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3D1E7">
      <w:pPr>
        <w:spacing w:before="120" w:beforeLines="50"/>
        <w:jc w:val="both"/>
        <w:rPr>
          <w:rFonts w:ascii="宋体" w:hAnsi="宋体"/>
          <w:b/>
          <w:color w:val="auto"/>
          <w:sz w:val="52"/>
          <w:szCs w:val="52"/>
          <w:highlight w:val="none"/>
        </w:rPr>
      </w:pPr>
    </w:p>
    <w:p w14:paraId="32B69FCD">
      <w:pPr>
        <w:keepNext w:val="0"/>
        <w:keepLines w:val="0"/>
        <w:widowControl/>
        <w:suppressLineNumbers w:val="0"/>
        <w:jc w:val="left"/>
        <w:rPr>
          <w:rFonts w:hint="eastAsia" w:ascii="宋体" w:hAnsi="宋体" w:eastAsia="宋体" w:cs="Times New Roman"/>
          <w:b/>
          <w:color w:val="auto"/>
          <w:sz w:val="52"/>
          <w:szCs w:val="52"/>
          <w:highlight w:val="none"/>
        </w:rPr>
      </w:pPr>
      <w:r>
        <w:rPr>
          <w:rFonts w:hint="eastAsia" w:ascii="宋体" w:hAnsi="宋体" w:eastAsia="宋体" w:cs="Times New Roman"/>
          <w:b/>
          <w:color w:val="auto"/>
          <w:sz w:val="52"/>
          <w:szCs w:val="52"/>
          <w:highlight w:val="none"/>
          <w:lang w:val="en-US" w:eastAsia="zh-CN"/>
        </w:rPr>
        <w:t>德清县人民医院安保服务</w:t>
      </w:r>
      <w:r>
        <w:rPr>
          <w:rFonts w:hint="eastAsia" w:ascii="宋体" w:hAnsi="宋体" w:eastAsia="宋体" w:cs="Times New Roman"/>
          <w:b/>
          <w:color w:val="auto"/>
          <w:sz w:val="52"/>
          <w:szCs w:val="52"/>
          <w:highlight w:val="none"/>
        </w:rPr>
        <w:t>采购项目</w:t>
      </w:r>
    </w:p>
    <w:p w14:paraId="0374A85B">
      <w:pPr>
        <w:keepNext w:val="0"/>
        <w:keepLines w:val="0"/>
        <w:widowControl/>
        <w:suppressLineNumbers w:val="0"/>
        <w:ind w:firstLine="2530" w:firstLineChars="900"/>
        <w:jc w:val="left"/>
        <w:rPr>
          <w:rFonts w:hint="eastAsia" w:ascii="宋体" w:hAnsi="宋体" w:eastAsia="宋体" w:cs="Times New Roman"/>
          <w:b/>
          <w:color w:val="auto"/>
          <w:kern w:val="0"/>
          <w:sz w:val="28"/>
          <w:szCs w:val="28"/>
          <w:highlight w:val="none"/>
          <w:lang w:val="en-US" w:eastAsia="zh-CN"/>
        </w:rPr>
      </w:pPr>
    </w:p>
    <w:p w14:paraId="72788460">
      <w:pPr>
        <w:keepNext w:val="0"/>
        <w:keepLines w:val="0"/>
        <w:widowControl/>
        <w:suppressLineNumbers w:val="0"/>
        <w:ind w:firstLine="2530" w:firstLineChars="900"/>
        <w:jc w:val="left"/>
        <w:rPr>
          <w:rFonts w:hint="eastAsia"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德采财确网[2024]743号</w:t>
      </w:r>
    </w:p>
    <w:p w14:paraId="531491DB">
      <w:pPr>
        <w:spacing w:before="120" w:beforeLines="50"/>
        <w:jc w:val="center"/>
        <w:rPr>
          <w:rFonts w:ascii="宋体" w:hAnsi="宋体"/>
          <w:b/>
          <w:color w:val="auto"/>
          <w:kern w:val="0"/>
          <w:sz w:val="28"/>
          <w:szCs w:val="28"/>
          <w:highlight w:val="none"/>
        </w:rPr>
      </w:pPr>
    </w:p>
    <w:p w14:paraId="44D9D85A">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公开招标采购文件</w:t>
      </w:r>
    </w:p>
    <w:p w14:paraId="60A5B7E8">
      <w:pPr>
        <w:snapToGrid w:val="0"/>
        <w:spacing w:before="120" w:beforeLines="50" w:line="360" w:lineRule="auto"/>
        <w:rPr>
          <w:rFonts w:ascii="宋体" w:hAnsi="宋体"/>
          <w:color w:val="auto"/>
          <w:sz w:val="30"/>
          <w:szCs w:val="72"/>
          <w:highlight w:val="none"/>
        </w:rPr>
      </w:pPr>
    </w:p>
    <w:p w14:paraId="69651DD2">
      <w:pPr>
        <w:pStyle w:val="2"/>
      </w:pPr>
    </w:p>
    <w:p w14:paraId="0D030BF5">
      <w:pPr>
        <w:snapToGrid w:val="0"/>
        <w:spacing w:before="120" w:beforeLines="50" w:line="360" w:lineRule="auto"/>
        <w:rPr>
          <w:rFonts w:ascii="宋体" w:hAnsi="宋体"/>
          <w:color w:val="auto"/>
          <w:sz w:val="30"/>
          <w:szCs w:val="72"/>
          <w:highlight w:val="none"/>
        </w:rPr>
      </w:pPr>
    </w:p>
    <w:p w14:paraId="25D7323E">
      <w:pPr>
        <w:pStyle w:val="2"/>
        <w:rPr>
          <w:rFonts w:ascii="宋体" w:hAnsi="宋体"/>
          <w:color w:val="auto"/>
          <w:sz w:val="30"/>
          <w:szCs w:val="72"/>
          <w:highlight w:val="none"/>
        </w:rPr>
      </w:pPr>
    </w:p>
    <w:p w14:paraId="24560B6B">
      <w:pPr>
        <w:pStyle w:val="2"/>
        <w:rPr>
          <w:rFonts w:ascii="宋体" w:hAnsi="宋体"/>
          <w:color w:val="auto"/>
          <w:sz w:val="30"/>
          <w:szCs w:val="72"/>
          <w:highlight w:val="none"/>
        </w:rPr>
      </w:pPr>
    </w:p>
    <w:p w14:paraId="2B663D0F">
      <w:pPr>
        <w:pStyle w:val="2"/>
        <w:rPr>
          <w:rFonts w:ascii="宋体" w:hAnsi="宋体"/>
          <w:color w:val="auto"/>
          <w:sz w:val="30"/>
          <w:szCs w:val="72"/>
          <w:highlight w:val="none"/>
        </w:rPr>
      </w:pPr>
    </w:p>
    <w:p w14:paraId="3109AED9">
      <w:pPr>
        <w:pStyle w:val="2"/>
        <w:rPr>
          <w:rFonts w:ascii="宋体" w:hAnsi="宋体"/>
          <w:color w:val="auto"/>
          <w:sz w:val="30"/>
          <w:szCs w:val="72"/>
          <w:highlight w:val="none"/>
        </w:rPr>
      </w:pPr>
      <w:bookmarkStart w:id="4" w:name="_GoBack"/>
      <w:bookmarkEnd w:id="4"/>
    </w:p>
    <w:p w14:paraId="32BD2E07">
      <w:pPr>
        <w:snapToGrid w:val="0"/>
        <w:spacing w:before="120" w:beforeLines="50" w:after="120" w:afterLines="50" w:line="360" w:lineRule="auto"/>
        <w:rPr>
          <w:rFonts w:hint="default" w:ascii="宋体" w:hAnsi="宋体" w:cs="微软雅黑"/>
          <w:b/>
          <w:bCs/>
          <w:color w:val="auto"/>
          <w:sz w:val="28"/>
          <w:szCs w:val="28"/>
          <w:highlight w:val="none"/>
          <w:lang w:val="en-US" w:eastAsia="zh-CN"/>
        </w:rPr>
      </w:pPr>
      <w:r>
        <w:rPr>
          <w:rFonts w:ascii="宋体" w:hAnsi="宋体"/>
          <w:b/>
          <w:bCs/>
          <w:color w:val="auto"/>
          <w:sz w:val="30"/>
          <w:szCs w:val="30"/>
          <w:highlight w:val="none"/>
        </w:rPr>
        <w:t>项目编号：</w:t>
      </w:r>
      <w:r>
        <w:rPr>
          <w:rFonts w:hint="eastAsia" w:ascii="宋体" w:hAnsi="宋体" w:cs="微软雅黑"/>
          <w:b/>
          <w:bCs/>
          <w:color w:val="auto"/>
          <w:sz w:val="28"/>
          <w:szCs w:val="28"/>
          <w:highlight w:val="none"/>
          <w:shd w:val="clear" w:color="auto" w:fill="FFFFFF"/>
        </w:rPr>
        <w:t>KJDQCG</w:t>
      </w:r>
      <w:r>
        <w:rPr>
          <w:rFonts w:hint="eastAsia" w:ascii="宋体" w:hAnsi="宋体" w:cs="微软雅黑"/>
          <w:b/>
          <w:bCs/>
          <w:color w:val="auto"/>
          <w:sz w:val="28"/>
          <w:szCs w:val="28"/>
          <w:highlight w:val="none"/>
        </w:rPr>
        <w:t>-202</w:t>
      </w:r>
      <w:r>
        <w:rPr>
          <w:rFonts w:hint="eastAsia" w:ascii="宋体" w:hAnsi="宋体" w:cs="微软雅黑"/>
          <w:b/>
          <w:bCs/>
          <w:color w:val="auto"/>
          <w:sz w:val="28"/>
          <w:szCs w:val="28"/>
          <w:highlight w:val="none"/>
          <w:lang w:val="en-US" w:eastAsia="zh-CN"/>
        </w:rPr>
        <w:t>5</w:t>
      </w:r>
      <w:r>
        <w:rPr>
          <w:rFonts w:hint="eastAsia" w:ascii="宋体" w:hAnsi="宋体" w:cs="微软雅黑"/>
          <w:b/>
          <w:bCs/>
          <w:color w:val="auto"/>
          <w:sz w:val="28"/>
          <w:szCs w:val="28"/>
          <w:highlight w:val="none"/>
        </w:rPr>
        <w:t>-G</w:t>
      </w:r>
      <w:r>
        <w:rPr>
          <w:rFonts w:hint="eastAsia" w:ascii="宋体" w:hAnsi="宋体" w:cs="微软雅黑"/>
          <w:b/>
          <w:bCs/>
          <w:color w:val="auto"/>
          <w:sz w:val="28"/>
          <w:szCs w:val="28"/>
          <w:highlight w:val="none"/>
          <w:lang w:val="en-US" w:eastAsia="zh-CN"/>
        </w:rPr>
        <w:t>01</w:t>
      </w:r>
    </w:p>
    <w:p w14:paraId="221E9A29">
      <w:pPr>
        <w:keepNext w:val="0"/>
        <w:keepLines w:val="0"/>
        <w:widowControl/>
        <w:suppressLineNumbers w:val="0"/>
        <w:jc w:val="left"/>
        <w:rPr>
          <w:rFonts w:hint="eastAsia" w:ascii="宋体" w:hAnsi="宋体" w:eastAsia="宋体" w:cs="Times New Roman"/>
          <w:b/>
          <w:color w:val="auto"/>
          <w:sz w:val="30"/>
          <w:szCs w:val="72"/>
          <w:highlight w:val="none"/>
          <w:lang w:val="en-US" w:eastAsia="zh-CN"/>
        </w:rPr>
      </w:pPr>
      <w:r>
        <w:rPr>
          <w:rFonts w:hint="eastAsia" w:ascii="宋体" w:hAnsi="宋体"/>
          <w:b/>
          <w:color w:val="auto"/>
          <w:sz w:val="30"/>
          <w:szCs w:val="72"/>
          <w:highlight w:val="none"/>
        </w:rPr>
        <w:t>项目名称：</w:t>
      </w:r>
      <w:r>
        <w:rPr>
          <w:rFonts w:hint="eastAsia" w:ascii="宋体" w:hAnsi="宋体" w:eastAsia="宋体" w:cs="Times New Roman"/>
          <w:b/>
          <w:color w:val="auto"/>
          <w:sz w:val="30"/>
          <w:szCs w:val="72"/>
          <w:highlight w:val="none"/>
          <w:lang w:val="en-US" w:eastAsia="zh-CN"/>
        </w:rPr>
        <w:t>德清县人民医院安保服务采购项目</w:t>
      </w:r>
    </w:p>
    <w:p w14:paraId="42C8A575">
      <w:pPr>
        <w:keepNext w:val="0"/>
        <w:keepLines w:val="0"/>
        <w:widowControl/>
        <w:suppressLineNumbers w:val="0"/>
        <w:jc w:val="left"/>
        <w:rPr>
          <w:rFonts w:ascii="宋体" w:hAnsi="宋体" w:eastAsia="宋体" w:cs="Times New Roman"/>
          <w:b/>
          <w:bCs/>
          <w:color w:val="auto"/>
          <w:w w:val="95"/>
          <w:sz w:val="30"/>
          <w:szCs w:val="30"/>
          <w:highlight w:val="none"/>
          <w:lang w:val="en-US" w:eastAsia="zh-CN"/>
        </w:rPr>
      </w:pPr>
      <w:r>
        <w:rPr>
          <w:rFonts w:ascii="宋体" w:hAnsi="宋体"/>
          <w:b/>
          <w:bCs/>
          <w:color w:val="auto"/>
          <w:w w:val="95"/>
          <w:sz w:val="30"/>
          <w:szCs w:val="30"/>
          <w:highlight w:val="none"/>
        </w:rPr>
        <w:t>采购单位：</w:t>
      </w:r>
      <w:r>
        <w:rPr>
          <w:rFonts w:hint="eastAsia" w:ascii="宋体" w:hAnsi="宋体" w:eastAsia="宋体" w:cs="Times New Roman"/>
          <w:b/>
          <w:color w:val="auto"/>
          <w:sz w:val="30"/>
          <w:szCs w:val="72"/>
          <w:highlight w:val="none"/>
          <w:lang w:val="en-US" w:eastAsia="zh-CN"/>
        </w:rPr>
        <w:t>德清县人民医院</w:t>
      </w:r>
    </w:p>
    <w:p w14:paraId="3E79DE72">
      <w:pPr>
        <w:snapToGrid w:val="0"/>
        <w:spacing w:before="120" w:beforeLines="50" w:after="120" w:afterLines="50" w:line="360" w:lineRule="auto"/>
        <w:rPr>
          <w:rFonts w:ascii="宋体" w:hAnsi="宋体"/>
          <w:b/>
          <w:bCs/>
          <w:color w:val="auto"/>
          <w:w w:val="95"/>
          <w:sz w:val="30"/>
          <w:szCs w:val="30"/>
          <w:highlight w:val="none"/>
        </w:rPr>
      </w:pPr>
      <w:r>
        <w:rPr>
          <w:rFonts w:hint="eastAsia" w:ascii="宋体" w:hAnsi="宋体"/>
          <w:b/>
          <w:bCs/>
          <w:color w:val="auto"/>
          <w:w w:val="95"/>
          <w:sz w:val="30"/>
          <w:szCs w:val="30"/>
          <w:highlight w:val="none"/>
          <w:lang w:eastAsia="zh-CN"/>
        </w:rPr>
        <w:t>采购代理机构</w:t>
      </w:r>
      <w:r>
        <w:rPr>
          <w:rFonts w:ascii="宋体" w:hAnsi="宋体"/>
          <w:b/>
          <w:bCs/>
          <w:color w:val="auto"/>
          <w:w w:val="95"/>
          <w:sz w:val="30"/>
          <w:szCs w:val="30"/>
          <w:highlight w:val="none"/>
        </w:rPr>
        <w:t>：</w:t>
      </w:r>
      <w:r>
        <w:rPr>
          <w:rFonts w:hint="eastAsia" w:ascii="宋体" w:hAnsi="宋体"/>
          <w:b/>
          <w:color w:val="auto"/>
          <w:sz w:val="30"/>
          <w:szCs w:val="48"/>
          <w:highlight w:val="none"/>
          <w:lang w:eastAsia="zh-CN"/>
        </w:rPr>
        <w:t>浙江科佳工程咨询有限公司</w:t>
      </w:r>
    </w:p>
    <w:p w14:paraId="08C4A3D9">
      <w:pPr>
        <w:snapToGrid w:val="0"/>
        <w:spacing w:before="120" w:beforeLines="50" w:line="360" w:lineRule="auto"/>
        <w:ind w:firstLine="286" w:firstLineChars="100"/>
        <w:rPr>
          <w:rFonts w:ascii="宋体" w:hAnsi="宋体"/>
          <w:b/>
          <w:bCs/>
          <w:color w:val="auto"/>
          <w:w w:val="95"/>
          <w:sz w:val="30"/>
          <w:szCs w:val="30"/>
          <w:highlight w:val="none"/>
        </w:rPr>
      </w:pPr>
      <w:r>
        <w:rPr>
          <w:rFonts w:ascii="宋体" w:hAnsi="宋体"/>
          <w:b/>
          <w:bCs/>
          <w:color w:val="auto"/>
          <w:w w:val="95"/>
          <w:sz w:val="30"/>
          <w:szCs w:val="30"/>
          <w:highlight w:val="none"/>
        </w:rPr>
        <w:t>202</w:t>
      </w:r>
      <w:r>
        <w:rPr>
          <w:rFonts w:hint="eastAsia" w:ascii="宋体" w:hAnsi="宋体"/>
          <w:b/>
          <w:bCs/>
          <w:color w:val="auto"/>
          <w:w w:val="95"/>
          <w:sz w:val="30"/>
          <w:szCs w:val="30"/>
          <w:highlight w:val="none"/>
          <w:lang w:val="en-US" w:eastAsia="zh-CN"/>
        </w:rPr>
        <w:t>5</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1</w:t>
      </w:r>
      <w:r>
        <w:rPr>
          <w:rFonts w:hint="eastAsia" w:ascii="宋体" w:hAnsi="宋体"/>
          <w:b/>
          <w:bCs/>
          <w:color w:val="auto"/>
          <w:w w:val="95"/>
          <w:sz w:val="30"/>
          <w:szCs w:val="30"/>
          <w:highlight w:val="none"/>
        </w:rPr>
        <w:t>月</w:t>
      </w:r>
      <w:r>
        <w:rPr>
          <w:rFonts w:hint="eastAsia" w:ascii="宋体" w:hAnsi="宋体"/>
          <w:b/>
          <w:bCs/>
          <w:color w:val="auto"/>
          <w:w w:val="95"/>
          <w:sz w:val="30"/>
          <w:szCs w:val="30"/>
          <w:highlight w:val="none"/>
          <w:lang w:val="en-US" w:eastAsia="zh-CN"/>
        </w:rPr>
        <w:t>3</w:t>
      </w:r>
      <w:r>
        <w:rPr>
          <w:rFonts w:hint="eastAsia" w:ascii="宋体" w:hAnsi="宋体"/>
          <w:b/>
          <w:bCs/>
          <w:color w:val="auto"/>
          <w:w w:val="95"/>
          <w:sz w:val="30"/>
          <w:szCs w:val="30"/>
          <w:highlight w:val="none"/>
        </w:rPr>
        <w:t>日</w:t>
      </w:r>
    </w:p>
    <w:p w14:paraId="608C34A4">
      <w:pPr>
        <w:snapToGrid w:val="0"/>
        <w:spacing w:before="120" w:beforeLines="50" w:line="360" w:lineRule="auto"/>
        <w:ind w:left="384" w:leftChars="183" w:firstLine="4821" w:firstLineChars="1607"/>
        <w:rPr>
          <w:rFonts w:ascii="宋体" w:hAnsi="宋体"/>
          <w:color w:val="auto"/>
          <w:sz w:val="30"/>
          <w:szCs w:val="20"/>
          <w:highlight w:val="none"/>
        </w:rPr>
      </w:pPr>
    </w:p>
    <w:p w14:paraId="4D512183">
      <w:pPr>
        <w:snapToGrid w:val="0"/>
        <w:spacing w:before="120" w:beforeLines="50" w:line="360" w:lineRule="auto"/>
        <w:ind w:left="384" w:leftChars="183" w:firstLine="4821" w:firstLineChars="1607"/>
        <w:rPr>
          <w:rFonts w:hint="eastAsia" w:ascii="宋体" w:hAnsi="宋体"/>
          <w:color w:val="auto"/>
          <w:sz w:val="30"/>
          <w:szCs w:val="20"/>
          <w:highlight w:val="none"/>
        </w:rPr>
      </w:pPr>
    </w:p>
    <w:p w14:paraId="59EA5793">
      <w:pPr>
        <w:snapToGrid w:val="0"/>
        <w:spacing w:before="120" w:beforeLines="50" w:line="360" w:lineRule="auto"/>
        <w:ind w:left="384" w:leftChars="183" w:firstLine="4821" w:firstLineChars="1607"/>
        <w:rPr>
          <w:rFonts w:hint="eastAsia" w:ascii="宋体" w:hAnsi="宋体"/>
          <w:color w:val="auto"/>
          <w:sz w:val="30"/>
          <w:szCs w:val="20"/>
          <w:highlight w:val="none"/>
        </w:rPr>
      </w:pPr>
    </w:p>
    <w:p w14:paraId="38754746">
      <w:pPr>
        <w:snapToGrid w:val="0"/>
        <w:spacing w:before="120" w:beforeLines="50" w:line="360" w:lineRule="auto"/>
        <w:ind w:left="384" w:leftChars="183" w:firstLine="4821" w:firstLineChars="1607"/>
        <w:rPr>
          <w:rFonts w:hint="eastAsia" w:ascii="宋体" w:hAnsi="宋体"/>
          <w:color w:val="auto"/>
          <w:sz w:val="30"/>
          <w:szCs w:val="20"/>
          <w:highlight w:val="none"/>
        </w:rPr>
      </w:pPr>
    </w:p>
    <w:p w14:paraId="56289576">
      <w:pPr>
        <w:snapToGrid w:val="0"/>
        <w:spacing w:before="120" w:beforeLines="50" w:line="360" w:lineRule="auto"/>
        <w:ind w:left="384" w:leftChars="183" w:firstLine="4821" w:firstLineChars="1607"/>
        <w:rPr>
          <w:rFonts w:hint="eastAsia" w:ascii="宋体" w:hAnsi="宋体"/>
          <w:color w:val="auto"/>
          <w:sz w:val="30"/>
          <w:szCs w:val="20"/>
          <w:highlight w:val="none"/>
        </w:rPr>
      </w:pPr>
    </w:p>
    <w:p w14:paraId="6B19DA77">
      <w:pPr>
        <w:snapToGrid w:val="0"/>
        <w:spacing w:before="120" w:beforeLines="50" w:line="360" w:lineRule="auto"/>
        <w:ind w:left="384" w:leftChars="183" w:firstLine="4821" w:firstLineChars="1607"/>
        <w:rPr>
          <w:rFonts w:ascii="宋体" w:hAnsi="宋体"/>
          <w:color w:val="auto"/>
          <w:sz w:val="30"/>
          <w:szCs w:val="20"/>
          <w:highlight w:val="none"/>
        </w:rPr>
      </w:pPr>
    </w:p>
    <w:p w14:paraId="31FB1452">
      <w:pPr>
        <w:spacing w:before="120" w:beforeLines="50" w:after="120" w:afterLines="50" w:line="360" w:lineRule="auto"/>
        <w:jc w:val="center"/>
        <w:rPr>
          <w:rFonts w:ascii="宋体" w:hAnsi="宋体"/>
          <w:color w:val="auto"/>
          <w:sz w:val="44"/>
          <w:szCs w:val="44"/>
          <w:highlight w:val="none"/>
        </w:rPr>
      </w:pPr>
      <w:r>
        <w:rPr>
          <w:rFonts w:hint="eastAsia" w:ascii="宋体" w:hAnsi="宋体"/>
          <w:color w:val="auto"/>
          <w:sz w:val="44"/>
          <w:szCs w:val="44"/>
          <w:highlight w:val="none"/>
        </w:rPr>
        <w:t>目录</w:t>
      </w:r>
    </w:p>
    <w:p w14:paraId="773FE967">
      <w:pPr>
        <w:numPr>
          <w:ilvl w:val="0"/>
          <w:numId w:val="10"/>
        </w:numPr>
        <w:spacing w:before="120" w:beforeLines="50" w:line="480" w:lineRule="exact"/>
        <w:rPr>
          <w:rFonts w:ascii="宋体" w:hAnsi="宋体"/>
          <w:color w:val="auto"/>
          <w:sz w:val="30"/>
          <w:szCs w:val="20"/>
          <w:highlight w:val="none"/>
        </w:rPr>
      </w:pPr>
      <w:r>
        <w:rPr>
          <w:rFonts w:hint="eastAsia" w:ascii="宋体" w:hAnsi="宋体"/>
          <w:color w:val="auto"/>
          <w:sz w:val="30"/>
          <w:szCs w:val="20"/>
          <w:highlight w:val="none"/>
        </w:rPr>
        <w:t>公开招标采购公告</w:t>
      </w:r>
    </w:p>
    <w:p w14:paraId="06677560">
      <w:pPr>
        <w:numPr>
          <w:ilvl w:val="0"/>
          <w:numId w:val="10"/>
        </w:numPr>
        <w:spacing w:before="120" w:beforeLines="50" w:line="480" w:lineRule="exact"/>
        <w:rPr>
          <w:rFonts w:ascii="宋体" w:hAnsi="宋体"/>
          <w:color w:val="auto"/>
          <w:sz w:val="30"/>
          <w:szCs w:val="20"/>
          <w:highlight w:val="none"/>
        </w:rPr>
      </w:pPr>
      <w:r>
        <w:rPr>
          <w:rFonts w:hint="eastAsia" w:ascii="宋体" w:hAnsi="宋体"/>
          <w:color w:val="auto"/>
          <w:sz w:val="30"/>
          <w:szCs w:val="20"/>
          <w:highlight w:val="none"/>
        </w:rPr>
        <w:t>招标需求</w:t>
      </w:r>
    </w:p>
    <w:p w14:paraId="7945BB73">
      <w:pPr>
        <w:numPr>
          <w:ilvl w:val="0"/>
          <w:numId w:val="10"/>
        </w:numPr>
        <w:spacing w:before="120" w:beforeLines="50" w:line="480" w:lineRule="exact"/>
        <w:rPr>
          <w:rFonts w:ascii="宋体" w:hAnsi="宋体"/>
          <w:color w:val="auto"/>
          <w:sz w:val="30"/>
          <w:szCs w:val="20"/>
          <w:highlight w:val="none"/>
        </w:rPr>
      </w:pPr>
      <w:r>
        <w:rPr>
          <w:rFonts w:hint="eastAsia" w:ascii="宋体" w:hAnsi="宋体"/>
          <w:color w:val="auto"/>
          <w:sz w:val="30"/>
          <w:szCs w:val="20"/>
          <w:highlight w:val="none"/>
        </w:rPr>
        <w:t>投标人须知</w:t>
      </w:r>
    </w:p>
    <w:p w14:paraId="5E54C0D4">
      <w:pPr>
        <w:numPr>
          <w:ilvl w:val="0"/>
          <w:numId w:val="10"/>
        </w:numPr>
        <w:spacing w:before="120" w:beforeLines="50" w:line="480" w:lineRule="exact"/>
        <w:rPr>
          <w:rFonts w:ascii="宋体" w:hAnsi="宋体"/>
          <w:color w:val="auto"/>
          <w:sz w:val="30"/>
          <w:szCs w:val="20"/>
          <w:highlight w:val="none"/>
        </w:rPr>
      </w:pPr>
      <w:r>
        <w:rPr>
          <w:rFonts w:hint="eastAsia" w:ascii="宋体" w:hAnsi="宋体"/>
          <w:color w:val="auto"/>
          <w:sz w:val="30"/>
          <w:szCs w:val="20"/>
          <w:highlight w:val="none"/>
        </w:rPr>
        <w:t>评标办法及评分标准</w:t>
      </w:r>
    </w:p>
    <w:p w14:paraId="7DF05FC0">
      <w:pPr>
        <w:numPr>
          <w:ilvl w:val="0"/>
          <w:numId w:val="10"/>
        </w:numPr>
        <w:spacing w:before="120" w:beforeLines="50" w:line="480" w:lineRule="exact"/>
        <w:rPr>
          <w:rFonts w:ascii="宋体" w:hAnsi="宋体"/>
          <w:color w:val="auto"/>
          <w:sz w:val="30"/>
          <w:szCs w:val="20"/>
          <w:highlight w:val="none"/>
        </w:rPr>
      </w:pPr>
      <w:r>
        <w:rPr>
          <w:rFonts w:hint="eastAsia" w:ascii="宋体" w:hAnsi="宋体"/>
          <w:color w:val="auto"/>
          <w:sz w:val="30"/>
          <w:szCs w:val="20"/>
          <w:highlight w:val="none"/>
        </w:rPr>
        <w:t>政府采购合同主要条款</w:t>
      </w:r>
    </w:p>
    <w:p w14:paraId="2CB5BE66">
      <w:pPr>
        <w:numPr>
          <w:ilvl w:val="0"/>
          <w:numId w:val="10"/>
        </w:numPr>
        <w:spacing w:before="120" w:beforeLines="50" w:line="480" w:lineRule="exact"/>
        <w:rPr>
          <w:rFonts w:ascii="宋体" w:hAnsi="宋体"/>
          <w:color w:val="auto"/>
          <w:sz w:val="30"/>
          <w:szCs w:val="20"/>
          <w:highlight w:val="none"/>
        </w:rPr>
      </w:pPr>
      <w:r>
        <w:rPr>
          <w:rFonts w:hint="eastAsia" w:ascii="宋体" w:hAnsi="宋体"/>
          <w:color w:val="auto"/>
          <w:sz w:val="30"/>
          <w:szCs w:val="20"/>
          <w:highlight w:val="none"/>
        </w:rPr>
        <w:t>投标文件格式</w:t>
      </w:r>
    </w:p>
    <w:p w14:paraId="3819A24B">
      <w:pPr>
        <w:snapToGrid w:val="0"/>
        <w:spacing w:before="120" w:beforeLines="50" w:after="120" w:afterLines="50"/>
        <w:jc w:val="center"/>
        <w:outlineLvl w:val="0"/>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第一章公开招标采购公告</w:t>
      </w:r>
    </w:p>
    <w:p w14:paraId="26B98D70">
      <w:pPr>
        <w:snapToGrid w:val="0"/>
        <w:ind w:firstLine="480" w:firstLineChars="200"/>
        <w:rPr>
          <w:rFonts w:ascii="宋体" w:hAnsi="宋体"/>
          <w:color w:val="auto"/>
          <w:kern w:val="0"/>
          <w:sz w:val="24"/>
          <w:highlight w:val="none"/>
        </w:rPr>
      </w:pPr>
      <w:r>
        <w:rPr>
          <w:rFonts w:hint="eastAsia" w:ascii="宋体" w:hAnsi="宋体"/>
          <w:color w:val="auto"/>
          <w:kern w:val="0"/>
          <w:sz w:val="24"/>
          <w:highlight w:val="none"/>
        </w:rPr>
        <w:t>根据《中华人民共和国政府采购法》等有关规定，</w:t>
      </w:r>
      <w:r>
        <w:rPr>
          <w:rFonts w:hint="eastAsia" w:ascii="宋体" w:hAnsi="宋体" w:eastAsia="宋体" w:cs="Times New Roman"/>
          <w:b/>
          <w:color w:val="auto"/>
          <w:kern w:val="0"/>
          <w:sz w:val="24"/>
          <w:highlight w:val="none"/>
          <w:lang w:val="en-US" w:eastAsia="zh-CN"/>
        </w:rPr>
        <w:t>德清县人民医院安保服务采购项目</w:t>
      </w:r>
      <w:r>
        <w:rPr>
          <w:rFonts w:hint="eastAsia" w:ascii="宋体" w:hAnsi="宋体"/>
          <w:color w:val="auto"/>
          <w:kern w:val="0"/>
          <w:sz w:val="24"/>
          <w:highlight w:val="none"/>
        </w:rPr>
        <w:t>进行公开招标，欢迎国内合格的供应商前来投标。</w:t>
      </w:r>
    </w:p>
    <w:p w14:paraId="63D570C3">
      <w:pPr>
        <w:numPr>
          <w:ilvl w:val="0"/>
          <w:numId w:val="11"/>
        </w:numPr>
        <w:snapToGrid w:val="0"/>
        <w:spacing w:before="120" w:beforeLines="50"/>
        <w:rPr>
          <w:rFonts w:hint="default" w:ascii="宋体" w:hAnsi="宋体"/>
          <w:bCs/>
          <w:color w:val="auto"/>
          <w:sz w:val="24"/>
          <w:highlight w:val="none"/>
          <w:lang w:val="en-US" w:eastAsia="zh-CN"/>
        </w:rPr>
      </w:pPr>
      <w:r>
        <w:rPr>
          <w:rFonts w:hint="eastAsia" w:ascii="宋体" w:hAnsi="宋体" w:cs="Arial"/>
          <w:b/>
          <w:bCs/>
          <w:color w:val="auto"/>
          <w:sz w:val="24"/>
          <w:highlight w:val="none"/>
        </w:rPr>
        <w:t>招标项目编号:</w:t>
      </w:r>
      <w:r>
        <w:rPr>
          <w:rFonts w:hint="eastAsia" w:ascii="宋体" w:hAnsi="宋体" w:cs="微软雅黑"/>
          <w:b/>
          <w:bCs/>
          <w:color w:val="auto"/>
          <w:sz w:val="28"/>
          <w:szCs w:val="28"/>
          <w:highlight w:val="none"/>
          <w:shd w:val="clear" w:color="auto" w:fill="FFFFFF"/>
        </w:rPr>
        <w:t>KJDQCG</w:t>
      </w:r>
      <w:r>
        <w:rPr>
          <w:rFonts w:hint="eastAsia" w:ascii="宋体" w:hAnsi="宋体" w:cs="微软雅黑"/>
          <w:b/>
          <w:bCs/>
          <w:color w:val="auto"/>
          <w:sz w:val="28"/>
          <w:szCs w:val="28"/>
          <w:highlight w:val="none"/>
        </w:rPr>
        <w:t>-202</w:t>
      </w:r>
      <w:r>
        <w:rPr>
          <w:rFonts w:hint="eastAsia" w:ascii="宋体" w:hAnsi="宋体" w:cs="微软雅黑"/>
          <w:b/>
          <w:bCs/>
          <w:color w:val="auto"/>
          <w:sz w:val="28"/>
          <w:szCs w:val="28"/>
          <w:highlight w:val="none"/>
          <w:lang w:val="en-US" w:eastAsia="zh-CN"/>
        </w:rPr>
        <w:t>5</w:t>
      </w:r>
      <w:r>
        <w:rPr>
          <w:rFonts w:hint="eastAsia" w:ascii="宋体" w:hAnsi="宋体" w:cs="微软雅黑"/>
          <w:b/>
          <w:bCs/>
          <w:color w:val="auto"/>
          <w:sz w:val="28"/>
          <w:szCs w:val="28"/>
          <w:highlight w:val="none"/>
        </w:rPr>
        <w:t>-G</w:t>
      </w:r>
      <w:r>
        <w:rPr>
          <w:rFonts w:hint="eastAsia" w:ascii="宋体" w:hAnsi="宋体" w:cs="微软雅黑"/>
          <w:b/>
          <w:bCs/>
          <w:color w:val="auto"/>
          <w:sz w:val="28"/>
          <w:szCs w:val="28"/>
          <w:highlight w:val="none"/>
          <w:lang w:val="en-US" w:eastAsia="zh-CN"/>
        </w:rPr>
        <w:t>01</w:t>
      </w:r>
    </w:p>
    <w:p w14:paraId="30CDD572">
      <w:pPr>
        <w:numPr>
          <w:ilvl w:val="0"/>
          <w:numId w:val="0"/>
        </w:numPr>
        <w:snapToGrid w:val="0"/>
        <w:spacing w:before="120" w:beforeLines="50"/>
        <w:rPr>
          <w:rFonts w:ascii="宋体" w:hAnsi="宋体" w:cs="Arial"/>
          <w:color w:val="auto"/>
          <w:sz w:val="24"/>
          <w:highlight w:val="none"/>
        </w:rPr>
      </w:pPr>
      <w:r>
        <w:rPr>
          <w:rFonts w:hint="eastAsia" w:ascii="宋体" w:hAnsi="宋体" w:cs="Arial"/>
          <w:color w:val="auto"/>
          <w:sz w:val="24"/>
          <w:highlight w:val="none"/>
        </w:rPr>
        <w:t>二.</w:t>
      </w:r>
      <w:r>
        <w:rPr>
          <w:rFonts w:hint="eastAsia" w:ascii="宋体" w:hAnsi="宋体" w:cs="Arial"/>
          <w:b/>
          <w:color w:val="auto"/>
          <w:sz w:val="24"/>
          <w:highlight w:val="none"/>
        </w:rPr>
        <w:t>采购组织类型：</w:t>
      </w:r>
      <w:r>
        <w:rPr>
          <w:rFonts w:hint="eastAsia" w:ascii="宋体" w:hAnsi="宋体" w:cs="Arial"/>
          <w:b/>
          <w:color w:val="auto"/>
          <w:sz w:val="24"/>
          <w:highlight w:val="none"/>
          <w:lang w:val="en-US" w:eastAsia="zh-CN"/>
        </w:rPr>
        <w:t>分散</w:t>
      </w:r>
      <w:r>
        <w:rPr>
          <w:rFonts w:hint="eastAsia" w:ascii="宋体" w:hAnsi="宋体" w:cs="Arial"/>
          <w:color w:val="auto"/>
          <w:sz w:val="24"/>
          <w:highlight w:val="none"/>
        </w:rPr>
        <w:t>采购</w:t>
      </w:r>
    </w:p>
    <w:p w14:paraId="7768BB32">
      <w:pPr>
        <w:snapToGrid w:val="0"/>
        <w:spacing w:before="120" w:beforeLines="50"/>
        <w:rPr>
          <w:rFonts w:ascii="宋体" w:hAnsi="宋体" w:cs="Arial"/>
          <w:b/>
          <w:bCs/>
          <w:color w:val="auto"/>
          <w:sz w:val="24"/>
          <w:szCs w:val="20"/>
          <w:highlight w:val="none"/>
        </w:rPr>
      </w:pPr>
      <w:r>
        <w:rPr>
          <w:rFonts w:hint="eastAsia" w:ascii="宋体" w:hAnsi="宋体" w:cs="Arial"/>
          <w:b/>
          <w:color w:val="auto"/>
          <w:sz w:val="24"/>
          <w:szCs w:val="20"/>
          <w:highlight w:val="none"/>
        </w:rPr>
        <w:t>三.</w:t>
      </w:r>
      <w:r>
        <w:rPr>
          <w:rFonts w:hint="eastAsia"/>
          <w:color w:val="auto"/>
          <w:highlight w:val="none"/>
        </w:rPr>
        <w:t xml:space="preserve"> </w:t>
      </w:r>
      <w:r>
        <w:rPr>
          <w:rFonts w:hint="eastAsia" w:ascii="宋体" w:hAnsi="宋体" w:cs="Arial"/>
          <w:b/>
          <w:bCs/>
          <w:color w:val="auto"/>
          <w:sz w:val="24"/>
          <w:szCs w:val="20"/>
          <w:highlight w:val="none"/>
        </w:rPr>
        <w:t>招标项目概况：</w:t>
      </w:r>
    </w:p>
    <w:tbl>
      <w:tblPr>
        <w:tblStyle w:val="49"/>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2238"/>
        <w:gridCol w:w="483"/>
        <w:gridCol w:w="709"/>
        <w:gridCol w:w="1675"/>
        <w:gridCol w:w="2929"/>
        <w:gridCol w:w="529"/>
      </w:tblGrid>
      <w:tr w14:paraId="7927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99" w:type="pct"/>
            <w:noWrap w:val="0"/>
            <w:vAlign w:val="center"/>
          </w:tcPr>
          <w:p w14:paraId="4A6259FF">
            <w:pPr>
              <w:widowControl/>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标项</w:t>
            </w:r>
          </w:p>
        </w:tc>
        <w:tc>
          <w:tcPr>
            <w:tcW w:w="1228" w:type="pct"/>
            <w:noWrap w:val="0"/>
            <w:vAlign w:val="center"/>
          </w:tcPr>
          <w:p w14:paraId="47A1D7DD">
            <w:pPr>
              <w:widowControl/>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标项名称</w:t>
            </w:r>
          </w:p>
        </w:tc>
        <w:tc>
          <w:tcPr>
            <w:tcW w:w="265" w:type="pct"/>
            <w:noWrap w:val="0"/>
            <w:vAlign w:val="center"/>
          </w:tcPr>
          <w:p w14:paraId="389AF290">
            <w:pPr>
              <w:widowControl/>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单位</w:t>
            </w:r>
          </w:p>
        </w:tc>
        <w:tc>
          <w:tcPr>
            <w:tcW w:w="389" w:type="pct"/>
            <w:noWrap w:val="0"/>
            <w:vAlign w:val="center"/>
          </w:tcPr>
          <w:p w14:paraId="011D1588">
            <w:pPr>
              <w:widowControl/>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数量</w:t>
            </w:r>
          </w:p>
        </w:tc>
        <w:tc>
          <w:tcPr>
            <w:tcW w:w="919" w:type="pct"/>
            <w:noWrap w:val="0"/>
            <w:vAlign w:val="center"/>
          </w:tcPr>
          <w:p w14:paraId="72BB6FC2">
            <w:pPr>
              <w:widowControl/>
              <w:jc w:val="center"/>
              <w:rPr>
                <w:rFonts w:hint="eastAsia" w:ascii="宋体" w:hAnsi="宋体" w:cs="Arial"/>
                <w:b/>
                <w:bCs/>
                <w:color w:val="auto"/>
                <w:sz w:val="24"/>
                <w:szCs w:val="20"/>
                <w:highlight w:val="none"/>
              </w:rPr>
            </w:pPr>
            <w:r>
              <w:rPr>
                <w:rFonts w:hint="eastAsia" w:ascii="宋体" w:hAnsi="宋体" w:cs="Arial"/>
                <w:b/>
                <w:bCs/>
                <w:color w:val="auto"/>
                <w:sz w:val="24"/>
                <w:szCs w:val="20"/>
                <w:highlight w:val="none"/>
              </w:rPr>
              <w:t>预算金额</w:t>
            </w:r>
          </w:p>
        </w:tc>
        <w:tc>
          <w:tcPr>
            <w:tcW w:w="1607" w:type="pct"/>
            <w:noWrap w:val="0"/>
            <w:vAlign w:val="center"/>
          </w:tcPr>
          <w:p w14:paraId="3A777015">
            <w:pPr>
              <w:widowControl/>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简要规格描述或标项基本概况介绍</w:t>
            </w:r>
          </w:p>
        </w:tc>
        <w:tc>
          <w:tcPr>
            <w:tcW w:w="290" w:type="pct"/>
            <w:noWrap w:val="0"/>
            <w:vAlign w:val="center"/>
          </w:tcPr>
          <w:p w14:paraId="388A701C">
            <w:pPr>
              <w:widowControl/>
              <w:jc w:val="left"/>
              <w:rPr>
                <w:rFonts w:hint="eastAsia"/>
                <w:color w:val="auto"/>
                <w:highlight w:val="none"/>
              </w:rPr>
            </w:pPr>
            <w:r>
              <w:rPr>
                <w:rFonts w:hint="eastAsia"/>
                <w:color w:val="auto"/>
                <w:highlight w:val="none"/>
              </w:rPr>
              <w:t>备注</w:t>
            </w:r>
          </w:p>
        </w:tc>
      </w:tr>
      <w:tr w14:paraId="4B29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99" w:type="pct"/>
            <w:noWrap w:val="0"/>
            <w:vAlign w:val="center"/>
          </w:tcPr>
          <w:p w14:paraId="104894B9">
            <w:pPr>
              <w:snapToGrid w:val="0"/>
              <w:spacing w:line="360" w:lineRule="auto"/>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一</w:t>
            </w:r>
          </w:p>
        </w:tc>
        <w:tc>
          <w:tcPr>
            <w:tcW w:w="1228" w:type="pct"/>
            <w:noWrap w:val="0"/>
            <w:vAlign w:val="center"/>
          </w:tcPr>
          <w:p w14:paraId="24C141A7">
            <w:pPr>
              <w:snapToGrid w:val="0"/>
              <w:jc w:val="center"/>
              <w:rPr>
                <w:rFonts w:ascii="宋体" w:hAnsi="宋体"/>
                <w:b/>
                <w:color w:val="auto"/>
                <w:sz w:val="24"/>
                <w:highlight w:val="none"/>
              </w:rPr>
            </w:pPr>
            <w:r>
              <w:rPr>
                <w:rFonts w:hint="eastAsia" w:ascii="宋体" w:hAnsi="宋体" w:eastAsia="宋体" w:cs="Times New Roman"/>
                <w:b/>
                <w:color w:val="auto"/>
                <w:kern w:val="0"/>
                <w:sz w:val="24"/>
                <w:highlight w:val="none"/>
                <w:lang w:val="en-US" w:eastAsia="zh-CN"/>
              </w:rPr>
              <w:t>德清县人民医院安保服务采购项目</w:t>
            </w:r>
          </w:p>
        </w:tc>
        <w:tc>
          <w:tcPr>
            <w:tcW w:w="265" w:type="pct"/>
            <w:noWrap w:val="0"/>
            <w:vAlign w:val="center"/>
          </w:tcPr>
          <w:p w14:paraId="3CA2693C">
            <w:pPr>
              <w:snapToGrid w:val="0"/>
              <w:jc w:val="center"/>
              <w:rPr>
                <w:rFonts w:hint="eastAsia" w:ascii="宋体" w:hAnsi="宋体" w:eastAsia="宋体"/>
                <w:b/>
                <w:color w:val="auto"/>
                <w:sz w:val="24"/>
                <w:highlight w:val="none"/>
                <w:lang w:eastAsia="zh-CN"/>
              </w:rPr>
            </w:pPr>
            <w:r>
              <w:rPr>
                <w:rFonts w:hint="eastAsia" w:ascii="宋体" w:hAnsi="宋体"/>
                <w:b/>
                <w:color w:val="auto"/>
                <w:sz w:val="24"/>
                <w:highlight w:val="none"/>
                <w:lang w:val="en-US" w:eastAsia="zh-CN"/>
              </w:rPr>
              <w:t>年</w:t>
            </w:r>
          </w:p>
        </w:tc>
        <w:tc>
          <w:tcPr>
            <w:tcW w:w="389" w:type="pct"/>
            <w:noWrap w:val="0"/>
            <w:vAlign w:val="center"/>
          </w:tcPr>
          <w:p w14:paraId="5C343319">
            <w:pPr>
              <w:snapToGrid w:val="0"/>
              <w:jc w:val="center"/>
              <w:rPr>
                <w:rFonts w:hint="eastAsia" w:ascii="宋体" w:hAnsi="宋体" w:eastAsia="宋体" w:cs="Times New Roman"/>
                <w:b/>
                <w:color w:val="auto"/>
                <w:kern w:val="0"/>
                <w:sz w:val="24"/>
                <w:highlight w:val="none"/>
                <w:lang w:val="en-US" w:eastAsia="zh-CN"/>
              </w:rPr>
            </w:pPr>
            <w:r>
              <w:rPr>
                <w:rFonts w:hint="eastAsia" w:ascii="宋体" w:hAnsi="宋体" w:eastAsia="宋体" w:cs="Times New Roman"/>
                <w:b/>
                <w:color w:val="auto"/>
                <w:kern w:val="0"/>
                <w:sz w:val="24"/>
                <w:highlight w:val="none"/>
                <w:lang w:val="en-US" w:eastAsia="zh-CN"/>
              </w:rPr>
              <w:t>2</w:t>
            </w:r>
          </w:p>
        </w:tc>
        <w:tc>
          <w:tcPr>
            <w:tcW w:w="919" w:type="pct"/>
            <w:noWrap w:val="0"/>
            <w:vAlign w:val="center"/>
          </w:tcPr>
          <w:p w14:paraId="7EF16E83">
            <w:pPr>
              <w:snapToGrid w:val="0"/>
              <w:jc w:val="center"/>
              <w:rPr>
                <w:rFonts w:hint="eastAsia" w:ascii="宋体" w:hAnsi="宋体" w:eastAsia="宋体" w:cs="Times New Roman"/>
                <w:b/>
                <w:color w:val="auto"/>
                <w:kern w:val="0"/>
                <w:sz w:val="24"/>
                <w:highlight w:val="none"/>
                <w:lang w:val="en-US" w:eastAsia="zh-CN"/>
              </w:rPr>
            </w:pPr>
            <w:r>
              <w:rPr>
                <w:rFonts w:hint="eastAsia" w:ascii="宋体" w:hAnsi="宋体" w:cs="Times New Roman"/>
                <w:b/>
                <w:color w:val="auto"/>
                <w:kern w:val="0"/>
                <w:sz w:val="24"/>
                <w:highlight w:val="none"/>
                <w:lang w:val="en-US" w:eastAsia="zh-CN"/>
              </w:rPr>
              <w:t>674.40万元</w:t>
            </w:r>
          </w:p>
        </w:tc>
        <w:tc>
          <w:tcPr>
            <w:tcW w:w="1607" w:type="pct"/>
            <w:noWrap w:val="0"/>
            <w:vAlign w:val="center"/>
          </w:tcPr>
          <w:p w14:paraId="0150AB63">
            <w:pPr>
              <w:snapToGrid w:val="0"/>
              <w:jc w:val="center"/>
              <w:rPr>
                <w:rFonts w:hint="eastAsia" w:ascii="宋体" w:hAnsi="宋体" w:eastAsia="宋体" w:cs="Times New Roman"/>
                <w:b/>
                <w:color w:val="auto"/>
                <w:kern w:val="0"/>
                <w:sz w:val="24"/>
                <w:highlight w:val="none"/>
                <w:lang w:val="en-US" w:eastAsia="zh-CN"/>
              </w:rPr>
            </w:pPr>
            <w:r>
              <w:rPr>
                <w:rFonts w:hint="eastAsia" w:ascii="宋体" w:hAnsi="宋体" w:eastAsia="宋体" w:cs="Times New Roman"/>
                <w:b/>
                <w:color w:val="auto"/>
                <w:kern w:val="0"/>
                <w:sz w:val="24"/>
                <w:highlight w:val="none"/>
                <w:lang w:val="en-US" w:eastAsia="zh-CN"/>
              </w:rPr>
              <w:t>详见采购文件</w:t>
            </w:r>
          </w:p>
        </w:tc>
        <w:tc>
          <w:tcPr>
            <w:tcW w:w="290" w:type="pct"/>
            <w:noWrap w:val="0"/>
            <w:vAlign w:val="center"/>
          </w:tcPr>
          <w:p w14:paraId="414EC79C">
            <w:pPr>
              <w:widowControl/>
              <w:jc w:val="left"/>
              <w:rPr>
                <w:color w:val="auto"/>
                <w:highlight w:val="none"/>
              </w:rPr>
            </w:pPr>
          </w:p>
        </w:tc>
      </w:tr>
    </w:tbl>
    <w:p w14:paraId="6C8C2A6E">
      <w:pPr>
        <w:snapToGrid w:val="0"/>
        <w:ind w:firstLine="482" w:firstLineChars="200"/>
        <w:rPr>
          <w:rFonts w:hint="eastAsia" w:ascii="宋体" w:hAnsi="宋体" w:cs="Arial"/>
          <w:b/>
          <w:bCs/>
          <w:color w:val="auto"/>
          <w:sz w:val="24"/>
          <w:szCs w:val="20"/>
          <w:highlight w:val="none"/>
        </w:rPr>
      </w:pPr>
    </w:p>
    <w:p w14:paraId="30D8E405">
      <w:pPr>
        <w:widowControl/>
        <w:numPr>
          <w:ilvl w:val="0"/>
          <w:numId w:val="12"/>
        </w:numPr>
        <w:spacing w:line="340" w:lineRule="exact"/>
        <w:jc w:val="left"/>
        <w:rPr>
          <w:rFonts w:hint="default" w:ascii="宋体" w:hAnsi="宋体" w:eastAsia="宋体" w:cs="Arial"/>
          <w:b/>
          <w:color w:val="auto"/>
          <w:sz w:val="24"/>
          <w:szCs w:val="20"/>
          <w:highlight w:val="none"/>
          <w:lang w:val="en-US" w:eastAsia="zh-CN"/>
        </w:rPr>
      </w:pPr>
      <w:r>
        <w:rPr>
          <w:rFonts w:hint="eastAsia" w:ascii="宋体" w:hAnsi="宋体" w:cs="Arial"/>
          <w:b/>
          <w:color w:val="auto"/>
          <w:sz w:val="24"/>
          <w:szCs w:val="20"/>
          <w:highlight w:val="none"/>
        </w:rPr>
        <w:t>投标供应商资格要求:</w:t>
      </w:r>
    </w:p>
    <w:p w14:paraId="475202E5">
      <w:pPr>
        <w:widowControl/>
        <w:spacing w:line="340" w:lineRule="exact"/>
        <w:ind w:firstLine="480" w:firstLineChars="200"/>
        <w:jc w:val="left"/>
        <w:rPr>
          <w:rFonts w:hint="eastAsia" w:ascii="宋体" w:hAnsi="宋体" w:eastAsia="宋体"/>
          <w:b/>
          <w:bCs/>
          <w:color w:val="auto"/>
          <w:sz w:val="24"/>
          <w:highlight w:val="none"/>
          <w:lang w:eastAsia="zh-CN"/>
        </w:rPr>
      </w:pPr>
      <w:r>
        <w:rPr>
          <w:rFonts w:hint="eastAsia" w:ascii="宋体" w:hAnsi="宋体"/>
          <w:color w:val="auto"/>
          <w:sz w:val="24"/>
          <w:highlight w:val="none"/>
        </w:rPr>
        <w:t>A.</w:t>
      </w:r>
      <w:r>
        <w:rPr>
          <w:rFonts w:hint="eastAsia" w:ascii="宋体" w:hAnsi="宋体"/>
          <w:b/>
          <w:bCs/>
          <w:color w:val="auto"/>
          <w:sz w:val="24"/>
          <w:highlight w:val="none"/>
        </w:rPr>
        <w:t>本项目专门面向中小企业（也包括残疾人福利企业和监狱企业）采购</w:t>
      </w:r>
      <w:r>
        <w:rPr>
          <w:rFonts w:hint="eastAsia" w:ascii="宋体" w:hAnsi="宋体"/>
          <w:color w:val="auto"/>
          <w:sz w:val="24"/>
          <w:highlight w:val="none"/>
        </w:rPr>
        <w:t>，</w:t>
      </w:r>
      <w:r>
        <w:rPr>
          <w:rFonts w:hint="eastAsia" w:ascii="宋体" w:hAnsi="宋体"/>
          <w:b/>
          <w:bCs/>
          <w:color w:val="auto"/>
          <w:sz w:val="24"/>
          <w:highlight w:val="none"/>
        </w:rPr>
        <w:t>供应商需提供符合《政府采购促进中小企业发展管理办法》（财库【2020】46号）和本采购文件规定的《中小企业声明函》或残疾人福利企业和监狱企业证明（以提供的相关政府部门证明资料和法律依据为准）（模板详见附件）</w:t>
      </w:r>
      <w:r>
        <w:rPr>
          <w:rFonts w:hint="eastAsia" w:ascii="宋体" w:hAnsi="宋体"/>
          <w:b/>
          <w:bCs/>
          <w:color w:val="auto"/>
          <w:sz w:val="24"/>
          <w:highlight w:val="none"/>
          <w:lang w:eastAsia="zh-CN"/>
        </w:rPr>
        <w:t>；</w:t>
      </w:r>
    </w:p>
    <w:p w14:paraId="39E622BA">
      <w:pPr>
        <w:widowControl/>
        <w:spacing w:line="340" w:lineRule="exact"/>
        <w:ind w:firstLine="480" w:firstLineChars="200"/>
        <w:jc w:val="left"/>
        <w:rPr>
          <w:rFonts w:hint="eastAsia" w:ascii="宋体" w:hAnsi="宋体"/>
          <w:color w:val="auto"/>
          <w:sz w:val="24"/>
          <w:szCs w:val="24"/>
          <w:highlight w:val="none"/>
        </w:rPr>
      </w:pPr>
      <w:r>
        <w:rPr>
          <w:rFonts w:hint="eastAsia" w:ascii="宋体" w:hAnsi="宋体"/>
          <w:color w:val="auto"/>
          <w:sz w:val="24"/>
          <w:highlight w:val="none"/>
        </w:rPr>
        <w:t>B.</w:t>
      </w:r>
      <w:r>
        <w:rPr>
          <w:rFonts w:hint="eastAsia" w:ascii="宋体" w:hAnsi="宋体"/>
          <w:color w:val="auto"/>
          <w:sz w:val="24"/>
          <w:highlight w:val="none"/>
        </w:rPr>
        <w:t xml:space="preserve"> 符合《中华人民共和国政府采购法》第二十二条的要求、财库【2016】125号《关于在政府采购活动中查询及使用信用记录有关问题的通知》的规定；</w:t>
      </w:r>
    </w:p>
    <w:p w14:paraId="64123441">
      <w:pPr>
        <w:widowControl/>
        <w:spacing w:line="34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rPr>
        <w:t>C.拟投标人须为中华人民共和国境内注册，具有良好的财务状况和商业信誉，具有相应服务能力的</w:t>
      </w:r>
      <w:r>
        <w:rPr>
          <w:rFonts w:hint="eastAsia" w:ascii="宋体" w:hAnsi="宋体"/>
          <w:color w:val="auto"/>
          <w:sz w:val="24"/>
          <w:highlight w:val="none"/>
        </w:rPr>
        <w:t>供应</w:t>
      </w:r>
      <w:r>
        <w:rPr>
          <w:rFonts w:hint="eastAsia" w:ascii="宋体" w:hAnsi="宋体"/>
          <w:color w:val="auto"/>
          <w:sz w:val="24"/>
          <w:highlight w:val="none"/>
        </w:rPr>
        <w:t>商；</w:t>
      </w:r>
      <w:r>
        <w:rPr>
          <w:rFonts w:hint="eastAsia" w:ascii="宋体" w:hAnsi="宋体"/>
          <w:color w:val="auto"/>
          <w:sz w:val="24"/>
          <w:highlight w:val="none"/>
          <w:lang w:val="en-US" w:eastAsia="zh-CN"/>
        </w:rPr>
        <w:t xml:space="preserve"> </w:t>
      </w:r>
    </w:p>
    <w:p w14:paraId="3D4543EF">
      <w:pPr>
        <w:widowControl/>
        <w:spacing w:line="340" w:lineRule="exact"/>
        <w:ind w:firstLine="480" w:firstLineChars="200"/>
        <w:jc w:val="left"/>
        <w:rPr>
          <w:rFonts w:hint="eastAsia" w:ascii="宋体" w:hAnsi="宋体" w:cs="Arial"/>
          <w:color w:val="auto"/>
          <w:sz w:val="24"/>
          <w:szCs w:val="20"/>
          <w:highlight w:val="none"/>
        </w:rPr>
      </w:pPr>
      <w:r>
        <w:rPr>
          <w:rFonts w:hint="eastAsia" w:ascii="宋体" w:hAnsi="宋体" w:cs="Arial"/>
          <w:color w:val="auto"/>
          <w:sz w:val="24"/>
          <w:szCs w:val="20"/>
          <w:highlight w:val="none"/>
        </w:rPr>
        <w:t>D.</w:t>
      </w:r>
      <w:r>
        <w:rPr>
          <w:rFonts w:hint="eastAsia" w:ascii="宋体" w:hAnsi="宋体"/>
          <w:color w:val="auto"/>
          <w:sz w:val="24"/>
          <w:highlight w:val="none"/>
        </w:rPr>
        <w:t>拟</w:t>
      </w:r>
      <w:r>
        <w:rPr>
          <w:rFonts w:hint="eastAsia" w:ascii="宋体" w:hAnsi="宋体" w:cs="Arial"/>
          <w:color w:val="auto"/>
          <w:sz w:val="24"/>
          <w:szCs w:val="20"/>
          <w:highlight w:val="none"/>
        </w:rPr>
        <w:t>投标人须具有较强的和能提供长期的售后服务能力；</w:t>
      </w:r>
    </w:p>
    <w:p w14:paraId="5921C700">
      <w:pPr>
        <w:widowControl/>
        <w:spacing w:line="340" w:lineRule="exact"/>
        <w:ind w:firstLine="480" w:firstLineChars="200"/>
        <w:jc w:val="left"/>
        <w:rPr>
          <w:rFonts w:hint="eastAsia" w:ascii="宋体" w:hAnsi="宋体" w:eastAsia="宋体" w:cs="Arial"/>
          <w:color w:val="auto"/>
          <w:sz w:val="24"/>
          <w:szCs w:val="20"/>
          <w:highlight w:val="none"/>
          <w:lang w:val="en-US" w:eastAsia="zh-CN"/>
        </w:rPr>
      </w:pPr>
      <w:r>
        <w:rPr>
          <w:rFonts w:hint="eastAsia" w:ascii="宋体" w:hAnsi="宋体" w:cs="Arial"/>
          <w:color w:val="auto"/>
          <w:sz w:val="24"/>
          <w:szCs w:val="20"/>
          <w:highlight w:val="none"/>
        </w:rPr>
        <w:t>E</w:t>
      </w:r>
      <w:r>
        <w:rPr>
          <w:rFonts w:hint="eastAsia" w:ascii="宋体" w:hAnsi="宋体" w:cs="Arial"/>
          <w:color w:val="auto"/>
          <w:sz w:val="24"/>
          <w:szCs w:val="20"/>
          <w:highlight w:val="none"/>
          <w:lang w:val="en-US" w:eastAsia="zh-CN"/>
        </w:rPr>
        <w:t>.</w:t>
      </w:r>
      <w:r>
        <w:rPr>
          <w:rFonts w:hint="eastAsia" w:ascii="宋体" w:hAnsi="宋体"/>
          <w:b/>
          <w:bCs/>
          <w:color w:val="auto"/>
          <w:sz w:val="24"/>
          <w:highlight w:val="none"/>
        </w:rPr>
        <w:t>拟</w:t>
      </w:r>
      <w:r>
        <w:rPr>
          <w:rFonts w:hint="eastAsia" w:ascii="宋体" w:hAnsi="宋体" w:cs="Arial"/>
          <w:b/>
          <w:bCs/>
          <w:color w:val="auto"/>
          <w:sz w:val="24"/>
          <w:szCs w:val="20"/>
          <w:highlight w:val="none"/>
        </w:rPr>
        <w:t>投标人须具有</w:t>
      </w:r>
      <w:r>
        <w:rPr>
          <w:rFonts w:hint="eastAsia" w:ascii="宋体" w:hAnsi="宋体" w:cs="Arial"/>
          <w:b/>
          <w:bCs/>
          <w:color w:val="auto"/>
          <w:sz w:val="24"/>
          <w:szCs w:val="20"/>
          <w:highlight w:val="none"/>
          <w:lang w:val="en-US" w:eastAsia="zh-CN"/>
        </w:rPr>
        <w:t>保安服务许可证（提供证书复印件并加盖公章）</w:t>
      </w:r>
      <w:r>
        <w:rPr>
          <w:rFonts w:hint="eastAsia" w:ascii="宋体" w:hAnsi="宋体" w:cs="Arial"/>
          <w:color w:val="auto"/>
          <w:sz w:val="24"/>
          <w:szCs w:val="20"/>
          <w:highlight w:val="none"/>
          <w:lang w:val="en-US" w:eastAsia="zh-CN"/>
        </w:rPr>
        <w:t>；</w:t>
      </w:r>
    </w:p>
    <w:p w14:paraId="16FACFF1">
      <w:pPr>
        <w:widowControl/>
        <w:spacing w:line="340" w:lineRule="exact"/>
        <w:jc w:val="left"/>
        <w:rPr>
          <w:rFonts w:hint="eastAsia" w:ascii="宋体" w:hAnsi="宋体" w:cs="Arial"/>
          <w:b/>
          <w:color w:val="auto"/>
          <w:sz w:val="24"/>
          <w:szCs w:val="20"/>
          <w:highlight w:val="none"/>
        </w:rPr>
      </w:pPr>
      <w:r>
        <w:rPr>
          <w:rFonts w:hint="eastAsia" w:ascii="宋体" w:hAnsi="宋体" w:cs="Arial"/>
          <w:color w:val="auto"/>
          <w:sz w:val="24"/>
          <w:szCs w:val="20"/>
          <w:highlight w:val="none"/>
          <w:lang w:val="en-US" w:eastAsia="zh-CN"/>
        </w:rPr>
        <w:t xml:space="preserve"> </w:t>
      </w:r>
      <w:r>
        <w:rPr>
          <w:rFonts w:hint="eastAsia" w:ascii="宋体" w:hAnsi="宋体" w:cs="Arial"/>
          <w:b/>
          <w:color w:val="auto"/>
          <w:sz w:val="24"/>
          <w:szCs w:val="20"/>
          <w:highlight w:val="none"/>
        </w:rPr>
        <w:t>五．项目报名方式，采购文件公告期限，采购文件依法获取方式及时间:</w:t>
      </w:r>
    </w:p>
    <w:p w14:paraId="034207BD">
      <w:pPr>
        <w:widowControl/>
        <w:spacing w:line="340" w:lineRule="exact"/>
        <w:ind w:firstLine="542" w:firstLineChars="225"/>
        <w:jc w:val="left"/>
        <w:rPr>
          <w:rFonts w:hint="eastAsia" w:ascii="宋体" w:hAnsi="宋体"/>
          <w:b/>
          <w:color w:val="auto"/>
          <w:sz w:val="24"/>
          <w:highlight w:val="none"/>
        </w:rPr>
      </w:pPr>
      <w:r>
        <w:rPr>
          <w:rFonts w:hint="eastAsia" w:ascii="宋体" w:hAnsi="宋体"/>
          <w:b/>
          <w:color w:val="auto"/>
          <w:sz w:val="24"/>
          <w:highlight w:val="none"/>
        </w:rPr>
        <w:t>1．本项目报名方式只接受浙江省政府采购网（政采云平台）网上报名，不接受供应商现场报名，供应商须在浙江省政府采购网（政采云平台）注册成为浙江省政府采购正式供应商方可进行网上报名；供应商政采云获取采购文件审核通过即为报名成功。</w:t>
      </w:r>
    </w:p>
    <w:p w14:paraId="531189C1">
      <w:pPr>
        <w:widowControl/>
        <w:spacing w:line="340" w:lineRule="exact"/>
        <w:ind w:firstLine="540" w:firstLineChars="225"/>
        <w:jc w:val="left"/>
        <w:rPr>
          <w:rFonts w:hint="eastAsia" w:ascii="宋体" w:hAnsi="宋体"/>
          <w:color w:val="auto"/>
          <w:sz w:val="24"/>
          <w:highlight w:val="none"/>
        </w:rPr>
      </w:pPr>
      <w:r>
        <w:rPr>
          <w:rFonts w:hint="eastAsia" w:ascii="宋体" w:hAnsi="宋体"/>
          <w:color w:val="auto"/>
          <w:sz w:val="24"/>
          <w:highlight w:val="none"/>
        </w:rPr>
        <w:t>2.本项目采购文件公告期限：</w:t>
      </w:r>
      <w:r>
        <w:rPr>
          <w:rFonts w:hint="eastAsia" w:ascii="微软雅黑" w:hAnsi="微软雅黑" w:eastAsia="微软雅黑" w:cs="微软雅黑"/>
          <w:color w:val="auto"/>
          <w:sz w:val="24"/>
          <w:szCs w:val="24"/>
          <w:highlight w:val="none"/>
          <w:shd w:val="clear" w:color="auto" w:fill="FFFFFF"/>
          <w:lang w:eastAsia="zh-CN"/>
        </w:rPr>
        <w:t>202</w:t>
      </w:r>
      <w:r>
        <w:rPr>
          <w:rFonts w:hint="eastAsia" w:ascii="微软雅黑" w:hAnsi="微软雅黑" w:eastAsia="微软雅黑" w:cs="微软雅黑"/>
          <w:color w:val="auto"/>
          <w:sz w:val="24"/>
          <w:szCs w:val="24"/>
          <w:highlight w:val="none"/>
          <w:shd w:val="clear" w:color="auto" w:fill="FFFFFF"/>
          <w:lang w:val="en-US" w:eastAsia="zh-CN"/>
        </w:rPr>
        <w:t>5</w:t>
      </w:r>
      <w:r>
        <w:rPr>
          <w:rFonts w:hint="eastAsia" w:ascii="微软雅黑" w:hAnsi="微软雅黑" w:eastAsia="微软雅黑" w:cs="微软雅黑"/>
          <w:color w:val="auto"/>
          <w:sz w:val="24"/>
          <w:szCs w:val="24"/>
          <w:highlight w:val="none"/>
          <w:shd w:val="clear" w:color="auto" w:fill="FFFFFF"/>
          <w:lang w:eastAsia="zh-CN"/>
        </w:rPr>
        <w:t>年</w:t>
      </w:r>
      <w:r>
        <w:rPr>
          <w:rFonts w:hint="eastAsia" w:ascii="微软雅黑" w:hAnsi="微软雅黑" w:eastAsia="微软雅黑" w:cs="微软雅黑"/>
          <w:color w:val="auto"/>
          <w:sz w:val="24"/>
          <w:szCs w:val="24"/>
          <w:highlight w:val="none"/>
          <w:shd w:val="clear" w:color="auto" w:fill="FFFFFF"/>
          <w:lang w:val="en-US" w:eastAsia="zh-CN"/>
        </w:rPr>
        <w:t>1</w:t>
      </w:r>
      <w:r>
        <w:rPr>
          <w:rFonts w:hint="eastAsia" w:ascii="微软雅黑" w:hAnsi="微软雅黑" w:eastAsia="微软雅黑" w:cs="微软雅黑"/>
          <w:color w:val="auto"/>
          <w:sz w:val="24"/>
          <w:szCs w:val="24"/>
          <w:highlight w:val="none"/>
          <w:shd w:val="clear" w:color="auto" w:fill="FFFFFF"/>
          <w:lang w:eastAsia="zh-CN"/>
        </w:rPr>
        <w:t>月</w:t>
      </w:r>
      <w:r>
        <w:rPr>
          <w:rFonts w:hint="eastAsia" w:ascii="微软雅黑" w:hAnsi="微软雅黑" w:eastAsia="微软雅黑" w:cs="微软雅黑"/>
          <w:color w:val="auto"/>
          <w:sz w:val="24"/>
          <w:szCs w:val="24"/>
          <w:highlight w:val="none"/>
          <w:shd w:val="clear" w:color="auto" w:fill="FFFFFF"/>
          <w:lang w:val="en-US" w:eastAsia="zh-CN"/>
        </w:rPr>
        <w:t>3</w:t>
      </w:r>
      <w:r>
        <w:rPr>
          <w:rFonts w:hint="eastAsia" w:ascii="微软雅黑" w:hAnsi="微软雅黑" w:eastAsia="微软雅黑" w:cs="微软雅黑"/>
          <w:color w:val="auto"/>
          <w:sz w:val="24"/>
          <w:szCs w:val="24"/>
          <w:highlight w:val="none"/>
          <w:shd w:val="clear" w:color="auto" w:fill="FFFFFF"/>
          <w:lang w:eastAsia="zh-CN"/>
        </w:rPr>
        <w:t>日</w:t>
      </w:r>
      <w:r>
        <w:rPr>
          <w:rFonts w:hint="eastAsia" w:ascii="微软雅黑" w:hAnsi="微软雅黑" w:eastAsia="微软雅黑" w:cs="微软雅黑"/>
          <w:color w:val="auto"/>
          <w:sz w:val="24"/>
          <w:szCs w:val="24"/>
          <w:highlight w:val="none"/>
          <w:shd w:val="clear" w:color="auto" w:fill="FFFFFF"/>
        </w:rPr>
        <w:t>至</w:t>
      </w:r>
      <w:r>
        <w:rPr>
          <w:rFonts w:hint="eastAsia" w:ascii="微软雅黑" w:hAnsi="微软雅黑" w:eastAsia="微软雅黑" w:cs="微软雅黑"/>
          <w:color w:val="auto"/>
          <w:sz w:val="24"/>
          <w:szCs w:val="24"/>
          <w:highlight w:val="none"/>
          <w:shd w:val="clear" w:color="auto" w:fill="FFFFFF"/>
          <w:lang w:val="en-US" w:eastAsia="zh-CN"/>
        </w:rPr>
        <w:t>开标截止日期</w:t>
      </w:r>
      <w:r>
        <w:rPr>
          <w:rFonts w:hint="eastAsia" w:ascii="微软雅黑" w:hAnsi="微软雅黑" w:eastAsia="微软雅黑" w:cs="微软雅黑"/>
          <w:color w:val="auto"/>
          <w:sz w:val="24"/>
          <w:szCs w:val="24"/>
          <w:highlight w:val="none"/>
          <w:shd w:val="clear" w:color="auto" w:fill="FFFFFF"/>
        </w:rPr>
        <w:t>止</w:t>
      </w:r>
      <w:r>
        <w:rPr>
          <w:rFonts w:hint="eastAsia" w:ascii="宋体" w:hAnsi="宋体"/>
          <w:color w:val="auto"/>
          <w:sz w:val="24"/>
          <w:highlight w:val="none"/>
        </w:rPr>
        <w:t xml:space="preserve"> </w:t>
      </w:r>
      <w:r>
        <w:rPr>
          <w:rFonts w:hint="eastAsia" w:ascii="宋体" w:hAnsi="宋体"/>
          <w:b/>
          <w:color w:val="auto"/>
          <w:sz w:val="24"/>
          <w:highlight w:val="none"/>
        </w:rPr>
        <w:t>(采购文件公告期限届满后允许潜在投标人网上报名并依法获取采购文件, 供应商未按规定时间要求提出质疑的，则视同认可采购文件，但法律法规及规范性文件有明确规定的除外)</w:t>
      </w:r>
    </w:p>
    <w:p w14:paraId="246550B8">
      <w:pPr>
        <w:widowControl/>
        <w:spacing w:line="340" w:lineRule="exact"/>
        <w:ind w:firstLine="540" w:firstLineChars="225"/>
        <w:jc w:val="left"/>
        <w:rPr>
          <w:rFonts w:hint="eastAsia" w:ascii="宋体" w:hAnsi="宋体"/>
          <w:b/>
          <w:color w:val="auto"/>
          <w:sz w:val="24"/>
          <w:highlight w:val="none"/>
        </w:rPr>
      </w:pPr>
      <w:r>
        <w:rPr>
          <w:rFonts w:hint="eastAsia" w:ascii="宋体" w:hAnsi="宋体"/>
          <w:color w:val="auto"/>
          <w:sz w:val="24"/>
          <w:highlight w:val="none"/>
        </w:rPr>
        <w:t>3．</w:t>
      </w:r>
      <w:r>
        <w:rPr>
          <w:rFonts w:hint="eastAsia" w:ascii="宋体" w:hAnsi="宋体"/>
          <w:b/>
          <w:color w:val="auto"/>
          <w:sz w:val="24"/>
          <w:highlight w:val="none"/>
        </w:rPr>
        <w:t>拟投标人可在浙江政府采购网（</w:t>
      </w:r>
      <w:r>
        <w:rPr>
          <w:rFonts w:hint="eastAsia" w:ascii="宋体" w:hAnsi="宋体"/>
          <w:b/>
          <w:color w:val="auto"/>
          <w:sz w:val="24"/>
          <w:highlight w:val="none"/>
        </w:rPr>
        <w:fldChar w:fldCharType="begin"/>
      </w:r>
      <w:r>
        <w:rPr>
          <w:rFonts w:hint="eastAsia" w:ascii="宋体" w:hAnsi="宋体"/>
          <w:b/>
          <w:color w:val="auto"/>
          <w:sz w:val="24"/>
          <w:highlight w:val="none"/>
        </w:rPr>
        <w:instrText xml:space="preserve"> HYPERLINK "http://www.zjzfcg.gov.cn" </w:instrText>
      </w:r>
      <w:r>
        <w:rPr>
          <w:rFonts w:hint="eastAsia" w:ascii="宋体" w:hAnsi="宋体"/>
          <w:b/>
          <w:color w:val="auto"/>
          <w:sz w:val="24"/>
          <w:highlight w:val="none"/>
        </w:rPr>
        <w:fldChar w:fldCharType="separate"/>
      </w:r>
      <w:r>
        <w:rPr>
          <w:rFonts w:hint="eastAsia" w:ascii="宋体" w:hAnsi="宋体"/>
          <w:b/>
          <w:color w:val="auto"/>
          <w:sz w:val="24"/>
          <w:highlight w:val="none"/>
        </w:rPr>
        <w:t>www.zjzfcg.gov.cn</w:t>
      </w:r>
      <w:r>
        <w:rPr>
          <w:rFonts w:hint="eastAsia" w:ascii="宋体" w:hAnsi="宋体"/>
          <w:b/>
          <w:color w:val="auto"/>
          <w:sz w:val="24"/>
          <w:highlight w:val="none"/>
        </w:rPr>
        <w:fldChar w:fldCharType="end"/>
      </w:r>
      <w:r>
        <w:rPr>
          <w:rFonts w:hint="eastAsia" w:ascii="宋体" w:hAnsi="宋体"/>
          <w:b/>
          <w:color w:val="auto"/>
          <w:sz w:val="24"/>
          <w:highlight w:val="none"/>
        </w:rPr>
        <w:t>）或德清县公共资源交易中心网站（http://ggzy.deqing.gov.cn/cms/）免费浏览或下载采购文件。但</w:t>
      </w:r>
      <w:r>
        <w:rPr>
          <w:rFonts w:hint="eastAsia" w:ascii="宋体" w:hAnsi="宋体"/>
          <w:b/>
          <w:color w:val="auto"/>
          <w:sz w:val="24"/>
          <w:highlight w:val="none"/>
          <w:u w:val="single"/>
        </w:rPr>
        <w:t>公告附件的采购文件仅供阅览使用，供应商网上报名成功为依法获取采购文件的方式</w:t>
      </w:r>
      <w:r>
        <w:rPr>
          <w:rFonts w:hint="eastAsia" w:ascii="宋体" w:hAnsi="宋体"/>
          <w:b/>
          <w:color w:val="auto"/>
          <w:sz w:val="24"/>
          <w:highlight w:val="none"/>
        </w:rPr>
        <w:t>。</w:t>
      </w:r>
    </w:p>
    <w:p w14:paraId="6D8003E2">
      <w:pPr>
        <w:widowControl/>
        <w:spacing w:line="340" w:lineRule="exact"/>
        <w:jc w:val="left"/>
        <w:rPr>
          <w:rFonts w:hint="eastAsia" w:ascii="宋体" w:hAnsi="宋体"/>
          <w:color w:val="auto"/>
          <w:sz w:val="24"/>
          <w:highlight w:val="none"/>
        </w:rPr>
      </w:pPr>
      <w:r>
        <w:rPr>
          <w:rFonts w:hint="eastAsia" w:ascii="宋体" w:hAnsi="宋体"/>
          <w:b/>
          <w:color w:val="auto"/>
          <w:sz w:val="24"/>
          <w:highlight w:val="none"/>
        </w:rPr>
        <w:t>六．投标截止时间：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hint="eastAsia" w:ascii="宋体" w:hAnsi="宋体"/>
          <w:color w:val="auto"/>
          <w:sz w:val="24"/>
          <w:highlight w:val="none"/>
          <w:lang w:val="en-US" w:eastAsia="zh-CN"/>
        </w:rPr>
        <w:t>23</w:t>
      </w:r>
      <w:r>
        <w:rPr>
          <w:rFonts w:hint="eastAsia" w:ascii="宋体" w:hAnsi="宋体"/>
          <w:color w:val="auto"/>
          <w:sz w:val="24"/>
          <w:highlight w:val="none"/>
        </w:rPr>
        <w:t>　09:00</w:t>
      </w:r>
    </w:p>
    <w:p w14:paraId="0D3BF0FF">
      <w:pPr>
        <w:widowControl/>
        <w:spacing w:line="500" w:lineRule="exact"/>
        <w:jc w:val="left"/>
        <w:rPr>
          <w:rFonts w:hint="eastAsia" w:ascii="微软雅黑" w:hAnsi="微软雅黑" w:eastAsia="微软雅黑" w:cs="微软雅黑"/>
          <w:color w:val="auto"/>
          <w:sz w:val="24"/>
          <w:highlight w:val="none"/>
        </w:rPr>
      </w:pPr>
      <w:r>
        <w:rPr>
          <w:rFonts w:hint="eastAsia" w:ascii="宋体" w:hAnsi="宋体"/>
          <w:b/>
          <w:color w:val="auto"/>
          <w:sz w:val="24"/>
          <w:highlight w:val="none"/>
        </w:rPr>
        <w:t>七．投标地址：</w:t>
      </w:r>
      <w:r>
        <w:rPr>
          <w:rFonts w:hint="eastAsia" w:ascii="微软雅黑" w:hAnsi="微软雅黑" w:eastAsia="微软雅黑" w:cs="微软雅黑"/>
          <w:color w:val="auto"/>
          <w:sz w:val="24"/>
          <w:highlight w:val="none"/>
          <w:shd w:val="clear" w:color="auto" w:fill="FFFFFF"/>
        </w:rPr>
        <w:t>“电子加密投标文件”上传至政采云平台（网址：https://www.zcygov.cn）进行在线投标。</w:t>
      </w:r>
    </w:p>
    <w:p w14:paraId="21457EB6">
      <w:pPr>
        <w:widowControl/>
        <w:spacing w:line="340" w:lineRule="exact"/>
        <w:jc w:val="left"/>
        <w:rPr>
          <w:rFonts w:hint="eastAsia" w:ascii="宋体" w:hAnsi="宋体"/>
          <w:color w:val="auto"/>
          <w:sz w:val="24"/>
          <w:highlight w:val="none"/>
        </w:rPr>
      </w:pPr>
      <w:r>
        <w:rPr>
          <w:rFonts w:hint="eastAsia" w:ascii="宋体" w:hAnsi="宋体"/>
          <w:b/>
          <w:color w:val="auto"/>
          <w:sz w:val="24"/>
          <w:highlight w:val="none"/>
        </w:rPr>
        <w:t>八．开标时间：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hint="eastAsia" w:ascii="宋体" w:hAnsi="宋体"/>
          <w:color w:val="auto"/>
          <w:sz w:val="24"/>
          <w:highlight w:val="none"/>
          <w:lang w:val="en-US" w:eastAsia="zh-CN"/>
        </w:rPr>
        <w:t>23</w:t>
      </w:r>
      <w:r>
        <w:rPr>
          <w:rFonts w:hint="eastAsia" w:ascii="宋体" w:hAnsi="宋体"/>
          <w:color w:val="auto"/>
          <w:sz w:val="24"/>
          <w:highlight w:val="none"/>
        </w:rPr>
        <w:t>　09:00</w:t>
      </w:r>
    </w:p>
    <w:p w14:paraId="2BD13765">
      <w:pPr>
        <w:widowControl/>
        <w:spacing w:line="340" w:lineRule="exact"/>
        <w:jc w:val="left"/>
        <w:rPr>
          <w:rFonts w:hint="eastAsia" w:ascii="宋体" w:hAnsi="宋体"/>
          <w:color w:val="auto"/>
          <w:sz w:val="24"/>
          <w:highlight w:val="none"/>
        </w:rPr>
      </w:pPr>
      <w:r>
        <w:rPr>
          <w:rFonts w:hint="eastAsia" w:ascii="宋体" w:hAnsi="宋体" w:eastAsia="宋体" w:cs="Times New Roman"/>
          <w:b/>
          <w:color w:val="auto"/>
          <w:sz w:val="24"/>
          <w:highlight w:val="none"/>
        </w:rPr>
        <w:t>九．开标地址：</w:t>
      </w:r>
      <w:r>
        <w:rPr>
          <w:rFonts w:hint="eastAsia" w:ascii="宋体" w:hAnsi="宋体"/>
          <w:color w:val="auto"/>
          <w:sz w:val="24"/>
          <w:highlight w:val="none"/>
        </w:rPr>
        <w:t>德清县武康街道永安街169号公共资源交易中心二楼</w:t>
      </w:r>
      <w:r>
        <w:rPr>
          <w:rFonts w:hint="eastAsia" w:ascii="宋体" w:hAnsi="宋体"/>
          <w:color w:val="auto"/>
          <w:sz w:val="24"/>
          <w:highlight w:val="none"/>
          <w:lang w:val="en-US" w:eastAsia="zh-CN"/>
        </w:rPr>
        <w:t>203</w:t>
      </w:r>
      <w:r>
        <w:rPr>
          <w:rFonts w:hint="eastAsia" w:ascii="宋体" w:hAnsi="宋体"/>
          <w:color w:val="auto"/>
          <w:sz w:val="24"/>
          <w:highlight w:val="none"/>
        </w:rPr>
        <w:t>开标室</w:t>
      </w:r>
    </w:p>
    <w:p w14:paraId="707BC9E4">
      <w:pPr>
        <w:widowControl/>
        <w:spacing w:line="340" w:lineRule="exact"/>
        <w:jc w:val="left"/>
        <w:rPr>
          <w:rFonts w:hint="eastAsia" w:ascii="宋体" w:hAnsi="宋体"/>
          <w:b/>
          <w:color w:val="auto"/>
          <w:sz w:val="24"/>
          <w:highlight w:val="none"/>
        </w:rPr>
      </w:pPr>
      <w:r>
        <w:rPr>
          <w:rFonts w:hint="eastAsia" w:ascii="宋体" w:hAnsi="宋体"/>
          <w:b/>
          <w:color w:val="auto"/>
          <w:sz w:val="24"/>
          <w:highlight w:val="none"/>
        </w:rPr>
        <w:t>十．投标保证金：</w:t>
      </w:r>
      <w:r>
        <w:rPr>
          <w:rFonts w:hint="eastAsia" w:ascii="宋体" w:hAnsi="宋体"/>
          <w:color w:val="auto"/>
          <w:sz w:val="24"/>
          <w:highlight w:val="none"/>
        </w:rPr>
        <w:t>本项目不需要缴纳投标保证金。</w:t>
      </w:r>
    </w:p>
    <w:p w14:paraId="709F53B9">
      <w:pPr>
        <w:widowControl/>
        <w:spacing w:line="340" w:lineRule="exact"/>
        <w:jc w:val="left"/>
        <w:rPr>
          <w:rFonts w:hint="eastAsia" w:ascii="宋体" w:hAnsi="宋体"/>
          <w:b/>
          <w:color w:val="auto"/>
          <w:sz w:val="24"/>
          <w:highlight w:val="none"/>
        </w:rPr>
      </w:pPr>
      <w:r>
        <w:rPr>
          <w:rFonts w:hint="eastAsia" w:ascii="宋体" w:hAnsi="宋体"/>
          <w:b/>
          <w:color w:val="auto"/>
          <w:sz w:val="24"/>
          <w:highlight w:val="none"/>
        </w:rPr>
        <w:t>十一．其他事项：</w:t>
      </w:r>
    </w:p>
    <w:p w14:paraId="19C08647">
      <w:pPr>
        <w:widowControl/>
        <w:spacing w:line="340" w:lineRule="exact"/>
        <w:ind w:firstLine="480"/>
        <w:jc w:val="left"/>
        <w:rPr>
          <w:rFonts w:hint="eastAsia" w:ascii="宋体" w:hAnsi="宋体"/>
          <w:color w:val="auto"/>
          <w:sz w:val="24"/>
          <w:highlight w:val="none"/>
        </w:rPr>
      </w:pPr>
      <w:r>
        <w:rPr>
          <w:rFonts w:hint="eastAsia" w:ascii="宋体" w:hAnsi="宋体"/>
          <w:color w:val="auto"/>
          <w:sz w:val="24"/>
          <w:highlight w:val="none"/>
        </w:rPr>
        <w:t>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本采购代理机构提出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采购人、采购代理机构的答复不满意或者采购人、采购代理机构未在规定的时间内作出答复的，可以在答复期满后十五个工作日内向同级政府采购监督管理部门投诉。（质疑供应商对在线质疑答复不满意的，可在线提起投诉，路径为：浙江政府服务网-政府采购投诉处理-在线办理。）质疑函范本、投诉书范本请到浙江政府采购网下载专区下载。</w:t>
      </w:r>
    </w:p>
    <w:p w14:paraId="6C5D582E">
      <w:pPr>
        <w:widowControl/>
        <w:spacing w:line="3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2.投标人报名成功并依法获取采购文件后决定不参加该项目投标，应在投标截止时间3天前（提前72小时）以书面形式（信函、传真加盖投标单位公章）通知</w:t>
      </w:r>
      <w:r>
        <w:rPr>
          <w:rFonts w:hint="eastAsia" w:ascii="宋体" w:hAnsi="宋体"/>
          <w:color w:val="auto"/>
          <w:sz w:val="24"/>
          <w:highlight w:val="none"/>
          <w:lang w:val="en-US" w:eastAsia="zh-CN"/>
        </w:rPr>
        <w:t>代理机构</w:t>
      </w:r>
      <w:r>
        <w:rPr>
          <w:rFonts w:hint="eastAsia" w:ascii="宋体" w:hAnsi="宋体"/>
          <w:color w:val="auto"/>
          <w:sz w:val="24"/>
          <w:highlight w:val="none"/>
        </w:rPr>
        <w:t>，如在规定期内未收到投标人书面函件，则视为投标人同意参加投标。</w:t>
      </w:r>
    </w:p>
    <w:p w14:paraId="3BFF9D85">
      <w:pPr>
        <w:widowControl/>
        <w:spacing w:line="340" w:lineRule="exact"/>
        <w:ind w:firstLine="465"/>
        <w:jc w:val="left"/>
        <w:rPr>
          <w:rFonts w:hint="eastAsia" w:ascii="宋体" w:hAnsi="宋体"/>
          <w:b/>
          <w:color w:val="auto"/>
          <w:sz w:val="24"/>
          <w:highlight w:val="none"/>
        </w:rPr>
      </w:pPr>
      <w:r>
        <w:rPr>
          <w:rFonts w:hint="eastAsia" w:ascii="宋体" w:hAnsi="宋体"/>
          <w:b/>
          <w:color w:val="auto"/>
          <w:sz w:val="24"/>
          <w:highlight w:val="none"/>
        </w:rPr>
        <w:t>3. 本项目采取资格后审方式，供应商是否具有投标资格在开标结束后由采购人进行审查确认。</w:t>
      </w:r>
    </w:p>
    <w:p w14:paraId="04B09CE6">
      <w:pPr>
        <w:widowControl/>
        <w:spacing w:line="340" w:lineRule="exact"/>
        <w:ind w:firstLine="542" w:firstLineChars="225"/>
        <w:jc w:val="left"/>
        <w:rPr>
          <w:rFonts w:hint="eastAsia" w:ascii="宋体" w:hAnsi="宋体" w:cs="Arial"/>
          <w:bCs/>
          <w:color w:val="auto"/>
          <w:sz w:val="24"/>
          <w:szCs w:val="20"/>
          <w:highlight w:val="none"/>
        </w:rPr>
      </w:pPr>
      <w:r>
        <w:rPr>
          <w:rFonts w:hint="eastAsia" w:ascii="宋体" w:hAnsi="宋体" w:cs="Arial"/>
          <w:b/>
          <w:bCs/>
          <w:color w:val="auto"/>
          <w:sz w:val="24"/>
          <w:szCs w:val="20"/>
          <w:highlight w:val="none"/>
        </w:rPr>
        <w:t>4.</w:t>
      </w:r>
      <w:r>
        <w:rPr>
          <w:rFonts w:hint="eastAsia" w:ascii="宋体" w:hAnsi="宋体" w:cs="Arial"/>
          <w:bCs/>
          <w:color w:val="auto"/>
          <w:sz w:val="24"/>
          <w:szCs w:val="20"/>
          <w:highlight w:val="none"/>
        </w:rPr>
        <w:t>本项目不集中组织现场考察，需要供应商自行联系采购人进行现场考察和调研。</w:t>
      </w:r>
    </w:p>
    <w:p w14:paraId="60870A25">
      <w:pPr>
        <w:widowControl/>
        <w:snapToGrid w:val="0"/>
        <w:spacing w:line="460" w:lineRule="exact"/>
        <w:jc w:val="left"/>
        <w:rPr>
          <w:rFonts w:hint="eastAsia" w:ascii="宋体" w:hAnsi="宋体"/>
          <w:color w:val="auto"/>
          <w:sz w:val="24"/>
          <w:highlight w:val="none"/>
        </w:rPr>
      </w:pPr>
      <w:r>
        <w:rPr>
          <w:rFonts w:hint="eastAsia" w:ascii="宋体" w:hAnsi="宋体" w:cs="Arial"/>
          <w:b/>
          <w:color w:val="auto"/>
          <w:sz w:val="24"/>
          <w:szCs w:val="20"/>
          <w:highlight w:val="none"/>
        </w:rPr>
        <w:t>十二．</w:t>
      </w:r>
      <w:r>
        <w:rPr>
          <w:rFonts w:hint="eastAsia" w:ascii="宋体" w:hAnsi="宋体" w:cs="Arial"/>
          <w:b/>
          <w:color w:val="auto"/>
          <w:sz w:val="24"/>
          <w:highlight w:val="none"/>
        </w:rPr>
        <w:t>投标说明</w:t>
      </w:r>
    </w:p>
    <w:p w14:paraId="63AB5113">
      <w:pPr>
        <w:pStyle w:val="29"/>
        <w:wordWrap w:val="0"/>
        <w:adjustRightInd w:val="0"/>
        <w:snapToGrid w:val="0"/>
        <w:spacing w:before="120" w:after="120" w:line="500" w:lineRule="exact"/>
        <w:ind w:firstLine="482" w:firstLineChars="200"/>
        <w:rPr>
          <w:rFonts w:hint="eastAsia"/>
          <w:b/>
          <w:color w:val="auto"/>
          <w:sz w:val="24"/>
          <w:szCs w:val="24"/>
          <w:highlight w:val="none"/>
        </w:rPr>
      </w:pPr>
      <w:r>
        <w:rPr>
          <w:rFonts w:hint="eastAsia"/>
          <w:b/>
          <w:color w:val="auto"/>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14:paraId="59A656D0">
      <w:pPr>
        <w:pStyle w:val="29"/>
        <w:wordWrap w:val="0"/>
        <w:adjustRightInd w:val="0"/>
        <w:snapToGrid w:val="0"/>
        <w:spacing w:before="120" w:after="120" w:line="500" w:lineRule="exact"/>
        <w:ind w:firstLine="482" w:firstLineChars="200"/>
        <w:rPr>
          <w:rFonts w:hint="eastAsia"/>
          <w:b/>
          <w:color w:val="auto"/>
          <w:sz w:val="24"/>
          <w:szCs w:val="24"/>
          <w:highlight w:val="none"/>
        </w:rPr>
      </w:pPr>
      <w:r>
        <w:rPr>
          <w:rFonts w:hint="eastAsia"/>
          <w:b/>
          <w:color w:val="auto"/>
          <w:sz w:val="24"/>
          <w:szCs w:val="24"/>
          <w:highlight w:val="none"/>
        </w:rPr>
        <w:t>2、投标人应在开标前完成CA数字证书办理。（办理流程详见</w:t>
      </w:r>
      <w:r>
        <w:rPr>
          <w:rFonts w:hint="eastAsia"/>
          <w:color w:val="auto"/>
          <w:sz w:val="24"/>
          <w:szCs w:val="24"/>
          <w:highlight w:val="none"/>
        </w:rPr>
        <w:fldChar w:fldCharType="begin"/>
      </w:r>
      <w:r>
        <w:rPr>
          <w:rFonts w:hint="eastAsia"/>
          <w:color w:val="auto"/>
          <w:sz w:val="24"/>
          <w:szCs w:val="24"/>
          <w:highlight w:val="none"/>
        </w:rPr>
        <w:instrText xml:space="preserve"> HYPERLINK "http://www.zjzfcg.gov.cn/bidClientTemplate/2019-05-27/12945.html" </w:instrText>
      </w:r>
      <w:r>
        <w:rPr>
          <w:rFonts w:hint="eastAsia"/>
          <w:color w:val="auto"/>
          <w:sz w:val="24"/>
          <w:szCs w:val="24"/>
          <w:highlight w:val="none"/>
        </w:rPr>
        <w:fldChar w:fldCharType="separate"/>
      </w:r>
      <w:r>
        <w:rPr>
          <w:rFonts w:hint="eastAsia"/>
          <w:b/>
          <w:color w:val="auto"/>
          <w:sz w:val="24"/>
          <w:szCs w:val="24"/>
          <w:highlight w:val="none"/>
        </w:rPr>
        <w:t>http://www.zjzfcg.gov.cn/bidClientTemplate/2019-05</w:t>
      </w:r>
      <w:bookmarkStart w:id="0" w:name="_Hlt12345974"/>
      <w:bookmarkStart w:id="1" w:name="_Hlt12345973"/>
      <w:r>
        <w:rPr>
          <w:rFonts w:hint="eastAsia"/>
          <w:b/>
          <w:color w:val="auto"/>
          <w:sz w:val="24"/>
          <w:szCs w:val="24"/>
          <w:highlight w:val="none"/>
        </w:rPr>
        <w:t>-</w:t>
      </w:r>
      <w:bookmarkEnd w:id="0"/>
      <w:bookmarkEnd w:id="1"/>
      <w:r>
        <w:rPr>
          <w:rFonts w:hint="eastAsia"/>
          <w:b/>
          <w:color w:val="auto"/>
          <w:sz w:val="24"/>
          <w:szCs w:val="24"/>
          <w:highlight w:val="none"/>
        </w:rPr>
        <w:t>27/12945.html</w:t>
      </w:r>
      <w:r>
        <w:rPr>
          <w:rFonts w:hint="eastAsia"/>
          <w:b/>
          <w:color w:val="auto"/>
          <w:sz w:val="24"/>
          <w:szCs w:val="24"/>
          <w:highlight w:val="none"/>
        </w:rPr>
        <w:fldChar w:fldCharType="end"/>
      </w:r>
      <w:r>
        <w:rPr>
          <w:rFonts w:hint="eastAsia"/>
          <w:b/>
          <w:color w:val="auto"/>
          <w:sz w:val="24"/>
          <w:szCs w:val="24"/>
          <w:highlight w:val="none"/>
        </w:rPr>
        <w:t>）。完成CA数字证书办理预计一</w:t>
      </w:r>
      <w:r>
        <w:rPr>
          <w:rFonts w:hint="eastAsia"/>
          <w:b/>
          <w:color w:val="auto"/>
          <w:sz w:val="24"/>
          <w:szCs w:val="24"/>
          <w:highlight w:val="none"/>
          <w:lang w:eastAsia="zh-CN"/>
        </w:rPr>
        <w:t>至两</w:t>
      </w:r>
      <w:r>
        <w:rPr>
          <w:rFonts w:hint="eastAsia"/>
          <w:b/>
          <w:color w:val="auto"/>
          <w:sz w:val="24"/>
          <w:szCs w:val="24"/>
          <w:highlight w:val="none"/>
        </w:rPr>
        <w:t>周，建议各投标人抓紧时间办理。</w:t>
      </w:r>
    </w:p>
    <w:p w14:paraId="22CC9A61">
      <w:pPr>
        <w:wordWrap w:val="0"/>
        <w:snapToGrid w:val="0"/>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3、投标人通过政采云平台电子投标工具制作投标文件，电子投标工具请供应商自行前往浙江省政府采购网下载并安装，（下载网址：</w:t>
      </w:r>
      <w:r>
        <w:rPr>
          <w:rFonts w:ascii="宋体" w:hAnsi="宋体"/>
          <w:b/>
          <w:color w:val="auto"/>
          <w:sz w:val="24"/>
          <w:highlight w:val="none"/>
        </w:rPr>
        <w:t>http://www.zjzfcg.gov.cn/bidClientTemplate/2019-09-24/12975.html</w:t>
      </w:r>
      <w:r>
        <w:rPr>
          <w:rFonts w:hint="eastAsia" w:ascii="宋体" w:hAnsi="宋体"/>
          <w:b/>
          <w:color w:val="auto"/>
          <w:sz w:val="24"/>
          <w:highlight w:val="none"/>
        </w:rPr>
        <w:t>），供应商电子交易操作指南详见网址：</w:t>
      </w:r>
      <w:r>
        <w:rPr>
          <w:rFonts w:ascii="宋体" w:hAnsi="宋体"/>
          <w:b/>
          <w:color w:val="auto"/>
          <w:sz w:val="24"/>
          <w:highlight w:val="none"/>
        </w:rPr>
        <w:t>https://help.zcygov.cn/web/site_2/2018/12-28/2573.html</w:t>
      </w:r>
      <w:r>
        <w:rPr>
          <w:rFonts w:hint="eastAsia" w:ascii="宋体" w:hAnsi="宋体"/>
          <w:b/>
          <w:color w:val="auto"/>
          <w:sz w:val="24"/>
          <w:highlight w:val="none"/>
        </w:rPr>
        <w:t>）。</w:t>
      </w:r>
    </w:p>
    <w:p w14:paraId="4C155E40">
      <w:pPr>
        <w:pStyle w:val="29"/>
        <w:wordWrap w:val="0"/>
        <w:adjustRightInd w:val="0"/>
        <w:snapToGrid w:val="0"/>
        <w:spacing w:before="120" w:after="120" w:line="500" w:lineRule="exact"/>
        <w:ind w:firstLine="482" w:firstLineChars="200"/>
        <w:rPr>
          <w:rFonts w:hint="eastAsia"/>
          <w:b/>
          <w:color w:val="auto"/>
          <w:sz w:val="24"/>
          <w:szCs w:val="24"/>
          <w:highlight w:val="none"/>
        </w:rPr>
      </w:pPr>
      <w:r>
        <w:rPr>
          <w:rFonts w:hint="eastAsia"/>
          <w:b/>
          <w:color w:val="auto"/>
          <w:sz w:val="24"/>
          <w:highlight w:val="none"/>
        </w:rPr>
        <w:t>4、</w:t>
      </w:r>
      <w:r>
        <w:rPr>
          <w:rFonts w:hint="eastAsia"/>
          <w:b/>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61B46CD5">
      <w:pPr>
        <w:pStyle w:val="29"/>
        <w:adjustRightInd w:val="0"/>
        <w:snapToGrid w:val="0"/>
        <w:spacing w:before="120" w:after="120" w:line="480" w:lineRule="exact"/>
        <w:ind w:firstLine="480" w:firstLineChars="200"/>
        <w:rPr>
          <w:rFonts w:hint="eastAsia"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4"/>
          <w:highlight w:val="none"/>
        </w:rPr>
        <w:t>投标人在投标截止时间前将备份电子投标文件按要求密封送交到德清县公共资源交易中心</w:t>
      </w:r>
      <w:r>
        <w:rPr>
          <w:rFonts w:hint="eastAsia" w:ascii="微软雅黑" w:hAnsi="微软雅黑" w:eastAsia="微软雅黑" w:cs="微软雅黑"/>
          <w:b/>
          <w:color w:val="auto"/>
          <w:sz w:val="24"/>
          <w:szCs w:val="24"/>
          <w:highlight w:val="none"/>
          <w:lang w:val="en-US" w:eastAsia="zh-CN"/>
        </w:rPr>
        <w:t>203</w:t>
      </w:r>
      <w:r>
        <w:rPr>
          <w:rFonts w:hint="eastAsia" w:ascii="微软雅黑" w:hAnsi="微软雅黑" w:eastAsia="微软雅黑" w:cs="微软雅黑"/>
          <w:b/>
          <w:color w:val="auto"/>
          <w:sz w:val="24"/>
          <w:szCs w:val="24"/>
          <w:highlight w:val="none"/>
        </w:rPr>
        <w:t>开标室（</w:t>
      </w:r>
      <w:r>
        <w:rPr>
          <w:rFonts w:hint="eastAsia" w:ascii="微软雅黑" w:hAnsi="微软雅黑" w:eastAsia="微软雅黑" w:cs="微软雅黑"/>
          <w:b/>
          <w:color w:val="auto"/>
          <w:sz w:val="24"/>
          <w:szCs w:val="24"/>
          <w:highlight w:val="none"/>
        </w:rPr>
        <w:t>德清县武康街道永安街169号</w:t>
      </w:r>
      <w:r>
        <w:rPr>
          <w:rFonts w:hint="eastAsia" w:ascii="微软雅黑" w:hAnsi="微软雅黑" w:eastAsia="微软雅黑" w:cs="微软雅黑"/>
          <w:b/>
          <w:color w:val="auto"/>
          <w:sz w:val="24"/>
          <w:szCs w:val="24"/>
          <w:highlight w:val="none"/>
        </w:rPr>
        <w:t>一楼</w:t>
      </w:r>
      <w:r>
        <w:rPr>
          <w:rFonts w:hint="eastAsia" w:ascii="微软雅黑" w:hAnsi="微软雅黑" w:eastAsia="微软雅黑" w:cs="微软雅黑"/>
          <w:b/>
          <w:color w:val="auto"/>
          <w:sz w:val="24"/>
          <w:szCs w:val="24"/>
          <w:highlight w:val="none"/>
        </w:rPr>
        <w:t>），逾期送达或未按要求密封将被拒收。备份电子响应文件也可提前寄至代理机构，地址：德清县舞阳街道科源路48号中渔产业大楼1幢(A25)5楼 小周收，联系电话：0572-8832810。备份文件在开启标书信息前可直接通过邮件发送至kj8832810@163.com。备份电子文件无法直接查看，需通过系统解密。如投标人未在投标截止时间前完成电子投标文件的传输递交，其备份电子投标文件无效。</w:t>
      </w:r>
    </w:p>
    <w:p w14:paraId="4212589C">
      <w:pPr>
        <w:snapToGrid w:val="0"/>
        <w:spacing w:before="120" w:beforeLines="50" w:after="120" w:afterLines="50"/>
        <w:rPr>
          <w:rFonts w:hint="eastAsia" w:ascii="宋体" w:hAnsi="宋体" w:cs="Arial"/>
          <w:b/>
          <w:color w:val="auto"/>
          <w:sz w:val="24"/>
          <w:szCs w:val="20"/>
          <w:highlight w:val="none"/>
        </w:rPr>
      </w:pPr>
      <w:r>
        <w:rPr>
          <w:rFonts w:hint="eastAsia" w:ascii="宋体" w:hAnsi="宋体" w:cs="Arial"/>
          <w:b/>
          <w:color w:val="auto"/>
          <w:sz w:val="24"/>
          <w:szCs w:val="20"/>
          <w:highlight w:val="none"/>
        </w:rPr>
        <w:t>十三.联系方式</w:t>
      </w:r>
    </w:p>
    <w:p w14:paraId="496BF8B9">
      <w:pPr>
        <w:keepNext w:val="0"/>
        <w:keepLines w:val="0"/>
        <w:widowControl/>
        <w:suppressLineNumbers w:val="0"/>
        <w:ind w:firstLine="480" w:firstLineChars="200"/>
        <w:jc w:val="left"/>
        <w:rPr>
          <w:rFonts w:hint="eastAsia" w:ascii="宋体" w:hAnsi="宋体" w:cs="Arial"/>
          <w:color w:val="auto"/>
          <w:sz w:val="24"/>
          <w:szCs w:val="20"/>
          <w:highlight w:val="none"/>
        </w:rPr>
      </w:pPr>
      <w:r>
        <w:rPr>
          <w:rFonts w:hint="eastAsia" w:ascii="宋体" w:hAnsi="宋体" w:cs="Arial"/>
          <w:color w:val="auto"/>
          <w:sz w:val="24"/>
          <w:szCs w:val="20"/>
          <w:highlight w:val="none"/>
        </w:rPr>
        <w:t>1、采购人名称：</w:t>
      </w:r>
      <w:r>
        <w:rPr>
          <w:rFonts w:hint="eastAsia" w:ascii="宋体" w:hAnsi="宋体" w:eastAsia="宋体" w:cs="Arial"/>
          <w:color w:val="auto"/>
          <w:sz w:val="24"/>
          <w:szCs w:val="20"/>
          <w:highlight w:val="none"/>
          <w:lang w:val="en-US" w:eastAsia="zh-CN"/>
        </w:rPr>
        <w:t>德清县人民医院</w:t>
      </w:r>
    </w:p>
    <w:p w14:paraId="18ADF41C">
      <w:pPr>
        <w:snapToGrid w:val="0"/>
        <w:spacing w:before="120" w:beforeLines="50" w:after="120" w:afterLines="50"/>
        <w:ind w:firstLine="540" w:firstLineChars="225"/>
        <w:rPr>
          <w:rFonts w:hint="eastAsia" w:ascii="宋体" w:hAnsi="宋体" w:eastAsia="宋体" w:cs="Arial"/>
          <w:color w:val="auto"/>
          <w:sz w:val="24"/>
          <w:szCs w:val="20"/>
          <w:highlight w:val="none"/>
          <w:lang w:val="en-US" w:eastAsia="zh-CN"/>
        </w:rPr>
      </w:pPr>
      <w:r>
        <w:rPr>
          <w:rFonts w:hint="eastAsia" w:ascii="宋体" w:hAnsi="宋体" w:cs="Arial"/>
          <w:color w:val="auto"/>
          <w:sz w:val="24"/>
          <w:szCs w:val="20"/>
          <w:highlight w:val="none"/>
        </w:rPr>
        <w:t>联系人：</w:t>
      </w:r>
      <w:r>
        <w:rPr>
          <w:rFonts w:hint="eastAsia" w:ascii="宋体" w:hAnsi="宋体" w:cs="Arial"/>
          <w:color w:val="auto"/>
          <w:sz w:val="24"/>
          <w:szCs w:val="20"/>
          <w:highlight w:val="none"/>
          <w:lang w:val="en-US" w:eastAsia="zh-CN"/>
        </w:rPr>
        <w:t>程</w:t>
      </w:r>
      <w:r>
        <w:rPr>
          <w:rFonts w:hint="eastAsia" w:ascii="宋体" w:hAnsi="宋体" w:eastAsia="宋体" w:cs="Arial"/>
          <w:color w:val="auto"/>
          <w:sz w:val="24"/>
          <w:szCs w:val="20"/>
          <w:highlight w:val="none"/>
          <w:lang w:val="en-US" w:eastAsia="zh-CN"/>
        </w:rPr>
        <w:t>先生</w:t>
      </w:r>
    </w:p>
    <w:p w14:paraId="7B2817DA">
      <w:pPr>
        <w:snapToGrid w:val="0"/>
        <w:spacing w:beforeLines="50" w:afterLines="50"/>
        <w:ind w:firstLine="540" w:firstLineChars="225"/>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联系电话</w:t>
      </w:r>
      <w:r>
        <w:rPr>
          <w:rFonts w:hint="eastAsia" w:ascii="宋体" w:hAnsi="宋体" w:eastAsia="宋体" w:cs="宋体"/>
          <w:color w:val="auto"/>
          <w:sz w:val="24"/>
          <w:szCs w:val="20"/>
          <w:highlight w:val="none"/>
        </w:rPr>
        <w:t>：0572-</w:t>
      </w:r>
      <w:r>
        <w:rPr>
          <w:rFonts w:hint="eastAsia" w:ascii="宋体" w:hAnsi="宋体" w:cs="宋体"/>
          <w:color w:val="auto"/>
          <w:sz w:val="24"/>
          <w:szCs w:val="20"/>
          <w:highlight w:val="none"/>
          <w:lang w:val="en-US" w:eastAsia="zh-CN"/>
        </w:rPr>
        <w:t>8238170</w:t>
      </w:r>
    </w:p>
    <w:p w14:paraId="2A63AD25">
      <w:pPr>
        <w:snapToGrid w:val="0"/>
        <w:spacing w:before="120" w:beforeLines="50" w:after="120" w:afterLines="50"/>
        <w:ind w:firstLine="540" w:firstLineChars="225"/>
        <w:rPr>
          <w:rFonts w:hint="default" w:ascii="宋体" w:hAnsi="宋体" w:eastAsia="宋体" w:cs="Arial"/>
          <w:color w:val="auto"/>
          <w:sz w:val="24"/>
          <w:szCs w:val="20"/>
          <w:highlight w:val="none"/>
          <w:lang w:val="en-US" w:eastAsia="zh-CN"/>
        </w:rPr>
      </w:pPr>
      <w:r>
        <w:rPr>
          <w:rFonts w:hint="eastAsia" w:ascii="宋体" w:hAnsi="宋体" w:eastAsia="Calibri" w:cs="Arial"/>
          <w:color w:val="auto"/>
          <w:sz w:val="24"/>
          <w:szCs w:val="20"/>
          <w:highlight w:val="none"/>
        </w:rPr>
        <w:t>地址：</w:t>
      </w:r>
      <w:r>
        <w:rPr>
          <w:rFonts w:hint="eastAsia" w:ascii="宋体" w:hAnsi="宋体" w:eastAsia="宋体" w:cs="Arial"/>
          <w:color w:val="auto"/>
          <w:sz w:val="24"/>
          <w:szCs w:val="20"/>
          <w:highlight w:val="none"/>
          <w:lang w:val="en-US" w:eastAsia="zh-CN"/>
        </w:rPr>
        <w:t>德清县武康镇英溪南路120号</w:t>
      </w:r>
    </w:p>
    <w:p w14:paraId="1B27CAEB">
      <w:pPr>
        <w:numPr>
          <w:ilvl w:val="0"/>
          <w:numId w:val="13"/>
        </w:numPr>
        <w:snapToGrid w:val="0"/>
        <w:spacing w:before="120" w:beforeLines="50" w:after="120" w:afterLines="50"/>
        <w:ind w:firstLine="540" w:firstLineChars="225"/>
        <w:rPr>
          <w:rFonts w:hint="eastAsia" w:ascii="宋体" w:hAnsi="宋体" w:cs="Arial"/>
          <w:color w:val="auto"/>
          <w:sz w:val="24"/>
          <w:szCs w:val="20"/>
          <w:highlight w:val="none"/>
          <w:lang w:eastAsia="zh-CN"/>
        </w:rPr>
      </w:pPr>
      <w:r>
        <w:rPr>
          <w:rFonts w:hint="eastAsia" w:ascii="宋体" w:hAnsi="宋体" w:cs="Arial"/>
          <w:color w:val="auto"/>
          <w:sz w:val="24"/>
          <w:szCs w:val="20"/>
          <w:highlight w:val="none"/>
        </w:rPr>
        <w:t>采购代理机构名称：</w:t>
      </w:r>
      <w:r>
        <w:rPr>
          <w:rFonts w:hint="eastAsia" w:ascii="宋体" w:hAnsi="宋体" w:cs="Arial"/>
          <w:color w:val="auto"/>
          <w:sz w:val="24"/>
          <w:szCs w:val="20"/>
          <w:highlight w:val="none"/>
          <w:lang w:eastAsia="zh-CN"/>
        </w:rPr>
        <w:t>浙江科佳工程咨询有限公司</w:t>
      </w:r>
    </w:p>
    <w:p w14:paraId="133352C7">
      <w:pPr>
        <w:numPr>
          <w:ilvl w:val="0"/>
          <w:numId w:val="0"/>
        </w:numPr>
        <w:snapToGrid w:val="0"/>
        <w:spacing w:before="120" w:beforeLines="50" w:after="120" w:afterLines="50"/>
        <w:ind w:firstLine="960" w:firstLineChars="400"/>
        <w:rPr>
          <w:rFonts w:hint="default" w:ascii="宋体" w:hAnsi="宋体" w:eastAsia="宋体" w:cs="Arial"/>
          <w:color w:val="auto"/>
          <w:sz w:val="24"/>
          <w:szCs w:val="20"/>
          <w:highlight w:val="none"/>
          <w:lang w:val="en-US" w:eastAsia="zh-CN"/>
        </w:rPr>
      </w:pPr>
      <w:r>
        <w:rPr>
          <w:rFonts w:hint="eastAsia" w:ascii="宋体" w:hAnsi="宋体" w:cs="Arial"/>
          <w:color w:val="auto"/>
          <w:sz w:val="24"/>
          <w:szCs w:val="20"/>
          <w:highlight w:val="none"/>
        </w:rPr>
        <w:t>联系人：</w:t>
      </w:r>
      <w:r>
        <w:rPr>
          <w:rFonts w:hint="eastAsia" w:ascii="宋体" w:hAnsi="宋体" w:cs="Arial"/>
          <w:color w:val="auto"/>
          <w:sz w:val="24"/>
          <w:szCs w:val="20"/>
          <w:highlight w:val="none"/>
          <w:lang w:val="en-US" w:eastAsia="zh-CN"/>
        </w:rPr>
        <w:t>卢工</w:t>
      </w:r>
      <w:r>
        <w:rPr>
          <w:rFonts w:hint="eastAsia" w:ascii="宋体" w:hAnsi="宋体" w:cs="Arial"/>
          <w:color w:val="auto"/>
          <w:sz w:val="24"/>
          <w:szCs w:val="20"/>
          <w:highlight w:val="none"/>
        </w:rPr>
        <w:t>、</w:t>
      </w:r>
      <w:r>
        <w:rPr>
          <w:rFonts w:hint="eastAsia" w:ascii="宋体" w:hAnsi="宋体" w:cs="Arial"/>
          <w:color w:val="auto"/>
          <w:sz w:val="24"/>
          <w:szCs w:val="20"/>
          <w:highlight w:val="none"/>
          <w:lang w:val="en-US" w:eastAsia="zh-CN"/>
        </w:rPr>
        <w:t>周工</w:t>
      </w:r>
    </w:p>
    <w:p w14:paraId="43186A37">
      <w:pPr>
        <w:snapToGrid w:val="0"/>
        <w:spacing w:before="120" w:beforeLines="50" w:after="120" w:afterLines="50"/>
        <w:ind w:firstLine="540" w:firstLineChars="225"/>
        <w:rPr>
          <w:rFonts w:hint="eastAsia" w:ascii="宋体" w:hAnsi="宋体" w:cs="Arial"/>
          <w:color w:val="auto"/>
          <w:sz w:val="24"/>
          <w:szCs w:val="20"/>
          <w:highlight w:val="none"/>
          <w:lang w:val="en-US" w:eastAsia="zh-CN"/>
        </w:rPr>
      </w:pPr>
      <w:r>
        <w:rPr>
          <w:rFonts w:hint="eastAsia" w:ascii="宋体" w:hAnsi="宋体" w:cs="Arial"/>
          <w:color w:val="auto"/>
          <w:sz w:val="24"/>
          <w:szCs w:val="20"/>
          <w:highlight w:val="none"/>
        </w:rPr>
        <w:t>联系电话：0572-</w:t>
      </w:r>
      <w:r>
        <w:rPr>
          <w:rFonts w:hint="eastAsia" w:ascii="宋体" w:hAnsi="宋体" w:cs="Arial"/>
          <w:color w:val="auto"/>
          <w:sz w:val="24"/>
          <w:szCs w:val="20"/>
          <w:highlight w:val="none"/>
          <w:lang w:val="en-US" w:eastAsia="zh-CN"/>
        </w:rPr>
        <w:t>8832810</w:t>
      </w:r>
    </w:p>
    <w:p w14:paraId="4429CA88">
      <w:pPr>
        <w:snapToGrid w:val="0"/>
        <w:spacing w:before="120" w:beforeLines="50" w:after="120" w:afterLines="50"/>
        <w:ind w:firstLine="540" w:firstLineChars="225"/>
        <w:rPr>
          <w:rFonts w:hint="eastAsia" w:ascii="宋体" w:hAnsi="宋体" w:cs="Arial"/>
          <w:color w:val="auto"/>
          <w:sz w:val="24"/>
          <w:szCs w:val="20"/>
          <w:highlight w:val="none"/>
          <w:lang w:val="en-US" w:eastAsia="zh-CN"/>
        </w:rPr>
      </w:pPr>
      <w:r>
        <w:rPr>
          <w:rFonts w:hint="eastAsia" w:ascii="宋体" w:hAnsi="宋体" w:cs="Arial"/>
          <w:color w:val="auto"/>
          <w:sz w:val="24"/>
          <w:szCs w:val="20"/>
          <w:highlight w:val="none"/>
        </w:rPr>
        <w:t>传真：0572-</w:t>
      </w:r>
      <w:r>
        <w:rPr>
          <w:rFonts w:hint="eastAsia" w:ascii="宋体" w:hAnsi="宋体" w:cs="Arial"/>
          <w:color w:val="auto"/>
          <w:sz w:val="24"/>
          <w:szCs w:val="20"/>
          <w:highlight w:val="none"/>
          <w:lang w:val="en-US" w:eastAsia="zh-CN"/>
        </w:rPr>
        <w:t>8073881</w:t>
      </w:r>
    </w:p>
    <w:p w14:paraId="38445132">
      <w:pPr>
        <w:snapToGrid w:val="0"/>
        <w:spacing w:before="120" w:beforeLines="50" w:after="120" w:afterLines="50"/>
        <w:ind w:firstLine="540" w:firstLineChars="225"/>
        <w:rPr>
          <w:rFonts w:hint="eastAsia" w:ascii="宋体" w:hAnsi="宋体" w:cs="Arial"/>
          <w:color w:val="auto"/>
          <w:sz w:val="24"/>
          <w:szCs w:val="20"/>
          <w:highlight w:val="none"/>
        </w:rPr>
      </w:pPr>
      <w:r>
        <w:rPr>
          <w:rFonts w:hint="eastAsia" w:ascii="宋体" w:hAnsi="宋体" w:cs="Arial"/>
          <w:color w:val="auto"/>
          <w:sz w:val="24"/>
          <w:szCs w:val="20"/>
          <w:highlight w:val="none"/>
        </w:rPr>
        <w:t>地址：德清县舞阳街道科源路48号中渔产业大楼1幢5楼</w:t>
      </w:r>
    </w:p>
    <w:p w14:paraId="1CAD7FFA">
      <w:pPr>
        <w:snapToGrid w:val="0"/>
        <w:spacing w:before="120" w:beforeLines="50" w:after="120" w:afterLines="50"/>
        <w:ind w:firstLine="540" w:firstLineChars="225"/>
        <w:rPr>
          <w:rFonts w:hint="eastAsia" w:ascii="宋体" w:hAnsi="宋体" w:cs="Arial"/>
          <w:color w:val="auto"/>
          <w:sz w:val="24"/>
          <w:szCs w:val="20"/>
          <w:highlight w:val="none"/>
        </w:rPr>
      </w:pPr>
      <w:r>
        <w:rPr>
          <w:rFonts w:hint="eastAsia" w:ascii="宋体" w:hAnsi="宋体" w:cs="Arial"/>
          <w:color w:val="auto"/>
          <w:sz w:val="24"/>
          <w:szCs w:val="20"/>
          <w:highlight w:val="none"/>
        </w:rPr>
        <w:t>3、同级政府采购监督管理部门名称：德清县财政局</w:t>
      </w:r>
    </w:p>
    <w:p w14:paraId="2529D404">
      <w:pPr>
        <w:snapToGrid w:val="0"/>
        <w:spacing w:before="120" w:beforeLines="50" w:after="120" w:afterLines="50"/>
        <w:ind w:firstLine="540" w:firstLineChars="225"/>
        <w:rPr>
          <w:rFonts w:hint="eastAsia" w:ascii="宋体" w:hAnsi="宋体" w:cs="Arial"/>
          <w:color w:val="auto"/>
          <w:sz w:val="24"/>
          <w:szCs w:val="20"/>
          <w:highlight w:val="none"/>
        </w:rPr>
      </w:pPr>
      <w:r>
        <w:rPr>
          <w:rFonts w:hint="eastAsia" w:ascii="宋体" w:hAnsi="宋体" w:cs="Arial"/>
          <w:color w:val="auto"/>
          <w:sz w:val="24"/>
          <w:szCs w:val="20"/>
          <w:highlight w:val="none"/>
        </w:rPr>
        <w:t>联系人：</w:t>
      </w:r>
      <w:r>
        <w:rPr>
          <w:rFonts w:hint="eastAsia" w:ascii="宋体" w:hAnsi="宋体" w:cs="Arial"/>
          <w:color w:val="auto"/>
          <w:sz w:val="24"/>
          <w:szCs w:val="20"/>
          <w:highlight w:val="none"/>
          <w:lang w:val="en-US" w:eastAsia="zh-CN"/>
        </w:rPr>
        <w:t>姚</w:t>
      </w:r>
      <w:r>
        <w:rPr>
          <w:rFonts w:hint="eastAsia" w:ascii="宋体" w:hAnsi="宋体" w:cs="Arial"/>
          <w:color w:val="auto"/>
          <w:sz w:val="24"/>
          <w:szCs w:val="20"/>
          <w:highlight w:val="none"/>
        </w:rPr>
        <w:t>女士</w:t>
      </w:r>
    </w:p>
    <w:p w14:paraId="16AC11D0">
      <w:pPr>
        <w:snapToGrid w:val="0"/>
        <w:spacing w:before="120" w:beforeLines="50" w:after="120" w:afterLines="50"/>
        <w:ind w:firstLine="540" w:firstLineChars="225"/>
        <w:rPr>
          <w:rFonts w:hint="eastAsia" w:ascii="宋体" w:hAnsi="宋体" w:cs="Arial"/>
          <w:color w:val="auto"/>
          <w:sz w:val="24"/>
          <w:szCs w:val="20"/>
          <w:highlight w:val="none"/>
        </w:rPr>
      </w:pPr>
      <w:r>
        <w:rPr>
          <w:rFonts w:hint="eastAsia" w:ascii="宋体" w:hAnsi="宋体" w:cs="Arial"/>
          <w:color w:val="auto"/>
          <w:sz w:val="24"/>
          <w:szCs w:val="20"/>
          <w:highlight w:val="none"/>
        </w:rPr>
        <w:t>监督投诉电话：0572-8280716</w:t>
      </w:r>
    </w:p>
    <w:p w14:paraId="180BFE69">
      <w:pPr>
        <w:snapToGrid w:val="0"/>
        <w:spacing w:before="120" w:beforeLines="50" w:after="120" w:afterLines="50"/>
        <w:ind w:firstLine="540" w:firstLineChars="225"/>
        <w:rPr>
          <w:rFonts w:hint="eastAsia" w:ascii="宋体" w:hAnsi="宋体" w:cs="Arial"/>
          <w:color w:val="auto"/>
          <w:sz w:val="24"/>
          <w:szCs w:val="20"/>
          <w:highlight w:val="none"/>
        </w:rPr>
      </w:pPr>
      <w:r>
        <w:rPr>
          <w:rFonts w:hint="eastAsia" w:ascii="宋体" w:hAnsi="宋体" w:cs="Arial"/>
          <w:color w:val="auto"/>
          <w:sz w:val="24"/>
          <w:szCs w:val="20"/>
          <w:highlight w:val="none"/>
        </w:rPr>
        <w:t>传真：0572-8280716</w:t>
      </w:r>
    </w:p>
    <w:p w14:paraId="2DEB3329">
      <w:pPr>
        <w:snapToGrid w:val="0"/>
        <w:spacing w:before="120" w:beforeLines="50" w:after="120" w:afterLines="50"/>
        <w:ind w:firstLine="540" w:firstLineChars="225"/>
        <w:rPr>
          <w:rFonts w:hint="default" w:ascii="宋体" w:hAnsi="宋体" w:eastAsia="宋体" w:cs="Arial"/>
          <w:color w:val="auto"/>
          <w:sz w:val="24"/>
          <w:szCs w:val="20"/>
          <w:highlight w:val="none"/>
          <w:lang w:val="en-US" w:eastAsia="zh-CN"/>
        </w:rPr>
      </w:pPr>
      <w:r>
        <w:rPr>
          <w:rFonts w:hint="eastAsia" w:ascii="宋体" w:hAnsi="宋体" w:cs="Arial"/>
          <w:color w:val="auto"/>
          <w:sz w:val="24"/>
          <w:szCs w:val="20"/>
          <w:highlight w:val="none"/>
        </w:rPr>
        <w:t>地址：湖州市德清县武康街道舞阳街228号</w:t>
      </w:r>
    </w:p>
    <w:p w14:paraId="69CEBEF2">
      <w:pPr>
        <w:snapToGrid w:val="0"/>
        <w:spacing w:before="120" w:beforeLines="50" w:after="120" w:afterLines="50"/>
        <w:ind w:firstLine="540" w:firstLineChars="225"/>
        <w:rPr>
          <w:rFonts w:hint="eastAsia" w:ascii="宋体" w:hAnsi="宋体" w:cs="Arial"/>
          <w:color w:val="auto"/>
          <w:sz w:val="24"/>
          <w:szCs w:val="20"/>
          <w:highlight w:val="none"/>
        </w:rPr>
      </w:pPr>
    </w:p>
    <w:p w14:paraId="5BE47E87">
      <w:pPr>
        <w:snapToGrid w:val="0"/>
        <w:spacing w:before="120" w:beforeLines="50" w:after="120" w:afterLines="50"/>
        <w:ind w:firstLine="540" w:firstLineChars="225"/>
        <w:rPr>
          <w:rFonts w:hint="default" w:ascii="宋体" w:hAnsi="宋体" w:eastAsia="宋体" w:cs="Arial"/>
          <w:color w:val="auto"/>
          <w:sz w:val="24"/>
          <w:szCs w:val="20"/>
          <w:highlight w:val="none"/>
          <w:lang w:val="en-US" w:eastAsia="zh-CN"/>
        </w:rPr>
      </w:pPr>
      <w:r>
        <w:rPr>
          <w:rFonts w:hint="eastAsia" w:ascii="宋体" w:hAnsi="宋体" w:cs="Arial"/>
          <w:color w:val="auto"/>
          <w:sz w:val="24"/>
          <w:szCs w:val="20"/>
          <w:highlight w:val="none"/>
          <w:lang w:val="en-US" w:eastAsia="zh-CN"/>
        </w:rPr>
        <w:t xml:space="preserve">                                          2025年1月3日</w:t>
      </w:r>
    </w:p>
    <w:p w14:paraId="4CB40A35">
      <w:pPr>
        <w:snapToGrid w:val="0"/>
        <w:spacing w:before="120" w:beforeLines="50" w:after="120" w:afterLines="50"/>
        <w:rPr>
          <w:rFonts w:hint="eastAsia" w:ascii="宋体" w:hAnsi="宋体" w:cs="Arial"/>
          <w:color w:val="auto"/>
          <w:sz w:val="24"/>
          <w:szCs w:val="20"/>
          <w:highlight w:val="none"/>
        </w:rPr>
      </w:pPr>
    </w:p>
    <w:p w14:paraId="3ABD7E30">
      <w:pPr>
        <w:snapToGrid w:val="0"/>
        <w:spacing w:before="120" w:beforeLines="50" w:after="120" w:afterLines="50"/>
        <w:jc w:val="center"/>
        <w:rPr>
          <w:color w:val="auto"/>
          <w:sz w:val="30"/>
          <w:szCs w:val="30"/>
          <w:highlight w:val="none"/>
        </w:rPr>
      </w:pPr>
    </w:p>
    <w:p w14:paraId="0BB3151A">
      <w:pPr>
        <w:snapToGrid w:val="0"/>
        <w:spacing w:before="120" w:beforeLines="50" w:after="120" w:afterLines="50"/>
        <w:jc w:val="center"/>
        <w:rPr>
          <w:color w:val="auto"/>
          <w:sz w:val="30"/>
          <w:szCs w:val="30"/>
          <w:highlight w:val="none"/>
        </w:rPr>
      </w:pPr>
    </w:p>
    <w:p w14:paraId="67D904DE">
      <w:pPr>
        <w:snapToGrid w:val="0"/>
        <w:spacing w:before="120" w:beforeLines="50" w:after="120" w:afterLines="50"/>
        <w:jc w:val="center"/>
        <w:rPr>
          <w:color w:val="auto"/>
          <w:sz w:val="30"/>
          <w:szCs w:val="30"/>
          <w:highlight w:val="none"/>
        </w:rPr>
      </w:pPr>
    </w:p>
    <w:p w14:paraId="6F1C9340">
      <w:pPr>
        <w:snapToGrid w:val="0"/>
        <w:spacing w:before="120" w:beforeLines="50" w:after="120" w:afterLines="50"/>
        <w:jc w:val="center"/>
        <w:rPr>
          <w:b/>
          <w:color w:val="auto"/>
          <w:sz w:val="28"/>
          <w:szCs w:val="28"/>
          <w:highlight w:val="none"/>
        </w:rPr>
      </w:pPr>
      <w:r>
        <w:rPr>
          <w:color w:val="auto"/>
          <w:sz w:val="30"/>
          <w:szCs w:val="30"/>
          <w:highlight w:val="none"/>
        </w:rPr>
        <w:t>第二章</w:t>
      </w:r>
      <w:r>
        <w:rPr>
          <w:bCs/>
          <w:color w:val="auto"/>
          <w:sz w:val="30"/>
          <w:szCs w:val="30"/>
          <w:highlight w:val="none"/>
        </w:rPr>
        <w:t>招</w:t>
      </w:r>
      <w:r>
        <w:rPr>
          <w:color w:val="auto"/>
          <w:sz w:val="30"/>
          <w:szCs w:val="30"/>
          <w:highlight w:val="none"/>
        </w:rPr>
        <w:t>标需求</w:t>
      </w:r>
    </w:p>
    <w:p w14:paraId="21741401">
      <w:pPr>
        <w:rPr>
          <w:b/>
          <w:color w:val="auto"/>
          <w:sz w:val="24"/>
          <w:highlight w:val="none"/>
        </w:rPr>
      </w:pPr>
      <w:r>
        <w:rPr>
          <w:b/>
          <w:color w:val="auto"/>
          <w:sz w:val="24"/>
          <w:highlight w:val="none"/>
        </w:rPr>
        <w:t>一、说明</w:t>
      </w:r>
    </w:p>
    <w:p w14:paraId="284B409D">
      <w:pPr>
        <w:spacing w:line="400" w:lineRule="exact"/>
        <w:ind w:firstLine="480" w:firstLineChars="200"/>
        <w:rPr>
          <w:rFonts w:hint="eastAsia"/>
          <w:color w:val="auto"/>
          <w:sz w:val="24"/>
          <w:highlight w:val="none"/>
        </w:rPr>
      </w:pPr>
      <w:r>
        <w:rPr>
          <w:color w:val="auto"/>
          <w:sz w:val="24"/>
          <w:highlight w:val="none"/>
        </w:rPr>
        <w:t>1．</w:t>
      </w:r>
      <w:r>
        <w:rPr>
          <w:rFonts w:hint="eastAsia"/>
          <w:color w:val="auto"/>
          <w:sz w:val="24"/>
          <w:highlight w:val="none"/>
        </w:rPr>
        <w:t>本项目采购标的对应的中小企业划分标准所属行业为</w:t>
      </w:r>
      <w:r>
        <w:rPr>
          <w:rFonts w:hint="eastAsia"/>
          <w:color w:val="auto"/>
          <w:sz w:val="24"/>
          <w:highlight w:val="none"/>
          <w:lang w:val="en-US" w:eastAsia="zh-CN"/>
        </w:rPr>
        <w:t>物业管理</w:t>
      </w:r>
      <w:r>
        <w:rPr>
          <w:rFonts w:hint="eastAsia"/>
          <w:color w:val="auto"/>
          <w:sz w:val="24"/>
          <w:highlight w:val="none"/>
        </w:rPr>
        <w:t>。</w:t>
      </w:r>
    </w:p>
    <w:p w14:paraId="523A3850">
      <w:pPr>
        <w:spacing w:line="400" w:lineRule="exact"/>
        <w:ind w:firstLine="480" w:firstLineChars="200"/>
        <w:rPr>
          <w:color w:val="auto"/>
          <w:sz w:val="24"/>
          <w:highlight w:val="none"/>
        </w:rPr>
      </w:pPr>
      <w:r>
        <w:rPr>
          <w:rFonts w:hint="eastAsia"/>
          <w:color w:val="auto"/>
          <w:sz w:val="24"/>
          <w:highlight w:val="none"/>
          <w:lang w:val="en-US" w:eastAsia="zh-CN"/>
        </w:rPr>
        <w:t>2.</w:t>
      </w:r>
      <w:r>
        <w:rPr>
          <w:color w:val="auto"/>
          <w:sz w:val="24"/>
          <w:highlight w:val="none"/>
        </w:rPr>
        <w:t>本采购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14:paraId="440F254C">
      <w:pPr>
        <w:spacing w:line="400" w:lineRule="exact"/>
        <w:ind w:firstLine="480" w:firstLineChars="200"/>
        <w:rPr>
          <w:color w:val="auto"/>
          <w:sz w:val="24"/>
          <w:highlight w:val="none"/>
        </w:rPr>
      </w:pPr>
      <w:r>
        <w:rPr>
          <w:rFonts w:hint="eastAsia"/>
          <w:color w:val="auto"/>
          <w:sz w:val="24"/>
          <w:highlight w:val="none"/>
          <w:lang w:val="en-US" w:eastAsia="zh-CN"/>
        </w:rPr>
        <w:t>3</w:t>
      </w:r>
      <w:r>
        <w:rPr>
          <w:color w:val="auto"/>
          <w:sz w:val="24"/>
          <w:highlight w:val="none"/>
        </w:rPr>
        <w:t>．本招标服务应按国际标准、国标、部标或专业标准提供，非标准服务按采购人提供的要求提供，服务标准按照国家有关规定及合同约定进行验收。</w:t>
      </w:r>
    </w:p>
    <w:p w14:paraId="5F3CA82C">
      <w:pPr>
        <w:numPr>
          <w:ilvl w:val="0"/>
          <w:numId w:val="14"/>
        </w:numPr>
        <w:spacing w:line="400" w:lineRule="exact"/>
        <w:rPr>
          <w:b/>
          <w:color w:val="auto"/>
          <w:kern w:val="0"/>
          <w:sz w:val="24"/>
          <w:highlight w:val="none"/>
        </w:rPr>
      </w:pPr>
      <w:r>
        <w:rPr>
          <w:color w:val="auto"/>
          <w:kern w:val="0"/>
          <w:highlight w:val="none"/>
        </w:rPr>
        <w:t>招标项目内容（加</w:t>
      </w:r>
      <w:r>
        <w:rPr>
          <w:color w:val="auto"/>
          <w:kern w:val="0"/>
          <w:szCs w:val="21"/>
          <w:highlight w:val="none"/>
        </w:rPr>
        <w:t>▲</w:t>
      </w:r>
      <w:r>
        <w:rPr>
          <w:color w:val="auto"/>
          <w:kern w:val="0"/>
          <w:highlight w:val="none"/>
        </w:rPr>
        <w:t>号项需实质性响应）</w:t>
      </w:r>
    </w:p>
    <w:p w14:paraId="045A5857">
      <w:pPr>
        <w:spacing w:before="120" w:beforeLines="50" w:line="360" w:lineRule="auto"/>
        <w:rPr>
          <w:b/>
          <w:color w:val="auto"/>
          <w:sz w:val="24"/>
          <w:highlight w:val="none"/>
        </w:rPr>
      </w:pPr>
      <w:r>
        <w:rPr>
          <w:color w:val="auto"/>
          <w:kern w:val="0"/>
          <w:szCs w:val="21"/>
          <w:highlight w:val="none"/>
        </w:rPr>
        <w:t>（一）</w:t>
      </w:r>
      <w:r>
        <w:rPr>
          <w:b/>
          <w:color w:val="auto"/>
          <w:sz w:val="24"/>
          <w:highlight w:val="none"/>
        </w:rPr>
        <w:t>采购内容及数量</w:t>
      </w:r>
    </w:p>
    <w:p w14:paraId="7A6A0865">
      <w:pPr>
        <w:pStyle w:val="3"/>
        <w:jc w:val="center"/>
        <w:rPr>
          <w:rFonts w:hint="eastAsia" w:ascii="黑体" w:hAnsi="黑体" w:eastAsia="黑体" w:cs="黑体"/>
          <w:bCs/>
          <w:color w:val="auto"/>
          <w:spacing w:val="-23"/>
          <w:w w:val="90"/>
          <w:sz w:val="36"/>
          <w:szCs w:val="36"/>
          <w:highlight w:val="none"/>
        </w:rPr>
      </w:pPr>
      <w:r>
        <w:rPr>
          <w:rFonts w:hint="eastAsia" w:ascii="黑体" w:hAnsi="黑体" w:eastAsia="黑体" w:cs="黑体"/>
          <w:bCs/>
          <w:color w:val="auto"/>
          <w:spacing w:val="-23"/>
          <w:w w:val="90"/>
          <w:sz w:val="36"/>
          <w:szCs w:val="36"/>
          <w:highlight w:val="none"/>
        </w:rPr>
        <w:t>德清县人民医院保安服务采购</w:t>
      </w:r>
      <w:r>
        <w:rPr>
          <w:rFonts w:ascii="黑体" w:hAnsi="黑体" w:eastAsia="黑体" w:cs="黑体"/>
          <w:bCs/>
          <w:color w:val="auto"/>
          <w:spacing w:val="-23"/>
          <w:w w:val="90"/>
          <w:sz w:val="36"/>
          <w:szCs w:val="36"/>
          <w:highlight w:val="none"/>
        </w:rPr>
        <w:t>项目采购</w:t>
      </w:r>
      <w:r>
        <w:rPr>
          <w:rFonts w:hint="eastAsia" w:ascii="黑体" w:hAnsi="黑体" w:eastAsia="黑体" w:cs="黑体"/>
          <w:bCs/>
          <w:color w:val="auto"/>
          <w:spacing w:val="-23"/>
          <w:w w:val="90"/>
          <w:sz w:val="36"/>
          <w:szCs w:val="36"/>
          <w:highlight w:val="none"/>
        </w:rPr>
        <w:t>需求</w:t>
      </w:r>
    </w:p>
    <w:p w14:paraId="7E482660">
      <w:pPr>
        <w:spacing w:line="480" w:lineRule="exact"/>
        <w:ind w:firstLine="480" w:firstLineChars="200"/>
        <w:jc w:val="left"/>
        <w:rPr>
          <w:rFonts w:hint="eastAsia" w:ascii="仿宋" w:hAnsi="仿宋" w:eastAsia="仿宋" w:cs="仿宋"/>
          <w:b/>
          <w:color w:val="auto"/>
          <w:sz w:val="24"/>
          <w:szCs w:val="24"/>
          <w:highlight w:val="none"/>
        </w:rPr>
      </w:pPr>
      <w:bookmarkStart w:id="2" w:name="_TOC_250018"/>
      <w:bookmarkEnd w:id="2"/>
      <w:r>
        <w:rPr>
          <w:rFonts w:hint="eastAsia" w:ascii="黑体" w:hAnsi="黑体" w:eastAsia="黑体" w:cs="黑体"/>
          <w:bCs/>
          <w:color w:val="auto"/>
          <w:sz w:val="24"/>
          <w:szCs w:val="24"/>
          <w:highlight w:val="none"/>
        </w:rPr>
        <w:t>一、项目概况</w:t>
      </w:r>
    </w:p>
    <w:p w14:paraId="40F44F2F">
      <w:pPr>
        <w:pStyle w:val="3"/>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本采购需求为德清县人民医院</w:t>
      </w:r>
      <w:r>
        <w:rPr>
          <w:rFonts w:hint="eastAsia" w:ascii="宋体" w:hAnsi="宋体" w:eastAsia="宋体" w:cs="宋体"/>
          <w:color w:val="auto"/>
          <w:sz w:val="21"/>
          <w:szCs w:val="21"/>
          <w:highlight w:val="none"/>
          <w:lang w:val="en-US" w:eastAsia="zh-CN"/>
        </w:rPr>
        <w:t>安保</w:t>
      </w:r>
      <w:r>
        <w:rPr>
          <w:rFonts w:hint="eastAsia" w:ascii="宋体" w:hAnsi="宋体" w:eastAsia="宋体" w:cs="宋体"/>
          <w:color w:val="auto"/>
          <w:sz w:val="21"/>
          <w:szCs w:val="21"/>
          <w:highlight w:val="none"/>
        </w:rPr>
        <w:t>服务。德清县人民医院是德清县武康健康保健集团的牵头医院，由原德清县第一、第二人民医院于1999年合并组建而成，是一家集医疗、教学、科研、预防、保健、急救为一体的公立综合性三级乙等医院。医院占地面积124.3亩，总建筑面积约15.4万平方米，实际开放床位</w:t>
      </w:r>
      <w:r>
        <w:rPr>
          <w:rFonts w:hint="eastAsia" w:ascii="宋体" w:hAnsi="宋体" w:cs="宋体"/>
          <w:color w:val="auto"/>
          <w:sz w:val="21"/>
          <w:szCs w:val="21"/>
          <w:highlight w:val="none"/>
          <w:lang w:val="en-US" w:eastAsia="zh-CN"/>
        </w:rPr>
        <w:t>836</w:t>
      </w:r>
      <w:r>
        <w:rPr>
          <w:rFonts w:hint="eastAsia" w:ascii="宋体" w:hAnsi="宋体" w:eastAsia="宋体" w:cs="宋体"/>
          <w:color w:val="auto"/>
          <w:sz w:val="21"/>
          <w:szCs w:val="21"/>
          <w:highlight w:val="none"/>
        </w:rPr>
        <w:t>张。现有在职员工1322人，卫技人数1186名，其中高级职称214人，中级职称439人，本科学历1007人，硕博士62人。2017年11月，挂牌“浙江大学医学院附属邵逸夫医院德清院区”；2023年4月，挂牌“湖州师范学院附属德清医院”。</w:t>
      </w:r>
    </w:p>
    <w:p w14:paraId="41C59555">
      <w:pPr>
        <w:pStyle w:val="3"/>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二、项目内容</w:t>
      </w:r>
    </w:p>
    <w:p w14:paraId="739F9784">
      <w:pPr>
        <w:pStyle w:val="3"/>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（一）服务要求</w:t>
      </w:r>
    </w:p>
    <w:p w14:paraId="372B56BD">
      <w:pPr>
        <w:pStyle w:val="3"/>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1.供应商应派驻现场保安专职管理人员不少于1名，具有一定的三级综合医院管理理念下的消防安全、综合治安管理及应急事件处置能力。</w:t>
      </w:r>
    </w:p>
    <w:p w14:paraId="51FC3710">
      <w:pPr>
        <w:pStyle w:val="3"/>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按照医院管理要求组建各类工作小组，制定工作计划和工作总结，及时提交保安招聘简历审核单、花名册、各班排班表供</w:t>
      </w:r>
      <w:r>
        <w:rPr>
          <w:rFonts w:hint="eastAsia" w:ascii="宋体" w:hAnsi="宋体" w:eastAsia="宋体" w:cs="宋体"/>
          <w:color w:val="auto"/>
          <w:sz w:val="21"/>
          <w:szCs w:val="21"/>
          <w:highlight w:val="none"/>
          <w:lang w:eastAsia="zh-CN"/>
        </w:rPr>
        <w:t>医院保卫管理部门</w:t>
      </w:r>
      <w:r>
        <w:rPr>
          <w:rFonts w:hint="eastAsia" w:ascii="宋体" w:hAnsi="宋体" w:eastAsia="宋体" w:cs="宋体"/>
          <w:color w:val="auto"/>
          <w:sz w:val="21"/>
          <w:szCs w:val="21"/>
          <w:highlight w:val="none"/>
        </w:rPr>
        <w:t>审批；负责保安人员岗前培训，消防安全管理与消控室值班、治安安全管理、日常事务的管理及车辆管理工作。保安公司接受</w:t>
      </w:r>
      <w:r>
        <w:rPr>
          <w:rFonts w:hint="eastAsia" w:ascii="宋体" w:hAnsi="宋体" w:eastAsia="宋体" w:cs="宋体"/>
          <w:color w:val="auto"/>
          <w:sz w:val="21"/>
          <w:szCs w:val="21"/>
          <w:highlight w:val="none"/>
          <w:lang w:eastAsia="zh-CN"/>
        </w:rPr>
        <w:t>医院保卫管理部门</w:t>
      </w:r>
      <w:r>
        <w:rPr>
          <w:rFonts w:hint="eastAsia" w:ascii="宋体" w:hAnsi="宋体" w:eastAsia="宋体" w:cs="宋体"/>
          <w:color w:val="auto"/>
          <w:sz w:val="21"/>
          <w:szCs w:val="21"/>
          <w:highlight w:val="none"/>
        </w:rPr>
        <w:t>的监督考核（监督、综合目标考核、持续改进）(参考三乙标准)</w:t>
      </w:r>
    </w:p>
    <w:p w14:paraId="57FB3B7F">
      <w:pPr>
        <w:pStyle w:val="3"/>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本项目共设置</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个岗位</w:t>
      </w:r>
      <w:r>
        <w:rPr>
          <w:rFonts w:hint="eastAsia" w:ascii="宋体" w:hAnsi="宋体" w:cs="宋体"/>
          <w:color w:val="auto"/>
          <w:sz w:val="21"/>
          <w:szCs w:val="21"/>
          <w:highlight w:val="none"/>
          <w:lang w:val="en-US" w:eastAsia="zh-CN"/>
        </w:rPr>
        <w:t>，总人数不少于42人</w:t>
      </w:r>
      <w:r>
        <w:rPr>
          <w:rFonts w:hint="eastAsia" w:ascii="宋体" w:hAnsi="宋体" w:eastAsia="宋体" w:cs="宋体"/>
          <w:color w:val="auto"/>
          <w:sz w:val="21"/>
          <w:szCs w:val="21"/>
          <w:highlight w:val="none"/>
          <w:lang w:val="en-US" w:eastAsia="zh-CN"/>
        </w:rPr>
        <w:t>，须按附件表格内容要求严格落实执行。</w:t>
      </w:r>
      <w:r>
        <w:rPr>
          <w:rFonts w:hint="eastAsia" w:ascii="宋体" w:hAnsi="宋体" w:cs="宋体"/>
          <w:color w:val="auto"/>
          <w:sz w:val="21"/>
          <w:szCs w:val="21"/>
          <w:highlight w:val="none"/>
          <w:lang w:val="en-US" w:eastAsia="zh-CN"/>
        </w:rPr>
        <w:t>后续</w:t>
      </w:r>
      <w:r>
        <w:rPr>
          <w:rFonts w:hint="eastAsia" w:ascii="宋体" w:hAnsi="宋体" w:eastAsia="宋体" w:cs="宋体"/>
          <w:color w:val="auto"/>
          <w:sz w:val="21"/>
          <w:szCs w:val="21"/>
          <w:highlight w:val="none"/>
          <w:lang w:val="en-US" w:eastAsia="zh-CN"/>
        </w:rPr>
        <w:t>医院</w:t>
      </w:r>
      <w:r>
        <w:rPr>
          <w:rFonts w:hint="eastAsia" w:ascii="宋体" w:hAnsi="宋体" w:cs="宋体"/>
          <w:color w:val="auto"/>
          <w:sz w:val="21"/>
          <w:szCs w:val="21"/>
          <w:highlight w:val="none"/>
          <w:lang w:val="en-US" w:eastAsia="zh-CN"/>
        </w:rPr>
        <w:t>可</w:t>
      </w:r>
      <w:r>
        <w:rPr>
          <w:rFonts w:hint="eastAsia" w:ascii="宋体" w:hAnsi="宋体" w:eastAsia="宋体" w:cs="宋体"/>
          <w:color w:val="auto"/>
          <w:sz w:val="21"/>
          <w:szCs w:val="21"/>
          <w:highlight w:val="none"/>
          <w:lang w:val="en-US" w:eastAsia="zh-CN"/>
        </w:rPr>
        <w:t>根据实际需求做</w:t>
      </w:r>
      <w:r>
        <w:rPr>
          <w:rFonts w:hint="eastAsia" w:ascii="宋体" w:hAnsi="宋体" w:cs="宋体"/>
          <w:color w:val="auto"/>
          <w:sz w:val="21"/>
          <w:szCs w:val="21"/>
          <w:highlight w:val="none"/>
          <w:lang w:val="en-US" w:eastAsia="zh-CN"/>
        </w:rPr>
        <w:t>岗位和人数的增、减</w:t>
      </w:r>
      <w:r>
        <w:rPr>
          <w:rFonts w:hint="eastAsia" w:ascii="宋体" w:hAnsi="宋体" w:eastAsia="宋体" w:cs="宋体"/>
          <w:color w:val="auto"/>
          <w:sz w:val="21"/>
          <w:szCs w:val="21"/>
          <w:highlight w:val="none"/>
          <w:lang w:val="en-US" w:eastAsia="zh-CN"/>
        </w:rPr>
        <w:t>调整</w:t>
      </w:r>
      <w:r>
        <w:rPr>
          <w:rFonts w:hint="eastAsia" w:ascii="宋体" w:hAnsi="宋体" w:eastAsia="宋体" w:cs="宋体"/>
          <w:color w:val="auto"/>
          <w:sz w:val="21"/>
          <w:szCs w:val="21"/>
          <w:highlight w:val="none"/>
          <w:lang w:val="en-US" w:eastAsia="zh-CN"/>
        </w:rPr>
        <w:t>，价格根据</w:t>
      </w:r>
      <w:r>
        <w:rPr>
          <w:rFonts w:hint="eastAsia" w:ascii="宋体" w:hAnsi="宋体" w:eastAsia="宋体" w:cs="宋体"/>
          <w:color w:val="auto"/>
          <w:sz w:val="21"/>
          <w:szCs w:val="21"/>
          <w:highlight w:val="none"/>
          <w:lang w:val="en-US" w:eastAsia="zh-CN"/>
        </w:rPr>
        <w:t>中标单价</w:t>
      </w:r>
      <w:r>
        <w:rPr>
          <w:rFonts w:hint="eastAsia" w:ascii="宋体" w:hAnsi="宋体" w:eastAsia="宋体" w:cs="宋体"/>
          <w:color w:val="auto"/>
          <w:sz w:val="21"/>
          <w:szCs w:val="21"/>
          <w:highlight w:val="none"/>
          <w:lang w:val="en-US" w:eastAsia="zh-CN"/>
        </w:rPr>
        <w:t>乘以实际服务人数计算，安保工作岗位设置及岗位配置情况详见附表。</w:t>
      </w:r>
    </w:p>
    <w:p w14:paraId="38393673">
      <w:pPr>
        <w:pStyle w:val="3"/>
        <w:spacing w:line="48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供应商需派驻安保人员在</w:t>
      </w:r>
      <w:r>
        <w:rPr>
          <w:rFonts w:hint="eastAsia" w:ascii="宋体" w:hAnsi="宋体" w:eastAsia="宋体" w:cs="宋体"/>
          <w:color w:val="auto"/>
          <w:sz w:val="21"/>
          <w:szCs w:val="21"/>
          <w:highlight w:val="none"/>
          <w:lang w:val="en-US" w:eastAsia="zh-CN"/>
        </w:rPr>
        <w:t>德清县</w:t>
      </w:r>
      <w:r>
        <w:rPr>
          <w:rFonts w:hint="eastAsia" w:ascii="宋体" w:hAnsi="宋体" w:eastAsia="宋体" w:cs="宋体"/>
          <w:color w:val="auto"/>
          <w:sz w:val="21"/>
          <w:szCs w:val="21"/>
          <w:highlight w:val="none"/>
        </w:rPr>
        <w:t>人民医院服务，</w:t>
      </w:r>
      <w:r>
        <w:rPr>
          <w:rFonts w:hint="eastAsia" w:ascii="宋体" w:hAnsi="宋体" w:eastAsia="宋体" w:cs="宋体"/>
          <w:color w:val="auto"/>
          <w:sz w:val="21"/>
          <w:szCs w:val="21"/>
          <w:highlight w:val="none"/>
          <w:lang w:val="en-US" w:eastAsia="zh-CN"/>
        </w:rPr>
        <w:t>其中</w:t>
      </w:r>
      <w:r>
        <w:rPr>
          <w:rFonts w:hint="eastAsia" w:ascii="宋体" w:hAnsi="宋体" w:eastAsia="宋体" w:cs="宋体"/>
          <w:strike w:val="0"/>
          <w:dstrike w:val="0"/>
          <w:color w:val="auto"/>
          <w:sz w:val="21"/>
          <w:szCs w:val="21"/>
          <w:highlight w:val="none"/>
          <w:lang w:val="en-US" w:eastAsia="zh-CN"/>
        </w:rPr>
        <w:t>3名</w:t>
      </w:r>
      <w:r>
        <w:rPr>
          <w:rFonts w:hint="eastAsia" w:ascii="宋体" w:hAnsi="宋体" w:eastAsia="宋体" w:cs="宋体"/>
          <w:color w:val="auto"/>
          <w:sz w:val="21"/>
          <w:szCs w:val="21"/>
          <w:highlight w:val="none"/>
          <w:lang w:val="en-US" w:eastAsia="zh-CN"/>
        </w:rPr>
        <w:t>保安人员须持</w:t>
      </w:r>
      <w:r>
        <w:rPr>
          <w:rFonts w:hint="eastAsia" w:ascii="宋体" w:hAnsi="宋体" w:eastAsia="宋体" w:cs="宋体"/>
          <w:color w:val="auto"/>
          <w:sz w:val="21"/>
          <w:szCs w:val="21"/>
          <w:highlight w:val="none"/>
          <w:lang w:val="en-US" w:eastAsia="zh-CN"/>
        </w:rPr>
        <w:t>《建(构)筑物消防员职业资格等级证书》</w:t>
      </w:r>
      <w:r>
        <w:rPr>
          <w:rFonts w:hint="eastAsia" w:ascii="宋体" w:hAnsi="宋体" w:eastAsia="宋体" w:cs="宋体"/>
          <w:strike w:val="0"/>
          <w:dstrike w:val="0"/>
          <w:color w:val="auto"/>
          <w:sz w:val="21"/>
          <w:szCs w:val="21"/>
          <w:highlight w:val="none"/>
          <w:lang w:val="en-US" w:eastAsia="zh-CN"/>
        </w:rPr>
        <w:t>或有效期内的《消防培训结业证书》，其中《建(构)筑物消防员职业资格等级证书》不少于2人</w:t>
      </w:r>
      <w:r>
        <w:rPr>
          <w:rFonts w:hint="eastAsia" w:ascii="宋体" w:hAnsi="宋体" w:eastAsia="宋体" w:cs="宋体"/>
          <w:color w:val="auto"/>
          <w:sz w:val="21"/>
          <w:szCs w:val="21"/>
          <w:highlight w:val="none"/>
        </w:rPr>
        <w:t>。按照医院需求派驻安保人员可适时调整，根</w:t>
      </w:r>
      <w:r>
        <w:rPr>
          <w:rFonts w:hint="eastAsia" w:ascii="宋体" w:hAnsi="宋体" w:eastAsia="宋体" w:cs="宋体"/>
          <w:color w:val="auto"/>
          <w:sz w:val="21"/>
          <w:szCs w:val="21"/>
          <w:highlight w:val="none"/>
        </w:rPr>
        <w:t>据实际服务人数和工作考核结果进行结算。</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以上证书在签订合同前提供）</w:t>
      </w:r>
    </w:p>
    <w:p w14:paraId="6626A25E">
      <w:pPr>
        <w:pStyle w:val="3"/>
        <w:spacing w:line="4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3、供应商应须向</w:t>
      </w:r>
      <w:r>
        <w:rPr>
          <w:rFonts w:hint="eastAsia" w:ascii="宋体" w:hAnsi="宋体" w:eastAsia="宋体" w:cs="宋体"/>
          <w:color w:val="auto"/>
          <w:sz w:val="21"/>
          <w:szCs w:val="21"/>
          <w:highlight w:val="none"/>
          <w:lang w:val="en-US" w:eastAsia="zh-CN"/>
        </w:rPr>
        <w:t>医院保卫管理部门</w:t>
      </w:r>
      <w:r>
        <w:rPr>
          <w:rFonts w:hint="eastAsia" w:ascii="宋体" w:hAnsi="宋体" w:eastAsia="宋体" w:cs="宋体"/>
          <w:color w:val="auto"/>
          <w:sz w:val="21"/>
          <w:szCs w:val="21"/>
          <w:highlight w:val="none"/>
        </w:rPr>
        <w:t>提供保安人员每月发放基本工资清单一份及缴纳社保金等清单一份</w:t>
      </w:r>
      <w:r>
        <w:rPr>
          <w:rFonts w:hint="eastAsia" w:ascii="宋体" w:hAnsi="宋体" w:eastAsia="宋体" w:cs="宋体"/>
          <w:color w:val="auto"/>
          <w:sz w:val="21"/>
          <w:szCs w:val="21"/>
          <w:highlight w:val="none"/>
          <w:lang w:eastAsia="zh-CN"/>
        </w:rPr>
        <w:t>。</w:t>
      </w:r>
    </w:p>
    <w:p w14:paraId="5EB7F127">
      <w:pPr>
        <w:pStyle w:val="3"/>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（二）人员要求</w:t>
      </w:r>
    </w:p>
    <w:p w14:paraId="053094DE">
      <w:pPr>
        <w:pStyle w:val="3"/>
        <w:spacing w:line="480" w:lineRule="exact"/>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1.所有保安员需持证保安证上岗</w:t>
      </w:r>
      <w:r>
        <w:rPr>
          <w:rFonts w:hint="eastAsia" w:ascii="宋体" w:hAnsi="宋体" w:cs="宋体"/>
          <w:color w:val="auto"/>
          <w:sz w:val="21"/>
          <w:szCs w:val="21"/>
          <w:highlight w:val="none"/>
          <w:lang w:eastAsia="zh-CN"/>
        </w:rPr>
        <w:t>。</w:t>
      </w:r>
    </w:p>
    <w:p w14:paraId="0602A523">
      <w:pPr>
        <w:pStyle w:val="3"/>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2.身高：男1.68米、女1.56米及以上（3-4名）。</w:t>
      </w:r>
    </w:p>
    <w:p w14:paraId="323D95E7">
      <w:pPr>
        <w:pStyle w:val="3"/>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lang w:val="en-US" w:eastAsia="zh-CN"/>
        </w:rPr>
        <w:t>男</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val="en-US" w:eastAsia="zh-CN"/>
        </w:rPr>
        <w:t>周岁</w:t>
      </w:r>
      <w:r>
        <w:rPr>
          <w:rFonts w:hint="eastAsia" w:ascii="宋体" w:hAnsi="宋体" w:eastAsia="宋体" w:cs="宋体"/>
          <w:color w:val="auto"/>
          <w:sz w:val="21"/>
          <w:szCs w:val="21"/>
          <w:highlight w:val="none"/>
        </w:rPr>
        <w:t>及以下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女</w:t>
      </w:r>
      <w:r>
        <w:rPr>
          <w:rFonts w:hint="eastAsia" w:ascii="宋体" w:hAnsi="宋体" w:cs="宋体"/>
          <w:color w:val="auto"/>
          <w:sz w:val="21"/>
          <w:szCs w:val="21"/>
          <w:highlight w:val="none"/>
          <w:lang w:val="en-US" w:eastAsia="zh-CN"/>
        </w:rPr>
        <w:t>55</w:t>
      </w:r>
      <w:r>
        <w:rPr>
          <w:rFonts w:hint="eastAsia" w:ascii="宋体" w:hAnsi="宋体" w:eastAsia="宋体" w:cs="宋体"/>
          <w:color w:val="auto"/>
          <w:sz w:val="21"/>
          <w:szCs w:val="21"/>
          <w:highlight w:val="none"/>
          <w:lang w:val="en-US" w:eastAsia="zh-CN"/>
        </w:rPr>
        <w:t>周岁</w:t>
      </w:r>
      <w:r>
        <w:rPr>
          <w:rFonts w:hint="eastAsia" w:ascii="宋体" w:hAnsi="宋体" w:eastAsia="宋体" w:cs="宋体"/>
          <w:color w:val="auto"/>
          <w:sz w:val="21"/>
          <w:szCs w:val="21"/>
          <w:highlight w:val="none"/>
          <w:lang w:val="en-US" w:eastAsia="zh-CN"/>
        </w:rPr>
        <w:t>以下（所有保安员</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周岁以下比例不少于</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599B58D9">
      <w:pPr>
        <w:pStyle w:val="3"/>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学历：初中以上学历</w:t>
      </w:r>
    </w:p>
    <w:p w14:paraId="6E2C7E96">
      <w:pPr>
        <w:pStyle w:val="3"/>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3.所有人员应身体健康(以体检为准），无传染性疾病。</w:t>
      </w:r>
    </w:p>
    <w:p w14:paraId="416EEC3C">
      <w:pPr>
        <w:pStyle w:val="3"/>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4.提供公安部门出具的无违法犯罪记录证明。</w:t>
      </w:r>
    </w:p>
    <w:p w14:paraId="03DA854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5.供应商派驻的保安人员具有上岗证书的须占团队总人数100%。</w:t>
      </w:r>
    </w:p>
    <w:p w14:paraId="7F944BA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6.供应商应每月定期、不定期的对派驻在</w:t>
      </w:r>
      <w:r>
        <w:rPr>
          <w:rFonts w:hint="eastAsia" w:ascii="宋体" w:hAnsi="宋体" w:eastAsia="宋体" w:cs="宋体"/>
          <w:color w:val="auto"/>
          <w:sz w:val="21"/>
          <w:szCs w:val="21"/>
          <w:highlight w:val="none"/>
          <w:lang w:val="en-US" w:eastAsia="zh-CN"/>
        </w:rPr>
        <w:t>医院</w:t>
      </w:r>
      <w:r>
        <w:rPr>
          <w:rFonts w:hint="eastAsia" w:ascii="宋体" w:hAnsi="宋体" w:eastAsia="宋体" w:cs="宋体"/>
          <w:color w:val="auto"/>
          <w:sz w:val="21"/>
          <w:szCs w:val="21"/>
          <w:highlight w:val="none"/>
        </w:rPr>
        <w:t>的保安人员进行考核，并在次月5日前上交给</w:t>
      </w:r>
      <w:r>
        <w:rPr>
          <w:rFonts w:hint="eastAsia" w:ascii="宋体" w:hAnsi="宋体" w:eastAsia="宋体" w:cs="宋体"/>
          <w:color w:val="auto"/>
          <w:sz w:val="21"/>
          <w:szCs w:val="21"/>
          <w:highlight w:val="none"/>
          <w:lang w:eastAsia="zh-CN"/>
        </w:rPr>
        <w:t>医院保卫管理部门</w:t>
      </w:r>
      <w:r>
        <w:rPr>
          <w:rFonts w:hint="eastAsia" w:ascii="宋体" w:hAnsi="宋体" w:eastAsia="宋体" w:cs="宋体"/>
          <w:color w:val="auto"/>
          <w:sz w:val="21"/>
          <w:szCs w:val="21"/>
          <w:highlight w:val="none"/>
        </w:rPr>
        <w:t>。严禁保安人员在上班时间喝酒、赌博、玩游戏、睡觉、玩手机、看小说等与工作无关的事情。</w:t>
      </w:r>
    </w:p>
    <w:p w14:paraId="3DDC13A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7.所有保安人员应自觉遵守采购单位的各项管理制度和有关要求。供应商负责其派往采购单位的保安人员的教育培训与业务训练以及不定期组织对服务工作的检查和督促。</w:t>
      </w:r>
    </w:p>
    <w:p w14:paraId="4D76F86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8.供应商派驻的保安人员应服从采购单位的日常工作管理和保安服务要求，接受采购单位对保安服务工作进行检查监督和考核指导。对经试用不合格的或不能胜任工作的或不履行职责的或违反</w:t>
      </w:r>
      <w:r>
        <w:rPr>
          <w:rFonts w:hint="eastAsia" w:ascii="宋体" w:hAnsi="宋体" w:eastAsia="宋体" w:cs="宋体"/>
          <w:color w:val="auto"/>
          <w:sz w:val="21"/>
          <w:szCs w:val="21"/>
          <w:highlight w:val="none"/>
          <w:lang w:val="en-US" w:eastAsia="zh-CN"/>
        </w:rPr>
        <w:t>医院</w:t>
      </w:r>
      <w:r>
        <w:rPr>
          <w:rFonts w:hint="eastAsia" w:ascii="宋体" w:hAnsi="宋体" w:eastAsia="宋体" w:cs="宋体"/>
          <w:color w:val="auto"/>
          <w:sz w:val="21"/>
          <w:szCs w:val="21"/>
          <w:highlight w:val="none"/>
        </w:rPr>
        <w:t>有关规章制度及工作要求的保安人员，采购单位有权提出退换调整的意见，供应商应在五个工作日内做出调整。</w:t>
      </w:r>
    </w:p>
    <w:p w14:paraId="2FE92BC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9.供应商负责提供保安人员与工作相关的必要的装备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具体根据第四条内容配置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，并按规定定期更新。</w:t>
      </w:r>
    </w:p>
    <w:p w14:paraId="02334F1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10.协助</w:t>
      </w:r>
      <w:r>
        <w:rPr>
          <w:rFonts w:hint="eastAsia" w:ascii="宋体" w:hAnsi="宋体" w:eastAsia="宋体" w:cs="宋体"/>
          <w:color w:val="auto"/>
          <w:sz w:val="21"/>
          <w:szCs w:val="21"/>
          <w:highlight w:val="none"/>
          <w:lang w:eastAsia="zh-CN"/>
        </w:rPr>
        <w:t>医院保卫管理部门</w:t>
      </w:r>
      <w:r>
        <w:rPr>
          <w:rFonts w:hint="eastAsia" w:ascii="宋体" w:hAnsi="宋体" w:eastAsia="宋体" w:cs="宋体"/>
          <w:color w:val="auto"/>
          <w:sz w:val="21"/>
          <w:szCs w:val="21"/>
          <w:highlight w:val="none"/>
        </w:rPr>
        <w:t>建立高标准的员工安全防范体系和警医联动体系，确保医院内所有人员和财产安全。</w:t>
      </w:r>
    </w:p>
    <w:p w14:paraId="59055EC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11.协助</w:t>
      </w:r>
      <w:r>
        <w:rPr>
          <w:rFonts w:hint="eastAsia" w:ascii="宋体" w:hAnsi="宋体" w:eastAsia="宋体" w:cs="宋体"/>
          <w:color w:val="auto"/>
          <w:sz w:val="21"/>
          <w:szCs w:val="21"/>
          <w:highlight w:val="none"/>
          <w:lang w:eastAsia="zh-CN"/>
        </w:rPr>
        <w:t>医院保卫管理部门</w:t>
      </w:r>
      <w:r>
        <w:rPr>
          <w:rFonts w:hint="eastAsia" w:ascii="宋体" w:hAnsi="宋体" w:eastAsia="宋体" w:cs="宋体"/>
          <w:color w:val="auto"/>
          <w:sz w:val="21"/>
          <w:szCs w:val="21"/>
          <w:highlight w:val="none"/>
        </w:rPr>
        <w:t>建立无死角的消防安全管理体系，推行常态化的培训、演练和考核机制，高度关注消防隐患的监测并实施扑救和质量改进。</w:t>
      </w:r>
    </w:p>
    <w:p w14:paraId="18164CA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12.医院</w:t>
      </w:r>
      <w:r>
        <w:rPr>
          <w:rFonts w:hint="eastAsia" w:ascii="宋体" w:hAnsi="宋体" w:eastAsia="宋体" w:cs="宋体"/>
          <w:color w:val="auto"/>
          <w:sz w:val="21"/>
          <w:szCs w:val="21"/>
          <w:highlight w:val="none"/>
          <w:lang w:val="en-US" w:eastAsia="zh-CN"/>
        </w:rPr>
        <w:t>根据实际</w:t>
      </w:r>
      <w:r>
        <w:rPr>
          <w:rFonts w:hint="eastAsia" w:ascii="宋体" w:hAnsi="宋体" w:eastAsia="宋体" w:cs="宋体"/>
          <w:color w:val="auto"/>
          <w:sz w:val="21"/>
          <w:szCs w:val="21"/>
          <w:highlight w:val="none"/>
        </w:rPr>
        <w:t>需</w:t>
      </w:r>
      <w:r>
        <w:rPr>
          <w:rFonts w:hint="eastAsia" w:ascii="宋体" w:hAnsi="宋体" w:eastAsia="宋体" w:cs="宋体"/>
          <w:color w:val="auto"/>
          <w:sz w:val="21"/>
          <w:szCs w:val="21"/>
          <w:highlight w:val="none"/>
          <w:lang w:val="en-US" w:eastAsia="zh-CN"/>
        </w:rPr>
        <w:t>要，需</w:t>
      </w:r>
      <w:r>
        <w:rPr>
          <w:rFonts w:hint="eastAsia" w:ascii="宋体" w:hAnsi="宋体" w:eastAsia="宋体" w:cs="宋体"/>
          <w:color w:val="auto"/>
          <w:sz w:val="21"/>
          <w:szCs w:val="21"/>
          <w:highlight w:val="none"/>
        </w:rPr>
        <w:t>增派人员</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人员补助费用按中标单价折算执行。</w:t>
      </w:r>
    </w:p>
    <w:p w14:paraId="2062B93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医院提供部分简易房间，但须服从医院集体宿舍管理制度，并收取一定的租赁费用，水电费按实际结算，住宿期间若发生安全事故都由供应商自行负责与采购人无关，若造成采购人损失的，也由供应商负责赔偿。</w:t>
      </w:r>
    </w:p>
    <w:p w14:paraId="7E6C4387">
      <w:pPr>
        <w:pStyle w:val="3"/>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（三）保安工作内容与要求</w:t>
      </w:r>
    </w:p>
    <w:p w14:paraId="15FE4D5D">
      <w:pPr>
        <w:pStyle w:val="3"/>
        <w:spacing w:line="480" w:lineRule="exact"/>
        <w:ind w:firstLine="420" w:firstLineChars="200"/>
        <w:rPr>
          <w:rFonts w:hint="eastAsia" w:ascii="宋体" w:hAnsi="宋体" w:eastAsia="宋体" w:cs="宋体"/>
          <w:bCs/>
          <w:strike w:val="0"/>
          <w:dstrike w:val="0"/>
          <w:color w:val="auto"/>
          <w:sz w:val="21"/>
          <w:szCs w:val="21"/>
          <w:highlight w:val="none"/>
        </w:rPr>
      </w:pPr>
      <w:r>
        <w:rPr>
          <w:rFonts w:hint="eastAsia" w:ascii="宋体" w:hAnsi="宋体" w:eastAsia="宋体" w:cs="宋体"/>
          <w:bCs/>
          <w:strike w:val="0"/>
          <w:dstrike w:val="0"/>
          <w:color w:val="auto"/>
          <w:sz w:val="21"/>
          <w:szCs w:val="21"/>
          <w:highlight w:val="none"/>
        </w:rPr>
        <w:t>1.陪客管理：严格落实执行医院住院陪客管理制度。</w:t>
      </w:r>
    </w:p>
    <w:p w14:paraId="1D696DEB">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2.消防安全：</w:t>
      </w:r>
      <w:r>
        <w:rPr>
          <w:rFonts w:hint="eastAsia" w:ascii="宋体" w:hAnsi="宋体" w:eastAsia="宋体" w:cs="宋体"/>
          <w:color w:val="auto"/>
          <w:sz w:val="21"/>
          <w:szCs w:val="21"/>
          <w:highlight w:val="none"/>
          <w:lang w:val="en-US" w:eastAsia="zh-CN"/>
        </w:rPr>
        <w:t>配合</w:t>
      </w:r>
      <w:r>
        <w:rPr>
          <w:rFonts w:hint="eastAsia" w:ascii="宋体" w:hAnsi="宋体" w:eastAsia="宋体" w:cs="宋体"/>
          <w:color w:val="auto"/>
          <w:sz w:val="21"/>
          <w:szCs w:val="21"/>
          <w:highlight w:val="none"/>
        </w:rPr>
        <w:t>做好医院范围内的消防安全工作，并按相关规定落实消防设施检查巡查及培训、演练。</w:t>
      </w:r>
    </w:p>
    <w:p w14:paraId="04764C90">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3.治安安全：</w:t>
      </w:r>
      <w:r>
        <w:rPr>
          <w:rFonts w:hint="eastAsia" w:ascii="宋体" w:hAnsi="宋体" w:eastAsia="宋体" w:cs="宋体"/>
          <w:color w:val="auto"/>
          <w:sz w:val="21"/>
          <w:szCs w:val="21"/>
          <w:highlight w:val="none"/>
          <w:lang w:val="en-US" w:eastAsia="zh-CN"/>
        </w:rPr>
        <w:t>负责</w:t>
      </w:r>
      <w:r>
        <w:rPr>
          <w:rFonts w:hint="eastAsia" w:ascii="宋体" w:hAnsi="宋体" w:eastAsia="宋体" w:cs="宋体"/>
          <w:color w:val="auto"/>
          <w:sz w:val="21"/>
          <w:szCs w:val="21"/>
          <w:highlight w:val="none"/>
        </w:rPr>
        <w:t>做好治安安全防范工作，认真履行治安安保各项职责，杜绝各类治安案件的发生，并按相关规定进行反恐培训与演练。</w:t>
      </w:r>
    </w:p>
    <w:p w14:paraId="2BFA1204">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4.安全巡逻：负责门卫、门诊、急诊、住院部、附属楼和院区的安全巡逻以及安全防范等相关安全管理工作。</w:t>
      </w:r>
    </w:p>
    <w:p w14:paraId="6CED7FFF">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5.交通安全：认真做好医院范围内的交通安全管理工作，根据医院实际情况落实停车秩序与停车安全。</w:t>
      </w:r>
    </w:p>
    <w:p w14:paraId="49EEB54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6.禁烟控烟：</w:t>
      </w:r>
      <w:r>
        <w:rPr>
          <w:rFonts w:hint="eastAsia" w:ascii="宋体" w:hAnsi="宋体" w:eastAsia="宋体" w:cs="宋体"/>
          <w:color w:val="auto"/>
          <w:sz w:val="21"/>
          <w:szCs w:val="21"/>
          <w:highlight w:val="none"/>
          <w:lang w:val="en-US" w:eastAsia="zh-CN"/>
        </w:rPr>
        <w:t>配合</w:t>
      </w:r>
      <w:r>
        <w:rPr>
          <w:rFonts w:hint="eastAsia" w:ascii="宋体" w:hAnsi="宋体" w:eastAsia="宋体" w:cs="宋体"/>
          <w:color w:val="auto"/>
          <w:sz w:val="21"/>
          <w:szCs w:val="21"/>
          <w:highlight w:val="none"/>
        </w:rPr>
        <w:t>医院进行督导、检查控烟工作，推动无烟医院工作持续开展。</w:t>
      </w:r>
    </w:p>
    <w:p w14:paraId="31321C45">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7.维护正常的医疗秩序：维护医院每日的正常工作秩序，及时处置各类突发事件。</w:t>
      </w:r>
    </w:p>
    <w:p w14:paraId="4C842368">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8.建立门卫交接班制度和消防治安巡查制度并落实到各项工作中，各班认真做好交接班记录及5S管理工作。</w:t>
      </w:r>
    </w:p>
    <w:p w14:paraId="3FC60B9E">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9.完成医院交待的其他事项。</w:t>
      </w:r>
    </w:p>
    <w:p w14:paraId="7BDE111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10、具体约定：</w:t>
      </w:r>
    </w:p>
    <w:p w14:paraId="529848E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立门卫交接班制度和消防治安巡查制度。每天开启使用相关报警设备设施，做好服务区域的定时和不定时的巡更，加强对重点部门和重点部位的安全巡查，及时发现处理存在的安全隐患和问题，重大事项及时报告，并做好交接班记录。</w:t>
      </w:r>
    </w:p>
    <w:p w14:paraId="4F05505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（2）加强对保安队伍的领导，保安人员必须服从双重领导，认真学习政治，业务和法律知识，尽职尽责，为</w:t>
      </w:r>
      <w:r>
        <w:rPr>
          <w:rFonts w:hint="eastAsia" w:ascii="宋体" w:hAnsi="宋体" w:eastAsia="宋体" w:cs="宋体"/>
          <w:color w:val="auto"/>
          <w:sz w:val="21"/>
          <w:szCs w:val="21"/>
          <w:highlight w:val="none"/>
          <w:lang w:val="en-US" w:eastAsia="zh-CN"/>
        </w:rPr>
        <w:t>医院</w:t>
      </w:r>
      <w:r>
        <w:rPr>
          <w:rFonts w:hint="eastAsia" w:ascii="宋体" w:hAnsi="宋体" w:eastAsia="宋体" w:cs="宋体"/>
          <w:color w:val="auto"/>
          <w:sz w:val="21"/>
          <w:szCs w:val="21"/>
          <w:highlight w:val="none"/>
        </w:rPr>
        <w:t>提供高质量的保安服务。必须遵纪守法，文明执勤，不得有法律，法规禁止的违法行为，必须认真维护责任区正常秩序，防止刑事，治安案件的发生。</w:t>
      </w:r>
    </w:p>
    <w:p w14:paraId="627A848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（3）保安人员须严格执行</w:t>
      </w:r>
      <w:r>
        <w:rPr>
          <w:rFonts w:hint="eastAsia" w:ascii="宋体" w:hAnsi="宋体" w:eastAsia="宋体" w:cs="宋体"/>
          <w:color w:val="auto"/>
          <w:sz w:val="21"/>
          <w:szCs w:val="21"/>
          <w:highlight w:val="none"/>
          <w:lang w:val="en-US" w:eastAsia="zh-CN"/>
        </w:rPr>
        <w:t>医院</w:t>
      </w:r>
      <w:r>
        <w:rPr>
          <w:rFonts w:hint="eastAsia" w:ascii="宋体" w:hAnsi="宋体" w:eastAsia="宋体" w:cs="宋体"/>
          <w:color w:val="auto"/>
          <w:sz w:val="21"/>
          <w:szCs w:val="21"/>
          <w:highlight w:val="none"/>
        </w:rPr>
        <w:t>及供应商所制定与保安有关的规章制度。</w:t>
      </w:r>
    </w:p>
    <w:p w14:paraId="5421287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（4）供应商须维护正常的保安队伍建设，队员原则上不得随意变更或离岗，且应持有上岗资格证。如遇保安员辞职的，应及时补充人员。</w:t>
      </w:r>
    </w:p>
    <w:p w14:paraId="05FBC42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（5）保安人员必须认真做好职责范围内的消防安全管理，按操作规程正确操作；配合</w:t>
      </w:r>
      <w:r>
        <w:rPr>
          <w:rFonts w:hint="eastAsia" w:ascii="宋体" w:hAnsi="宋体" w:eastAsia="宋体" w:cs="宋体"/>
          <w:color w:val="auto"/>
          <w:sz w:val="21"/>
          <w:szCs w:val="21"/>
          <w:highlight w:val="none"/>
          <w:lang w:val="en-US" w:eastAsia="zh-CN"/>
        </w:rPr>
        <w:t>医院</w:t>
      </w:r>
      <w:r>
        <w:rPr>
          <w:rFonts w:hint="eastAsia" w:ascii="宋体" w:hAnsi="宋体" w:eastAsia="宋体" w:cs="宋体"/>
          <w:color w:val="auto"/>
          <w:sz w:val="21"/>
          <w:szCs w:val="21"/>
          <w:highlight w:val="none"/>
        </w:rPr>
        <w:t>管理人员维护医疗消防安全各项工作，发现情况应立即处理。</w:t>
      </w:r>
    </w:p>
    <w:p w14:paraId="77D672F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执行任务时，保安人员必须着装统一，必须维护医疗、工作、生活的正常秩序。如有案件的发生，保安人员必须保护好现场，同时迅速报告公安机关，为侦破工作创造良好的条件，及时制止外来人员引发的各类纠纷和打架斗殴等违法犯罪行为，对现场发生的违法案件和违法嫌疑人及时报警或协助公安、保卫部门抓获、扭送当地公安机关处理。对刑事、治安案件和灾害事故现场，应先保护并协助公安机关维护秩序。</w:t>
      </w:r>
    </w:p>
    <w:p w14:paraId="02F76CF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（7）认真管理医院内部的交通安全工作，对车辆停放进行规范管理，对场地秩序进行维护，对重点区域、重点部位的进行交通巡逻保卫工作。</w:t>
      </w:r>
    </w:p>
    <w:p w14:paraId="732A2F7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（8）对各类紧急情况进行控制，应立即处置发生在</w:t>
      </w:r>
      <w:r>
        <w:rPr>
          <w:rFonts w:hint="eastAsia" w:ascii="宋体" w:hAnsi="宋体" w:eastAsia="宋体" w:cs="宋体"/>
          <w:color w:val="auto"/>
          <w:sz w:val="21"/>
          <w:szCs w:val="21"/>
          <w:highlight w:val="none"/>
          <w:lang w:val="en-US" w:eastAsia="zh-CN"/>
        </w:rPr>
        <w:t>医院</w:t>
      </w:r>
      <w:r>
        <w:rPr>
          <w:rFonts w:hint="eastAsia" w:ascii="宋体" w:hAnsi="宋体" w:eastAsia="宋体" w:cs="宋体"/>
          <w:color w:val="auto"/>
          <w:sz w:val="21"/>
          <w:szCs w:val="21"/>
          <w:highlight w:val="none"/>
        </w:rPr>
        <w:t>内部的紧急事件，如医疗纠纷方面的突发事件和突发恐怖事件。</w:t>
      </w:r>
    </w:p>
    <w:p w14:paraId="4A8030C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（9）如在工作中，因工作失职，造成自身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医院及第三方</w:t>
      </w:r>
      <w:r>
        <w:rPr>
          <w:rFonts w:hint="eastAsia" w:ascii="宋体" w:hAnsi="宋体" w:eastAsia="宋体" w:cs="宋体"/>
          <w:color w:val="auto"/>
          <w:sz w:val="21"/>
          <w:szCs w:val="21"/>
          <w:highlight w:val="none"/>
        </w:rPr>
        <w:t>经济损失的，保安人员应承担相应的经济赔偿责任（按实际损失赔偿）。</w:t>
      </w:r>
    </w:p>
    <w:p w14:paraId="27C2546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（10）供应商人员发生安全事故、伤亡事故的，供应商应及时报告或在24小时内向有关部门报案，并按国家有关规定承担一切责任和后果。</w:t>
      </w:r>
    </w:p>
    <w:p w14:paraId="1A07529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（11）供应商人员应遵守各项安全操作规章制度，上下班途中及在服务单位区域内所发生的人身伤亡、致人损害等事故责任均由中标单位承担，与</w:t>
      </w:r>
      <w:r>
        <w:rPr>
          <w:rFonts w:hint="eastAsia" w:ascii="宋体" w:hAnsi="宋体" w:eastAsia="宋体" w:cs="宋体"/>
          <w:color w:val="auto"/>
          <w:sz w:val="21"/>
          <w:szCs w:val="21"/>
          <w:highlight w:val="none"/>
          <w:lang w:val="en-US" w:eastAsia="zh-CN"/>
        </w:rPr>
        <w:t>医院</w:t>
      </w:r>
      <w:r>
        <w:rPr>
          <w:rFonts w:hint="eastAsia" w:ascii="宋体" w:hAnsi="宋体" w:eastAsia="宋体" w:cs="宋体"/>
          <w:color w:val="auto"/>
          <w:sz w:val="21"/>
          <w:szCs w:val="21"/>
          <w:highlight w:val="none"/>
        </w:rPr>
        <w:t>无关。</w:t>
      </w:r>
    </w:p>
    <w:p w14:paraId="3A55EE9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（12）患者或者其他人员因供应商保安人员造成的人身损害由中标单位承担，与</w:t>
      </w:r>
      <w:r>
        <w:rPr>
          <w:rFonts w:hint="eastAsia" w:ascii="宋体" w:hAnsi="宋体" w:eastAsia="宋体" w:cs="宋体"/>
          <w:color w:val="auto"/>
          <w:sz w:val="21"/>
          <w:szCs w:val="21"/>
          <w:highlight w:val="none"/>
          <w:lang w:val="en-US" w:eastAsia="zh-CN"/>
        </w:rPr>
        <w:t>医院</w:t>
      </w:r>
      <w:r>
        <w:rPr>
          <w:rFonts w:hint="eastAsia" w:ascii="宋体" w:hAnsi="宋体" w:eastAsia="宋体" w:cs="宋体"/>
          <w:color w:val="auto"/>
          <w:sz w:val="21"/>
          <w:szCs w:val="21"/>
          <w:highlight w:val="none"/>
        </w:rPr>
        <w:t>无关。</w:t>
      </w:r>
    </w:p>
    <w:p w14:paraId="2308765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（13）保安人员不得有超出正常职责范围外的事项，不得在值勤时间内出现不安全行为及影响</w:t>
      </w:r>
      <w:r>
        <w:rPr>
          <w:rFonts w:hint="eastAsia" w:ascii="宋体" w:hAnsi="宋体" w:eastAsia="宋体" w:cs="宋体"/>
          <w:color w:val="auto"/>
          <w:sz w:val="21"/>
          <w:szCs w:val="21"/>
          <w:highlight w:val="none"/>
          <w:lang w:val="en-US" w:eastAsia="zh-CN"/>
        </w:rPr>
        <w:t>医院</w:t>
      </w:r>
      <w:r>
        <w:rPr>
          <w:rFonts w:hint="eastAsia" w:ascii="宋体" w:hAnsi="宋体" w:eastAsia="宋体" w:cs="宋体"/>
          <w:color w:val="auto"/>
          <w:sz w:val="21"/>
          <w:szCs w:val="21"/>
          <w:highlight w:val="none"/>
        </w:rPr>
        <w:t>形象的事件。</w:t>
      </w:r>
    </w:p>
    <w:p w14:paraId="44A5D80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（14）保安人员积极参加院内需参加的各类业务学习和会议。 </w:t>
      </w:r>
    </w:p>
    <w:p w14:paraId="76EF57D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（15）供应商保安人员须配合医院做好迎接上级单位各类检查和突发性公共卫生事件等的应急工作。</w:t>
      </w:r>
    </w:p>
    <w:p w14:paraId="66B74E8C">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（16）供应商保安人员用工待遇应遵守国家和湖州市政府规定，负责支付人员的工资、津贴、加班费、务餐费、各种社会保险（社保个人缴纳比例除外）及各项费用。</w:t>
      </w:r>
      <w:r>
        <w:rPr>
          <w:rFonts w:hint="eastAsia" w:ascii="宋体" w:hAnsi="宋体" w:eastAsia="宋体" w:cs="宋体"/>
          <w:color w:val="auto"/>
          <w:sz w:val="21"/>
          <w:szCs w:val="21"/>
          <w:highlight w:val="none"/>
          <w:lang w:val="en-US" w:eastAsia="zh-CN"/>
        </w:rPr>
        <w:t>医院</w:t>
      </w:r>
      <w:r>
        <w:rPr>
          <w:rFonts w:hint="eastAsia" w:ascii="宋体" w:hAnsi="宋体" w:eastAsia="宋体" w:cs="宋体"/>
          <w:color w:val="auto"/>
          <w:sz w:val="21"/>
          <w:szCs w:val="21"/>
          <w:highlight w:val="none"/>
        </w:rPr>
        <w:t>与供应商派驻的所有工作人员不发生任何劳动和雇佣关系，也不再额外支付其它费用。</w:t>
      </w:r>
    </w:p>
    <w:p w14:paraId="2892572F">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（17）供应商派驻的保安人员按照《中华人民共和国劳动法》规定，不得疲劳上岗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若因疲劳上岗导致的保安人员身体伤亡和工作失误造成的后果，都由供应商承担，与采购方无关。</w:t>
      </w:r>
    </w:p>
    <w:p w14:paraId="2F8A1FBF">
      <w:pPr>
        <w:spacing w:line="400" w:lineRule="exact"/>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（四）装备需求</w:t>
      </w:r>
    </w:p>
    <w:p w14:paraId="1590F8C8">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w:t>
      </w:r>
      <w:r>
        <w:rPr>
          <w:rFonts w:hint="eastAsia" w:ascii="宋体" w:hAnsi="宋体" w:eastAsia="宋体" w:cs="宋体"/>
          <w:color w:val="auto"/>
          <w:sz w:val="21"/>
          <w:szCs w:val="21"/>
          <w:highlight w:val="none"/>
        </w:rPr>
        <w:t>供安保人员服装及自身随身装备（甩棍、警绳、防割手套等）</w:t>
      </w:r>
      <w:r>
        <w:rPr>
          <w:rFonts w:hint="eastAsia" w:ascii="宋体" w:hAnsi="宋体" w:cs="宋体"/>
          <w:color w:val="auto"/>
          <w:sz w:val="21"/>
          <w:szCs w:val="21"/>
          <w:highlight w:val="none"/>
          <w:lang w:val="en-US" w:eastAsia="zh-CN"/>
        </w:rPr>
        <w:t>及安保必须装备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并按有关规定及时更新，且必须在有效期内。保安人员服装须为国家规定的标准服装（2011式保安员服装）。</w:t>
      </w:r>
    </w:p>
    <w:p w14:paraId="4AE5730A">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五）其他</w:t>
      </w:r>
    </w:p>
    <w:p w14:paraId="2FE7D6F5">
      <w:pPr>
        <w:spacing w:line="480" w:lineRule="exact"/>
        <w:ind w:firstLine="420" w:firstLineChars="200"/>
        <w:jc w:val="left"/>
        <w:rPr>
          <w:rFonts w:hint="eastAsia" w:ascii="宋体" w:hAnsi="宋体" w:cs="宋体"/>
          <w:bCs/>
          <w:color w:val="auto"/>
          <w:sz w:val="21"/>
          <w:szCs w:val="21"/>
          <w:highlight w:val="none"/>
          <w:lang w:val="en-US" w:eastAsia="zh-CN"/>
        </w:rPr>
      </w:pPr>
      <w:r>
        <w:rPr>
          <w:rFonts w:hint="eastAsia" w:ascii="宋体" w:hAnsi="宋体" w:eastAsia="宋体" w:cs="宋体"/>
          <w:color w:val="auto"/>
          <w:sz w:val="21"/>
          <w:szCs w:val="21"/>
          <w:highlight w:val="none"/>
        </w:rPr>
        <w:t>服务期内</w:t>
      </w:r>
      <w:r>
        <w:rPr>
          <w:rFonts w:hint="eastAsia" w:ascii="宋体" w:hAnsi="宋体" w:cs="宋体"/>
          <w:color w:val="auto"/>
          <w:sz w:val="21"/>
          <w:szCs w:val="21"/>
          <w:highlight w:val="none"/>
          <w:lang w:eastAsia="zh-CN"/>
        </w:rPr>
        <w:t>如</w:t>
      </w:r>
      <w:r>
        <w:rPr>
          <w:rFonts w:hint="eastAsia" w:ascii="宋体" w:hAnsi="宋体" w:cs="宋体"/>
          <w:bCs/>
          <w:color w:val="auto"/>
          <w:sz w:val="21"/>
          <w:szCs w:val="21"/>
          <w:highlight w:val="none"/>
          <w:lang w:val="en-US" w:eastAsia="zh-CN"/>
        </w:rPr>
        <w:t>因政策原因调整社保缴纳基数或最低工资上调等所需增加的所有费用均由中标方自行承担，相关风险请自行考虑。</w:t>
      </w:r>
    </w:p>
    <w:p w14:paraId="121A671B">
      <w:pPr>
        <w:spacing w:line="480" w:lineRule="exact"/>
        <w:ind w:firstLine="420" w:firstLineChars="200"/>
        <w:jc w:val="left"/>
        <w:rPr>
          <w:rFonts w:hint="eastAsia" w:ascii="宋体" w:hAnsi="宋体" w:cs="宋体"/>
          <w:bCs/>
          <w:color w:val="auto"/>
          <w:sz w:val="21"/>
          <w:szCs w:val="21"/>
          <w:highlight w:val="none"/>
          <w:lang w:val="en-US" w:eastAsia="zh-CN"/>
        </w:rPr>
      </w:pPr>
      <w:r>
        <w:rPr>
          <w:rFonts w:hint="eastAsia" w:ascii="宋体" w:hAnsi="宋体" w:eastAsia="宋体" w:cs="宋体"/>
          <w:color w:val="auto"/>
          <w:sz w:val="21"/>
          <w:szCs w:val="21"/>
          <w:highlight w:val="none"/>
        </w:rPr>
        <w:t>服务期内</w:t>
      </w:r>
      <w:r>
        <w:rPr>
          <w:rFonts w:hint="eastAsia" w:ascii="宋体" w:hAnsi="宋体" w:cs="宋体"/>
          <w:color w:val="auto"/>
          <w:sz w:val="21"/>
          <w:szCs w:val="21"/>
          <w:highlight w:val="none"/>
          <w:lang w:eastAsia="zh-CN"/>
        </w:rPr>
        <w:t>如</w:t>
      </w:r>
      <w:r>
        <w:rPr>
          <w:rFonts w:hint="eastAsia" w:ascii="宋体" w:hAnsi="宋体" w:cs="宋体"/>
          <w:color w:val="auto"/>
          <w:sz w:val="21"/>
          <w:szCs w:val="21"/>
          <w:highlight w:val="none"/>
          <w:lang w:val="en-US" w:eastAsia="zh-CN"/>
        </w:rPr>
        <w:t>遇突发事件或政策性任务，需增加安保服务，每年累计不超4次，总服务时间累计不超15天，相关</w:t>
      </w:r>
      <w:r>
        <w:rPr>
          <w:rFonts w:hint="eastAsia" w:ascii="宋体" w:hAnsi="宋体" w:cs="宋体"/>
          <w:bCs/>
          <w:color w:val="auto"/>
          <w:sz w:val="21"/>
          <w:szCs w:val="21"/>
          <w:highlight w:val="none"/>
          <w:lang w:val="en-US" w:eastAsia="zh-CN"/>
        </w:rPr>
        <w:t>费用含在合同总价内，相关风险请自行考虑。</w:t>
      </w:r>
    </w:p>
    <w:p w14:paraId="0756B33F">
      <w:pPr>
        <w:spacing w:line="480" w:lineRule="exact"/>
        <w:ind w:firstLine="420" w:firstLineChars="200"/>
        <w:jc w:val="left"/>
        <w:rPr>
          <w:rFonts w:hint="eastAsia" w:ascii="宋体" w:hAnsi="宋体" w:cs="宋体"/>
          <w:bCs/>
          <w:color w:val="auto"/>
          <w:sz w:val="21"/>
          <w:szCs w:val="21"/>
          <w:highlight w:val="none"/>
          <w:lang w:val="en-US" w:eastAsia="zh-CN"/>
        </w:rPr>
      </w:pPr>
    </w:p>
    <w:p w14:paraId="0A6C8A37">
      <w:pPr>
        <w:pStyle w:val="2"/>
        <w:ind w:firstLine="560" w:firstLineChars="200"/>
        <w:rPr>
          <w:rFonts w:hint="default"/>
          <w:color w:val="auto"/>
          <w:highlight w:val="none"/>
          <w:lang w:val="en-US" w:eastAsia="zh-CN"/>
        </w:rPr>
      </w:pPr>
    </w:p>
    <w:p w14:paraId="0F8D0028">
      <w:pPr>
        <w:pStyle w:val="2"/>
        <w:ind w:firstLine="560" w:firstLineChars="200"/>
        <w:rPr>
          <w:rFonts w:hint="default"/>
          <w:color w:val="auto"/>
          <w:highlight w:val="none"/>
          <w:lang w:val="en-US" w:eastAsia="zh-CN"/>
        </w:rPr>
      </w:pPr>
    </w:p>
    <w:p w14:paraId="57C33CD3">
      <w:pPr>
        <w:pStyle w:val="2"/>
        <w:ind w:firstLine="560" w:firstLineChars="200"/>
        <w:rPr>
          <w:rFonts w:hint="default"/>
          <w:color w:val="auto"/>
          <w:highlight w:val="none"/>
          <w:lang w:val="en-US" w:eastAsia="zh-CN"/>
        </w:rPr>
      </w:pPr>
    </w:p>
    <w:p w14:paraId="6EA38706">
      <w:pPr>
        <w:spacing w:line="48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三、服务期限</w:t>
      </w:r>
    </w:p>
    <w:p w14:paraId="5C620915">
      <w:pPr>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服务期限为两年。</w:t>
      </w:r>
    </w:p>
    <w:p w14:paraId="342D9CA4">
      <w:pPr>
        <w:spacing w:line="480" w:lineRule="exact"/>
        <w:ind w:firstLine="420" w:firstLineChars="200"/>
        <w:rPr>
          <w:rFonts w:hint="eastAsia" w:ascii="宋体" w:hAnsi="宋体" w:eastAsia="宋体" w:cs="宋体"/>
          <w:color w:val="auto"/>
          <w:sz w:val="21"/>
          <w:szCs w:val="21"/>
          <w:highlight w:val="none"/>
        </w:rPr>
      </w:pPr>
      <w:bookmarkStart w:id="3" w:name="_TOC_250010"/>
      <w:bookmarkEnd w:id="3"/>
      <w:r>
        <w:rPr>
          <w:rFonts w:hint="eastAsia" w:ascii="宋体" w:hAnsi="宋体" w:eastAsia="宋体" w:cs="宋体"/>
          <w:color w:val="auto"/>
          <w:sz w:val="21"/>
          <w:szCs w:val="21"/>
          <w:highlight w:val="none"/>
        </w:rPr>
        <w:t>附表：</w:t>
      </w:r>
    </w:p>
    <w:p w14:paraId="74DBFE93">
      <w:pPr>
        <w:jc w:val="center"/>
        <w:rPr>
          <w:rFonts w:hint="eastAsia" w:ascii="宋体" w:hAnsi="宋体" w:eastAsia="宋体" w:cs="宋体"/>
          <w:color w:val="auto"/>
          <w:sz w:val="21"/>
          <w:szCs w:val="21"/>
          <w:highlight w:val="none"/>
        </w:rPr>
      </w:pPr>
      <w:r>
        <w:rPr>
          <w:color w:val="auto"/>
          <w:kern w:val="0"/>
          <w:szCs w:val="21"/>
          <w:highlight w:val="none"/>
        </w:rPr>
        <w:t>▲</w:t>
      </w:r>
      <w:r>
        <w:rPr>
          <w:rFonts w:hint="eastAsia" w:ascii="宋体" w:hAnsi="宋体" w:eastAsia="宋体" w:cs="宋体"/>
          <w:color w:val="auto"/>
          <w:sz w:val="21"/>
          <w:szCs w:val="21"/>
          <w:highlight w:val="none"/>
        </w:rPr>
        <w:t>德清县人民医院安保岗位分布表</w:t>
      </w:r>
    </w:p>
    <w:tbl>
      <w:tblPr>
        <w:tblStyle w:val="49"/>
        <w:tblW w:w="8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47"/>
        <w:gridCol w:w="762"/>
        <w:gridCol w:w="3016"/>
        <w:gridCol w:w="819"/>
      </w:tblGrid>
      <w:tr w14:paraId="6A0E2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A6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白班</w:t>
            </w:r>
          </w:p>
        </w:tc>
        <w:tc>
          <w:tcPr>
            <w:tcW w:w="3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C4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夜班</w:t>
            </w:r>
          </w:p>
        </w:tc>
      </w:tr>
      <w:tr w14:paraId="1C1A7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B0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E3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46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A0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岗位</w:t>
            </w:r>
          </w:p>
        </w:tc>
      </w:tr>
      <w:tr w14:paraId="7AA8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792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东门岗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43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83D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东门岗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9C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0513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B48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急诊外岗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C6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2C0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急诊外岗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F3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FED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0A0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急诊内岗安检机岗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36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854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急诊内岗安检机岗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83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88DD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8BB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南一门岗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AF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B4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南一门岗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59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7313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9D8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南二门岗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A0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863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南二门岗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26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B2E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2B1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住院部A内岗安检门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53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6AF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住院部A内岗安检门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E7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1189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EE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住院B地下车库安检门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E5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BAB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住院B地下车库安检门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FA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18A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284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5号楼地下车库安检门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AC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F1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5号楼地下车库安检门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28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23B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58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消控岗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D9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086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消控岗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BC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18032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C8D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巡逻岗（处突小组）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3E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5CA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巡逻岗（处突小组）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BA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E8D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7EE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门诊内岗安检机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5A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0BE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ABC7">
            <w:pPr>
              <w:jc w:val="center"/>
              <w:rPr>
                <w:rFonts w:hint="eastAsia" w:ascii="宋体" w:hAnsi="宋体" w:eastAsia="宋体" w:cs="宋体"/>
                <w:i w:val="0"/>
                <w:iCs w:val="0"/>
                <w:color w:val="auto"/>
                <w:sz w:val="22"/>
                <w:szCs w:val="22"/>
                <w:highlight w:val="none"/>
                <w:u w:val="none"/>
              </w:rPr>
            </w:pPr>
          </w:p>
        </w:tc>
      </w:tr>
      <w:tr w14:paraId="7943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C4D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门诊外中心岗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56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ABF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254F">
            <w:pPr>
              <w:jc w:val="center"/>
              <w:rPr>
                <w:rFonts w:hint="eastAsia" w:ascii="宋体" w:hAnsi="宋体" w:eastAsia="宋体" w:cs="宋体"/>
                <w:i w:val="0"/>
                <w:iCs w:val="0"/>
                <w:color w:val="auto"/>
                <w:sz w:val="22"/>
                <w:szCs w:val="22"/>
                <w:highlight w:val="none"/>
                <w:u w:val="none"/>
              </w:rPr>
            </w:pPr>
          </w:p>
        </w:tc>
      </w:tr>
      <w:tr w14:paraId="2389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401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五号楼4楼岗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DE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339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D0A2">
            <w:pPr>
              <w:jc w:val="center"/>
              <w:rPr>
                <w:rFonts w:hint="eastAsia" w:ascii="宋体" w:hAnsi="宋体" w:eastAsia="宋体" w:cs="宋体"/>
                <w:i w:val="0"/>
                <w:iCs w:val="0"/>
                <w:color w:val="auto"/>
                <w:sz w:val="22"/>
                <w:szCs w:val="22"/>
                <w:highlight w:val="none"/>
                <w:u w:val="none"/>
              </w:rPr>
            </w:pPr>
          </w:p>
        </w:tc>
      </w:tr>
      <w:tr w14:paraId="5AD1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1FF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五号楼3楼岗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9D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B79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0824">
            <w:pPr>
              <w:jc w:val="center"/>
              <w:rPr>
                <w:rFonts w:hint="eastAsia" w:ascii="宋体" w:hAnsi="宋体" w:eastAsia="宋体" w:cs="宋体"/>
                <w:i w:val="0"/>
                <w:iCs w:val="0"/>
                <w:color w:val="auto"/>
                <w:sz w:val="22"/>
                <w:szCs w:val="22"/>
                <w:highlight w:val="none"/>
                <w:u w:val="none"/>
              </w:rPr>
            </w:pPr>
          </w:p>
        </w:tc>
      </w:tr>
      <w:tr w14:paraId="7DA60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474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放射科西门安检岗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F9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5EC0">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FE4E">
            <w:pPr>
              <w:jc w:val="center"/>
              <w:rPr>
                <w:rFonts w:hint="eastAsia" w:ascii="宋体" w:hAnsi="宋体" w:eastAsia="宋体" w:cs="宋体"/>
                <w:i w:val="0"/>
                <w:iCs w:val="0"/>
                <w:color w:val="auto"/>
                <w:sz w:val="22"/>
                <w:szCs w:val="22"/>
                <w:highlight w:val="none"/>
                <w:u w:val="none"/>
              </w:rPr>
            </w:pPr>
          </w:p>
        </w:tc>
      </w:tr>
      <w:tr w14:paraId="53B6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C7E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住院部B南门安检岗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A7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5D0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42E5">
            <w:pPr>
              <w:jc w:val="center"/>
              <w:rPr>
                <w:rFonts w:hint="eastAsia" w:ascii="宋体" w:hAnsi="宋体" w:eastAsia="宋体" w:cs="宋体"/>
                <w:i w:val="0"/>
                <w:iCs w:val="0"/>
                <w:color w:val="auto"/>
                <w:sz w:val="22"/>
                <w:szCs w:val="22"/>
                <w:highlight w:val="none"/>
                <w:u w:val="none"/>
              </w:rPr>
            </w:pPr>
          </w:p>
        </w:tc>
      </w:tr>
      <w:tr w14:paraId="6846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ABF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发热门诊安检岗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95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D5F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71A1">
            <w:pPr>
              <w:jc w:val="center"/>
              <w:rPr>
                <w:rFonts w:hint="eastAsia" w:ascii="宋体" w:hAnsi="宋体" w:eastAsia="宋体" w:cs="宋体"/>
                <w:i w:val="0"/>
                <w:iCs w:val="0"/>
                <w:color w:val="auto"/>
                <w:sz w:val="22"/>
                <w:szCs w:val="22"/>
                <w:highlight w:val="none"/>
                <w:u w:val="none"/>
              </w:rPr>
            </w:pPr>
          </w:p>
        </w:tc>
      </w:tr>
      <w:tr w14:paraId="1FBE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ACA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地库车辆管理岗（-1、-2F）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08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7A9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1B78">
            <w:pPr>
              <w:jc w:val="center"/>
              <w:rPr>
                <w:rFonts w:hint="eastAsia" w:ascii="宋体" w:hAnsi="宋体" w:eastAsia="宋体" w:cs="宋体"/>
                <w:i w:val="0"/>
                <w:iCs w:val="0"/>
                <w:color w:val="auto"/>
                <w:sz w:val="22"/>
                <w:szCs w:val="22"/>
                <w:highlight w:val="none"/>
                <w:u w:val="none"/>
              </w:rPr>
            </w:pPr>
          </w:p>
        </w:tc>
      </w:tr>
      <w:tr w14:paraId="4103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9F1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南一地库入口+地库出口岗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A0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CA1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054D">
            <w:pPr>
              <w:jc w:val="center"/>
              <w:rPr>
                <w:rFonts w:hint="eastAsia" w:ascii="宋体" w:hAnsi="宋体" w:eastAsia="宋体" w:cs="宋体"/>
                <w:i w:val="0"/>
                <w:iCs w:val="0"/>
                <w:color w:val="auto"/>
                <w:sz w:val="22"/>
                <w:szCs w:val="22"/>
                <w:highlight w:val="none"/>
                <w:u w:val="none"/>
              </w:rPr>
            </w:pPr>
          </w:p>
        </w:tc>
      </w:tr>
      <w:tr w14:paraId="3E00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B53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西门岗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E3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47A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8B85">
            <w:pPr>
              <w:jc w:val="center"/>
              <w:rPr>
                <w:rFonts w:hint="eastAsia" w:ascii="宋体" w:hAnsi="宋体" w:eastAsia="宋体" w:cs="宋体"/>
                <w:i w:val="0"/>
                <w:iCs w:val="0"/>
                <w:color w:val="auto"/>
                <w:sz w:val="22"/>
                <w:szCs w:val="22"/>
                <w:highlight w:val="none"/>
                <w:u w:val="none"/>
              </w:rPr>
            </w:pPr>
          </w:p>
        </w:tc>
      </w:tr>
      <w:tr w14:paraId="49041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04E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立体车库岗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BA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F9A2">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F29D">
            <w:pPr>
              <w:jc w:val="center"/>
              <w:rPr>
                <w:rFonts w:hint="eastAsia" w:ascii="宋体" w:hAnsi="宋体" w:eastAsia="宋体" w:cs="宋体"/>
                <w:i w:val="0"/>
                <w:iCs w:val="0"/>
                <w:color w:val="auto"/>
                <w:sz w:val="22"/>
                <w:szCs w:val="22"/>
                <w:highlight w:val="none"/>
                <w:u w:val="none"/>
              </w:rPr>
            </w:pPr>
          </w:p>
        </w:tc>
      </w:tr>
      <w:tr w14:paraId="6E2D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0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56CF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白班25岗，夜班13岗，项目经理1人，总配置人数不少于42人。白班7：00-19：00，晚班19：00-7：00</w:t>
            </w:r>
          </w:p>
        </w:tc>
      </w:tr>
    </w:tbl>
    <w:p w14:paraId="7CFE2115">
      <w:pPr>
        <w:jc w:val="both"/>
        <w:rPr>
          <w:rFonts w:hint="eastAsia" w:ascii="宋体" w:hAnsi="宋体" w:cs="宋体"/>
          <w:color w:val="auto"/>
          <w:sz w:val="21"/>
          <w:szCs w:val="21"/>
          <w:highlight w:val="none"/>
          <w:lang w:val="en-US" w:eastAsia="zh-CN"/>
        </w:rPr>
      </w:pPr>
    </w:p>
    <w:p w14:paraId="05FCB8DC">
      <w:pPr>
        <w:jc w:val="both"/>
        <w:rPr>
          <w:rFonts w:hint="default" w:ascii="宋体" w:hAnsi="宋体" w:cs="宋体"/>
          <w:b/>
          <w:bCs/>
          <w:strike/>
          <w:dstrike w:val="0"/>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备注：院区岗位可根据工作需要做适当调整。</w:t>
      </w:r>
      <w:r>
        <w:rPr>
          <w:rFonts w:hint="eastAsia" w:ascii="宋体" w:hAnsi="宋体" w:cs="宋体"/>
          <w:b/>
          <w:bCs/>
          <w:strike/>
          <w:dstrike w:val="0"/>
          <w:color w:val="auto"/>
          <w:sz w:val="21"/>
          <w:szCs w:val="21"/>
          <w:highlight w:val="none"/>
          <w:lang w:val="en-US" w:eastAsia="zh-CN"/>
        </w:rPr>
        <w:t xml:space="preserve"> </w:t>
      </w:r>
    </w:p>
    <w:p w14:paraId="3F11DFF5">
      <w:pPr>
        <w:ind w:firstLine="2319" w:firstLineChars="1100"/>
        <w:jc w:val="both"/>
        <w:rPr>
          <w:rFonts w:hint="eastAsia" w:ascii="宋体" w:hAnsi="宋体" w:cs="宋体"/>
          <w:b/>
          <w:bCs/>
          <w:strike/>
          <w:dstrike w:val="0"/>
          <w:color w:val="auto"/>
          <w:sz w:val="21"/>
          <w:szCs w:val="21"/>
          <w:highlight w:val="none"/>
          <w:lang w:val="en-US" w:eastAsia="zh-CN"/>
        </w:rPr>
      </w:pPr>
    </w:p>
    <w:p w14:paraId="66BE149B">
      <w:pPr>
        <w:jc w:val="left"/>
        <w:rPr>
          <w:rFonts w:ascii="宋体" w:hAnsi="宋体" w:cs="宋体"/>
          <w:b/>
          <w:color w:val="auto"/>
          <w:sz w:val="23"/>
          <w:szCs w:val="23"/>
          <w:highlight w:val="none"/>
        </w:rPr>
      </w:pPr>
      <w:r>
        <w:rPr>
          <w:rFonts w:hint="eastAsia" w:ascii="宋体" w:hAnsi="宋体" w:cs="宋体"/>
          <w:b/>
          <w:color w:val="auto"/>
          <w:sz w:val="28"/>
          <w:szCs w:val="28"/>
          <w:highlight w:val="none"/>
          <w:lang w:val="en-US" w:eastAsia="zh-CN"/>
        </w:rPr>
        <w:t>附：考核办法</w:t>
      </w:r>
      <w:r>
        <w:rPr>
          <w:rFonts w:hint="eastAsia" w:ascii="宋体" w:hAnsi="宋体" w:cs="宋体"/>
          <w:b/>
          <w:color w:val="auto"/>
          <w:sz w:val="23"/>
          <w:szCs w:val="23"/>
          <w:highlight w:val="none"/>
        </w:rPr>
        <w:t>（</w:t>
      </w:r>
      <w:r>
        <w:rPr>
          <w:rFonts w:hint="eastAsia" w:ascii="宋体" w:hAnsi="宋体" w:cs="宋体"/>
          <w:b/>
          <w:color w:val="auto"/>
          <w:sz w:val="23"/>
          <w:szCs w:val="23"/>
          <w:highlight w:val="none"/>
          <w:lang w:val="en-US" w:eastAsia="zh-CN"/>
        </w:rPr>
        <w:t xml:space="preserve">在履约过程中，考核内容可根据实际情况调整 </w:t>
      </w:r>
      <w:r>
        <w:rPr>
          <w:rFonts w:hint="eastAsia" w:ascii="宋体" w:hAnsi="宋体" w:cs="宋体"/>
          <w:b/>
          <w:color w:val="auto"/>
          <w:sz w:val="23"/>
          <w:szCs w:val="23"/>
          <w:highlight w:val="none"/>
        </w:rPr>
        <w:t>）</w:t>
      </w:r>
    </w:p>
    <w:p w14:paraId="36E53A9F">
      <w:pPr>
        <w:ind w:firstLine="3092" w:firstLineChars="1100"/>
        <w:jc w:val="both"/>
        <w:rPr>
          <w:rFonts w:hint="eastAsia" w:ascii="宋体" w:hAnsi="宋体" w:eastAsia="宋体" w:cs="宋体"/>
          <w:b/>
          <w:color w:val="auto"/>
          <w:sz w:val="28"/>
          <w:szCs w:val="28"/>
          <w:highlight w:val="none"/>
        </w:rPr>
      </w:pPr>
    </w:p>
    <w:p w14:paraId="6ACF4119">
      <w:pPr>
        <w:spacing w:line="360" w:lineRule="auto"/>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德清县人民医院安保服务</w:t>
      </w:r>
      <w:r>
        <w:rPr>
          <w:rFonts w:hint="default" w:ascii="仿宋" w:hAnsi="仿宋" w:eastAsia="仿宋" w:cs="仿宋"/>
          <w:b/>
          <w:bCs/>
          <w:color w:val="auto"/>
          <w:sz w:val="36"/>
          <w:szCs w:val="36"/>
          <w:highlight w:val="none"/>
          <w:lang w:eastAsia="zh-CN"/>
          <w:woUserID w:val="1"/>
        </w:rPr>
        <w:t>项目</w:t>
      </w:r>
      <w:r>
        <w:rPr>
          <w:rFonts w:hint="eastAsia" w:ascii="仿宋" w:hAnsi="仿宋" w:eastAsia="仿宋" w:cs="仿宋"/>
          <w:b/>
          <w:bCs/>
          <w:color w:val="auto"/>
          <w:sz w:val="36"/>
          <w:szCs w:val="36"/>
          <w:highlight w:val="none"/>
        </w:rPr>
        <w:t>考评</w:t>
      </w:r>
      <w:r>
        <w:rPr>
          <w:rFonts w:hint="eastAsia" w:ascii="仿宋" w:hAnsi="仿宋" w:eastAsia="仿宋" w:cs="仿宋"/>
          <w:b/>
          <w:bCs/>
          <w:color w:val="auto"/>
          <w:sz w:val="36"/>
          <w:szCs w:val="36"/>
          <w:highlight w:val="none"/>
          <w:lang w:val="en-US" w:eastAsia="zh-CN"/>
        </w:rPr>
        <w:t>办法</w:t>
      </w:r>
    </w:p>
    <w:p w14:paraId="77B60160">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（一）甲方每</w:t>
      </w:r>
      <w:r>
        <w:rPr>
          <w:rFonts w:hint="eastAsia" w:ascii="仿宋" w:hAnsi="仿宋" w:eastAsia="仿宋" w:cs="仿宋"/>
          <w:color w:val="auto"/>
          <w:sz w:val="24"/>
          <w:szCs w:val="24"/>
          <w:highlight w:val="none"/>
          <w:lang w:eastAsia="zh-CN"/>
        </w:rPr>
        <w:t>季度</w:t>
      </w:r>
      <w:r>
        <w:rPr>
          <w:rFonts w:hint="eastAsia" w:ascii="仿宋" w:hAnsi="仿宋" w:eastAsia="仿宋" w:cs="仿宋"/>
          <w:color w:val="auto"/>
          <w:sz w:val="24"/>
          <w:szCs w:val="24"/>
          <w:highlight w:val="none"/>
        </w:rPr>
        <w:t>对乙方日常安保工作（定期或不定期）检查不少于一次，实行计分考评。</w:t>
      </w:r>
    </w:p>
    <w:p w14:paraId="211CE034">
      <w:pPr>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1.甲方对照《</w:t>
      </w:r>
      <w:r>
        <w:rPr>
          <w:rFonts w:hint="eastAsia" w:ascii="仿宋" w:hAnsi="仿宋" w:eastAsia="仿宋" w:cs="仿宋"/>
          <w:color w:val="auto"/>
          <w:sz w:val="24"/>
          <w:szCs w:val="24"/>
          <w:highlight w:val="none"/>
          <w:lang w:eastAsia="zh-CN"/>
        </w:rPr>
        <w:t>德清县人民医院安保服务质量</w:t>
      </w:r>
      <w:r>
        <w:rPr>
          <w:rFonts w:hint="eastAsia" w:ascii="仿宋" w:hAnsi="仿宋" w:eastAsia="仿宋" w:cs="仿宋"/>
          <w:color w:val="auto"/>
          <w:sz w:val="24"/>
          <w:szCs w:val="24"/>
          <w:highlight w:val="none"/>
        </w:rPr>
        <w:t>考核表》（附件1）</w:t>
      </w:r>
      <w:r>
        <w:rPr>
          <w:rFonts w:hint="eastAsia" w:ascii="仿宋" w:hAnsi="仿宋" w:eastAsia="仿宋" w:cs="仿宋"/>
          <w:color w:val="auto"/>
          <w:sz w:val="24"/>
          <w:szCs w:val="24"/>
          <w:highlight w:val="none"/>
          <w:lang w:eastAsia="zh-CN"/>
        </w:rPr>
        <w:t>进行考核</w:t>
      </w:r>
      <w:r>
        <w:rPr>
          <w:rFonts w:hint="eastAsia" w:ascii="仿宋" w:hAnsi="仿宋" w:eastAsia="仿宋" w:cs="仿宋"/>
          <w:color w:val="auto"/>
          <w:sz w:val="24"/>
          <w:szCs w:val="24"/>
          <w:highlight w:val="none"/>
        </w:rPr>
        <w:t>，发现扣分项目的应向乙方出具《</w:t>
      </w:r>
      <w:r>
        <w:rPr>
          <w:rFonts w:hint="eastAsia" w:ascii="仿宋" w:hAnsi="仿宋" w:eastAsia="仿宋" w:cs="仿宋"/>
          <w:color w:val="auto"/>
          <w:sz w:val="24"/>
          <w:szCs w:val="24"/>
          <w:highlight w:val="none"/>
          <w:lang w:eastAsia="zh-CN"/>
        </w:rPr>
        <w:t>德清县人民医院</w:t>
      </w:r>
      <w:r>
        <w:rPr>
          <w:rFonts w:hint="eastAsia" w:ascii="仿宋" w:hAnsi="仿宋" w:eastAsia="仿宋" w:cs="仿宋"/>
          <w:color w:val="auto"/>
          <w:sz w:val="24"/>
          <w:szCs w:val="24"/>
          <w:highlight w:val="none"/>
        </w:rPr>
        <w:t>安保</w:t>
      </w:r>
      <w:r>
        <w:rPr>
          <w:rFonts w:hint="eastAsia" w:ascii="仿宋" w:hAnsi="仿宋" w:eastAsia="仿宋" w:cs="仿宋"/>
          <w:color w:val="auto"/>
          <w:sz w:val="24"/>
          <w:szCs w:val="24"/>
          <w:highlight w:val="none"/>
          <w:lang w:eastAsia="zh-CN"/>
        </w:rPr>
        <w:t>服务检查</w:t>
      </w:r>
      <w:r>
        <w:rPr>
          <w:rFonts w:hint="eastAsia" w:ascii="仿宋" w:hAnsi="仿宋" w:eastAsia="仿宋" w:cs="仿宋"/>
          <w:color w:val="auto"/>
          <w:sz w:val="24"/>
          <w:szCs w:val="24"/>
          <w:highlight w:val="none"/>
        </w:rPr>
        <w:t>整改通知单》（附件2）并由甲乙双方盖章确认。</w:t>
      </w:r>
    </w:p>
    <w:p w14:paraId="5A10015F">
      <w:pPr>
        <w:spacing w:line="500" w:lineRule="exact"/>
        <w:ind w:left="0" w:leftChars="0" w:firstLine="0" w:firstLineChars="0"/>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eastAsia="zh-CN"/>
          <w:woUserID w:val="1"/>
        </w:rPr>
        <w:t xml:space="preserve">   1.1</w:t>
      </w:r>
      <w:r>
        <w:rPr>
          <w:rFonts w:hint="eastAsia" w:ascii="仿宋" w:hAnsi="仿宋" w:eastAsia="仿宋" w:cs="仿宋"/>
          <w:color w:val="auto"/>
          <w:sz w:val="24"/>
          <w:szCs w:val="24"/>
          <w:highlight w:val="none"/>
          <w:lang w:val="en-US" w:eastAsia="zh-CN"/>
        </w:rPr>
        <w:t>季度</w:t>
      </w:r>
      <w:r>
        <w:rPr>
          <w:rFonts w:hint="eastAsia" w:ascii="仿宋" w:hAnsi="仿宋" w:eastAsia="仿宋" w:cs="仿宋"/>
          <w:color w:val="auto"/>
          <w:sz w:val="24"/>
          <w:szCs w:val="24"/>
          <w:highlight w:val="none"/>
        </w:rPr>
        <w:t>总计扣分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rPr>
        <w:t>，不予扣除按季度支付乙方</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服务费用；</w:t>
      </w:r>
      <w:r>
        <w:rPr>
          <w:rFonts w:hint="eastAsia" w:ascii="仿宋" w:hAnsi="仿宋" w:eastAsia="仿宋" w:cs="仿宋"/>
          <w:color w:val="auto"/>
          <w:sz w:val="24"/>
          <w:szCs w:val="24"/>
          <w:highlight w:val="none"/>
          <w:lang w:val="en-US" w:eastAsia="zh-CN"/>
        </w:rPr>
        <w:t>季度</w:t>
      </w:r>
      <w:r>
        <w:rPr>
          <w:rFonts w:hint="eastAsia" w:ascii="仿宋" w:hAnsi="仿宋" w:eastAsia="仿宋" w:cs="仿宋"/>
          <w:color w:val="auto"/>
          <w:sz w:val="24"/>
          <w:szCs w:val="24"/>
          <w:highlight w:val="none"/>
        </w:rPr>
        <w:t>总计扣分</w:t>
      </w:r>
      <w:r>
        <w:rPr>
          <w:rFonts w:hint="eastAsia" w:ascii="仿宋" w:hAnsi="仿宋" w:eastAsia="仿宋" w:cs="仿宋"/>
          <w:color w:val="auto"/>
          <w:sz w:val="24"/>
          <w:szCs w:val="24"/>
          <w:highlight w:val="none"/>
          <w:lang w:val="en-US" w:eastAsia="zh-CN"/>
        </w:rPr>
        <w:t>&gt;10分</w:t>
      </w:r>
      <w:r>
        <w:rPr>
          <w:rFonts w:hint="default" w:ascii="仿宋" w:hAnsi="仿宋" w:eastAsia="仿宋" w:cs="仿宋"/>
          <w:color w:val="auto"/>
          <w:sz w:val="24"/>
          <w:szCs w:val="24"/>
          <w:highlight w:val="none"/>
          <w:lang w:eastAsia="zh-CN"/>
          <w:woUserID w:val="1"/>
        </w:rPr>
        <w:t>后</w:t>
      </w:r>
      <w:r>
        <w:rPr>
          <w:rFonts w:hint="eastAsia" w:ascii="仿宋" w:hAnsi="仿宋" w:eastAsia="仿宋" w:cs="仿宋"/>
          <w:color w:val="auto"/>
          <w:sz w:val="24"/>
          <w:szCs w:val="24"/>
          <w:highlight w:val="none"/>
          <w:lang w:val="en-US" w:eastAsia="zh-CN"/>
        </w:rPr>
        <w:t>，每扣一分，扣款500元/分</w:t>
      </w:r>
      <w:r>
        <w:rPr>
          <w:rFonts w:hint="default" w:ascii="仿宋" w:hAnsi="仿宋" w:eastAsia="仿宋" w:cs="仿宋"/>
          <w:color w:val="auto"/>
          <w:sz w:val="24"/>
          <w:szCs w:val="24"/>
          <w:highlight w:val="none"/>
          <w:lang w:eastAsia="zh-CN"/>
          <w:woUserID w:val="1"/>
        </w:rPr>
        <w:t>；</w:t>
      </w:r>
      <w:r>
        <w:rPr>
          <w:rFonts w:hint="eastAsia" w:ascii="仿宋" w:hAnsi="仿宋" w:eastAsia="仿宋" w:cs="仿宋"/>
          <w:color w:val="auto"/>
          <w:sz w:val="24"/>
          <w:szCs w:val="24"/>
          <w:highlight w:val="none"/>
          <w:lang w:val="en-US" w:eastAsia="zh-CN"/>
        </w:rPr>
        <w:t>季度</w:t>
      </w:r>
      <w:r>
        <w:rPr>
          <w:rFonts w:hint="eastAsia" w:ascii="仿宋" w:hAnsi="仿宋" w:eastAsia="仿宋" w:cs="仿宋"/>
          <w:color w:val="auto"/>
          <w:sz w:val="24"/>
          <w:szCs w:val="24"/>
          <w:highlight w:val="none"/>
        </w:rPr>
        <w:t>总计扣分</w:t>
      </w:r>
      <w:r>
        <w:rPr>
          <w:rFonts w:hint="eastAsia" w:ascii="仿宋" w:hAnsi="仿宋" w:eastAsia="仿宋" w:cs="仿宋"/>
          <w:color w:val="auto"/>
          <w:sz w:val="24"/>
          <w:szCs w:val="24"/>
          <w:highlight w:val="none"/>
          <w:lang w:val="en-US" w:eastAsia="zh-CN"/>
        </w:rPr>
        <w:t>连续3个月扣分&gt;10</w:t>
      </w:r>
      <w:r>
        <w:rPr>
          <w:rFonts w:hint="eastAsia" w:ascii="仿宋" w:hAnsi="仿宋" w:eastAsia="仿宋" w:cs="仿宋"/>
          <w:color w:val="auto"/>
          <w:sz w:val="24"/>
          <w:szCs w:val="24"/>
          <w:highlight w:val="none"/>
        </w:rPr>
        <w:t>分时，甲方有权单方面解除本项目合同，对甲方造成损失的，甲方有权要求乙方进行赔偿。</w:t>
      </w:r>
    </w:p>
    <w:p w14:paraId="5DD7BC35">
      <w:pPr>
        <w:spacing w:line="500" w:lineRule="exact"/>
        <w:ind w:left="0" w:leftChars="0" w:firstLine="0" w:firstLineChars="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eastAsia="zh-CN"/>
          <w:woUserID w:val="1"/>
        </w:rPr>
        <w:t xml:space="preserve">   1.2</w:t>
      </w:r>
      <w:r>
        <w:rPr>
          <w:rFonts w:hint="default" w:ascii="仿宋" w:hAnsi="仿宋" w:eastAsia="仿宋" w:cs="仿宋"/>
          <w:color w:val="auto"/>
          <w:sz w:val="24"/>
          <w:szCs w:val="24"/>
          <w:highlight w:val="none"/>
          <w:lang w:val="en-US" w:eastAsia="zh-CN"/>
        </w:rPr>
        <w:t>在上级相关部门的检查、督查（如平安建设、消防安全、文明城市创建等）中因保安工作不力造成扣分或反馈整改的情况，每次处罚保安公司1000元。</w:t>
      </w:r>
    </w:p>
    <w:p w14:paraId="05B772C2">
      <w:pPr>
        <w:spacing w:line="500" w:lineRule="exact"/>
        <w:ind w:left="0" w:leftChars="0" w:firstLine="0" w:firstLineChars="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eastAsia="zh-CN"/>
          <w:woUserID w:val="1"/>
        </w:rPr>
        <w:t xml:space="preserve">   1.3</w:t>
      </w:r>
      <w:r>
        <w:rPr>
          <w:rFonts w:hint="default" w:ascii="仿宋" w:hAnsi="仿宋" w:eastAsia="仿宋" w:cs="仿宋"/>
          <w:color w:val="auto"/>
          <w:sz w:val="24"/>
          <w:szCs w:val="24"/>
          <w:highlight w:val="none"/>
          <w:lang w:val="en-US" w:eastAsia="zh-CN"/>
        </w:rPr>
        <w:t>每月若有2次及以上市民热线投诉且论证后保安确实存在过错，每一个投诉，处罚保安公司500元。</w:t>
      </w:r>
    </w:p>
    <w:p w14:paraId="000B8D48">
      <w:pPr>
        <w:spacing w:line="500" w:lineRule="exact"/>
        <w:ind w:left="0" w:leftChars="0" w:firstLine="0" w:firstLineChars="0"/>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eastAsia="zh-CN"/>
          <w:woUserID w:val="1"/>
        </w:rPr>
        <w:t xml:space="preserve">   1.4</w:t>
      </w:r>
      <w:r>
        <w:rPr>
          <w:rFonts w:hint="default" w:ascii="仿宋" w:hAnsi="仿宋" w:eastAsia="仿宋" w:cs="仿宋"/>
          <w:color w:val="auto"/>
          <w:sz w:val="24"/>
          <w:szCs w:val="24"/>
          <w:highlight w:val="none"/>
          <w:lang w:val="en-US" w:eastAsia="zh-CN"/>
        </w:rPr>
        <w:t>对来院扰乱正常营业秩序人员未及时处理，造成不良影响，每次处罚保安公司1000元</w:t>
      </w:r>
      <w:r>
        <w:rPr>
          <w:rFonts w:hint="default" w:ascii="仿宋" w:hAnsi="仿宋" w:eastAsia="仿宋" w:cs="仿宋"/>
          <w:color w:val="auto"/>
          <w:sz w:val="24"/>
          <w:szCs w:val="24"/>
          <w:highlight w:val="none"/>
          <w:lang w:eastAsia="zh-CN"/>
          <w:woUserID w:val="1"/>
        </w:rPr>
        <w:t>。</w:t>
      </w:r>
    </w:p>
    <w:p w14:paraId="7530EF4C">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2.对一般性问题乙方应在3个工作日内整改并回复，确实无法在3日内完成整改的，应限期整改，整改时间须经甲方认可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甲方通过复查对整改情况予以确认。</w:t>
      </w:r>
    </w:p>
    <w:p w14:paraId="121218E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3.对同一问题连续出现二次以上（含二次），且乙方无法提供合理原因的，则加倍扣分。</w:t>
      </w:r>
    </w:p>
    <w:p w14:paraId="28DD6531">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（二）其他考评规定</w:t>
      </w:r>
    </w:p>
    <w:p w14:paraId="69D6E5EF">
      <w:pPr>
        <w:numPr>
          <w:ilvl w:val="0"/>
          <w:numId w:val="15"/>
        </w:numPr>
        <w:spacing w:line="5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乙方严格按本合同相关约定配齐各岗位人员，</w:t>
      </w:r>
      <w:r>
        <w:rPr>
          <w:rFonts w:hint="eastAsia" w:ascii="仿宋" w:hAnsi="仿宋" w:eastAsia="仿宋" w:cs="仿宋"/>
          <w:color w:val="auto"/>
          <w:sz w:val="24"/>
          <w:szCs w:val="24"/>
          <w:highlight w:val="none"/>
          <w:lang w:val="en-US" w:eastAsia="zh-CN"/>
        </w:rPr>
        <w:t>按要求提交安保人员体检单、招聘安保人员登记审批表、花名册、排班表、保安员证等材料，并提供每月发放基本工资清单和缴纳社保清单。</w:t>
      </w:r>
    </w:p>
    <w:p w14:paraId="7E58AACA">
      <w:pPr>
        <w:spacing w:line="5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乙方安保人员在岗期间，出现逾越法律法规禁止的违法行为或者发现问题处理不当造成医院重大损失和社会严重不良影响的，甲方有权从合同金额中扣除一定比例的服务费用，具体扣费金额由院方根据不良后果程度研究决定，造成甲方经济损失的，乙方负责赔偿。</w:t>
      </w:r>
    </w:p>
    <w:p w14:paraId="207375C2">
      <w:pPr>
        <w:pStyle w:val="2"/>
        <w:ind w:left="0" w:leftChars="0"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此件为《德清县人民医院安保服务采购项目合同》的附件。</w:t>
      </w:r>
    </w:p>
    <w:p w14:paraId="09356F07">
      <w:pPr>
        <w:pStyle w:val="2"/>
        <w:ind w:firstLine="6000" w:firstLineChars="2500"/>
        <w:rPr>
          <w:rFonts w:hint="default" w:ascii="仿宋" w:hAnsi="仿宋" w:eastAsia="仿宋" w:cs="仿宋"/>
          <w:color w:val="auto"/>
          <w:kern w:val="2"/>
          <w:sz w:val="24"/>
          <w:szCs w:val="24"/>
          <w:highlight w:val="none"/>
          <w:lang w:val="en-US" w:eastAsia="zh-CN" w:bidi="ar-SA"/>
        </w:rPr>
        <w:sectPr>
          <w:headerReference r:id="rId5" w:type="first"/>
          <w:headerReference r:id="rId3" w:type="default"/>
          <w:footerReference r:id="rId6" w:type="default"/>
          <w:headerReference r:id="rId4" w:type="even"/>
          <w:footerReference r:id="rId7" w:type="even"/>
          <w:pgSz w:w="11906" w:h="16838"/>
          <w:pgMar w:top="1361" w:right="1514" w:bottom="1361" w:left="1570" w:header="851" w:footer="992" w:gutter="0"/>
          <w:pgNumType w:fmt="decimal"/>
          <w:cols w:space="425" w:num="1"/>
          <w:docGrid w:type="lines" w:linePitch="312" w:charSpace="0"/>
        </w:sectPr>
      </w:pPr>
      <w:r>
        <w:rPr>
          <w:rFonts w:hint="eastAsia" w:ascii="仿宋" w:hAnsi="仿宋" w:eastAsia="仿宋" w:cs="仿宋"/>
          <w:color w:val="auto"/>
          <w:kern w:val="2"/>
          <w:sz w:val="24"/>
          <w:szCs w:val="24"/>
          <w:highlight w:val="none"/>
          <w:lang w:val="en-US" w:eastAsia="zh-CN" w:bidi="ar-SA"/>
        </w:rPr>
        <w:t xml:space="preserve">    </w:t>
      </w:r>
    </w:p>
    <w:p w14:paraId="4B426DF8">
      <w:pPr>
        <w:rPr>
          <w:rFonts w:hint="eastAsia" w:ascii="仿宋" w:hAnsi="仿宋" w:eastAsia="仿宋" w:cs="仿宋"/>
          <w:b/>
          <w:color w:val="auto"/>
          <w:sz w:val="32"/>
          <w:szCs w:val="32"/>
          <w:highlight w:val="none"/>
        </w:rPr>
      </w:pPr>
      <w:r>
        <w:rPr>
          <w:rFonts w:hint="eastAsia" w:ascii="仿宋" w:hAnsi="仿宋" w:eastAsia="仿宋" w:cs="仿宋"/>
          <w:b/>
          <w:bCs/>
          <w:color w:val="auto"/>
          <w:sz w:val="36"/>
          <w:szCs w:val="36"/>
          <w:highlight w:val="none"/>
        </w:rPr>
        <w:t>附件1</w:t>
      </w:r>
    </w:p>
    <w:p w14:paraId="05CFD6E4">
      <w:pPr>
        <w:wordWrap w:val="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32"/>
          <w:szCs w:val="32"/>
          <w:highlight w:val="none"/>
          <w:lang w:val="en-US" w:eastAsia="zh-CN"/>
        </w:rPr>
        <w:t xml:space="preserve">                       德清县人民医院</w:t>
      </w:r>
      <w:r>
        <w:rPr>
          <w:rFonts w:hint="eastAsia" w:ascii="仿宋" w:hAnsi="仿宋" w:eastAsia="仿宋" w:cs="仿宋"/>
          <w:b/>
          <w:color w:val="auto"/>
          <w:sz w:val="32"/>
          <w:szCs w:val="32"/>
          <w:highlight w:val="none"/>
        </w:rPr>
        <w:t>安保服务质量考核表</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24"/>
          <w:szCs w:val="24"/>
          <w:highlight w:val="none"/>
          <w:u w:val="none"/>
          <w:lang w:val="en-US" w:eastAsia="zh-CN"/>
        </w:rPr>
        <w:t xml:space="preserve">考核时间段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lang w:val="en-US" w:eastAsia="zh-CN"/>
        </w:rPr>
        <w:t>至</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p>
    <w:tbl>
      <w:tblPr>
        <w:tblStyle w:val="49"/>
        <w:tblW w:w="15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5513"/>
        <w:gridCol w:w="5437"/>
        <w:gridCol w:w="1275"/>
        <w:gridCol w:w="2203"/>
      </w:tblGrid>
      <w:tr w14:paraId="2E45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2B9B118">
            <w:pPr>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5513" w:type="dxa"/>
            <w:tcBorders>
              <w:top w:val="single" w:color="auto" w:sz="4" w:space="0"/>
              <w:left w:val="single" w:color="auto" w:sz="4" w:space="0"/>
              <w:bottom w:val="single" w:color="auto" w:sz="4" w:space="0"/>
              <w:right w:val="single" w:color="auto" w:sz="4" w:space="0"/>
            </w:tcBorders>
            <w:vAlign w:val="center"/>
          </w:tcPr>
          <w:p w14:paraId="358FEBA2">
            <w:pPr>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工作标准</w:t>
            </w:r>
          </w:p>
        </w:tc>
        <w:tc>
          <w:tcPr>
            <w:tcW w:w="5437" w:type="dxa"/>
            <w:tcBorders>
              <w:top w:val="single" w:color="auto" w:sz="4" w:space="0"/>
              <w:left w:val="single" w:color="auto" w:sz="4" w:space="0"/>
              <w:bottom w:val="single" w:color="auto" w:sz="4" w:space="0"/>
              <w:right w:val="single" w:color="auto" w:sz="4" w:space="0"/>
            </w:tcBorders>
            <w:vAlign w:val="center"/>
          </w:tcPr>
          <w:p w14:paraId="46B5B28E">
            <w:pPr>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检查及评分方法</w:t>
            </w:r>
          </w:p>
        </w:tc>
        <w:tc>
          <w:tcPr>
            <w:tcW w:w="1275" w:type="dxa"/>
            <w:tcBorders>
              <w:top w:val="single" w:color="auto" w:sz="4" w:space="0"/>
              <w:left w:val="single" w:color="auto" w:sz="4" w:space="0"/>
              <w:bottom w:val="single" w:color="auto" w:sz="4" w:space="0"/>
              <w:right w:val="single" w:color="auto" w:sz="4" w:space="0"/>
            </w:tcBorders>
            <w:vAlign w:val="center"/>
          </w:tcPr>
          <w:p w14:paraId="3C686147">
            <w:pPr>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扣分</w:t>
            </w:r>
          </w:p>
        </w:tc>
        <w:tc>
          <w:tcPr>
            <w:tcW w:w="2203" w:type="dxa"/>
            <w:tcBorders>
              <w:top w:val="single" w:color="auto" w:sz="4" w:space="0"/>
              <w:left w:val="single" w:color="auto" w:sz="4" w:space="0"/>
              <w:bottom w:val="single" w:color="auto" w:sz="4" w:space="0"/>
              <w:right w:val="single" w:color="auto" w:sz="4" w:space="0"/>
            </w:tcBorders>
            <w:vAlign w:val="center"/>
          </w:tcPr>
          <w:p w14:paraId="326C654B">
            <w:pPr>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扣分原因</w:t>
            </w:r>
          </w:p>
        </w:tc>
      </w:tr>
      <w:tr w14:paraId="399D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7" w:type="dxa"/>
            <w:vMerge w:val="restart"/>
            <w:tcBorders>
              <w:top w:val="single" w:color="auto" w:sz="4" w:space="0"/>
              <w:left w:val="single" w:color="auto" w:sz="4" w:space="0"/>
              <w:right w:val="single" w:color="auto" w:sz="4" w:space="0"/>
            </w:tcBorders>
            <w:vAlign w:val="center"/>
          </w:tcPr>
          <w:p w14:paraId="1B7F8B38">
            <w:pPr>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人员配置</w:t>
            </w:r>
          </w:p>
        </w:tc>
        <w:tc>
          <w:tcPr>
            <w:tcW w:w="5513" w:type="dxa"/>
            <w:tcBorders>
              <w:top w:val="single" w:color="auto" w:sz="4" w:space="0"/>
              <w:left w:val="single" w:color="auto" w:sz="4" w:space="0"/>
              <w:right w:val="single" w:color="auto" w:sz="4" w:space="0"/>
            </w:tcBorders>
            <w:vAlign w:val="center"/>
          </w:tcPr>
          <w:p w14:paraId="77D83BBA">
            <w:pPr>
              <w:spacing w:line="3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保安员按照岗位配置表执行，不能缺编、缺岗、缺人。如安保队员请假，提前上交请假单</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如遇队员离职，提前上交离职申请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离职人员岗位3日内补充到位</w:t>
            </w:r>
            <w:r>
              <w:rPr>
                <w:rFonts w:hint="eastAsia" w:ascii="仿宋" w:hAnsi="仿宋" w:eastAsia="仿宋" w:cs="仿宋"/>
                <w:color w:val="auto"/>
                <w:sz w:val="21"/>
                <w:szCs w:val="21"/>
                <w:highlight w:val="none"/>
                <w:lang w:eastAsia="zh-CN"/>
              </w:rPr>
              <w:t>；</w:t>
            </w:r>
          </w:p>
        </w:tc>
        <w:tc>
          <w:tcPr>
            <w:tcW w:w="5437" w:type="dxa"/>
            <w:tcBorders>
              <w:top w:val="single" w:color="auto" w:sz="4" w:space="0"/>
              <w:left w:val="single" w:color="auto" w:sz="4" w:space="0"/>
              <w:right w:val="single" w:color="auto" w:sz="4" w:space="0"/>
            </w:tcBorders>
            <w:vAlign w:val="center"/>
          </w:tcPr>
          <w:p w14:paraId="359640C5">
            <w:pPr>
              <w:spacing w:line="32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如未提前上交请假单与离职申请单，在职能科室查岗期间，人员未按规定配置到位，扣除缺岗人员当日合同核算工资</w:t>
            </w:r>
            <w:r>
              <w:rPr>
                <w:rFonts w:hint="eastAsia" w:ascii="仿宋" w:hAnsi="仿宋" w:eastAsia="仿宋" w:cs="仿宋"/>
                <w:color w:val="auto"/>
                <w:sz w:val="21"/>
                <w:szCs w:val="21"/>
                <w:highlight w:val="none"/>
                <w:lang w:val="en-US" w:eastAsia="zh-CN"/>
              </w:rPr>
              <w:t>并按缺岗</w:t>
            </w:r>
            <w:r>
              <w:rPr>
                <w:rFonts w:hint="eastAsia" w:ascii="仿宋" w:hAnsi="仿宋" w:eastAsia="仿宋" w:cs="仿宋"/>
                <w:color w:val="auto"/>
                <w:sz w:val="21"/>
                <w:szCs w:val="21"/>
                <w:highlight w:val="none"/>
              </w:rPr>
              <w:t>少人</w:t>
            </w:r>
            <w:r>
              <w:rPr>
                <w:rFonts w:hint="eastAsia" w:ascii="仿宋" w:hAnsi="仿宋" w:eastAsia="仿宋" w:cs="仿宋"/>
                <w:color w:val="auto"/>
                <w:sz w:val="21"/>
                <w:szCs w:val="21"/>
                <w:highlight w:val="none"/>
                <w:lang w:val="en-US" w:eastAsia="zh-CN"/>
              </w:rPr>
              <w:t>数量</w:t>
            </w:r>
            <w:r>
              <w:rPr>
                <w:rFonts w:hint="eastAsia" w:ascii="仿宋" w:hAnsi="仿宋" w:eastAsia="仿宋" w:cs="仿宋"/>
                <w:color w:val="auto"/>
                <w:sz w:val="21"/>
                <w:szCs w:val="21"/>
                <w:highlight w:val="none"/>
              </w:rPr>
              <w:t>发现一例</w:t>
            </w:r>
            <w:r>
              <w:rPr>
                <w:rFonts w:hint="eastAsia" w:ascii="仿宋" w:hAnsi="仿宋" w:eastAsia="仿宋" w:cs="仿宋"/>
                <w:color w:val="auto"/>
                <w:sz w:val="21"/>
                <w:szCs w:val="21"/>
                <w:highlight w:val="none"/>
                <w:lang w:val="en-US" w:eastAsia="zh-CN"/>
              </w:rPr>
              <w:t>扣5分/次。</w:t>
            </w:r>
          </w:p>
        </w:tc>
        <w:tc>
          <w:tcPr>
            <w:tcW w:w="1275" w:type="dxa"/>
            <w:tcBorders>
              <w:top w:val="single" w:color="auto" w:sz="4" w:space="0"/>
              <w:left w:val="single" w:color="auto" w:sz="4" w:space="0"/>
              <w:bottom w:val="single" w:color="auto" w:sz="4" w:space="0"/>
              <w:right w:val="single" w:color="auto" w:sz="4" w:space="0"/>
            </w:tcBorders>
            <w:vAlign w:val="center"/>
          </w:tcPr>
          <w:p w14:paraId="15B82E8D">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right w:val="single" w:color="auto" w:sz="4" w:space="0"/>
            </w:tcBorders>
            <w:vAlign w:val="center"/>
          </w:tcPr>
          <w:p w14:paraId="2C91D166">
            <w:pPr>
              <w:spacing w:line="320" w:lineRule="exact"/>
              <w:jc w:val="center"/>
              <w:rPr>
                <w:rFonts w:hint="eastAsia" w:ascii="仿宋" w:hAnsi="仿宋" w:eastAsia="仿宋" w:cs="仿宋"/>
                <w:color w:val="auto"/>
                <w:sz w:val="21"/>
                <w:szCs w:val="21"/>
                <w:highlight w:val="none"/>
              </w:rPr>
            </w:pPr>
          </w:p>
        </w:tc>
      </w:tr>
      <w:tr w14:paraId="4CD5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17" w:type="dxa"/>
            <w:vMerge w:val="continue"/>
            <w:tcBorders>
              <w:left w:val="single" w:color="auto" w:sz="4" w:space="0"/>
              <w:right w:val="single" w:color="auto" w:sz="4" w:space="0"/>
            </w:tcBorders>
            <w:vAlign w:val="center"/>
          </w:tcPr>
          <w:p w14:paraId="14EA80FA">
            <w:pPr>
              <w:widowControl/>
              <w:spacing w:line="320" w:lineRule="exact"/>
              <w:jc w:val="center"/>
              <w:rPr>
                <w:rFonts w:hint="eastAsia" w:ascii="仿宋" w:hAnsi="仿宋" w:eastAsia="仿宋" w:cs="仿宋"/>
                <w:color w:val="auto"/>
                <w:sz w:val="21"/>
                <w:szCs w:val="21"/>
                <w:highlight w:val="none"/>
              </w:rPr>
            </w:pPr>
          </w:p>
        </w:tc>
        <w:tc>
          <w:tcPr>
            <w:tcW w:w="5513" w:type="dxa"/>
            <w:tcBorders>
              <w:top w:val="single" w:color="auto" w:sz="4" w:space="0"/>
              <w:left w:val="single" w:color="auto" w:sz="4" w:space="0"/>
              <w:right w:val="single" w:color="auto" w:sz="4" w:space="0"/>
            </w:tcBorders>
            <w:vAlign w:val="center"/>
          </w:tcPr>
          <w:p w14:paraId="43969F7B">
            <w:pPr>
              <w:spacing w:line="3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保安员与驻点经理原则上不得随意变更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医院提出调换不适合在岗工作的保安队员，需在五个工作日内做出调整。</w:t>
            </w:r>
          </w:p>
        </w:tc>
        <w:tc>
          <w:tcPr>
            <w:tcW w:w="5437" w:type="dxa"/>
            <w:tcBorders>
              <w:top w:val="single" w:color="auto" w:sz="4" w:space="0"/>
              <w:left w:val="single" w:color="auto" w:sz="4" w:space="0"/>
              <w:right w:val="single" w:color="auto" w:sz="4" w:space="0"/>
            </w:tcBorders>
            <w:vAlign w:val="center"/>
          </w:tcPr>
          <w:p w14:paraId="14E5818E">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人员调整未报备扣1</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未按时调换不适岗人员，扣2</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eastAsia="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1F634D63">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6C7E9A53">
            <w:pPr>
              <w:spacing w:line="320" w:lineRule="exact"/>
              <w:jc w:val="center"/>
              <w:rPr>
                <w:rFonts w:hint="eastAsia" w:ascii="仿宋" w:hAnsi="仿宋" w:eastAsia="仿宋" w:cs="仿宋"/>
                <w:color w:val="auto"/>
                <w:sz w:val="21"/>
                <w:szCs w:val="21"/>
                <w:highlight w:val="none"/>
              </w:rPr>
            </w:pPr>
          </w:p>
        </w:tc>
      </w:tr>
      <w:tr w14:paraId="3765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7" w:type="dxa"/>
            <w:vMerge w:val="restart"/>
            <w:tcBorders>
              <w:left w:val="single" w:color="auto" w:sz="4" w:space="0"/>
              <w:right w:val="single" w:color="auto" w:sz="4" w:space="0"/>
            </w:tcBorders>
            <w:vAlign w:val="center"/>
          </w:tcPr>
          <w:p w14:paraId="1A8E0742">
            <w:pPr>
              <w:tabs>
                <w:tab w:val="left" w:pos="297"/>
              </w:tabs>
              <w:spacing w:line="360" w:lineRule="exact"/>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岗位要求</w:t>
            </w:r>
          </w:p>
        </w:tc>
        <w:tc>
          <w:tcPr>
            <w:tcW w:w="5513" w:type="dxa"/>
            <w:tcBorders>
              <w:top w:val="single" w:color="auto" w:sz="4" w:space="0"/>
              <w:left w:val="single" w:color="auto" w:sz="4" w:space="0"/>
              <w:right w:val="single" w:color="auto" w:sz="4" w:space="0"/>
            </w:tcBorders>
            <w:vAlign w:val="center"/>
          </w:tcPr>
          <w:p w14:paraId="0EF6C48E">
            <w:pPr>
              <w:spacing w:line="32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保安员上岗前必须取得保安员上岗证。消控室安保人员需持《建(构)筑物消防员职业资格等级证书》或有效期内的《消防培训结业证书》上岗。其中《建(构)筑物消防员职业资格等级证书》的比例不少于</w:t>
            </w:r>
            <w:r>
              <w:rPr>
                <w:rFonts w:hint="eastAsia" w:ascii="仿宋" w:hAnsi="仿宋" w:eastAsia="仿宋" w:cs="仿宋"/>
                <w:color w:val="auto"/>
                <w:sz w:val="21"/>
                <w:szCs w:val="21"/>
                <w:highlight w:val="none"/>
                <w:lang w:val="en-US" w:eastAsia="zh-CN"/>
              </w:rPr>
              <w:t>2人</w:t>
            </w:r>
            <w:r>
              <w:rPr>
                <w:rFonts w:hint="eastAsia" w:ascii="仿宋" w:hAnsi="仿宋" w:eastAsia="仿宋" w:cs="仿宋"/>
                <w:color w:val="auto"/>
                <w:sz w:val="21"/>
                <w:szCs w:val="21"/>
                <w:highlight w:val="none"/>
                <w:lang w:eastAsia="zh-CN"/>
              </w:rPr>
              <w:t>。</w:t>
            </w:r>
          </w:p>
        </w:tc>
        <w:tc>
          <w:tcPr>
            <w:tcW w:w="5437" w:type="dxa"/>
            <w:tcBorders>
              <w:top w:val="single" w:color="auto" w:sz="4" w:space="0"/>
              <w:left w:val="single" w:color="auto" w:sz="4" w:space="0"/>
              <w:right w:val="single" w:color="auto" w:sz="4" w:space="0"/>
            </w:tcBorders>
            <w:vAlign w:val="center"/>
          </w:tcPr>
          <w:p w14:paraId="65492FC0">
            <w:pPr>
              <w:spacing w:line="3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消控证持证人员未按</w:t>
            </w:r>
            <w:r>
              <w:rPr>
                <w:rFonts w:hint="eastAsia" w:ascii="仿宋" w:hAnsi="仿宋" w:eastAsia="仿宋" w:cs="仿宋"/>
                <w:color w:val="auto"/>
                <w:sz w:val="21"/>
                <w:szCs w:val="21"/>
                <w:highlight w:val="none"/>
                <w:lang w:val="en-US" w:eastAsia="zh-CN"/>
              </w:rPr>
              <w:t>合同</w:t>
            </w:r>
            <w:r>
              <w:rPr>
                <w:rFonts w:hint="eastAsia" w:ascii="仿宋" w:hAnsi="仿宋" w:eastAsia="仿宋" w:cs="仿宋"/>
                <w:color w:val="auto"/>
                <w:sz w:val="21"/>
                <w:szCs w:val="21"/>
                <w:highlight w:val="none"/>
              </w:rPr>
              <w:t>规定的</w:t>
            </w:r>
            <w:r>
              <w:rPr>
                <w:rFonts w:hint="eastAsia" w:ascii="仿宋" w:hAnsi="仿宋" w:eastAsia="仿宋" w:cs="仿宋"/>
                <w:color w:val="auto"/>
                <w:sz w:val="21"/>
                <w:szCs w:val="21"/>
                <w:highlight w:val="none"/>
                <w:lang w:val="en-US" w:eastAsia="zh-CN"/>
              </w:rPr>
              <w:t>比例</w:t>
            </w:r>
            <w:r>
              <w:rPr>
                <w:rFonts w:hint="eastAsia" w:ascii="仿宋" w:hAnsi="仿宋" w:eastAsia="仿宋" w:cs="仿宋"/>
                <w:color w:val="auto"/>
                <w:sz w:val="21"/>
                <w:szCs w:val="21"/>
                <w:highlight w:val="none"/>
              </w:rPr>
              <w:t>配备扣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上岗人员证件过期扣1</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val="en-US" w:eastAsia="zh-CN"/>
              </w:rPr>
              <w:t>上岗人员未持证</w:t>
            </w:r>
            <w:r>
              <w:rPr>
                <w:rFonts w:hint="eastAsia" w:ascii="仿宋" w:hAnsi="仿宋" w:eastAsia="仿宋" w:cs="仿宋"/>
                <w:color w:val="auto"/>
                <w:sz w:val="21"/>
                <w:szCs w:val="21"/>
                <w:highlight w:val="none"/>
              </w:rPr>
              <w:t>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人。</w:t>
            </w:r>
          </w:p>
        </w:tc>
        <w:tc>
          <w:tcPr>
            <w:tcW w:w="1275" w:type="dxa"/>
            <w:tcBorders>
              <w:top w:val="single" w:color="auto" w:sz="4" w:space="0"/>
              <w:left w:val="single" w:color="auto" w:sz="4" w:space="0"/>
              <w:bottom w:val="single" w:color="auto" w:sz="4" w:space="0"/>
              <w:right w:val="single" w:color="auto" w:sz="4" w:space="0"/>
            </w:tcBorders>
            <w:vAlign w:val="center"/>
          </w:tcPr>
          <w:p w14:paraId="6FA26BC0">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43BD2787">
            <w:pPr>
              <w:spacing w:line="320" w:lineRule="exact"/>
              <w:jc w:val="center"/>
              <w:rPr>
                <w:rFonts w:hint="eastAsia" w:ascii="仿宋" w:hAnsi="仿宋" w:eastAsia="仿宋" w:cs="仿宋"/>
                <w:color w:val="auto"/>
                <w:sz w:val="21"/>
                <w:szCs w:val="21"/>
                <w:highlight w:val="none"/>
              </w:rPr>
            </w:pPr>
          </w:p>
        </w:tc>
      </w:tr>
      <w:tr w14:paraId="6214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7" w:type="dxa"/>
            <w:vMerge w:val="continue"/>
            <w:tcBorders>
              <w:left w:val="single" w:color="auto" w:sz="4" w:space="0"/>
              <w:right w:val="single" w:color="auto" w:sz="4" w:space="0"/>
            </w:tcBorders>
            <w:vAlign w:val="center"/>
          </w:tcPr>
          <w:p w14:paraId="5AF7342F">
            <w:pPr>
              <w:widowControl/>
              <w:spacing w:line="320" w:lineRule="exact"/>
              <w:jc w:val="center"/>
              <w:rPr>
                <w:rFonts w:hint="eastAsia" w:ascii="仿宋" w:hAnsi="仿宋" w:eastAsia="仿宋" w:cs="仿宋"/>
                <w:color w:val="auto"/>
                <w:sz w:val="21"/>
                <w:szCs w:val="21"/>
                <w:highlight w:val="none"/>
              </w:rPr>
            </w:pPr>
          </w:p>
        </w:tc>
        <w:tc>
          <w:tcPr>
            <w:tcW w:w="5513" w:type="dxa"/>
            <w:tcBorders>
              <w:top w:val="single" w:color="auto" w:sz="4" w:space="0"/>
              <w:left w:val="single" w:color="auto" w:sz="4" w:space="0"/>
              <w:right w:val="single" w:color="auto" w:sz="4" w:space="0"/>
            </w:tcBorders>
            <w:vAlign w:val="center"/>
          </w:tcPr>
          <w:p w14:paraId="120FEA3A">
            <w:pPr>
              <w:spacing w:line="320" w:lineRule="exact"/>
              <w:rPr>
                <w:rFonts w:hint="eastAsia" w:ascii="仿宋" w:hAnsi="仿宋" w:eastAsia="宋体" w:cs="仿宋"/>
                <w:strike/>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男队员身高1.68米、女队员身高1.56米及以上（3-4名）。男60周岁及以下，女55周岁以下（所有保安员50周岁以下比例不少于40%），学历要求初中以上学历。</w:t>
            </w:r>
          </w:p>
        </w:tc>
        <w:tc>
          <w:tcPr>
            <w:tcW w:w="5437" w:type="dxa"/>
            <w:tcBorders>
              <w:top w:val="single" w:color="auto" w:sz="4" w:space="0"/>
              <w:left w:val="single" w:color="auto" w:sz="4" w:space="0"/>
              <w:right w:val="single" w:color="auto" w:sz="4" w:space="0"/>
            </w:tcBorders>
            <w:vAlign w:val="center"/>
          </w:tcPr>
          <w:p w14:paraId="2C843A7A">
            <w:pPr>
              <w:spacing w:line="320" w:lineRule="exact"/>
              <w:rPr>
                <w:rFonts w:hint="default" w:ascii="仿宋" w:hAnsi="仿宋" w:eastAsia="仿宋" w:cs="仿宋"/>
                <w:strike/>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t>在岗人员50周岁以下比例如超40%，超出规定年龄扣1</w:t>
            </w:r>
            <w:r>
              <w:rPr>
                <w:rFonts w:hint="eastAsia" w:ascii="仿宋" w:hAnsi="仿宋" w:eastAsia="仿宋" w:cs="仿宋"/>
                <w:strike w:val="0"/>
                <w:dstrike w:val="0"/>
                <w:color w:val="auto"/>
                <w:sz w:val="21"/>
                <w:szCs w:val="21"/>
                <w:highlight w:val="none"/>
              </w:rPr>
              <w:t>分/</w:t>
            </w:r>
            <w:r>
              <w:rPr>
                <w:rFonts w:hint="eastAsia" w:ascii="仿宋" w:hAnsi="仿宋" w:eastAsia="仿宋" w:cs="仿宋"/>
                <w:strike w:val="0"/>
                <w:dstrike w:val="0"/>
                <w:color w:val="auto"/>
                <w:sz w:val="21"/>
                <w:szCs w:val="21"/>
                <w:highlight w:val="none"/>
                <w:lang w:val="en-US" w:eastAsia="zh-CN"/>
              </w:rPr>
              <w:t>人</w:t>
            </w:r>
            <w:r>
              <w:rPr>
                <w:rFonts w:hint="eastAsia" w:ascii="仿宋" w:hAnsi="仿宋" w:eastAsia="仿宋" w:cs="仿宋"/>
                <w:strike w:val="0"/>
                <w:dstrike w:val="0"/>
                <w:color w:val="auto"/>
                <w:sz w:val="21"/>
                <w:szCs w:val="21"/>
                <w:highlight w:val="none"/>
              </w:rPr>
              <w:t>；</w:t>
            </w:r>
            <w:r>
              <w:rPr>
                <w:rFonts w:hint="eastAsia" w:ascii="仿宋" w:hAnsi="仿宋" w:eastAsia="仿宋" w:cs="仿宋"/>
                <w:strike w:val="0"/>
                <w:dstrike w:val="0"/>
                <w:color w:val="auto"/>
                <w:sz w:val="21"/>
                <w:szCs w:val="21"/>
                <w:highlight w:val="none"/>
                <w:lang w:val="en-US" w:eastAsia="zh-CN"/>
              </w:rPr>
              <w:t>队员身高不达标扣1</w:t>
            </w:r>
            <w:r>
              <w:rPr>
                <w:rFonts w:hint="eastAsia" w:ascii="仿宋" w:hAnsi="仿宋" w:eastAsia="仿宋" w:cs="仿宋"/>
                <w:strike w:val="0"/>
                <w:dstrike w:val="0"/>
                <w:color w:val="auto"/>
                <w:sz w:val="21"/>
                <w:szCs w:val="21"/>
                <w:highlight w:val="none"/>
              </w:rPr>
              <w:t>分/</w:t>
            </w:r>
            <w:r>
              <w:rPr>
                <w:rFonts w:hint="eastAsia" w:ascii="仿宋" w:hAnsi="仿宋" w:eastAsia="仿宋" w:cs="仿宋"/>
                <w:strike w:val="0"/>
                <w:dstrike w:val="0"/>
                <w:color w:val="auto"/>
                <w:sz w:val="21"/>
                <w:szCs w:val="21"/>
                <w:highlight w:val="none"/>
                <w:lang w:val="en-US" w:eastAsia="zh-CN"/>
              </w:rPr>
              <w:t>人；学历低于初中扣1</w:t>
            </w:r>
            <w:r>
              <w:rPr>
                <w:rFonts w:hint="eastAsia" w:ascii="仿宋" w:hAnsi="仿宋" w:eastAsia="仿宋" w:cs="仿宋"/>
                <w:strike w:val="0"/>
                <w:dstrike w:val="0"/>
                <w:color w:val="auto"/>
                <w:sz w:val="21"/>
                <w:szCs w:val="21"/>
                <w:highlight w:val="none"/>
              </w:rPr>
              <w:t>分/</w:t>
            </w:r>
            <w:r>
              <w:rPr>
                <w:rFonts w:hint="eastAsia" w:ascii="仿宋" w:hAnsi="仿宋" w:eastAsia="仿宋" w:cs="仿宋"/>
                <w:strike w:val="0"/>
                <w:dstrike w:val="0"/>
                <w:color w:val="auto"/>
                <w:sz w:val="21"/>
                <w:szCs w:val="21"/>
                <w:highlight w:val="none"/>
                <w:lang w:val="en-US" w:eastAsia="zh-CN"/>
              </w:rPr>
              <w:t>人。</w:t>
            </w:r>
          </w:p>
        </w:tc>
        <w:tc>
          <w:tcPr>
            <w:tcW w:w="1275" w:type="dxa"/>
            <w:tcBorders>
              <w:top w:val="single" w:color="auto" w:sz="4" w:space="0"/>
              <w:left w:val="single" w:color="auto" w:sz="4" w:space="0"/>
              <w:bottom w:val="single" w:color="auto" w:sz="4" w:space="0"/>
              <w:right w:val="single" w:color="auto" w:sz="4" w:space="0"/>
            </w:tcBorders>
            <w:vAlign w:val="center"/>
          </w:tcPr>
          <w:p w14:paraId="0F66C363">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73F0374C">
            <w:pPr>
              <w:spacing w:line="320" w:lineRule="exact"/>
              <w:jc w:val="center"/>
              <w:rPr>
                <w:rFonts w:hint="eastAsia" w:ascii="仿宋" w:hAnsi="仿宋" w:eastAsia="仿宋" w:cs="仿宋"/>
                <w:color w:val="auto"/>
                <w:sz w:val="21"/>
                <w:szCs w:val="21"/>
                <w:highlight w:val="none"/>
              </w:rPr>
            </w:pPr>
          </w:p>
        </w:tc>
      </w:tr>
      <w:tr w14:paraId="0FFF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17" w:type="dxa"/>
            <w:vMerge w:val="restart"/>
            <w:tcBorders>
              <w:top w:val="single" w:color="auto" w:sz="4" w:space="0"/>
              <w:left w:val="single" w:color="auto" w:sz="4" w:space="0"/>
              <w:right w:val="single" w:color="auto" w:sz="4" w:space="0"/>
            </w:tcBorders>
            <w:vAlign w:val="center"/>
          </w:tcPr>
          <w:p w14:paraId="6E1FC076">
            <w:pPr>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工作纪律</w:t>
            </w:r>
          </w:p>
        </w:tc>
        <w:tc>
          <w:tcPr>
            <w:tcW w:w="5513" w:type="dxa"/>
            <w:tcBorders>
              <w:top w:val="single" w:color="auto" w:sz="4" w:space="0"/>
              <w:left w:val="single" w:color="auto" w:sz="4" w:space="0"/>
              <w:right w:val="single" w:color="auto" w:sz="4" w:space="0"/>
            </w:tcBorders>
            <w:vAlign w:val="center"/>
          </w:tcPr>
          <w:p w14:paraId="77EA156D">
            <w:pPr>
              <w:spacing w:line="32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保安员严格遵守上下班时间，不得迟到早退，</w:t>
            </w:r>
            <w:r>
              <w:rPr>
                <w:rFonts w:hint="eastAsia" w:ascii="仿宋" w:hAnsi="仿宋" w:eastAsia="仿宋" w:cs="仿宋"/>
                <w:color w:val="auto"/>
                <w:sz w:val="21"/>
                <w:szCs w:val="21"/>
                <w:highlight w:val="none"/>
                <w:lang w:eastAsia="zh-CN"/>
              </w:rPr>
              <w:t>不得疲劳上岗、</w:t>
            </w:r>
            <w:r>
              <w:rPr>
                <w:rFonts w:hint="eastAsia" w:ascii="仿宋" w:hAnsi="仿宋" w:eastAsia="仿宋" w:cs="仿宋"/>
                <w:color w:val="auto"/>
                <w:sz w:val="21"/>
                <w:szCs w:val="21"/>
                <w:highlight w:val="none"/>
                <w:lang w:val="en-US" w:eastAsia="zh-CN"/>
              </w:rPr>
              <w:t>私自脱岗；</w:t>
            </w:r>
            <w:r>
              <w:rPr>
                <w:rFonts w:hint="eastAsia" w:ascii="仿宋" w:hAnsi="仿宋" w:eastAsia="仿宋" w:cs="仿宋"/>
                <w:color w:val="auto"/>
                <w:sz w:val="21"/>
                <w:szCs w:val="21"/>
                <w:highlight w:val="none"/>
              </w:rPr>
              <w:t>严禁保安人员在上班时间喝酒、赌博、玩游戏、睡觉、玩手机、看小说、扎堆闲聊</w:t>
            </w:r>
            <w:r>
              <w:rPr>
                <w:rFonts w:hint="eastAsia" w:ascii="仿宋" w:hAnsi="仿宋" w:eastAsia="仿宋" w:cs="仿宋"/>
                <w:color w:val="auto"/>
                <w:sz w:val="21"/>
                <w:szCs w:val="21"/>
                <w:highlight w:val="none"/>
                <w:lang w:val="en-US" w:eastAsia="zh-CN"/>
              </w:rPr>
              <w:t>天</w:t>
            </w:r>
            <w:r>
              <w:rPr>
                <w:rFonts w:hint="eastAsia" w:ascii="仿宋" w:hAnsi="仿宋" w:eastAsia="仿宋" w:cs="仿宋"/>
                <w:color w:val="auto"/>
                <w:sz w:val="21"/>
                <w:szCs w:val="21"/>
                <w:highlight w:val="none"/>
              </w:rPr>
              <w:t>等与工作无关的事情。</w:t>
            </w:r>
          </w:p>
        </w:tc>
        <w:tc>
          <w:tcPr>
            <w:tcW w:w="5437" w:type="dxa"/>
            <w:tcBorders>
              <w:top w:val="single" w:color="auto" w:sz="4" w:space="0"/>
              <w:left w:val="single" w:color="auto" w:sz="4" w:space="0"/>
              <w:right w:val="single" w:color="auto" w:sz="4" w:space="0"/>
            </w:tcBorders>
            <w:vAlign w:val="center"/>
          </w:tcPr>
          <w:p w14:paraId="240F61B1">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保安人员在岗期间有违反工作纪律的行为扣1</w:t>
            </w:r>
            <w:r>
              <w:rPr>
                <w:rFonts w:hint="eastAsia" w:ascii="仿宋" w:hAnsi="仿宋" w:eastAsia="仿宋" w:cs="仿宋"/>
                <w:color w:val="auto"/>
                <w:sz w:val="21"/>
                <w:szCs w:val="21"/>
                <w:highlight w:val="none"/>
              </w:rPr>
              <w:t>分/人次；</w:t>
            </w:r>
            <w:r>
              <w:rPr>
                <w:rFonts w:hint="eastAsia" w:ascii="仿宋" w:hAnsi="仿宋" w:eastAsia="仿宋" w:cs="仿宋"/>
                <w:color w:val="auto"/>
                <w:sz w:val="21"/>
                <w:szCs w:val="21"/>
                <w:highlight w:val="none"/>
                <w:lang w:val="en-US" w:eastAsia="zh-CN"/>
              </w:rPr>
              <w:t>造成不良影响的扣2</w:t>
            </w:r>
            <w:r>
              <w:rPr>
                <w:rFonts w:hint="eastAsia" w:ascii="仿宋" w:hAnsi="仿宋" w:eastAsia="仿宋" w:cs="仿宋"/>
                <w:color w:val="auto"/>
                <w:sz w:val="21"/>
                <w:szCs w:val="21"/>
                <w:highlight w:val="none"/>
              </w:rPr>
              <w:t>分/人次；</w:t>
            </w:r>
            <w:r>
              <w:rPr>
                <w:rFonts w:hint="eastAsia" w:ascii="仿宋" w:hAnsi="仿宋" w:eastAsia="仿宋" w:cs="仿宋"/>
                <w:color w:val="auto"/>
                <w:sz w:val="21"/>
                <w:szCs w:val="21"/>
                <w:highlight w:val="none"/>
                <w:lang w:val="en-US" w:eastAsia="zh-CN"/>
              </w:rPr>
              <w:t>屡教不改扣2</w:t>
            </w:r>
            <w:r>
              <w:rPr>
                <w:rFonts w:hint="eastAsia" w:ascii="仿宋" w:hAnsi="仿宋" w:eastAsia="仿宋" w:cs="仿宋"/>
                <w:color w:val="auto"/>
                <w:sz w:val="21"/>
                <w:szCs w:val="21"/>
                <w:highlight w:val="none"/>
              </w:rPr>
              <w:t>分/人次</w:t>
            </w:r>
            <w:r>
              <w:rPr>
                <w:rFonts w:hint="eastAsia" w:ascii="仿宋" w:hAnsi="仿宋" w:eastAsia="仿宋" w:cs="仿宋"/>
                <w:color w:val="auto"/>
                <w:sz w:val="21"/>
                <w:szCs w:val="21"/>
                <w:highlight w:val="none"/>
                <w:lang w:eastAsia="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0CEA115E">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284A016C">
            <w:pPr>
              <w:spacing w:line="320" w:lineRule="exact"/>
              <w:jc w:val="center"/>
              <w:rPr>
                <w:rFonts w:hint="eastAsia" w:ascii="仿宋" w:hAnsi="仿宋" w:eastAsia="仿宋" w:cs="仿宋"/>
                <w:color w:val="auto"/>
                <w:sz w:val="21"/>
                <w:szCs w:val="21"/>
                <w:highlight w:val="none"/>
              </w:rPr>
            </w:pPr>
          </w:p>
        </w:tc>
      </w:tr>
      <w:tr w14:paraId="55E3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17" w:type="dxa"/>
            <w:vMerge w:val="continue"/>
            <w:tcBorders>
              <w:left w:val="single" w:color="auto" w:sz="4" w:space="0"/>
              <w:right w:val="single" w:color="auto" w:sz="4" w:space="0"/>
            </w:tcBorders>
          </w:tcPr>
          <w:p w14:paraId="4878F942">
            <w:pPr>
              <w:widowControl/>
              <w:spacing w:line="320" w:lineRule="exact"/>
              <w:jc w:val="left"/>
              <w:rPr>
                <w:rFonts w:hint="eastAsia" w:ascii="仿宋" w:hAnsi="仿宋" w:eastAsia="仿宋" w:cs="仿宋"/>
                <w:b/>
                <w:color w:val="auto"/>
                <w:sz w:val="21"/>
                <w:szCs w:val="21"/>
                <w:highlight w:val="none"/>
              </w:rPr>
            </w:pPr>
          </w:p>
        </w:tc>
        <w:tc>
          <w:tcPr>
            <w:tcW w:w="5513" w:type="dxa"/>
            <w:tcBorders>
              <w:top w:val="single" w:color="auto" w:sz="4" w:space="0"/>
              <w:left w:val="single" w:color="auto" w:sz="4" w:space="0"/>
              <w:right w:val="single" w:color="auto" w:sz="4" w:space="0"/>
            </w:tcBorders>
            <w:vAlign w:val="center"/>
          </w:tcPr>
          <w:p w14:paraId="0B9D275F">
            <w:pPr>
              <w:spacing w:line="3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执勤中无因保安人员主要责任引起的投诉纠纷。</w:t>
            </w:r>
          </w:p>
        </w:tc>
        <w:tc>
          <w:tcPr>
            <w:tcW w:w="5437" w:type="dxa"/>
            <w:tcBorders>
              <w:top w:val="single" w:color="auto" w:sz="4" w:space="0"/>
              <w:left w:val="single" w:color="auto" w:sz="4" w:space="0"/>
              <w:right w:val="single" w:color="auto" w:sz="4" w:space="0"/>
            </w:tcBorders>
            <w:vAlign w:val="center"/>
          </w:tcPr>
          <w:p w14:paraId="3B3ADAEF">
            <w:pPr>
              <w:spacing w:line="320" w:lineRule="exac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经查实认定投诉纠纷为保安责任，扣2分</w:t>
            </w:r>
            <w:r>
              <w:rPr>
                <w:rFonts w:hint="eastAsia" w:ascii="仿宋" w:hAnsi="仿宋" w:eastAsia="仿宋" w:cs="仿宋"/>
                <w:color w:val="auto"/>
                <w:sz w:val="21"/>
                <w:szCs w:val="21"/>
                <w:highlight w:val="none"/>
              </w:rPr>
              <w:t>/次</w:t>
            </w:r>
            <w:r>
              <w:rPr>
                <w:rFonts w:hint="eastAsia" w:ascii="仿宋" w:hAnsi="仿宋" w:eastAsia="仿宋" w:cs="仿宋"/>
                <w:color w:val="auto"/>
                <w:sz w:val="21"/>
                <w:szCs w:val="21"/>
                <w:highlight w:val="none"/>
                <w:lang w:val="en-US" w:eastAsia="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65481EA4">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308802D2">
            <w:pPr>
              <w:spacing w:line="320" w:lineRule="exact"/>
              <w:jc w:val="center"/>
              <w:rPr>
                <w:rFonts w:hint="eastAsia" w:ascii="仿宋" w:hAnsi="仿宋" w:eastAsia="仿宋" w:cs="仿宋"/>
                <w:color w:val="auto"/>
                <w:sz w:val="21"/>
                <w:szCs w:val="21"/>
                <w:highlight w:val="none"/>
              </w:rPr>
            </w:pPr>
          </w:p>
        </w:tc>
      </w:tr>
      <w:tr w14:paraId="7879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vMerge w:val="restart"/>
            <w:tcBorders>
              <w:left w:val="single" w:color="auto" w:sz="4" w:space="0"/>
              <w:right w:val="single" w:color="auto" w:sz="4" w:space="0"/>
            </w:tcBorders>
          </w:tcPr>
          <w:p w14:paraId="617B9A81">
            <w:pPr>
              <w:widowControl/>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装备仪表</w:t>
            </w:r>
          </w:p>
        </w:tc>
        <w:tc>
          <w:tcPr>
            <w:tcW w:w="5513" w:type="dxa"/>
            <w:tcBorders>
              <w:top w:val="single" w:color="auto" w:sz="4" w:space="0"/>
              <w:left w:val="single" w:color="auto" w:sz="4" w:space="0"/>
              <w:right w:val="single" w:color="auto" w:sz="4" w:space="0"/>
            </w:tcBorders>
            <w:vAlign w:val="center"/>
          </w:tcPr>
          <w:p w14:paraId="779638CC">
            <w:pPr>
              <w:spacing w:line="3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必须着装统一，服装整洁、装备整齐，安保人员服装及自身随身装备按规定配置并及时更新。</w:t>
            </w:r>
          </w:p>
        </w:tc>
        <w:tc>
          <w:tcPr>
            <w:tcW w:w="5437" w:type="dxa"/>
            <w:tcBorders>
              <w:top w:val="single" w:color="auto" w:sz="4" w:space="0"/>
              <w:left w:val="single" w:color="auto" w:sz="4" w:space="0"/>
              <w:right w:val="single" w:color="auto" w:sz="4" w:space="0"/>
            </w:tcBorders>
            <w:vAlign w:val="center"/>
          </w:tcPr>
          <w:p w14:paraId="4824712C">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未</w:t>
            </w:r>
            <w:r>
              <w:rPr>
                <w:rFonts w:hint="eastAsia" w:ascii="仿宋" w:hAnsi="仿宋" w:eastAsia="仿宋" w:cs="仿宋"/>
                <w:color w:val="auto"/>
                <w:sz w:val="21"/>
                <w:szCs w:val="21"/>
                <w:highlight w:val="none"/>
                <w:lang w:val="en-US" w:eastAsia="zh-CN"/>
              </w:rPr>
              <w:t>按要求</w:t>
            </w:r>
            <w:r>
              <w:rPr>
                <w:rFonts w:hint="eastAsia" w:ascii="仿宋" w:hAnsi="仿宋" w:eastAsia="仿宋" w:cs="仿宋"/>
                <w:color w:val="auto"/>
                <w:sz w:val="21"/>
                <w:szCs w:val="21"/>
                <w:highlight w:val="none"/>
              </w:rPr>
              <w:t>佩带</w:t>
            </w:r>
            <w:r>
              <w:rPr>
                <w:rFonts w:hint="eastAsia" w:ascii="仿宋" w:hAnsi="仿宋" w:eastAsia="仿宋" w:cs="仿宋"/>
                <w:color w:val="auto"/>
                <w:sz w:val="21"/>
                <w:szCs w:val="21"/>
                <w:highlight w:val="none"/>
                <w:lang w:val="en-US" w:eastAsia="zh-CN"/>
              </w:rPr>
              <w:t>执勤装备扣1</w:t>
            </w:r>
            <w:r>
              <w:rPr>
                <w:rFonts w:hint="eastAsia" w:ascii="仿宋" w:hAnsi="仿宋" w:eastAsia="仿宋" w:cs="仿宋"/>
                <w:color w:val="auto"/>
                <w:sz w:val="21"/>
                <w:szCs w:val="21"/>
                <w:highlight w:val="none"/>
              </w:rPr>
              <w:t>分/人次</w:t>
            </w:r>
            <w:r>
              <w:rPr>
                <w:rFonts w:hint="eastAsia" w:ascii="仿宋" w:hAnsi="仿宋" w:eastAsia="仿宋" w:cs="仿宋"/>
                <w:color w:val="auto"/>
                <w:sz w:val="21"/>
                <w:szCs w:val="21"/>
                <w:highlight w:val="none"/>
                <w:lang w:eastAsia="zh-CN"/>
              </w:rPr>
              <w:t>；着装</w:t>
            </w:r>
            <w:r>
              <w:rPr>
                <w:rFonts w:hint="eastAsia" w:ascii="仿宋" w:hAnsi="仿宋" w:eastAsia="仿宋" w:cs="仿宋"/>
                <w:color w:val="auto"/>
                <w:sz w:val="21"/>
                <w:szCs w:val="21"/>
                <w:highlight w:val="none"/>
              </w:rPr>
              <w:t>不统一扣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分/人次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服装装备破损未及时更新扣1</w:t>
            </w:r>
            <w:r>
              <w:rPr>
                <w:rFonts w:hint="eastAsia" w:ascii="仿宋" w:hAnsi="仿宋" w:eastAsia="仿宋" w:cs="仿宋"/>
                <w:color w:val="auto"/>
                <w:sz w:val="21"/>
                <w:szCs w:val="21"/>
                <w:highlight w:val="none"/>
              </w:rPr>
              <w:t>分/人次</w:t>
            </w:r>
            <w:r>
              <w:rPr>
                <w:rFonts w:hint="eastAsia" w:ascii="仿宋" w:hAnsi="仿宋" w:eastAsia="仿宋" w:cs="仿宋"/>
                <w:color w:val="auto"/>
                <w:sz w:val="21"/>
                <w:szCs w:val="21"/>
                <w:highlight w:val="none"/>
                <w:lang w:eastAsia="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246E3868">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25AE3014">
            <w:pPr>
              <w:spacing w:line="320" w:lineRule="exact"/>
              <w:jc w:val="center"/>
              <w:rPr>
                <w:rFonts w:hint="eastAsia" w:ascii="仿宋" w:hAnsi="仿宋" w:eastAsia="仿宋" w:cs="仿宋"/>
                <w:color w:val="auto"/>
                <w:sz w:val="21"/>
                <w:szCs w:val="21"/>
                <w:highlight w:val="none"/>
              </w:rPr>
            </w:pPr>
          </w:p>
        </w:tc>
      </w:tr>
      <w:tr w14:paraId="1CC5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vMerge w:val="continue"/>
            <w:tcBorders>
              <w:left w:val="single" w:color="auto" w:sz="4" w:space="0"/>
              <w:right w:val="single" w:color="auto" w:sz="4" w:space="0"/>
            </w:tcBorders>
          </w:tcPr>
          <w:p w14:paraId="4145E8B7">
            <w:pPr>
              <w:widowControl/>
              <w:spacing w:line="320" w:lineRule="exact"/>
              <w:jc w:val="left"/>
              <w:rPr>
                <w:rFonts w:hint="eastAsia" w:ascii="仿宋" w:hAnsi="仿宋" w:eastAsia="仿宋" w:cs="仿宋"/>
                <w:b/>
                <w:color w:val="auto"/>
                <w:sz w:val="21"/>
                <w:szCs w:val="21"/>
                <w:highlight w:val="none"/>
              </w:rPr>
            </w:pPr>
          </w:p>
        </w:tc>
        <w:tc>
          <w:tcPr>
            <w:tcW w:w="5513" w:type="dxa"/>
            <w:tcBorders>
              <w:top w:val="single" w:color="auto" w:sz="4" w:space="0"/>
              <w:left w:val="single" w:color="auto" w:sz="4" w:space="0"/>
              <w:right w:val="single" w:color="auto" w:sz="4" w:space="0"/>
            </w:tcBorders>
            <w:vAlign w:val="center"/>
          </w:tcPr>
          <w:p w14:paraId="54B98A0C">
            <w:pPr>
              <w:spacing w:line="320" w:lineRule="exact"/>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安保人员执勤时做到礼貌用语、文明执勤、态度端正、形象良好，指引动作规范，服务主动热情。</w:t>
            </w:r>
          </w:p>
        </w:tc>
        <w:tc>
          <w:tcPr>
            <w:tcW w:w="5437" w:type="dxa"/>
            <w:tcBorders>
              <w:top w:val="single" w:color="auto" w:sz="4" w:space="0"/>
              <w:left w:val="single" w:color="auto" w:sz="4" w:space="0"/>
              <w:right w:val="single" w:color="auto" w:sz="4" w:space="0"/>
            </w:tcBorders>
            <w:vAlign w:val="center"/>
          </w:tcPr>
          <w:p w14:paraId="23B353B7">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安保人员工作态度蛮横、语气生硬、执勤形象差等扣1分/人次；造成不良影响的扣3</w:t>
            </w:r>
            <w:r>
              <w:rPr>
                <w:rFonts w:hint="eastAsia" w:ascii="仿宋" w:hAnsi="仿宋" w:eastAsia="仿宋" w:cs="仿宋"/>
                <w:color w:val="auto"/>
                <w:sz w:val="21"/>
                <w:szCs w:val="21"/>
                <w:highlight w:val="none"/>
              </w:rPr>
              <w:t>分/人次</w:t>
            </w:r>
            <w:r>
              <w:rPr>
                <w:rFonts w:hint="eastAsia" w:ascii="仿宋" w:hAnsi="仿宋" w:eastAsia="仿宋" w:cs="仿宋"/>
                <w:color w:val="auto"/>
                <w:sz w:val="21"/>
                <w:szCs w:val="21"/>
                <w:highlight w:val="none"/>
                <w:lang w:eastAsia="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3CC897E8">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215DB879">
            <w:pPr>
              <w:spacing w:line="320" w:lineRule="exact"/>
              <w:jc w:val="center"/>
              <w:rPr>
                <w:rFonts w:hint="eastAsia" w:ascii="仿宋" w:hAnsi="仿宋" w:eastAsia="仿宋" w:cs="仿宋"/>
                <w:color w:val="auto"/>
                <w:sz w:val="21"/>
                <w:szCs w:val="21"/>
                <w:highlight w:val="none"/>
              </w:rPr>
            </w:pPr>
          </w:p>
        </w:tc>
      </w:tr>
      <w:tr w14:paraId="03C4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7" w:type="dxa"/>
            <w:tcBorders>
              <w:left w:val="single" w:color="auto" w:sz="4" w:space="0"/>
              <w:right w:val="single" w:color="auto" w:sz="4" w:space="0"/>
            </w:tcBorders>
          </w:tcPr>
          <w:p w14:paraId="0B115363">
            <w:pPr>
              <w:widowControl/>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禁烟控烟</w:t>
            </w:r>
          </w:p>
        </w:tc>
        <w:tc>
          <w:tcPr>
            <w:tcW w:w="5513" w:type="dxa"/>
            <w:tcBorders>
              <w:top w:val="single" w:color="auto" w:sz="4" w:space="0"/>
              <w:left w:val="single" w:color="auto" w:sz="4" w:space="0"/>
              <w:right w:val="single" w:color="auto" w:sz="4" w:space="0"/>
            </w:tcBorders>
            <w:vAlign w:val="center"/>
          </w:tcPr>
          <w:p w14:paraId="11CF8E89">
            <w:pPr>
              <w:spacing w:line="3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与医院共同进行督导、检查控烟工作，推动无烟医院工作持续开展；严禁安保队员在上班时间在公共场合抽烟。</w:t>
            </w:r>
          </w:p>
        </w:tc>
        <w:tc>
          <w:tcPr>
            <w:tcW w:w="5437" w:type="dxa"/>
            <w:tcBorders>
              <w:top w:val="single" w:color="auto" w:sz="4" w:space="0"/>
              <w:left w:val="single" w:color="auto" w:sz="4" w:space="0"/>
              <w:right w:val="single" w:color="auto" w:sz="4" w:space="0"/>
            </w:tcBorders>
            <w:vAlign w:val="center"/>
          </w:tcPr>
          <w:p w14:paraId="4BE6CB31">
            <w:pPr>
              <w:spacing w:line="3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发现队员劝烟，控烟漠视不作为</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分/人次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发现</w:t>
            </w:r>
            <w:r>
              <w:rPr>
                <w:rFonts w:hint="eastAsia" w:ascii="仿宋" w:hAnsi="仿宋" w:eastAsia="仿宋" w:cs="仿宋"/>
                <w:color w:val="auto"/>
                <w:sz w:val="21"/>
                <w:szCs w:val="21"/>
                <w:highlight w:val="none"/>
                <w:lang w:eastAsia="zh-CN"/>
              </w:rPr>
              <w:t>安保队员在上班时间在公共场合抽烟</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扣</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分/人次</w:t>
            </w:r>
            <w:r>
              <w:rPr>
                <w:rFonts w:hint="eastAsia" w:ascii="仿宋" w:hAnsi="仿宋" w:eastAsia="仿宋" w:cs="仿宋"/>
                <w:color w:val="auto"/>
                <w:sz w:val="21"/>
                <w:szCs w:val="21"/>
                <w:highlight w:val="none"/>
                <w:lang w:eastAsia="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2276EA70">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37E8FF45">
            <w:pPr>
              <w:spacing w:line="320" w:lineRule="exact"/>
              <w:jc w:val="center"/>
              <w:rPr>
                <w:rFonts w:hint="eastAsia" w:ascii="仿宋" w:hAnsi="仿宋" w:eastAsia="仿宋" w:cs="仿宋"/>
                <w:color w:val="auto"/>
                <w:sz w:val="21"/>
                <w:szCs w:val="21"/>
                <w:highlight w:val="none"/>
              </w:rPr>
            </w:pPr>
          </w:p>
        </w:tc>
      </w:tr>
      <w:tr w14:paraId="187E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vMerge w:val="restart"/>
            <w:tcBorders>
              <w:left w:val="single" w:color="auto" w:sz="4" w:space="0"/>
              <w:right w:val="single" w:color="auto" w:sz="4" w:space="0"/>
            </w:tcBorders>
          </w:tcPr>
          <w:p w14:paraId="4322B680">
            <w:pPr>
              <w:widowControl/>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车辆管理</w:t>
            </w:r>
          </w:p>
        </w:tc>
        <w:tc>
          <w:tcPr>
            <w:tcW w:w="5513" w:type="dxa"/>
            <w:tcBorders>
              <w:top w:val="single" w:color="auto" w:sz="4" w:space="0"/>
              <w:left w:val="single" w:color="auto" w:sz="4" w:space="0"/>
              <w:right w:val="single" w:color="auto" w:sz="4" w:space="0"/>
            </w:tcBorders>
            <w:vAlign w:val="center"/>
          </w:tcPr>
          <w:p w14:paraId="376DB7B5">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车辆合理引导，交通指挥手势动作规范标准。车辆管理有序，无乱停现象，做到规范停车，避免通道堵塞。</w:t>
            </w:r>
          </w:p>
        </w:tc>
        <w:tc>
          <w:tcPr>
            <w:tcW w:w="5437" w:type="dxa"/>
            <w:tcBorders>
              <w:top w:val="single" w:color="auto" w:sz="4" w:space="0"/>
              <w:left w:val="single" w:color="auto" w:sz="4" w:space="0"/>
              <w:right w:val="single" w:color="auto" w:sz="4" w:space="0"/>
            </w:tcBorders>
            <w:vAlign w:val="center"/>
          </w:tcPr>
          <w:p w14:paraId="68EE768D">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汽车违停乱停等现象未及时处理扣2分/次（安保队员已对违停车辆进行劝阻将不配合移车的情况通报在工作群的，不扣分），安保队员处理不当造成</w:t>
            </w:r>
            <w:r>
              <w:rPr>
                <w:rFonts w:hint="eastAsia" w:ascii="仿宋" w:hAnsi="仿宋" w:eastAsia="仿宋" w:cs="仿宋"/>
                <w:color w:val="auto"/>
                <w:sz w:val="21"/>
                <w:szCs w:val="21"/>
                <w:highlight w:val="none"/>
                <w:lang w:val="en-US" w:eastAsia="zh-CN"/>
              </w:rPr>
              <w:t>通道堵塞扣2</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eastAsia="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72A16204">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47E9909A">
            <w:pPr>
              <w:spacing w:line="320" w:lineRule="exact"/>
              <w:jc w:val="center"/>
              <w:rPr>
                <w:rFonts w:hint="eastAsia" w:ascii="仿宋" w:hAnsi="仿宋" w:eastAsia="仿宋" w:cs="仿宋"/>
                <w:color w:val="auto"/>
                <w:sz w:val="21"/>
                <w:szCs w:val="21"/>
                <w:highlight w:val="none"/>
              </w:rPr>
            </w:pPr>
          </w:p>
        </w:tc>
      </w:tr>
      <w:tr w14:paraId="3781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17" w:type="dxa"/>
            <w:vMerge w:val="continue"/>
            <w:tcBorders>
              <w:left w:val="single" w:color="auto" w:sz="4" w:space="0"/>
              <w:right w:val="single" w:color="auto" w:sz="4" w:space="0"/>
            </w:tcBorders>
          </w:tcPr>
          <w:p w14:paraId="5169EB97">
            <w:pPr>
              <w:widowControl/>
              <w:spacing w:line="320" w:lineRule="exact"/>
              <w:jc w:val="left"/>
              <w:rPr>
                <w:rFonts w:hint="eastAsia" w:ascii="仿宋" w:hAnsi="仿宋" w:eastAsia="仿宋" w:cs="仿宋"/>
                <w:b/>
                <w:color w:val="auto"/>
                <w:sz w:val="21"/>
                <w:szCs w:val="21"/>
                <w:highlight w:val="none"/>
              </w:rPr>
            </w:pPr>
          </w:p>
        </w:tc>
        <w:tc>
          <w:tcPr>
            <w:tcW w:w="5513" w:type="dxa"/>
            <w:tcBorders>
              <w:top w:val="single" w:color="auto" w:sz="4" w:space="0"/>
              <w:left w:val="single" w:color="auto" w:sz="4" w:space="0"/>
              <w:right w:val="single" w:color="auto" w:sz="4" w:space="0"/>
            </w:tcBorders>
            <w:vAlign w:val="center"/>
          </w:tcPr>
          <w:p w14:paraId="0F2DADEA">
            <w:pPr>
              <w:spacing w:line="320" w:lineRule="exac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非机动车引导规范停放，整齐有序；及时清理乱停车辆。</w:t>
            </w:r>
          </w:p>
        </w:tc>
        <w:tc>
          <w:tcPr>
            <w:tcW w:w="5437" w:type="dxa"/>
            <w:tcBorders>
              <w:top w:val="single" w:color="auto" w:sz="4" w:space="0"/>
              <w:left w:val="single" w:color="auto" w:sz="4" w:space="0"/>
              <w:right w:val="single" w:color="auto" w:sz="4" w:space="0"/>
            </w:tcBorders>
            <w:vAlign w:val="center"/>
          </w:tcPr>
          <w:p w14:paraId="322343D8">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非机动车违停乱停未及时处理，发现一例扣1</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eastAsia="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6FCA86ED">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1D219176">
            <w:pPr>
              <w:spacing w:line="320" w:lineRule="exact"/>
              <w:jc w:val="center"/>
              <w:rPr>
                <w:rFonts w:hint="eastAsia" w:ascii="仿宋" w:hAnsi="仿宋" w:eastAsia="仿宋" w:cs="仿宋"/>
                <w:color w:val="auto"/>
                <w:sz w:val="21"/>
                <w:szCs w:val="21"/>
                <w:highlight w:val="none"/>
              </w:rPr>
            </w:pPr>
          </w:p>
        </w:tc>
      </w:tr>
      <w:tr w14:paraId="15F3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7" w:type="dxa"/>
            <w:tcBorders>
              <w:left w:val="single" w:color="auto" w:sz="4" w:space="0"/>
              <w:right w:val="single" w:color="auto" w:sz="4" w:space="0"/>
            </w:tcBorders>
          </w:tcPr>
          <w:p w14:paraId="685CD104">
            <w:pPr>
              <w:widowControl/>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消防安全</w:t>
            </w:r>
          </w:p>
        </w:tc>
        <w:tc>
          <w:tcPr>
            <w:tcW w:w="5513" w:type="dxa"/>
            <w:tcBorders>
              <w:top w:val="single" w:color="auto" w:sz="4" w:space="0"/>
              <w:left w:val="single" w:color="auto" w:sz="4" w:space="0"/>
              <w:right w:val="single" w:color="auto" w:sz="4" w:space="0"/>
            </w:tcBorders>
            <w:vAlign w:val="center"/>
          </w:tcPr>
          <w:p w14:paraId="59C17686">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做好消防安全管理工作，并按规定落实消防设施检查巡查；建立无死角的消防安全管理体系，推行常态化考核机制；发现消防隐患，立刻处理及时扑救。</w:t>
            </w:r>
          </w:p>
        </w:tc>
        <w:tc>
          <w:tcPr>
            <w:tcW w:w="5437" w:type="dxa"/>
            <w:tcBorders>
              <w:top w:val="single" w:color="auto" w:sz="4" w:space="0"/>
              <w:left w:val="single" w:color="auto" w:sz="4" w:space="0"/>
              <w:right w:val="single" w:color="auto" w:sz="4" w:space="0"/>
            </w:tcBorders>
            <w:vAlign w:val="center"/>
          </w:tcPr>
          <w:p w14:paraId="10B5A33D">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未按规定落实消防设施检查巡查1</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发现消防隐患未及时处理扣3</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eastAsia="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35427956">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189B1B11">
            <w:pPr>
              <w:spacing w:line="320" w:lineRule="exact"/>
              <w:jc w:val="center"/>
              <w:rPr>
                <w:rFonts w:hint="eastAsia" w:ascii="仿宋" w:hAnsi="仿宋" w:eastAsia="仿宋" w:cs="仿宋"/>
                <w:color w:val="auto"/>
                <w:sz w:val="21"/>
                <w:szCs w:val="21"/>
                <w:highlight w:val="none"/>
              </w:rPr>
            </w:pPr>
          </w:p>
        </w:tc>
      </w:tr>
      <w:tr w14:paraId="4337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17" w:type="dxa"/>
            <w:vMerge w:val="restart"/>
            <w:tcBorders>
              <w:left w:val="single" w:color="auto" w:sz="4" w:space="0"/>
              <w:right w:val="single" w:color="auto" w:sz="4" w:space="0"/>
            </w:tcBorders>
          </w:tcPr>
          <w:p w14:paraId="2E69320E">
            <w:pPr>
              <w:widowControl/>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治安安全</w:t>
            </w:r>
          </w:p>
        </w:tc>
        <w:tc>
          <w:tcPr>
            <w:tcW w:w="5513" w:type="dxa"/>
            <w:tcBorders>
              <w:top w:val="single" w:color="auto" w:sz="4" w:space="0"/>
              <w:left w:val="single" w:color="auto" w:sz="4" w:space="0"/>
              <w:right w:val="single" w:color="auto" w:sz="4" w:space="0"/>
            </w:tcBorders>
            <w:vAlign w:val="center"/>
          </w:tcPr>
          <w:p w14:paraId="2F2657A2">
            <w:pPr>
              <w:spacing w:line="320" w:lineRule="exac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杜绝各类治安案件的发生，确保医院内所有人员生命财产安全；及时处置各类紧急突发事件，处理应急事件3分钟之内到场。</w:t>
            </w:r>
          </w:p>
        </w:tc>
        <w:tc>
          <w:tcPr>
            <w:tcW w:w="5437" w:type="dxa"/>
            <w:tcBorders>
              <w:top w:val="single" w:color="auto" w:sz="4" w:space="0"/>
              <w:left w:val="single" w:color="auto" w:sz="4" w:space="0"/>
              <w:right w:val="single" w:color="auto" w:sz="4" w:space="0"/>
            </w:tcBorders>
            <w:vAlign w:val="center"/>
          </w:tcPr>
          <w:p w14:paraId="3BB79B8F">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若发生治安事件，</w:t>
            </w:r>
            <w:r>
              <w:rPr>
                <w:rFonts w:hint="eastAsia" w:ascii="仿宋" w:hAnsi="仿宋" w:eastAsia="仿宋" w:cs="仿宋"/>
                <w:color w:val="auto"/>
                <w:sz w:val="21"/>
                <w:szCs w:val="21"/>
                <w:highlight w:val="none"/>
              </w:rPr>
              <w:t>安保人员</w:t>
            </w:r>
            <w:r>
              <w:rPr>
                <w:rFonts w:hint="eastAsia" w:ascii="仿宋" w:hAnsi="仿宋" w:eastAsia="仿宋" w:cs="仿宋"/>
                <w:color w:val="auto"/>
                <w:sz w:val="21"/>
                <w:szCs w:val="21"/>
                <w:highlight w:val="none"/>
                <w:lang w:eastAsia="zh-CN"/>
              </w:rPr>
              <w:t>处置不合规扣</w:t>
            </w:r>
            <w:r>
              <w:rPr>
                <w:rFonts w:hint="eastAsia" w:ascii="仿宋" w:hAnsi="仿宋" w:eastAsia="仿宋" w:cs="仿宋"/>
                <w:color w:val="auto"/>
                <w:sz w:val="21"/>
                <w:szCs w:val="21"/>
                <w:highlight w:val="none"/>
                <w:lang w:val="en-US" w:eastAsia="zh-CN"/>
              </w:rPr>
              <w:t>5分/次，</w:t>
            </w:r>
            <w:r>
              <w:rPr>
                <w:rFonts w:hint="eastAsia" w:ascii="仿宋" w:hAnsi="仿宋" w:eastAsia="仿宋" w:cs="仿宋"/>
                <w:color w:val="auto"/>
                <w:sz w:val="21"/>
                <w:szCs w:val="21"/>
                <w:highlight w:val="none"/>
              </w:rPr>
              <w:t>未在规定时间到达现场的扣</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lang w:val="en-US" w:eastAsia="zh-CN"/>
              </w:rPr>
              <w:t>应急处置</w:t>
            </w:r>
            <w:r>
              <w:rPr>
                <w:rFonts w:hint="eastAsia" w:ascii="仿宋" w:hAnsi="仿宋" w:eastAsia="仿宋" w:cs="仿宋"/>
                <w:color w:val="auto"/>
                <w:sz w:val="21"/>
                <w:szCs w:val="21"/>
                <w:highlight w:val="none"/>
              </w:rPr>
              <w:t>时，未携带</w:t>
            </w:r>
            <w:r>
              <w:rPr>
                <w:rFonts w:hint="eastAsia" w:ascii="仿宋" w:hAnsi="仿宋" w:eastAsia="仿宋" w:cs="仿宋"/>
                <w:color w:val="auto"/>
                <w:sz w:val="21"/>
                <w:szCs w:val="21"/>
                <w:highlight w:val="none"/>
                <w:lang w:val="en-US" w:eastAsia="zh-CN"/>
              </w:rPr>
              <w:t>相关器材设备</w:t>
            </w:r>
            <w:r>
              <w:rPr>
                <w:rFonts w:hint="eastAsia" w:ascii="仿宋" w:hAnsi="仿宋" w:eastAsia="仿宋" w:cs="仿宋"/>
                <w:color w:val="auto"/>
                <w:sz w:val="21"/>
                <w:szCs w:val="21"/>
                <w:highlight w:val="none"/>
              </w:rPr>
              <w:t>的扣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eastAsia="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6C44B3BB">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170B4EB3">
            <w:pPr>
              <w:spacing w:line="320" w:lineRule="exact"/>
              <w:jc w:val="center"/>
              <w:rPr>
                <w:rFonts w:hint="eastAsia" w:ascii="仿宋" w:hAnsi="仿宋" w:eastAsia="仿宋" w:cs="仿宋"/>
                <w:color w:val="auto"/>
                <w:sz w:val="21"/>
                <w:szCs w:val="21"/>
                <w:highlight w:val="none"/>
              </w:rPr>
            </w:pPr>
          </w:p>
        </w:tc>
      </w:tr>
      <w:tr w14:paraId="39FE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17" w:type="dxa"/>
            <w:vMerge w:val="continue"/>
            <w:tcBorders>
              <w:left w:val="single" w:color="auto" w:sz="4" w:space="0"/>
              <w:bottom w:val="single" w:color="auto" w:sz="4" w:space="0"/>
              <w:right w:val="single" w:color="auto" w:sz="4" w:space="0"/>
            </w:tcBorders>
          </w:tcPr>
          <w:p w14:paraId="3E7D5166">
            <w:pPr>
              <w:widowControl/>
              <w:spacing w:line="320" w:lineRule="exact"/>
              <w:jc w:val="left"/>
              <w:rPr>
                <w:rFonts w:hint="eastAsia" w:ascii="仿宋" w:hAnsi="仿宋" w:eastAsia="仿宋" w:cs="仿宋"/>
                <w:b/>
                <w:color w:val="auto"/>
                <w:sz w:val="21"/>
                <w:szCs w:val="21"/>
                <w:highlight w:val="none"/>
              </w:rPr>
            </w:pPr>
          </w:p>
        </w:tc>
        <w:tc>
          <w:tcPr>
            <w:tcW w:w="5513" w:type="dxa"/>
            <w:tcBorders>
              <w:top w:val="single" w:color="auto" w:sz="4" w:space="0"/>
              <w:left w:val="single" w:color="auto" w:sz="4" w:space="0"/>
              <w:right w:val="single" w:color="auto" w:sz="4" w:space="0"/>
            </w:tcBorders>
            <w:vAlign w:val="center"/>
          </w:tcPr>
          <w:p w14:paraId="5C5CCCE0">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积极参与医院、科室的调解、处理各种纠纷工作。</w:t>
            </w:r>
          </w:p>
        </w:tc>
        <w:tc>
          <w:tcPr>
            <w:tcW w:w="5437" w:type="dxa"/>
            <w:tcBorders>
              <w:top w:val="single" w:color="auto" w:sz="4" w:space="0"/>
              <w:left w:val="single" w:color="auto" w:sz="4" w:space="0"/>
              <w:right w:val="single" w:color="auto" w:sz="4" w:space="0"/>
            </w:tcBorders>
            <w:vAlign w:val="center"/>
          </w:tcPr>
          <w:p w14:paraId="1DC407FE">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不配合，不协助，扣3分/次。</w:t>
            </w:r>
          </w:p>
        </w:tc>
        <w:tc>
          <w:tcPr>
            <w:tcW w:w="1275" w:type="dxa"/>
            <w:tcBorders>
              <w:top w:val="single" w:color="auto" w:sz="4" w:space="0"/>
              <w:left w:val="single" w:color="auto" w:sz="4" w:space="0"/>
              <w:bottom w:val="single" w:color="auto" w:sz="4" w:space="0"/>
              <w:right w:val="single" w:color="auto" w:sz="4" w:space="0"/>
            </w:tcBorders>
            <w:vAlign w:val="center"/>
          </w:tcPr>
          <w:p w14:paraId="2670B822">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1F3B58B1">
            <w:pPr>
              <w:spacing w:line="320" w:lineRule="exact"/>
              <w:jc w:val="center"/>
              <w:rPr>
                <w:rFonts w:hint="eastAsia" w:ascii="仿宋" w:hAnsi="仿宋" w:eastAsia="仿宋" w:cs="仿宋"/>
                <w:color w:val="auto"/>
                <w:sz w:val="21"/>
                <w:szCs w:val="21"/>
                <w:highlight w:val="none"/>
              </w:rPr>
            </w:pPr>
          </w:p>
        </w:tc>
      </w:tr>
      <w:tr w14:paraId="1C80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17" w:type="dxa"/>
            <w:vMerge w:val="restart"/>
            <w:tcBorders>
              <w:left w:val="single" w:color="auto" w:sz="4" w:space="0"/>
              <w:right w:val="single" w:color="auto" w:sz="4" w:space="0"/>
            </w:tcBorders>
          </w:tcPr>
          <w:p w14:paraId="5E2C545A">
            <w:pPr>
              <w:widowControl/>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突发应急</w:t>
            </w:r>
          </w:p>
        </w:tc>
        <w:tc>
          <w:tcPr>
            <w:tcW w:w="5513" w:type="dxa"/>
            <w:tcBorders>
              <w:top w:val="single" w:color="auto" w:sz="4" w:space="0"/>
              <w:left w:val="single" w:color="auto" w:sz="4" w:space="0"/>
              <w:right w:val="single" w:color="auto" w:sz="4" w:space="0"/>
            </w:tcBorders>
            <w:vAlign w:val="center"/>
          </w:tcPr>
          <w:p w14:paraId="779E4C9B">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医院应对突发事件需要增派人员无条件到位。</w:t>
            </w:r>
          </w:p>
        </w:tc>
        <w:tc>
          <w:tcPr>
            <w:tcW w:w="5437" w:type="dxa"/>
            <w:tcBorders>
              <w:top w:val="single" w:color="auto" w:sz="4" w:space="0"/>
              <w:left w:val="single" w:color="auto" w:sz="4" w:space="0"/>
              <w:right w:val="single" w:color="auto" w:sz="4" w:space="0"/>
            </w:tcBorders>
            <w:vAlign w:val="center"/>
          </w:tcPr>
          <w:p w14:paraId="2BA76F26">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不配合，不协助，扣3分/次。</w:t>
            </w:r>
          </w:p>
        </w:tc>
        <w:tc>
          <w:tcPr>
            <w:tcW w:w="1275" w:type="dxa"/>
            <w:tcBorders>
              <w:top w:val="single" w:color="auto" w:sz="4" w:space="0"/>
              <w:left w:val="single" w:color="auto" w:sz="4" w:space="0"/>
              <w:bottom w:val="single" w:color="auto" w:sz="4" w:space="0"/>
              <w:right w:val="single" w:color="auto" w:sz="4" w:space="0"/>
            </w:tcBorders>
            <w:vAlign w:val="center"/>
          </w:tcPr>
          <w:p w14:paraId="4A0820C9">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0BD5087A">
            <w:pPr>
              <w:spacing w:line="320" w:lineRule="exact"/>
              <w:jc w:val="center"/>
              <w:rPr>
                <w:rFonts w:hint="eastAsia" w:ascii="仿宋" w:hAnsi="仿宋" w:eastAsia="仿宋" w:cs="仿宋"/>
                <w:color w:val="auto"/>
                <w:sz w:val="21"/>
                <w:szCs w:val="21"/>
                <w:highlight w:val="none"/>
              </w:rPr>
            </w:pPr>
          </w:p>
        </w:tc>
      </w:tr>
      <w:tr w14:paraId="4CF3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17" w:type="dxa"/>
            <w:vMerge w:val="continue"/>
            <w:tcBorders>
              <w:left w:val="single" w:color="auto" w:sz="4" w:space="0"/>
              <w:bottom w:val="single" w:color="auto" w:sz="4" w:space="0"/>
              <w:right w:val="single" w:color="auto" w:sz="4" w:space="0"/>
            </w:tcBorders>
          </w:tcPr>
          <w:p w14:paraId="6EE0FAF8">
            <w:pPr>
              <w:widowControl/>
              <w:spacing w:line="320" w:lineRule="exact"/>
              <w:jc w:val="left"/>
              <w:rPr>
                <w:rFonts w:hint="eastAsia" w:ascii="仿宋" w:hAnsi="仿宋" w:eastAsia="仿宋" w:cs="仿宋"/>
                <w:b/>
                <w:color w:val="auto"/>
                <w:sz w:val="21"/>
                <w:szCs w:val="21"/>
                <w:highlight w:val="none"/>
              </w:rPr>
            </w:pPr>
          </w:p>
        </w:tc>
        <w:tc>
          <w:tcPr>
            <w:tcW w:w="5513" w:type="dxa"/>
            <w:tcBorders>
              <w:top w:val="single" w:color="auto" w:sz="4" w:space="0"/>
              <w:left w:val="single" w:color="auto" w:sz="4" w:space="0"/>
              <w:right w:val="single" w:color="auto" w:sz="4" w:space="0"/>
            </w:tcBorders>
            <w:vAlign w:val="center"/>
          </w:tcPr>
          <w:p w14:paraId="04B43408">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配合医院做好迎接上级单位各类检查调研和突发性公共卫生事件等的应急工作。</w:t>
            </w:r>
          </w:p>
        </w:tc>
        <w:tc>
          <w:tcPr>
            <w:tcW w:w="5437" w:type="dxa"/>
            <w:tcBorders>
              <w:top w:val="single" w:color="auto" w:sz="4" w:space="0"/>
              <w:left w:val="single" w:color="auto" w:sz="4" w:space="0"/>
              <w:right w:val="single" w:color="auto" w:sz="4" w:space="0"/>
            </w:tcBorders>
            <w:vAlign w:val="center"/>
          </w:tcPr>
          <w:p w14:paraId="048E693D">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不配合，不协助，扣3分/次。</w:t>
            </w:r>
          </w:p>
        </w:tc>
        <w:tc>
          <w:tcPr>
            <w:tcW w:w="1275" w:type="dxa"/>
            <w:tcBorders>
              <w:top w:val="single" w:color="auto" w:sz="4" w:space="0"/>
              <w:left w:val="single" w:color="auto" w:sz="4" w:space="0"/>
              <w:bottom w:val="single" w:color="auto" w:sz="4" w:space="0"/>
              <w:right w:val="single" w:color="auto" w:sz="4" w:space="0"/>
            </w:tcBorders>
            <w:vAlign w:val="center"/>
          </w:tcPr>
          <w:p w14:paraId="2C655A86">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4B2FE248">
            <w:pPr>
              <w:spacing w:line="320" w:lineRule="exact"/>
              <w:jc w:val="center"/>
              <w:rPr>
                <w:rFonts w:hint="eastAsia" w:ascii="仿宋" w:hAnsi="仿宋" w:eastAsia="仿宋" w:cs="仿宋"/>
                <w:color w:val="auto"/>
                <w:sz w:val="21"/>
                <w:szCs w:val="21"/>
                <w:highlight w:val="none"/>
              </w:rPr>
            </w:pPr>
          </w:p>
        </w:tc>
      </w:tr>
      <w:tr w14:paraId="280C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17" w:type="dxa"/>
            <w:vMerge w:val="restart"/>
            <w:tcBorders>
              <w:left w:val="single" w:color="auto" w:sz="4" w:space="0"/>
              <w:right w:val="single" w:color="auto" w:sz="4" w:space="0"/>
            </w:tcBorders>
          </w:tcPr>
          <w:p w14:paraId="54D302AA">
            <w:pPr>
              <w:widowControl/>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培训演练</w:t>
            </w:r>
          </w:p>
        </w:tc>
        <w:tc>
          <w:tcPr>
            <w:tcW w:w="5513" w:type="dxa"/>
            <w:tcBorders>
              <w:top w:val="single" w:color="auto" w:sz="4" w:space="0"/>
              <w:left w:val="single" w:color="auto" w:sz="4" w:space="0"/>
              <w:right w:val="single" w:color="auto" w:sz="4" w:space="0"/>
            </w:tcBorders>
            <w:vAlign w:val="center"/>
          </w:tcPr>
          <w:p w14:paraId="5890F5E7">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上岗前做好岗前培训，有培训记录。每周组织一次培训演练，包括消防基础知识培训、模拟演练及反恐防暴演练等，次月5日前上交培训演练台账。</w:t>
            </w:r>
          </w:p>
        </w:tc>
        <w:tc>
          <w:tcPr>
            <w:tcW w:w="5437" w:type="dxa"/>
            <w:tcBorders>
              <w:top w:val="single" w:color="auto" w:sz="4" w:space="0"/>
              <w:left w:val="single" w:color="auto" w:sz="4" w:space="0"/>
              <w:right w:val="single" w:color="auto" w:sz="4" w:space="0"/>
            </w:tcBorders>
            <w:vAlign w:val="center"/>
          </w:tcPr>
          <w:p w14:paraId="5F33BCF1">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人员上岗前未培训扣1分/次；未按时组织各类演练和消防培训或者未上交台账，扣1分/次；未组织或无记录扣3分/次。</w:t>
            </w:r>
          </w:p>
        </w:tc>
        <w:tc>
          <w:tcPr>
            <w:tcW w:w="1275" w:type="dxa"/>
            <w:tcBorders>
              <w:top w:val="single" w:color="auto" w:sz="4" w:space="0"/>
              <w:left w:val="single" w:color="auto" w:sz="4" w:space="0"/>
              <w:bottom w:val="single" w:color="auto" w:sz="4" w:space="0"/>
              <w:right w:val="single" w:color="auto" w:sz="4" w:space="0"/>
            </w:tcBorders>
            <w:vAlign w:val="center"/>
          </w:tcPr>
          <w:p w14:paraId="6478DF3E">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0DD1E712">
            <w:pPr>
              <w:spacing w:line="320" w:lineRule="exact"/>
              <w:jc w:val="center"/>
              <w:rPr>
                <w:rFonts w:hint="eastAsia" w:ascii="仿宋" w:hAnsi="仿宋" w:eastAsia="仿宋" w:cs="仿宋"/>
                <w:color w:val="auto"/>
                <w:sz w:val="21"/>
                <w:szCs w:val="21"/>
                <w:highlight w:val="none"/>
              </w:rPr>
            </w:pPr>
          </w:p>
        </w:tc>
      </w:tr>
      <w:tr w14:paraId="3377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17" w:type="dxa"/>
            <w:vMerge w:val="continue"/>
            <w:tcBorders>
              <w:left w:val="single" w:color="auto" w:sz="4" w:space="0"/>
              <w:bottom w:val="single" w:color="auto" w:sz="4" w:space="0"/>
              <w:right w:val="single" w:color="auto" w:sz="4" w:space="0"/>
            </w:tcBorders>
          </w:tcPr>
          <w:p w14:paraId="6C2E60A5">
            <w:pPr>
              <w:widowControl/>
              <w:spacing w:line="320" w:lineRule="exact"/>
              <w:jc w:val="left"/>
              <w:rPr>
                <w:rFonts w:hint="eastAsia" w:ascii="仿宋" w:hAnsi="仿宋" w:eastAsia="仿宋" w:cs="仿宋"/>
                <w:b/>
                <w:color w:val="auto"/>
                <w:sz w:val="21"/>
                <w:szCs w:val="21"/>
                <w:highlight w:val="none"/>
              </w:rPr>
            </w:pPr>
          </w:p>
        </w:tc>
        <w:tc>
          <w:tcPr>
            <w:tcW w:w="5513" w:type="dxa"/>
            <w:tcBorders>
              <w:top w:val="single" w:color="auto" w:sz="4" w:space="0"/>
              <w:left w:val="single" w:color="auto" w:sz="4" w:space="0"/>
              <w:right w:val="single" w:color="auto" w:sz="4" w:space="0"/>
            </w:tcBorders>
            <w:vAlign w:val="center"/>
          </w:tcPr>
          <w:p w14:paraId="2A84B716">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积极参加院内需参加的各类培训业务学习和会议。</w:t>
            </w:r>
          </w:p>
        </w:tc>
        <w:tc>
          <w:tcPr>
            <w:tcW w:w="5437" w:type="dxa"/>
            <w:tcBorders>
              <w:top w:val="single" w:color="auto" w:sz="4" w:space="0"/>
              <w:left w:val="single" w:color="auto" w:sz="4" w:space="0"/>
              <w:right w:val="single" w:color="auto" w:sz="4" w:space="0"/>
            </w:tcBorders>
            <w:vAlign w:val="center"/>
          </w:tcPr>
          <w:p w14:paraId="1A2397C6">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不积极参加医院组织的各类培训和学习扣3分/次；</w:t>
            </w:r>
          </w:p>
        </w:tc>
        <w:tc>
          <w:tcPr>
            <w:tcW w:w="1275" w:type="dxa"/>
            <w:tcBorders>
              <w:top w:val="single" w:color="auto" w:sz="4" w:space="0"/>
              <w:left w:val="single" w:color="auto" w:sz="4" w:space="0"/>
              <w:bottom w:val="single" w:color="auto" w:sz="4" w:space="0"/>
              <w:right w:val="single" w:color="auto" w:sz="4" w:space="0"/>
            </w:tcBorders>
            <w:vAlign w:val="center"/>
          </w:tcPr>
          <w:p w14:paraId="6FFAE3D6">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683CF6E8">
            <w:pPr>
              <w:spacing w:line="320" w:lineRule="exact"/>
              <w:jc w:val="center"/>
              <w:rPr>
                <w:rFonts w:hint="eastAsia" w:ascii="仿宋" w:hAnsi="仿宋" w:eastAsia="仿宋" w:cs="仿宋"/>
                <w:color w:val="auto"/>
                <w:sz w:val="21"/>
                <w:szCs w:val="21"/>
                <w:highlight w:val="none"/>
              </w:rPr>
            </w:pPr>
          </w:p>
        </w:tc>
      </w:tr>
      <w:tr w14:paraId="3103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7" w:type="dxa"/>
            <w:tcBorders>
              <w:left w:val="single" w:color="auto" w:sz="4" w:space="0"/>
              <w:right w:val="single" w:color="auto" w:sz="4" w:space="0"/>
            </w:tcBorders>
            <w:vAlign w:val="top"/>
          </w:tcPr>
          <w:p w14:paraId="4726E6B9">
            <w:pPr>
              <w:widowControl/>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交班巡查</w:t>
            </w:r>
          </w:p>
        </w:tc>
        <w:tc>
          <w:tcPr>
            <w:tcW w:w="5513" w:type="dxa"/>
            <w:tcBorders>
              <w:top w:val="single" w:color="auto" w:sz="4" w:space="0"/>
              <w:left w:val="single" w:color="auto" w:sz="4" w:space="0"/>
              <w:right w:val="single" w:color="auto" w:sz="4" w:space="0"/>
            </w:tcBorders>
            <w:vAlign w:val="top"/>
          </w:tcPr>
          <w:p w14:paraId="388BA760">
            <w:pPr>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做好服务区域的定时和不定时的巡查、巡更，及时发现处理存在的安全隐患和问题，发现重大事项第一时间报告，建立门卫交接班制度和消防治安巡查制度，并做好交接班记录和巡查记录。</w:t>
            </w:r>
          </w:p>
        </w:tc>
        <w:tc>
          <w:tcPr>
            <w:tcW w:w="5437" w:type="dxa"/>
            <w:tcBorders>
              <w:top w:val="single" w:color="auto" w:sz="4" w:space="0"/>
              <w:left w:val="single" w:color="auto" w:sz="4" w:space="0"/>
              <w:right w:val="single" w:color="auto" w:sz="4" w:space="0"/>
            </w:tcBorders>
            <w:vAlign w:val="top"/>
          </w:tcPr>
          <w:p w14:paraId="192D3B37">
            <w:pPr>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未按规定巡</w:t>
            </w:r>
            <w:r>
              <w:rPr>
                <w:rFonts w:hint="eastAsia" w:ascii="仿宋" w:hAnsi="仿宋" w:eastAsia="仿宋" w:cs="仿宋"/>
                <w:color w:val="auto"/>
                <w:sz w:val="21"/>
                <w:szCs w:val="21"/>
                <w:highlight w:val="none"/>
                <w:lang w:val="en-US" w:eastAsia="zh-CN"/>
              </w:rPr>
              <w:t>查或巡查记录不完整扣1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次</w:t>
            </w:r>
            <w:r>
              <w:rPr>
                <w:rFonts w:hint="eastAsia" w:ascii="仿宋" w:hAnsi="仿宋" w:eastAsia="仿宋" w:cs="仿宋"/>
                <w:color w:val="auto"/>
                <w:sz w:val="21"/>
                <w:szCs w:val="21"/>
                <w:highlight w:val="none"/>
              </w:rPr>
              <w:t>；无巡查记录的扣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val="en-US" w:eastAsia="zh-CN"/>
              </w:rPr>
              <w:t>发现问题</w:t>
            </w:r>
            <w:r>
              <w:rPr>
                <w:rFonts w:hint="eastAsia" w:ascii="仿宋" w:hAnsi="仿宋" w:eastAsia="仿宋" w:cs="仿宋"/>
                <w:color w:val="auto"/>
                <w:sz w:val="21"/>
                <w:szCs w:val="21"/>
                <w:highlight w:val="none"/>
              </w:rPr>
              <w:t>未及时向</w:t>
            </w:r>
            <w:r>
              <w:rPr>
                <w:rFonts w:hint="eastAsia" w:ascii="仿宋" w:hAnsi="仿宋" w:eastAsia="仿宋" w:cs="仿宋"/>
                <w:color w:val="auto"/>
                <w:sz w:val="21"/>
                <w:szCs w:val="21"/>
                <w:highlight w:val="none"/>
                <w:lang w:val="en-US" w:eastAsia="zh-CN"/>
              </w:rPr>
              <w:t>职能科室</w:t>
            </w:r>
            <w:r>
              <w:rPr>
                <w:rFonts w:hint="eastAsia" w:ascii="仿宋" w:hAnsi="仿宋" w:eastAsia="仿宋" w:cs="仿宋"/>
                <w:color w:val="auto"/>
                <w:sz w:val="21"/>
                <w:szCs w:val="21"/>
                <w:highlight w:val="none"/>
              </w:rPr>
              <w:t>汇报</w:t>
            </w:r>
            <w:r>
              <w:rPr>
                <w:rFonts w:hint="eastAsia" w:ascii="仿宋" w:hAnsi="仿宋" w:eastAsia="仿宋" w:cs="仿宋"/>
                <w:color w:val="auto"/>
                <w:sz w:val="21"/>
                <w:szCs w:val="21"/>
                <w:highlight w:val="none"/>
                <w:lang w:val="en-US" w:eastAsia="zh-CN"/>
              </w:rPr>
              <w:t>扣2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次</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导致问题处置不及时或</w:t>
            </w:r>
            <w:r>
              <w:rPr>
                <w:rFonts w:hint="eastAsia" w:ascii="仿宋" w:hAnsi="仿宋" w:eastAsia="仿宋" w:cs="仿宋"/>
                <w:color w:val="auto"/>
                <w:sz w:val="21"/>
                <w:szCs w:val="21"/>
                <w:highlight w:val="none"/>
              </w:rPr>
              <w:t>造成</w:t>
            </w:r>
            <w:r>
              <w:rPr>
                <w:rFonts w:hint="eastAsia" w:ascii="仿宋" w:hAnsi="仿宋" w:eastAsia="仿宋" w:cs="仿宋"/>
                <w:color w:val="auto"/>
                <w:sz w:val="21"/>
                <w:szCs w:val="21"/>
                <w:highlight w:val="none"/>
                <w:lang w:val="en-US" w:eastAsia="zh-CN"/>
              </w:rPr>
              <w:t>严重后果</w:t>
            </w:r>
            <w:r>
              <w:rPr>
                <w:rFonts w:hint="eastAsia" w:ascii="仿宋" w:hAnsi="仿宋" w:eastAsia="仿宋" w:cs="仿宋"/>
                <w:color w:val="auto"/>
                <w:sz w:val="21"/>
                <w:szCs w:val="21"/>
                <w:highlight w:val="none"/>
              </w:rPr>
              <w:t>的扣</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次</w:t>
            </w:r>
            <w:r>
              <w:rPr>
                <w:rFonts w:hint="eastAsia" w:ascii="仿宋" w:hAnsi="仿宋" w:eastAsia="仿宋" w:cs="仿宋"/>
                <w:color w:val="auto"/>
                <w:sz w:val="21"/>
                <w:szCs w:val="21"/>
                <w:highlight w:val="none"/>
              </w:rPr>
              <w:t>。</w:t>
            </w:r>
          </w:p>
        </w:tc>
        <w:tc>
          <w:tcPr>
            <w:tcW w:w="1275" w:type="dxa"/>
            <w:tcBorders>
              <w:top w:val="single" w:color="auto" w:sz="4" w:space="0"/>
              <w:left w:val="single" w:color="auto" w:sz="4" w:space="0"/>
              <w:bottom w:val="single" w:color="auto" w:sz="4" w:space="0"/>
              <w:right w:val="single" w:color="auto" w:sz="4" w:space="0"/>
            </w:tcBorders>
            <w:vAlign w:val="center"/>
          </w:tcPr>
          <w:p w14:paraId="23DB27B3">
            <w:pPr>
              <w:spacing w:line="320" w:lineRule="exact"/>
              <w:jc w:val="left"/>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top"/>
          </w:tcPr>
          <w:p w14:paraId="7699CB7B">
            <w:pPr>
              <w:spacing w:line="320" w:lineRule="exact"/>
              <w:jc w:val="left"/>
              <w:rPr>
                <w:rFonts w:hint="eastAsia" w:ascii="仿宋" w:hAnsi="仿宋" w:eastAsia="仿宋" w:cs="仿宋"/>
                <w:color w:val="auto"/>
                <w:sz w:val="21"/>
                <w:szCs w:val="21"/>
                <w:highlight w:val="none"/>
              </w:rPr>
            </w:pPr>
          </w:p>
        </w:tc>
      </w:tr>
      <w:tr w14:paraId="5885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7" w:type="dxa"/>
            <w:vMerge w:val="restart"/>
            <w:tcBorders>
              <w:left w:val="single" w:color="auto" w:sz="4" w:space="0"/>
              <w:right w:val="single" w:color="auto" w:sz="4" w:space="0"/>
            </w:tcBorders>
            <w:vAlign w:val="top"/>
          </w:tcPr>
          <w:p w14:paraId="58564045">
            <w:pPr>
              <w:widowControl/>
              <w:spacing w:line="320" w:lineRule="exact"/>
              <w:jc w:val="both"/>
              <w:rPr>
                <w:rFonts w:hint="eastAsia" w:ascii="仿宋" w:hAnsi="仿宋" w:eastAsia="仿宋" w:cs="仿宋"/>
                <w:b/>
                <w:color w:val="auto"/>
                <w:sz w:val="21"/>
                <w:szCs w:val="21"/>
                <w:highlight w:val="none"/>
              </w:rPr>
            </w:pPr>
          </w:p>
          <w:p w14:paraId="11B7DDE9">
            <w:pPr>
              <w:widowControl/>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岗位职责</w:t>
            </w:r>
          </w:p>
        </w:tc>
        <w:tc>
          <w:tcPr>
            <w:tcW w:w="5513" w:type="dxa"/>
            <w:tcBorders>
              <w:top w:val="single" w:color="auto" w:sz="4" w:space="0"/>
              <w:left w:val="single" w:color="auto" w:sz="4" w:space="0"/>
              <w:right w:val="single" w:color="auto" w:sz="4" w:space="0"/>
            </w:tcBorders>
            <w:vAlign w:val="top"/>
          </w:tcPr>
          <w:p w14:paraId="12E7B25D">
            <w:pPr>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掌握岗位职责和应急预案，协助需要帮助的患者和家属解决困难，熟悉各科室楼层分布和公共设施设备存放位置，掌握消防常识、治安突发事件处置流程及CPR知识、手卫生正确操作方法。</w:t>
            </w:r>
          </w:p>
        </w:tc>
        <w:tc>
          <w:tcPr>
            <w:tcW w:w="5437" w:type="dxa"/>
            <w:tcBorders>
              <w:top w:val="single" w:color="auto" w:sz="4" w:space="0"/>
              <w:left w:val="single" w:color="auto" w:sz="4" w:space="0"/>
              <w:right w:val="single" w:color="auto" w:sz="4" w:space="0"/>
            </w:tcBorders>
            <w:vAlign w:val="top"/>
          </w:tcPr>
          <w:p w14:paraId="42A55518">
            <w:pPr>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发现</w:t>
            </w:r>
            <w:r>
              <w:rPr>
                <w:rFonts w:hint="eastAsia" w:ascii="仿宋" w:hAnsi="仿宋" w:eastAsia="仿宋" w:cs="仿宋"/>
                <w:color w:val="auto"/>
                <w:sz w:val="21"/>
                <w:szCs w:val="21"/>
                <w:highlight w:val="none"/>
                <w:lang w:val="en-US" w:eastAsia="zh-CN"/>
              </w:rPr>
              <w:t>岗位职责不熟悉扣1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次</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不熟悉各科室楼层分布和公共设施设备存放位置扣1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次</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消防常识不掌握的</w:t>
            </w:r>
            <w:r>
              <w:rPr>
                <w:rFonts w:hint="eastAsia" w:ascii="仿宋" w:hAnsi="仿宋" w:eastAsia="仿宋" w:cs="仿宋"/>
                <w:color w:val="auto"/>
                <w:sz w:val="21"/>
                <w:szCs w:val="21"/>
                <w:highlight w:val="none"/>
              </w:rPr>
              <w:t>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次</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手卫生正确操作方法不掌握的扣1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次</w:t>
            </w:r>
            <w:r>
              <w:rPr>
                <w:rFonts w:hint="eastAsia" w:ascii="仿宋" w:hAnsi="仿宋" w:eastAsia="仿宋" w:cs="仿宋"/>
                <w:color w:val="auto"/>
                <w:sz w:val="21"/>
                <w:szCs w:val="21"/>
                <w:highlight w:val="none"/>
              </w:rPr>
              <w:t>；不熟悉相关应急预案的，扣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分/次；熟悉预案但不会实际操作的扣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eastAsia="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5B15574E">
            <w:pPr>
              <w:spacing w:line="320" w:lineRule="exact"/>
              <w:jc w:val="left"/>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top"/>
          </w:tcPr>
          <w:p w14:paraId="2A1301DA">
            <w:pPr>
              <w:spacing w:line="320" w:lineRule="exact"/>
              <w:jc w:val="left"/>
              <w:rPr>
                <w:rFonts w:hint="eastAsia" w:ascii="仿宋" w:hAnsi="仿宋" w:eastAsia="仿宋" w:cs="仿宋"/>
                <w:color w:val="auto"/>
                <w:sz w:val="21"/>
                <w:szCs w:val="21"/>
                <w:highlight w:val="none"/>
              </w:rPr>
            </w:pPr>
          </w:p>
        </w:tc>
      </w:tr>
      <w:tr w14:paraId="5440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vMerge w:val="continue"/>
            <w:tcBorders>
              <w:left w:val="single" w:color="auto" w:sz="4" w:space="0"/>
              <w:bottom w:val="single" w:color="auto" w:sz="4" w:space="0"/>
              <w:right w:val="single" w:color="auto" w:sz="4" w:space="0"/>
            </w:tcBorders>
            <w:vAlign w:val="top"/>
          </w:tcPr>
          <w:p w14:paraId="5F1066DE">
            <w:pPr>
              <w:widowControl/>
              <w:spacing w:line="320" w:lineRule="exact"/>
              <w:jc w:val="left"/>
              <w:rPr>
                <w:rFonts w:hint="eastAsia" w:ascii="仿宋" w:hAnsi="仿宋" w:eastAsia="仿宋" w:cs="仿宋"/>
                <w:b/>
                <w:color w:val="auto"/>
                <w:sz w:val="21"/>
                <w:szCs w:val="21"/>
                <w:highlight w:val="none"/>
              </w:rPr>
            </w:pPr>
          </w:p>
        </w:tc>
        <w:tc>
          <w:tcPr>
            <w:tcW w:w="5513" w:type="dxa"/>
            <w:tcBorders>
              <w:top w:val="single" w:color="auto" w:sz="4" w:space="0"/>
              <w:left w:val="single" w:color="auto" w:sz="4" w:space="0"/>
              <w:right w:val="single" w:color="auto" w:sz="4" w:space="0"/>
            </w:tcBorders>
            <w:vAlign w:val="top"/>
          </w:tcPr>
          <w:p w14:paraId="3F2F5E9E">
            <w:pPr>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岗亭岗位整洁卫生，设施设备完好，使用功能正常，配置各固定点位反恐防暴器械数量完整，摆放整齐。</w:t>
            </w:r>
          </w:p>
        </w:tc>
        <w:tc>
          <w:tcPr>
            <w:tcW w:w="5437" w:type="dxa"/>
            <w:tcBorders>
              <w:top w:val="single" w:color="auto" w:sz="4" w:space="0"/>
              <w:left w:val="single" w:color="auto" w:sz="4" w:space="0"/>
              <w:right w:val="single" w:color="auto" w:sz="4" w:space="0"/>
            </w:tcBorders>
            <w:vAlign w:val="top"/>
          </w:tcPr>
          <w:p w14:paraId="7F27557D">
            <w:pPr>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检查岗亭或值班室卫生差</w:t>
            </w:r>
            <w:r>
              <w:rPr>
                <w:rFonts w:hint="eastAsia" w:ascii="仿宋" w:hAnsi="仿宋" w:eastAsia="仿宋" w:cs="仿宋"/>
                <w:color w:val="auto"/>
                <w:sz w:val="21"/>
                <w:szCs w:val="21"/>
                <w:highlight w:val="none"/>
              </w:rPr>
              <w:t>的扣</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val="en-US" w:eastAsia="zh-CN"/>
              </w:rPr>
              <w:t>防暴器材摆放不整齐扣1</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val="en-US" w:eastAsia="zh-CN"/>
              </w:rPr>
              <w:t>数量不全或损坏</w:t>
            </w:r>
            <w:r>
              <w:rPr>
                <w:rFonts w:hint="eastAsia" w:ascii="仿宋" w:hAnsi="仿宋" w:eastAsia="仿宋" w:cs="仿宋"/>
                <w:color w:val="auto"/>
                <w:sz w:val="21"/>
                <w:szCs w:val="21"/>
                <w:highlight w:val="none"/>
              </w:rPr>
              <w:t>扣</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排除执勤中正常使用被损坏情况）。</w:t>
            </w:r>
          </w:p>
        </w:tc>
        <w:tc>
          <w:tcPr>
            <w:tcW w:w="1275" w:type="dxa"/>
            <w:tcBorders>
              <w:top w:val="single" w:color="auto" w:sz="4" w:space="0"/>
              <w:left w:val="single" w:color="auto" w:sz="4" w:space="0"/>
              <w:bottom w:val="single" w:color="auto" w:sz="4" w:space="0"/>
              <w:right w:val="single" w:color="auto" w:sz="4" w:space="0"/>
            </w:tcBorders>
            <w:vAlign w:val="center"/>
          </w:tcPr>
          <w:p w14:paraId="1FAFB426">
            <w:pPr>
              <w:spacing w:line="320" w:lineRule="exact"/>
              <w:jc w:val="left"/>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top"/>
          </w:tcPr>
          <w:p w14:paraId="6BAB279B">
            <w:pPr>
              <w:spacing w:line="320" w:lineRule="exact"/>
              <w:jc w:val="left"/>
              <w:rPr>
                <w:rFonts w:hint="eastAsia" w:ascii="仿宋" w:hAnsi="仿宋" w:eastAsia="仿宋" w:cs="仿宋"/>
                <w:color w:val="auto"/>
                <w:sz w:val="21"/>
                <w:szCs w:val="21"/>
                <w:highlight w:val="none"/>
              </w:rPr>
            </w:pPr>
          </w:p>
        </w:tc>
      </w:tr>
      <w:tr w14:paraId="5B39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17" w:type="dxa"/>
            <w:vMerge w:val="restart"/>
            <w:tcBorders>
              <w:left w:val="single" w:color="auto" w:sz="4" w:space="0"/>
              <w:right w:val="single" w:color="auto" w:sz="4" w:space="0"/>
            </w:tcBorders>
            <w:vAlign w:val="top"/>
          </w:tcPr>
          <w:p w14:paraId="2EF93537">
            <w:pPr>
              <w:widowControl/>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材料准备</w:t>
            </w:r>
          </w:p>
        </w:tc>
        <w:tc>
          <w:tcPr>
            <w:tcW w:w="5513" w:type="dxa"/>
            <w:tcBorders>
              <w:top w:val="single" w:color="auto" w:sz="4" w:space="0"/>
              <w:left w:val="single" w:color="auto" w:sz="4" w:space="0"/>
              <w:right w:val="single" w:color="auto" w:sz="4" w:space="0"/>
            </w:tcBorders>
            <w:vAlign w:val="top"/>
          </w:tcPr>
          <w:p w14:paraId="2369F876">
            <w:pPr>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及时提交实名排班表，安保人员体检单，无犯罪记录证明，保安员上岗证，保安招聘简历审核单、花名册。提供保安人员每月发放基本工资清单及缴纳社保金等清单。</w:t>
            </w:r>
          </w:p>
        </w:tc>
        <w:tc>
          <w:tcPr>
            <w:tcW w:w="5437" w:type="dxa"/>
            <w:tcBorders>
              <w:top w:val="single" w:color="auto" w:sz="4" w:space="0"/>
              <w:left w:val="single" w:color="auto" w:sz="4" w:space="0"/>
              <w:right w:val="single" w:color="auto" w:sz="4" w:space="0"/>
            </w:tcBorders>
            <w:vAlign w:val="top"/>
          </w:tcPr>
          <w:p w14:paraId="154AAC4E">
            <w:pPr>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未及时提交各类材料扣1</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val="en-US" w:eastAsia="zh-CN"/>
              </w:rPr>
              <w:t>提交材料不全扣1</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val="en-US" w:eastAsia="zh-CN"/>
              </w:rPr>
              <w:t>提交材料与实际不符扣2</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val="en-US" w:eastAsia="zh-CN"/>
              </w:rPr>
              <w:t>经提醒仍未提交扣3</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eastAsia="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7234F365">
            <w:pPr>
              <w:spacing w:line="320" w:lineRule="exact"/>
              <w:jc w:val="left"/>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top"/>
          </w:tcPr>
          <w:p w14:paraId="48A7E32A">
            <w:pPr>
              <w:spacing w:line="320" w:lineRule="exact"/>
              <w:jc w:val="left"/>
              <w:rPr>
                <w:rFonts w:hint="eastAsia" w:ascii="仿宋" w:hAnsi="仿宋" w:eastAsia="仿宋" w:cs="仿宋"/>
                <w:color w:val="auto"/>
                <w:sz w:val="21"/>
                <w:szCs w:val="21"/>
                <w:highlight w:val="none"/>
              </w:rPr>
            </w:pPr>
          </w:p>
        </w:tc>
      </w:tr>
      <w:tr w14:paraId="3D8F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vMerge w:val="continue"/>
            <w:tcBorders>
              <w:left w:val="single" w:color="auto" w:sz="4" w:space="0"/>
              <w:bottom w:val="single" w:color="auto" w:sz="4" w:space="0"/>
              <w:right w:val="single" w:color="auto" w:sz="4" w:space="0"/>
            </w:tcBorders>
            <w:vAlign w:val="top"/>
          </w:tcPr>
          <w:p w14:paraId="41C13B36">
            <w:pPr>
              <w:widowControl/>
              <w:spacing w:line="320" w:lineRule="exact"/>
              <w:jc w:val="left"/>
              <w:rPr>
                <w:rFonts w:hint="eastAsia" w:ascii="仿宋" w:hAnsi="仿宋" w:eastAsia="仿宋" w:cs="仿宋"/>
                <w:b/>
                <w:color w:val="auto"/>
                <w:sz w:val="21"/>
                <w:szCs w:val="21"/>
                <w:highlight w:val="none"/>
              </w:rPr>
            </w:pPr>
          </w:p>
        </w:tc>
        <w:tc>
          <w:tcPr>
            <w:tcW w:w="5513" w:type="dxa"/>
            <w:tcBorders>
              <w:top w:val="single" w:color="auto" w:sz="4" w:space="0"/>
              <w:left w:val="single" w:color="auto" w:sz="4" w:space="0"/>
              <w:right w:val="single" w:color="auto" w:sz="4" w:space="0"/>
            </w:tcBorders>
            <w:vAlign w:val="top"/>
          </w:tcPr>
          <w:p w14:paraId="078195A4">
            <w:pPr>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制定工作计划和工作总结，每月定期、不定期的对派驻在医院的保安人员进行考核，并在次月5日前上交。</w:t>
            </w:r>
          </w:p>
        </w:tc>
        <w:tc>
          <w:tcPr>
            <w:tcW w:w="5437" w:type="dxa"/>
            <w:tcBorders>
              <w:top w:val="single" w:color="auto" w:sz="4" w:space="0"/>
              <w:left w:val="single" w:color="auto" w:sz="4" w:space="0"/>
              <w:right w:val="single" w:color="auto" w:sz="4" w:space="0"/>
            </w:tcBorders>
            <w:vAlign w:val="top"/>
          </w:tcPr>
          <w:p w14:paraId="46FDDC45">
            <w:pPr>
              <w:spacing w:line="3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无工作计划扣1</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val="en-US" w:eastAsia="zh-CN"/>
              </w:rPr>
              <w:t>未按规定进行考核扣2</w:t>
            </w:r>
            <w:r>
              <w:rPr>
                <w:rFonts w:hint="eastAsia" w:ascii="仿宋" w:hAnsi="仿宋" w:eastAsia="仿宋" w:cs="仿宋"/>
                <w:color w:val="auto"/>
                <w:sz w:val="21"/>
                <w:szCs w:val="21"/>
                <w:highlight w:val="none"/>
              </w:rPr>
              <w:t>分/次</w:t>
            </w:r>
            <w:r>
              <w:rPr>
                <w:rFonts w:hint="eastAsia" w:ascii="仿宋" w:hAnsi="仿宋" w:eastAsia="仿宋" w:cs="仿宋"/>
                <w:color w:val="auto"/>
                <w:sz w:val="21"/>
                <w:szCs w:val="21"/>
                <w:highlight w:val="none"/>
                <w:lang w:eastAsia="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3DF6BD73">
            <w:pPr>
              <w:spacing w:line="320" w:lineRule="exact"/>
              <w:jc w:val="left"/>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top"/>
          </w:tcPr>
          <w:p w14:paraId="3611549A">
            <w:pPr>
              <w:spacing w:line="320" w:lineRule="exact"/>
              <w:jc w:val="left"/>
              <w:rPr>
                <w:rFonts w:hint="eastAsia" w:ascii="仿宋" w:hAnsi="仿宋" w:eastAsia="仿宋" w:cs="仿宋"/>
                <w:color w:val="auto"/>
                <w:sz w:val="21"/>
                <w:szCs w:val="21"/>
                <w:highlight w:val="none"/>
              </w:rPr>
            </w:pPr>
          </w:p>
        </w:tc>
      </w:tr>
      <w:tr w14:paraId="0455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tcBorders>
              <w:left w:val="single" w:color="auto" w:sz="4" w:space="0"/>
              <w:right w:val="single" w:color="auto" w:sz="4" w:space="0"/>
            </w:tcBorders>
          </w:tcPr>
          <w:p w14:paraId="5113F793">
            <w:pPr>
              <w:widowControl/>
              <w:spacing w:line="320" w:lineRule="exact"/>
              <w:jc w:val="center"/>
              <w:rPr>
                <w:rFonts w:hint="eastAsia" w:ascii="仿宋" w:hAnsi="仿宋" w:eastAsia="仿宋" w:cs="仿宋"/>
                <w:b/>
                <w:color w:val="auto"/>
                <w:sz w:val="21"/>
                <w:szCs w:val="21"/>
                <w:highlight w:val="none"/>
                <w:lang w:val="en-US" w:eastAsia="zh-CN"/>
              </w:rPr>
            </w:pPr>
          </w:p>
          <w:p w14:paraId="1FAF7E23">
            <w:pPr>
              <w:widowControl/>
              <w:spacing w:line="320" w:lineRule="exact"/>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奖励加分</w:t>
            </w:r>
          </w:p>
        </w:tc>
        <w:tc>
          <w:tcPr>
            <w:tcW w:w="5513" w:type="dxa"/>
            <w:tcBorders>
              <w:top w:val="single" w:color="auto" w:sz="4" w:space="0"/>
              <w:left w:val="single" w:color="auto" w:sz="4" w:space="0"/>
              <w:right w:val="single" w:color="auto" w:sz="4" w:space="0"/>
            </w:tcBorders>
            <w:vAlign w:val="center"/>
          </w:tcPr>
          <w:p w14:paraId="6BD31B5C">
            <w:pPr>
              <w:spacing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各项工作完成出色，工作标准高，为医院赢得荣誉，受到上级单位或部门表扬；认真完成安保工作和医院交办的各项任务，突发应急事件处理得当，得到医院领导表扬认可；责任意识强，服务周到热情，被科室医护或患者联名表扬；安全意识强，能及时发现并协助处置安保职责意外的各类隐患问题。</w:t>
            </w:r>
          </w:p>
        </w:tc>
        <w:tc>
          <w:tcPr>
            <w:tcW w:w="5437" w:type="dxa"/>
            <w:tcBorders>
              <w:top w:val="single" w:color="auto" w:sz="4" w:space="0"/>
              <w:left w:val="single" w:color="auto" w:sz="4" w:space="0"/>
              <w:right w:val="single" w:color="auto" w:sz="4" w:space="0"/>
            </w:tcBorders>
            <w:vAlign w:val="center"/>
          </w:tcPr>
          <w:p w14:paraId="3E261F17">
            <w:pPr>
              <w:spacing w:line="320" w:lineRule="exac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县级以上单位通报奖励一次加10分；突发应急事件处理得当，经过院部表彰一次加5分；科室联名表扬一次加3分；巡查过程中发现非安保职责范围内的其他职能部门安全隐患并协助处理得当一次加3分；收到患者锦旗、表扬信等一次加2分。（考核季度内发生的奖励加分按次数季度内累计增加，加分合计上不封顶）</w:t>
            </w:r>
          </w:p>
        </w:tc>
        <w:tc>
          <w:tcPr>
            <w:tcW w:w="1275" w:type="dxa"/>
            <w:tcBorders>
              <w:top w:val="single" w:color="auto" w:sz="4" w:space="0"/>
              <w:left w:val="single" w:color="auto" w:sz="4" w:space="0"/>
              <w:bottom w:val="single" w:color="auto" w:sz="4" w:space="0"/>
              <w:right w:val="single" w:color="auto" w:sz="4" w:space="0"/>
            </w:tcBorders>
            <w:vAlign w:val="center"/>
          </w:tcPr>
          <w:p w14:paraId="0CD6DEA8">
            <w:pPr>
              <w:spacing w:line="320" w:lineRule="exact"/>
              <w:jc w:val="center"/>
              <w:rPr>
                <w:rFonts w:hint="eastAsia" w:ascii="仿宋" w:hAnsi="仿宋" w:eastAsia="仿宋" w:cs="仿宋"/>
                <w:color w:val="auto"/>
                <w:sz w:val="21"/>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1E8DD976">
            <w:pPr>
              <w:spacing w:line="320" w:lineRule="exact"/>
              <w:jc w:val="center"/>
              <w:rPr>
                <w:rFonts w:hint="eastAsia" w:ascii="仿宋" w:hAnsi="仿宋" w:eastAsia="仿宋" w:cs="仿宋"/>
                <w:color w:val="auto"/>
                <w:sz w:val="21"/>
                <w:szCs w:val="21"/>
                <w:highlight w:val="none"/>
              </w:rPr>
            </w:pPr>
          </w:p>
        </w:tc>
      </w:tr>
      <w:tr w14:paraId="476F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567" w:type="dxa"/>
            <w:gridSpan w:val="3"/>
            <w:tcBorders>
              <w:top w:val="single" w:color="auto" w:sz="4" w:space="0"/>
              <w:left w:val="single" w:color="auto" w:sz="4" w:space="0"/>
              <w:bottom w:val="single" w:color="auto" w:sz="4" w:space="0"/>
              <w:right w:val="single" w:color="auto" w:sz="4" w:space="0"/>
            </w:tcBorders>
            <w:vAlign w:val="center"/>
          </w:tcPr>
          <w:p w14:paraId="68EDA701">
            <w:pPr>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4"/>
                <w:szCs w:val="24"/>
                <w:highlight w:val="none"/>
              </w:rPr>
              <w:t>总 计 扣 分</w:t>
            </w:r>
          </w:p>
        </w:tc>
        <w:tc>
          <w:tcPr>
            <w:tcW w:w="3478" w:type="dxa"/>
            <w:gridSpan w:val="2"/>
            <w:tcBorders>
              <w:top w:val="single" w:color="auto" w:sz="4" w:space="0"/>
              <w:left w:val="single" w:color="auto" w:sz="4" w:space="0"/>
              <w:bottom w:val="single" w:color="auto" w:sz="4" w:space="0"/>
              <w:right w:val="single" w:color="auto" w:sz="4" w:space="0"/>
            </w:tcBorders>
            <w:vAlign w:val="center"/>
          </w:tcPr>
          <w:p w14:paraId="6C12F37B">
            <w:pPr>
              <w:spacing w:line="320" w:lineRule="exact"/>
              <w:jc w:val="center"/>
              <w:rPr>
                <w:rFonts w:hint="eastAsia" w:ascii="仿宋" w:hAnsi="仿宋" w:eastAsia="仿宋" w:cs="仿宋"/>
                <w:color w:val="auto"/>
                <w:sz w:val="21"/>
                <w:szCs w:val="21"/>
                <w:highlight w:val="none"/>
              </w:rPr>
            </w:pPr>
          </w:p>
        </w:tc>
      </w:tr>
      <w:tr w14:paraId="037F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15045" w:type="dxa"/>
            <w:gridSpan w:val="5"/>
            <w:tcBorders>
              <w:top w:val="single" w:color="auto" w:sz="4" w:space="0"/>
              <w:left w:val="single" w:color="auto" w:sz="4" w:space="0"/>
              <w:bottom w:val="single" w:color="auto" w:sz="4" w:space="0"/>
              <w:right w:val="single" w:color="auto" w:sz="4" w:space="0"/>
            </w:tcBorders>
            <w:vAlign w:val="center"/>
          </w:tcPr>
          <w:p w14:paraId="5084CC72">
            <w:pPr>
              <w:spacing w:line="500" w:lineRule="exact"/>
              <w:ind w:left="0" w:leftChars="0"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考核办法：</w:t>
            </w:r>
          </w:p>
          <w:p w14:paraId="55CF2ED7">
            <w:pPr>
              <w:spacing w:line="500" w:lineRule="exact"/>
              <w:ind w:left="0" w:leftChars="0" w:firstLine="0" w:firstLineChars="0"/>
              <w:rPr>
                <w:rFonts w:hint="eastAsia" w:ascii="仿宋" w:hAnsi="仿宋" w:eastAsia="仿宋" w:cs="仿宋"/>
                <w:color w:val="auto"/>
                <w:sz w:val="24"/>
                <w:szCs w:val="24"/>
                <w:highlight w:val="none"/>
                <w:woUserID w:val="1"/>
              </w:rPr>
            </w:pPr>
            <w:r>
              <w:rPr>
                <w:rFonts w:hint="default" w:ascii="仿宋" w:hAnsi="仿宋" w:eastAsia="仿宋" w:cs="仿宋"/>
                <w:color w:val="auto"/>
                <w:sz w:val="24"/>
                <w:szCs w:val="24"/>
                <w:highlight w:val="none"/>
                <w:lang w:eastAsia="zh-CN"/>
                <w:woUserID w:val="1"/>
              </w:rPr>
              <w:t>1.1</w:t>
            </w:r>
            <w:r>
              <w:rPr>
                <w:rFonts w:hint="eastAsia" w:ascii="仿宋" w:hAnsi="仿宋" w:eastAsia="仿宋" w:cs="仿宋"/>
                <w:color w:val="auto"/>
                <w:sz w:val="24"/>
                <w:szCs w:val="24"/>
                <w:highlight w:val="none"/>
                <w:lang w:val="en-US" w:eastAsia="zh-CN"/>
                <w:woUserID w:val="1"/>
              </w:rPr>
              <w:t>季度</w:t>
            </w:r>
            <w:r>
              <w:rPr>
                <w:rFonts w:hint="eastAsia" w:ascii="仿宋" w:hAnsi="仿宋" w:eastAsia="仿宋" w:cs="仿宋"/>
                <w:color w:val="auto"/>
                <w:sz w:val="24"/>
                <w:szCs w:val="24"/>
                <w:highlight w:val="none"/>
                <w:woUserID w:val="1"/>
              </w:rPr>
              <w:t>总计扣分</w:t>
            </w:r>
            <w:r>
              <w:rPr>
                <w:rFonts w:hint="eastAsia" w:ascii="仿宋" w:hAnsi="仿宋" w:eastAsia="仿宋" w:cs="仿宋"/>
                <w:color w:val="auto"/>
                <w:sz w:val="24"/>
                <w:szCs w:val="24"/>
                <w:highlight w:val="none"/>
                <w:lang w:eastAsia="zh-CN"/>
                <w:woUserID w:val="1"/>
              </w:rPr>
              <w:t>≤</w:t>
            </w:r>
            <w:r>
              <w:rPr>
                <w:rFonts w:hint="eastAsia" w:ascii="仿宋" w:hAnsi="仿宋" w:eastAsia="仿宋" w:cs="仿宋"/>
                <w:color w:val="auto"/>
                <w:sz w:val="24"/>
                <w:szCs w:val="24"/>
                <w:highlight w:val="none"/>
                <w:lang w:val="en-US" w:eastAsia="zh-CN"/>
                <w:woUserID w:val="1"/>
              </w:rPr>
              <w:t>10分</w:t>
            </w:r>
            <w:r>
              <w:rPr>
                <w:rFonts w:hint="eastAsia" w:ascii="仿宋" w:hAnsi="仿宋" w:eastAsia="仿宋" w:cs="仿宋"/>
                <w:color w:val="auto"/>
                <w:sz w:val="24"/>
                <w:szCs w:val="24"/>
                <w:highlight w:val="none"/>
                <w:woUserID w:val="1"/>
              </w:rPr>
              <w:t>，不予扣除按季度支付乙方</w:t>
            </w:r>
            <w:r>
              <w:rPr>
                <w:rFonts w:hint="eastAsia" w:ascii="仿宋" w:hAnsi="仿宋" w:eastAsia="仿宋" w:cs="仿宋"/>
                <w:color w:val="auto"/>
                <w:sz w:val="24"/>
                <w:szCs w:val="24"/>
                <w:highlight w:val="none"/>
                <w:lang w:eastAsia="zh-CN"/>
                <w:woUserID w:val="1"/>
              </w:rPr>
              <w:t>的</w:t>
            </w:r>
            <w:r>
              <w:rPr>
                <w:rFonts w:hint="eastAsia" w:ascii="仿宋" w:hAnsi="仿宋" w:eastAsia="仿宋" w:cs="仿宋"/>
                <w:color w:val="auto"/>
                <w:sz w:val="24"/>
                <w:szCs w:val="24"/>
                <w:highlight w:val="none"/>
                <w:woUserID w:val="1"/>
              </w:rPr>
              <w:t>服务费用；</w:t>
            </w:r>
            <w:r>
              <w:rPr>
                <w:rFonts w:hint="eastAsia" w:ascii="仿宋" w:hAnsi="仿宋" w:eastAsia="仿宋" w:cs="仿宋"/>
                <w:color w:val="auto"/>
                <w:sz w:val="24"/>
                <w:szCs w:val="24"/>
                <w:highlight w:val="none"/>
                <w:lang w:val="en-US" w:eastAsia="zh-CN"/>
                <w:woUserID w:val="1"/>
              </w:rPr>
              <w:t>季度</w:t>
            </w:r>
            <w:r>
              <w:rPr>
                <w:rFonts w:hint="eastAsia" w:ascii="仿宋" w:hAnsi="仿宋" w:eastAsia="仿宋" w:cs="仿宋"/>
                <w:color w:val="auto"/>
                <w:sz w:val="24"/>
                <w:szCs w:val="24"/>
                <w:highlight w:val="none"/>
                <w:woUserID w:val="1"/>
              </w:rPr>
              <w:t>总计扣分</w:t>
            </w:r>
            <w:r>
              <w:rPr>
                <w:rFonts w:hint="eastAsia" w:ascii="仿宋" w:hAnsi="仿宋" w:eastAsia="仿宋" w:cs="仿宋"/>
                <w:color w:val="auto"/>
                <w:sz w:val="24"/>
                <w:szCs w:val="24"/>
                <w:highlight w:val="none"/>
                <w:lang w:val="en-US" w:eastAsia="zh-CN"/>
                <w:woUserID w:val="1"/>
              </w:rPr>
              <w:t>&gt;10分</w:t>
            </w:r>
            <w:r>
              <w:rPr>
                <w:rFonts w:hint="default" w:ascii="仿宋" w:hAnsi="仿宋" w:eastAsia="仿宋" w:cs="仿宋"/>
                <w:color w:val="auto"/>
                <w:sz w:val="24"/>
                <w:szCs w:val="24"/>
                <w:highlight w:val="none"/>
                <w:lang w:eastAsia="zh-CN"/>
                <w:woUserID w:val="1"/>
              </w:rPr>
              <w:t>后</w:t>
            </w:r>
            <w:r>
              <w:rPr>
                <w:rFonts w:hint="eastAsia" w:ascii="仿宋" w:hAnsi="仿宋" w:eastAsia="仿宋" w:cs="仿宋"/>
                <w:color w:val="auto"/>
                <w:sz w:val="24"/>
                <w:szCs w:val="24"/>
                <w:highlight w:val="none"/>
                <w:lang w:val="en-US" w:eastAsia="zh-CN"/>
                <w:woUserID w:val="1"/>
              </w:rPr>
              <w:t>，每扣一分，扣款500元/分</w:t>
            </w:r>
            <w:r>
              <w:rPr>
                <w:rFonts w:hint="default" w:ascii="仿宋" w:hAnsi="仿宋" w:eastAsia="仿宋" w:cs="仿宋"/>
                <w:color w:val="auto"/>
                <w:sz w:val="24"/>
                <w:szCs w:val="24"/>
                <w:highlight w:val="none"/>
                <w:lang w:eastAsia="zh-CN"/>
                <w:woUserID w:val="1"/>
              </w:rPr>
              <w:t>；</w:t>
            </w:r>
            <w:r>
              <w:rPr>
                <w:rFonts w:hint="eastAsia" w:ascii="仿宋" w:hAnsi="仿宋" w:eastAsia="仿宋" w:cs="仿宋"/>
                <w:color w:val="auto"/>
                <w:sz w:val="24"/>
                <w:szCs w:val="24"/>
                <w:highlight w:val="none"/>
                <w:lang w:val="en-US" w:eastAsia="zh-CN"/>
                <w:woUserID w:val="1"/>
              </w:rPr>
              <w:t>季度</w:t>
            </w:r>
            <w:r>
              <w:rPr>
                <w:rFonts w:hint="eastAsia" w:ascii="仿宋" w:hAnsi="仿宋" w:eastAsia="仿宋" w:cs="仿宋"/>
                <w:color w:val="auto"/>
                <w:sz w:val="24"/>
                <w:szCs w:val="24"/>
                <w:highlight w:val="none"/>
                <w:woUserID w:val="1"/>
              </w:rPr>
              <w:t>总计扣分</w:t>
            </w:r>
            <w:r>
              <w:rPr>
                <w:rFonts w:hint="eastAsia" w:ascii="仿宋" w:hAnsi="仿宋" w:eastAsia="仿宋" w:cs="仿宋"/>
                <w:color w:val="auto"/>
                <w:sz w:val="24"/>
                <w:szCs w:val="24"/>
                <w:highlight w:val="none"/>
                <w:lang w:val="en-US" w:eastAsia="zh-CN"/>
                <w:woUserID w:val="1"/>
              </w:rPr>
              <w:t>连续3个月扣分&gt;10</w:t>
            </w:r>
            <w:r>
              <w:rPr>
                <w:rFonts w:hint="eastAsia" w:ascii="仿宋" w:hAnsi="仿宋" w:eastAsia="仿宋" w:cs="仿宋"/>
                <w:color w:val="auto"/>
                <w:sz w:val="24"/>
                <w:szCs w:val="24"/>
                <w:highlight w:val="none"/>
                <w:woUserID w:val="1"/>
              </w:rPr>
              <w:t>分时，甲方有权单方面解除本项目合同，对甲方造成损失的，甲方有权要求乙方进行赔偿。</w:t>
            </w:r>
          </w:p>
          <w:p w14:paraId="7992DCA1">
            <w:pPr>
              <w:spacing w:line="500" w:lineRule="exact"/>
              <w:ind w:left="0" w:leftChars="0" w:firstLine="0" w:firstLineChars="0"/>
              <w:rPr>
                <w:rFonts w:hint="default" w:ascii="仿宋" w:hAnsi="仿宋" w:eastAsia="仿宋" w:cs="仿宋"/>
                <w:color w:val="auto"/>
                <w:sz w:val="24"/>
                <w:szCs w:val="24"/>
                <w:highlight w:val="none"/>
                <w:lang w:val="en-US" w:eastAsia="zh-CN"/>
                <w:woUserID w:val="1"/>
              </w:rPr>
            </w:pPr>
            <w:r>
              <w:rPr>
                <w:rFonts w:hint="default" w:ascii="仿宋" w:hAnsi="仿宋" w:eastAsia="仿宋" w:cs="仿宋"/>
                <w:color w:val="auto"/>
                <w:sz w:val="24"/>
                <w:szCs w:val="24"/>
                <w:highlight w:val="none"/>
                <w:lang w:eastAsia="zh-CN"/>
                <w:woUserID w:val="1"/>
              </w:rPr>
              <w:t>1.2</w:t>
            </w:r>
            <w:r>
              <w:rPr>
                <w:rFonts w:hint="default" w:ascii="仿宋" w:hAnsi="仿宋" w:eastAsia="仿宋" w:cs="仿宋"/>
                <w:color w:val="auto"/>
                <w:sz w:val="24"/>
                <w:szCs w:val="24"/>
                <w:highlight w:val="none"/>
                <w:lang w:val="en-US" w:eastAsia="zh-CN"/>
                <w:woUserID w:val="1"/>
              </w:rPr>
              <w:t>在上级相关部门的检查、督查（如平安建设、消防安全、文明城市创建等）中因保安工作不力造成扣分或反馈整改的情况，每次处罚保安公司1000元。</w:t>
            </w:r>
          </w:p>
          <w:p w14:paraId="1594F145">
            <w:pPr>
              <w:spacing w:line="500" w:lineRule="exact"/>
              <w:ind w:left="0" w:leftChars="0" w:firstLine="0" w:firstLineChars="0"/>
              <w:rPr>
                <w:rFonts w:hint="default" w:ascii="仿宋" w:hAnsi="仿宋" w:eastAsia="仿宋" w:cs="仿宋"/>
                <w:color w:val="auto"/>
                <w:sz w:val="24"/>
                <w:szCs w:val="24"/>
                <w:highlight w:val="none"/>
                <w:lang w:val="en-US" w:eastAsia="zh-CN"/>
                <w:woUserID w:val="1"/>
              </w:rPr>
            </w:pPr>
            <w:r>
              <w:rPr>
                <w:rFonts w:hint="default" w:ascii="仿宋" w:hAnsi="仿宋" w:eastAsia="仿宋" w:cs="仿宋"/>
                <w:color w:val="auto"/>
                <w:sz w:val="24"/>
                <w:szCs w:val="24"/>
                <w:highlight w:val="none"/>
                <w:lang w:eastAsia="zh-CN"/>
                <w:woUserID w:val="1"/>
              </w:rPr>
              <w:t>1.3</w:t>
            </w:r>
            <w:r>
              <w:rPr>
                <w:rFonts w:hint="default" w:ascii="仿宋" w:hAnsi="仿宋" w:eastAsia="仿宋" w:cs="仿宋"/>
                <w:color w:val="auto"/>
                <w:sz w:val="24"/>
                <w:szCs w:val="24"/>
                <w:highlight w:val="none"/>
                <w:lang w:val="en-US" w:eastAsia="zh-CN"/>
                <w:woUserID w:val="1"/>
              </w:rPr>
              <w:t>每月若有2次及以上市民热线投诉且论证后保安确实存在过错，每一个投诉，处罚保安公司500元。</w:t>
            </w:r>
          </w:p>
          <w:p w14:paraId="149299D8">
            <w:pPr>
              <w:spacing w:line="500" w:lineRule="exact"/>
              <w:ind w:left="0" w:leftChars="0" w:firstLine="0" w:firstLineChars="0"/>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eastAsia="zh-CN"/>
                <w:woUserID w:val="1"/>
              </w:rPr>
              <w:t>1.4</w:t>
            </w:r>
            <w:r>
              <w:rPr>
                <w:rFonts w:hint="default" w:ascii="仿宋" w:hAnsi="仿宋" w:eastAsia="仿宋" w:cs="仿宋"/>
                <w:color w:val="auto"/>
                <w:sz w:val="24"/>
                <w:szCs w:val="24"/>
                <w:highlight w:val="none"/>
                <w:lang w:val="en-US" w:eastAsia="zh-CN"/>
                <w:woUserID w:val="1"/>
              </w:rPr>
              <w:t>对来院扰乱正常营业秩序人员未及时处理，造成不良影响，每次处罚保安公司1000元</w:t>
            </w:r>
            <w:r>
              <w:rPr>
                <w:rFonts w:hint="default" w:ascii="仿宋" w:hAnsi="仿宋" w:eastAsia="仿宋" w:cs="仿宋"/>
                <w:color w:val="auto"/>
                <w:sz w:val="24"/>
                <w:szCs w:val="24"/>
                <w:highlight w:val="none"/>
                <w:lang w:eastAsia="zh-CN"/>
                <w:woUserID w:val="1"/>
              </w:rPr>
              <w:t>。</w:t>
            </w:r>
          </w:p>
          <w:p w14:paraId="04E8A5F7">
            <w:pPr>
              <w:spacing w:line="32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补充说明：考核办法根据项目服务进展情况与实际考核情况做相应调整</w:t>
            </w:r>
            <w:r>
              <w:rPr>
                <w:rFonts w:hint="eastAsia" w:ascii="仿宋" w:hAnsi="仿宋" w:eastAsia="仿宋" w:cs="仿宋"/>
                <w:b/>
                <w:bCs/>
                <w:color w:val="auto"/>
                <w:sz w:val="21"/>
                <w:szCs w:val="21"/>
                <w:highlight w:val="none"/>
                <w:lang w:eastAsia="zh-CN"/>
              </w:rPr>
              <w:t>，考核办法解释权归甲方所有</w:t>
            </w:r>
            <w:r>
              <w:rPr>
                <w:rFonts w:hint="eastAsia" w:ascii="仿宋" w:hAnsi="仿宋" w:eastAsia="仿宋" w:cs="仿宋"/>
                <w:b/>
                <w:bCs/>
                <w:color w:val="auto"/>
                <w:sz w:val="21"/>
                <w:szCs w:val="21"/>
                <w:highlight w:val="none"/>
              </w:rPr>
              <w:t>。</w:t>
            </w:r>
          </w:p>
        </w:tc>
      </w:tr>
    </w:tbl>
    <w:p w14:paraId="7E5084E6">
      <w:pPr>
        <w:rPr>
          <w:rFonts w:hint="eastAsia" w:ascii="仿宋" w:hAnsi="仿宋" w:eastAsia="仿宋" w:cs="仿宋"/>
          <w:color w:val="auto"/>
          <w:highlight w:val="none"/>
        </w:rPr>
      </w:pPr>
    </w:p>
    <w:p w14:paraId="5887D7EA">
      <w:pPr>
        <w:tabs>
          <w:tab w:val="left" w:pos="10773"/>
        </w:tabs>
        <w:rPr>
          <w:rFonts w:hint="eastAsia" w:ascii="仿宋" w:hAnsi="仿宋" w:eastAsia="仿宋" w:cs="仿宋"/>
          <w:b/>
          <w:bCs/>
          <w:color w:val="auto"/>
          <w:sz w:val="36"/>
          <w:szCs w:val="36"/>
          <w:highlight w:val="none"/>
        </w:rPr>
      </w:pPr>
      <w:r>
        <w:rPr>
          <w:rFonts w:hint="eastAsia" w:ascii="仿宋" w:hAnsi="仿宋" w:eastAsia="仿宋" w:cs="仿宋"/>
          <w:color w:val="auto"/>
          <w:highlight w:val="none"/>
        </w:rPr>
        <w:t>评分人（签字）：</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医院分管领导签字：</w:t>
      </w: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日期：</w:t>
      </w:r>
      <w:r>
        <w:rPr>
          <w:rFonts w:hint="eastAsia" w:ascii="仿宋" w:hAnsi="仿宋" w:eastAsia="仿宋" w:cs="仿宋"/>
          <w:color w:val="auto"/>
          <w:highlight w:val="none"/>
          <w:u w:val="single"/>
        </w:rPr>
        <w:t xml:space="preserve">               </w:t>
      </w:r>
    </w:p>
    <w:p w14:paraId="5AE727D7">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p>
    <w:p w14:paraId="61B2D18F">
      <w:pPr>
        <w:rPr>
          <w:rFonts w:hint="eastAsia" w:ascii="仿宋" w:hAnsi="仿宋" w:eastAsia="仿宋" w:cs="仿宋"/>
          <w:bCs/>
          <w:color w:val="auto"/>
          <w:szCs w:val="36"/>
          <w:highlight w:val="none"/>
        </w:rPr>
        <w:sectPr>
          <w:pgSz w:w="16838" w:h="11906" w:orient="landscape"/>
          <w:pgMar w:top="1800" w:right="1440" w:bottom="1800" w:left="1440" w:header="851" w:footer="992" w:gutter="0"/>
          <w:pgNumType w:fmt="decimal"/>
          <w:cols w:space="425" w:num="1"/>
          <w:docGrid w:type="lines" w:linePitch="312" w:charSpace="0"/>
        </w:sectPr>
      </w:pPr>
      <w:r>
        <w:rPr>
          <w:rFonts w:hint="eastAsia" w:ascii="仿宋" w:hAnsi="仿宋" w:eastAsia="仿宋" w:cs="仿宋"/>
          <w:bCs/>
          <w:color w:val="auto"/>
          <w:szCs w:val="36"/>
          <w:highlight w:val="none"/>
        </w:rPr>
        <w:t>被检查单位（盖章）：</w:t>
      </w:r>
      <w:r>
        <w:rPr>
          <w:rFonts w:hint="eastAsia" w:ascii="仿宋" w:hAnsi="仿宋" w:eastAsia="仿宋" w:cs="仿宋"/>
          <w:bCs/>
          <w:color w:val="auto"/>
          <w:szCs w:val="36"/>
          <w:highlight w:val="none"/>
          <w:u w:val="single"/>
        </w:rPr>
        <w:t xml:space="preserve">              </w:t>
      </w:r>
      <w:r>
        <w:rPr>
          <w:rFonts w:hint="eastAsia" w:ascii="仿宋" w:hAnsi="仿宋" w:eastAsia="仿宋" w:cs="仿宋"/>
          <w:bCs/>
          <w:color w:val="auto"/>
          <w:szCs w:val="36"/>
          <w:highlight w:val="none"/>
        </w:rPr>
        <w:t xml:space="preserve">   项目负责人（签字）：</w:t>
      </w:r>
      <w:r>
        <w:rPr>
          <w:rFonts w:hint="eastAsia" w:ascii="仿宋" w:hAnsi="仿宋" w:eastAsia="仿宋" w:cs="仿宋"/>
          <w:bCs/>
          <w:color w:val="auto"/>
          <w:szCs w:val="36"/>
          <w:highlight w:val="none"/>
          <w:u w:val="single"/>
        </w:rPr>
        <w:t xml:space="preserve">             </w:t>
      </w:r>
      <w:r>
        <w:rPr>
          <w:rFonts w:hint="eastAsia" w:ascii="仿宋" w:hAnsi="仿宋" w:eastAsia="仿宋" w:cs="仿宋"/>
          <w:bCs/>
          <w:color w:val="auto"/>
          <w:szCs w:val="36"/>
          <w:highlight w:val="none"/>
        </w:rPr>
        <w:t xml:space="preserve">       日期：</w:t>
      </w:r>
      <w:r>
        <w:rPr>
          <w:rFonts w:hint="eastAsia" w:ascii="仿宋" w:hAnsi="仿宋" w:eastAsia="仿宋" w:cs="仿宋"/>
          <w:bCs/>
          <w:color w:val="auto"/>
          <w:szCs w:val="36"/>
          <w:highlight w:val="none"/>
          <w:u w:val="single"/>
        </w:rPr>
        <w:t xml:space="preserve">               </w:t>
      </w:r>
    </w:p>
    <w:p w14:paraId="1C8704AF">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附件2</w:t>
      </w:r>
    </w:p>
    <w:p w14:paraId="23DBC7CA">
      <w:pPr>
        <w:jc w:val="center"/>
        <w:rPr>
          <w:rFonts w:hint="eastAsia" w:ascii="仿宋" w:hAnsi="仿宋" w:eastAsia="仿宋" w:cs="仿宋"/>
          <w:b/>
          <w:bCs/>
          <w:color w:val="auto"/>
          <w:sz w:val="36"/>
          <w:szCs w:val="36"/>
          <w:highlight w:val="none"/>
          <w:u w:val="none"/>
          <w:lang w:val="en-US" w:eastAsia="zh-CN"/>
        </w:rPr>
      </w:pPr>
      <w:r>
        <w:rPr>
          <w:rFonts w:hint="eastAsia" w:ascii="仿宋" w:hAnsi="仿宋" w:eastAsia="仿宋" w:cs="仿宋"/>
          <w:b/>
          <w:bCs/>
          <w:color w:val="auto"/>
          <w:sz w:val="36"/>
          <w:szCs w:val="36"/>
          <w:highlight w:val="none"/>
          <w:u w:val="none"/>
        </w:rPr>
        <w:t xml:space="preserve">  </w:t>
      </w:r>
      <w:r>
        <w:rPr>
          <w:rFonts w:hint="eastAsia" w:ascii="仿宋" w:hAnsi="仿宋" w:eastAsia="仿宋" w:cs="仿宋"/>
          <w:b/>
          <w:bCs/>
          <w:color w:val="auto"/>
          <w:sz w:val="36"/>
          <w:szCs w:val="36"/>
          <w:highlight w:val="none"/>
          <w:u w:val="none"/>
          <w:lang w:val="en-US" w:eastAsia="zh-CN"/>
        </w:rPr>
        <w:t>德清县人民医院安保服务检查整改通知单</w:t>
      </w:r>
    </w:p>
    <w:p w14:paraId="0B2D9EA9">
      <w:pPr>
        <w:jc w:val="center"/>
        <w:rPr>
          <w:rFonts w:hint="eastAsia" w:ascii="仿宋" w:hAnsi="仿宋" w:eastAsia="仿宋" w:cs="仿宋"/>
          <w:color w:val="auto"/>
          <w:sz w:val="24"/>
          <w:highlight w:val="none"/>
        </w:rPr>
      </w:pPr>
    </w:p>
    <w:tbl>
      <w:tblPr>
        <w:tblStyle w:val="49"/>
        <w:tblW w:w="96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0"/>
        <w:gridCol w:w="644"/>
        <w:gridCol w:w="1969"/>
        <w:gridCol w:w="1492"/>
        <w:gridCol w:w="2391"/>
        <w:gridCol w:w="2304"/>
      </w:tblGrid>
      <w:tr w14:paraId="21FB66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504" w:type="dxa"/>
            <w:gridSpan w:val="2"/>
            <w:tcBorders>
              <w:top w:val="single" w:color="auto" w:sz="12" w:space="0"/>
              <w:bottom w:val="single" w:color="auto" w:sz="4" w:space="0"/>
            </w:tcBorders>
            <w:vAlign w:val="center"/>
          </w:tcPr>
          <w:p w14:paraId="4591655A">
            <w:pPr>
              <w:spacing w:line="5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检查项目</w:t>
            </w:r>
          </w:p>
        </w:tc>
        <w:tc>
          <w:tcPr>
            <w:tcW w:w="1969" w:type="dxa"/>
            <w:tcBorders>
              <w:top w:val="single" w:color="auto" w:sz="12" w:space="0"/>
              <w:bottom w:val="single" w:color="auto" w:sz="4" w:space="0"/>
            </w:tcBorders>
            <w:vAlign w:val="center"/>
          </w:tcPr>
          <w:p w14:paraId="65DBC689">
            <w:pPr>
              <w:spacing w:line="5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  保</w:t>
            </w:r>
          </w:p>
        </w:tc>
        <w:tc>
          <w:tcPr>
            <w:tcW w:w="1492" w:type="dxa"/>
            <w:tcBorders>
              <w:top w:val="single" w:color="auto" w:sz="12" w:space="0"/>
              <w:bottom w:val="single" w:color="auto" w:sz="4" w:space="0"/>
            </w:tcBorders>
            <w:vAlign w:val="center"/>
          </w:tcPr>
          <w:p w14:paraId="08E24445">
            <w:pPr>
              <w:spacing w:line="5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检查类别</w:t>
            </w:r>
          </w:p>
        </w:tc>
        <w:tc>
          <w:tcPr>
            <w:tcW w:w="4695" w:type="dxa"/>
            <w:gridSpan w:val="2"/>
            <w:tcBorders>
              <w:top w:val="single" w:color="auto" w:sz="12" w:space="0"/>
              <w:bottom w:val="single" w:color="auto" w:sz="4" w:space="0"/>
            </w:tcBorders>
            <w:vAlign w:val="center"/>
          </w:tcPr>
          <w:p w14:paraId="7F1CD410">
            <w:pPr>
              <w:spacing w:line="540" w:lineRule="auto"/>
              <w:jc w:val="center"/>
              <w:rPr>
                <w:rFonts w:hint="eastAsia" w:ascii="仿宋" w:hAnsi="仿宋" w:eastAsia="仿宋" w:cs="仿宋"/>
                <w:color w:val="auto"/>
                <w:sz w:val="30"/>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1379855</wp:posOffset>
                      </wp:positionH>
                      <wp:positionV relativeFrom="paragraph">
                        <wp:posOffset>171450</wp:posOffset>
                      </wp:positionV>
                      <wp:extent cx="133350" cy="133350"/>
                      <wp:effectExtent l="4445" t="4445" r="14605" b="14605"/>
                      <wp:wrapNone/>
                      <wp:docPr id="1" name="自选图形 2"/>
                      <wp:cNvGraphicFramePr/>
                      <a:graphic xmlns:a="http://schemas.openxmlformats.org/drawingml/2006/main">
                        <a:graphicData uri="http://schemas.microsoft.com/office/word/2010/wordprocessingShape">
                          <wps:wsp>
                            <wps:cNvSpPr/>
                            <wps:spPr>
                              <a:xfrm>
                                <a:off x="0" y="0"/>
                                <a:ext cx="133350" cy="1333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8A0EDB8"/>
                              </w:txbxContent>
                            </wps:txbx>
                            <wps:bodyPr upright="1"/>
                          </wps:wsp>
                        </a:graphicData>
                      </a:graphic>
                    </wp:anchor>
                  </w:drawing>
                </mc:Choice>
                <mc:Fallback>
                  <w:pict>
                    <v:roundrect id="自选图形 2" o:spid="_x0000_s1026" o:spt="2" style="position:absolute;left:0pt;margin-left:108.65pt;margin-top:13.5pt;height:10.5pt;width:10.5pt;z-index:251661312;mso-width-relative:page;mso-height-relative:page;" fillcolor="#FFFFFF" filled="t" stroked="t" coordsize="21600,21600" arcsize="0.166666666666667" o:gfxdata="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AlX&#10;69UAAAAJAQAADwAAAAAAAAABACAAAAAiAAAAZHJzL2Rvd25yZXYueG1sUEsBAhQAFAAAAAgAh07i&#10;QObmWNMlAgAAYwQAAA4AAAAAAAAAAQAgAAAAJAEAAGRycy9lMm9Eb2MueG1sUEsFBgAAAAAGAAYA&#10;WQEAALsFAAAAAA==&#10;">
                      <v:fill on="t" focussize="0,0"/>
                      <v:stroke color="#000000" joinstyle="round"/>
                      <v:imagedata o:title=""/>
                      <o:lock v:ext="edit" aspectratio="f"/>
                      <v:textbox>
                        <w:txbxContent>
                          <w:p w14:paraId="38A0EDB8"/>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408305</wp:posOffset>
                      </wp:positionH>
                      <wp:positionV relativeFrom="paragraph">
                        <wp:posOffset>152400</wp:posOffset>
                      </wp:positionV>
                      <wp:extent cx="133350" cy="133350"/>
                      <wp:effectExtent l="4445" t="4445" r="14605" b="14605"/>
                      <wp:wrapNone/>
                      <wp:docPr id="2" name="自选图形 3"/>
                      <wp:cNvGraphicFramePr/>
                      <a:graphic xmlns:a="http://schemas.openxmlformats.org/drawingml/2006/main">
                        <a:graphicData uri="http://schemas.microsoft.com/office/word/2010/wordprocessingShape">
                          <wps:wsp>
                            <wps:cNvSpPr/>
                            <wps:spPr>
                              <a:xfrm>
                                <a:off x="0" y="0"/>
                                <a:ext cx="133350" cy="1333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511BE3E"/>
                              </w:txbxContent>
                            </wps:txbx>
                            <wps:bodyPr upright="1"/>
                          </wps:wsp>
                        </a:graphicData>
                      </a:graphic>
                    </wp:anchor>
                  </w:drawing>
                </mc:Choice>
                <mc:Fallback>
                  <w:pict>
                    <v:roundrect id="自选图形 3" o:spid="_x0000_s1026" o:spt="2" style="position:absolute;left:0pt;margin-left:32.15pt;margin-top:12pt;height:10.5pt;width:10.5pt;z-index:251660288;mso-width-relative:page;mso-height-relative:page;" fillcolor="#FFFFFF" filled="t" stroked="t" coordsize="21600,21600" arcsize="0.166666666666667" o:gfxdata="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XMGrDT&#10;AAAABwEAAA8AAAAAAAAAAQAgAAAAIgAAAGRycy9kb3ducmV2LnhtbFBLAQIUABQAAAAIAIdO4kAH&#10;51K7JQIAAGMEAAAOAAAAAAAAAAEAIAAAACIBAABkcnMvZTJvRG9jLnhtbFBLBQYAAAAABgAGAFkB&#10;AAC5BQAAAAA=&#10;">
                      <v:fill on="t" focussize="0,0"/>
                      <v:stroke color="#000000" joinstyle="round"/>
                      <v:imagedata o:title=""/>
                      <o:lock v:ext="edit" aspectratio="f"/>
                      <v:textbox>
                        <w:txbxContent>
                          <w:p w14:paraId="3511BE3E"/>
                        </w:txbxContent>
                      </v:textbox>
                    </v:roundrect>
                  </w:pict>
                </mc:Fallback>
              </mc:AlternateContent>
            </w:r>
            <w:r>
              <w:rPr>
                <w:rFonts w:hint="eastAsia" w:ascii="仿宋" w:hAnsi="仿宋" w:eastAsia="仿宋" w:cs="仿宋"/>
                <w:color w:val="auto"/>
                <w:sz w:val="24"/>
                <w:szCs w:val="24"/>
                <w:highlight w:val="none"/>
              </w:rPr>
              <w:t>定期检查    不定期检查</w:t>
            </w:r>
          </w:p>
        </w:tc>
      </w:tr>
      <w:tr w14:paraId="69A46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504" w:type="dxa"/>
            <w:gridSpan w:val="2"/>
            <w:tcBorders>
              <w:top w:val="single" w:color="auto" w:sz="4" w:space="0"/>
              <w:bottom w:val="single" w:color="auto" w:sz="4" w:space="0"/>
            </w:tcBorders>
            <w:vAlign w:val="bottom"/>
          </w:tcPr>
          <w:p w14:paraId="09C14B5F">
            <w:pPr>
              <w:spacing w:line="540" w:lineRule="auto"/>
              <w:jc w:val="cente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整改时限</w:t>
            </w:r>
          </w:p>
        </w:tc>
        <w:tc>
          <w:tcPr>
            <w:tcW w:w="8156" w:type="dxa"/>
            <w:gridSpan w:val="4"/>
            <w:tcBorders>
              <w:top w:val="single" w:color="auto" w:sz="4" w:space="0"/>
              <w:bottom w:val="single" w:color="auto" w:sz="4" w:space="0"/>
            </w:tcBorders>
            <w:vAlign w:val="bottom"/>
          </w:tcPr>
          <w:p w14:paraId="5A0E2674">
            <w:pPr>
              <w:spacing w:line="540" w:lineRule="auto"/>
              <w:jc w:val="center"/>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日至</w:t>
            </w:r>
            <w:r>
              <w:rPr>
                <w:rFonts w:hint="eastAsia" w:ascii="仿宋" w:hAnsi="仿宋" w:eastAsia="仿宋" w:cs="仿宋"/>
                <w:b/>
                <w:bCs/>
                <w:color w:val="auto"/>
                <w:sz w:val="24"/>
                <w:highlight w:val="none"/>
                <w:u w:val="single"/>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w:t>
            </w:r>
          </w:p>
        </w:tc>
      </w:tr>
      <w:tr w14:paraId="6C4A2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60" w:type="dxa"/>
            <w:tcBorders>
              <w:top w:val="double" w:color="auto" w:sz="4" w:space="0"/>
            </w:tcBorders>
            <w:vAlign w:val="center"/>
          </w:tcPr>
          <w:p w14:paraId="289C2C00">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6496" w:type="dxa"/>
            <w:gridSpan w:val="4"/>
            <w:tcBorders>
              <w:top w:val="double" w:color="auto" w:sz="4" w:space="0"/>
            </w:tcBorders>
            <w:vAlign w:val="center"/>
          </w:tcPr>
          <w:p w14:paraId="4B6FD916">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检查情况</w:t>
            </w:r>
          </w:p>
        </w:tc>
        <w:tc>
          <w:tcPr>
            <w:tcW w:w="2304" w:type="dxa"/>
            <w:tcBorders>
              <w:top w:val="double" w:color="auto" w:sz="4" w:space="0"/>
            </w:tcBorders>
            <w:vAlign w:val="center"/>
          </w:tcPr>
          <w:p w14:paraId="401F24D6">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扣 分</w:t>
            </w:r>
          </w:p>
        </w:tc>
      </w:tr>
      <w:tr w14:paraId="695CD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60" w:type="dxa"/>
            <w:vAlign w:val="center"/>
          </w:tcPr>
          <w:p w14:paraId="3C30148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496" w:type="dxa"/>
            <w:gridSpan w:val="4"/>
            <w:vAlign w:val="center"/>
          </w:tcPr>
          <w:p w14:paraId="6B3047EC">
            <w:pPr>
              <w:spacing w:line="400" w:lineRule="exact"/>
              <w:jc w:val="center"/>
              <w:rPr>
                <w:rFonts w:hint="eastAsia" w:ascii="仿宋" w:hAnsi="仿宋" w:eastAsia="仿宋" w:cs="仿宋"/>
                <w:color w:val="auto"/>
                <w:sz w:val="30"/>
                <w:highlight w:val="none"/>
              </w:rPr>
            </w:pPr>
          </w:p>
        </w:tc>
        <w:tc>
          <w:tcPr>
            <w:tcW w:w="2304" w:type="dxa"/>
            <w:vAlign w:val="center"/>
          </w:tcPr>
          <w:p w14:paraId="3C933701">
            <w:pPr>
              <w:spacing w:line="400" w:lineRule="exact"/>
              <w:jc w:val="center"/>
              <w:rPr>
                <w:rFonts w:hint="eastAsia" w:ascii="仿宋" w:hAnsi="仿宋" w:eastAsia="仿宋" w:cs="仿宋"/>
                <w:color w:val="auto"/>
                <w:sz w:val="30"/>
                <w:highlight w:val="none"/>
              </w:rPr>
            </w:pPr>
          </w:p>
        </w:tc>
      </w:tr>
      <w:tr w14:paraId="49819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60" w:type="dxa"/>
            <w:vAlign w:val="center"/>
          </w:tcPr>
          <w:p w14:paraId="57897FA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496" w:type="dxa"/>
            <w:gridSpan w:val="4"/>
            <w:vAlign w:val="center"/>
          </w:tcPr>
          <w:p w14:paraId="786381E9">
            <w:pPr>
              <w:spacing w:line="400" w:lineRule="exact"/>
              <w:jc w:val="center"/>
              <w:rPr>
                <w:rFonts w:hint="eastAsia" w:ascii="仿宋" w:hAnsi="仿宋" w:eastAsia="仿宋" w:cs="仿宋"/>
                <w:color w:val="auto"/>
                <w:sz w:val="30"/>
                <w:highlight w:val="none"/>
              </w:rPr>
            </w:pPr>
          </w:p>
        </w:tc>
        <w:tc>
          <w:tcPr>
            <w:tcW w:w="2304" w:type="dxa"/>
            <w:vAlign w:val="center"/>
          </w:tcPr>
          <w:p w14:paraId="01AA359A">
            <w:pPr>
              <w:spacing w:line="400" w:lineRule="exact"/>
              <w:jc w:val="center"/>
              <w:rPr>
                <w:rFonts w:hint="eastAsia" w:ascii="仿宋" w:hAnsi="仿宋" w:eastAsia="仿宋" w:cs="仿宋"/>
                <w:color w:val="auto"/>
                <w:sz w:val="30"/>
                <w:highlight w:val="none"/>
              </w:rPr>
            </w:pPr>
          </w:p>
        </w:tc>
      </w:tr>
      <w:tr w14:paraId="414C9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60" w:type="dxa"/>
            <w:vAlign w:val="center"/>
          </w:tcPr>
          <w:p w14:paraId="408C740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496" w:type="dxa"/>
            <w:gridSpan w:val="4"/>
            <w:vAlign w:val="center"/>
          </w:tcPr>
          <w:p w14:paraId="27E8D328">
            <w:pPr>
              <w:spacing w:line="400" w:lineRule="exact"/>
              <w:jc w:val="center"/>
              <w:rPr>
                <w:rFonts w:hint="eastAsia" w:ascii="仿宋" w:hAnsi="仿宋" w:eastAsia="仿宋" w:cs="仿宋"/>
                <w:color w:val="auto"/>
                <w:sz w:val="30"/>
                <w:highlight w:val="none"/>
              </w:rPr>
            </w:pPr>
          </w:p>
        </w:tc>
        <w:tc>
          <w:tcPr>
            <w:tcW w:w="2304" w:type="dxa"/>
            <w:vAlign w:val="center"/>
          </w:tcPr>
          <w:p w14:paraId="2153A6FB">
            <w:pPr>
              <w:spacing w:line="400" w:lineRule="exact"/>
              <w:jc w:val="center"/>
              <w:rPr>
                <w:rFonts w:hint="eastAsia" w:ascii="仿宋" w:hAnsi="仿宋" w:eastAsia="仿宋" w:cs="仿宋"/>
                <w:color w:val="auto"/>
                <w:sz w:val="30"/>
                <w:highlight w:val="none"/>
              </w:rPr>
            </w:pPr>
          </w:p>
        </w:tc>
      </w:tr>
      <w:tr w14:paraId="04B51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60" w:type="dxa"/>
            <w:vAlign w:val="center"/>
          </w:tcPr>
          <w:p w14:paraId="7DE7AE2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496" w:type="dxa"/>
            <w:gridSpan w:val="4"/>
            <w:vAlign w:val="center"/>
          </w:tcPr>
          <w:p w14:paraId="6F38ADB1">
            <w:pPr>
              <w:spacing w:line="400" w:lineRule="exact"/>
              <w:jc w:val="center"/>
              <w:rPr>
                <w:rFonts w:hint="eastAsia" w:ascii="仿宋" w:hAnsi="仿宋" w:eastAsia="仿宋" w:cs="仿宋"/>
                <w:color w:val="auto"/>
                <w:sz w:val="30"/>
                <w:highlight w:val="none"/>
              </w:rPr>
            </w:pPr>
          </w:p>
        </w:tc>
        <w:tc>
          <w:tcPr>
            <w:tcW w:w="2304" w:type="dxa"/>
            <w:vAlign w:val="center"/>
          </w:tcPr>
          <w:p w14:paraId="7DBBE5DD">
            <w:pPr>
              <w:spacing w:line="400" w:lineRule="exact"/>
              <w:jc w:val="center"/>
              <w:rPr>
                <w:rFonts w:hint="eastAsia" w:ascii="仿宋" w:hAnsi="仿宋" w:eastAsia="仿宋" w:cs="仿宋"/>
                <w:color w:val="auto"/>
                <w:sz w:val="30"/>
                <w:highlight w:val="none"/>
              </w:rPr>
            </w:pPr>
          </w:p>
        </w:tc>
      </w:tr>
      <w:tr w14:paraId="5469A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60" w:type="dxa"/>
            <w:vAlign w:val="center"/>
          </w:tcPr>
          <w:p w14:paraId="3C8A099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6496" w:type="dxa"/>
            <w:gridSpan w:val="4"/>
            <w:vAlign w:val="center"/>
          </w:tcPr>
          <w:p w14:paraId="2B100FDE">
            <w:pPr>
              <w:spacing w:line="400" w:lineRule="exact"/>
              <w:jc w:val="center"/>
              <w:rPr>
                <w:rFonts w:hint="eastAsia" w:ascii="仿宋" w:hAnsi="仿宋" w:eastAsia="仿宋" w:cs="仿宋"/>
                <w:color w:val="auto"/>
                <w:sz w:val="30"/>
                <w:highlight w:val="none"/>
              </w:rPr>
            </w:pPr>
          </w:p>
        </w:tc>
        <w:tc>
          <w:tcPr>
            <w:tcW w:w="2304" w:type="dxa"/>
            <w:vAlign w:val="center"/>
          </w:tcPr>
          <w:p w14:paraId="659DEF14">
            <w:pPr>
              <w:spacing w:line="400" w:lineRule="exact"/>
              <w:jc w:val="center"/>
              <w:rPr>
                <w:rFonts w:hint="eastAsia" w:ascii="仿宋" w:hAnsi="仿宋" w:eastAsia="仿宋" w:cs="仿宋"/>
                <w:color w:val="auto"/>
                <w:sz w:val="30"/>
                <w:highlight w:val="none"/>
              </w:rPr>
            </w:pPr>
          </w:p>
        </w:tc>
      </w:tr>
      <w:tr w14:paraId="69F67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860" w:type="dxa"/>
            <w:vAlign w:val="center"/>
          </w:tcPr>
          <w:p w14:paraId="3BD1764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6496" w:type="dxa"/>
            <w:gridSpan w:val="4"/>
            <w:vAlign w:val="center"/>
          </w:tcPr>
          <w:p w14:paraId="2722E7A3">
            <w:pPr>
              <w:spacing w:line="400" w:lineRule="exact"/>
              <w:jc w:val="center"/>
              <w:rPr>
                <w:rFonts w:hint="eastAsia" w:ascii="仿宋" w:hAnsi="仿宋" w:eastAsia="仿宋" w:cs="仿宋"/>
                <w:color w:val="auto"/>
                <w:sz w:val="30"/>
                <w:highlight w:val="none"/>
              </w:rPr>
            </w:pPr>
          </w:p>
        </w:tc>
        <w:tc>
          <w:tcPr>
            <w:tcW w:w="2304" w:type="dxa"/>
            <w:vAlign w:val="center"/>
          </w:tcPr>
          <w:p w14:paraId="6314DDF5">
            <w:pPr>
              <w:spacing w:line="400" w:lineRule="exact"/>
              <w:jc w:val="center"/>
              <w:rPr>
                <w:rFonts w:hint="eastAsia" w:ascii="仿宋" w:hAnsi="仿宋" w:eastAsia="仿宋" w:cs="仿宋"/>
                <w:color w:val="auto"/>
                <w:sz w:val="30"/>
                <w:highlight w:val="none"/>
              </w:rPr>
            </w:pPr>
          </w:p>
        </w:tc>
      </w:tr>
      <w:tr w14:paraId="23EC4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860" w:type="dxa"/>
            <w:vAlign w:val="center"/>
          </w:tcPr>
          <w:p w14:paraId="074CD2A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6496" w:type="dxa"/>
            <w:gridSpan w:val="4"/>
            <w:vAlign w:val="center"/>
          </w:tcPr>
          <w:p w14:paraId="7495DAB5">
            <w:pPr>
              <w:spacing w:line="400" w:lineRule="exact"/>
              <w:jc w:val="center"/>
              <w:rPr>
                <w:rFonts w:hint="eastAsia" w:ascii="仿宋" w:hAnsi="仿宋" w:eastAsia="仿宋" w:cs="仿宋"/>
                <w:color w:val="auto"/>
                <w:sz w:val="30"/>
                <w:highlight w:val="none"/>
              </w:rPr>
            </w:pPr>
          </w:p>
        </w:tc>
        <w:tc>
          <w:tcPr>
            <w:tcW w:w="2304" w:type="dxa"/>
            <w:vAlign w:val="center"/>
          </w:tcPr>
          <w:p w14:paraId="1875A740">
            <w:pPr>
              <w:spacing w:line="400" w:lineRule="exact"/>
              <w:jc w:val="center"/>
              <w:rPr>
                <w:rFonts w:hint="eastAsia" w:ascii="仿宋" w:hAnsi="仿宋" w:eastAsia="仿宋" w:cs="仿宋"/>
                <w:color w:val="auto"/>
                <w:sz w:val="30"/>
                <w:highlight w:val="none"/>
              </w:rPr>
            </w:pPr>
          </w:p>
        </w:tc>
      </w:tr>
      <w:tr w14:paraId="6F50B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860" w:type="dxa"/>
            <w:vAlign w:val="center"/>
          </w:tcPr>
          <w:p w14:paraId="0E6C546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6496" w:type="dxa"/>
            <w:gridSpan w:val="4"/>
            <w:vAlign w:val="center"/>
          </w:tcPr>
          <w:p w14:paraId="21405C27">
            <w:pPr>
              <w:spacing w:line="400" w:lineRule="exact"/>
              <w:jc w:val="center"/>
              <w:rPr>
                <w:rFonts w:hint="eastAsia" w:ascii="仿宋" w:hAnsi="仿宋" w:eastAsia="仿宋" w:cs="仿宋"/>
                <w:color w:val="auto"/>
                <w:sz w:val="30"/>
                <w:highlight w:val="none"/>
              </w:rPr>
            </w:pPr>
          </w:p>
        </w:tc>
        <w:tc>
          <w:tcPr>
            <w:tcW w:w="2304" w:type="dxa"/>
            <w:vAlign w:val="center"/>
          </w:tcPr>
          <w:p w14:paraId="7A2C6CE1">
            <w:pPr>
              <w:spacing w:line="400" w:lineRule="exact"/>
              <w:jc w:val="center"/>
              <w:rPr>
                <w:rFonts w:hint="eastAsia" w:ascii="仿宋" w:hAnsi="仿宋" w:eastAsia="仿宋" w:cs="仿宋"/>
                <w:color w:val="auto"/>
                <w:sz w:val="30"/>
                <w:highlight w:val="none"/>
              </w:rPr>
            </w:pPr>
          </w:p>
        </w:tc>
      </w:tr>
      <w:tr w14:paraId="606CE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860" w:type="dxa"/>
            <w:vAlign w:val="center"/>
          </w:tcPr>
          <w:p w14:paraId="6547D7F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6496" w:type="dxa"/>
            <w:gridSpan w:val="4"/>
            <w:vAlign w:val="center"/>
          </w:tcPr>
          <w:p w14:paraId="412D6454">
            <w:pPr>
              <w:spacing w:line="400" w:lineRule="exact"/>
              <w:jc w:val="center"/>
              <w:rPr>
                <w:rFonts w:hint="eastAsia" w:ascii="仿宋" w:hAnsi="仿宋" w:eastAsia="仿宋" w:cs="仿宋"/>
                <w:color w:val="auto"/>
                <w:sz w:val="30"/>
                <w:highlight w:val="none"/>
              </w:rPr>
            </w:pPr>
          </w:p>
        </w:tc>
        <w:tc>
          <w:tcPr>
            <w:tcW w:w="2304" w:type="dxa"/>
            <w:vAlign w:val="center"/>
          </w:tcPr>
          <w:p w14:paraId="0933420D">
            <w:pPr>
              <w:spacing w:line="400" w:lineRule="exact"/>
              <w:jc w:val="center"/>
              <w:rPr>
                <w:rFonts w:hint="eastAsia" w:ascii="仿宋" w:hAnsi="仿宋" w:eastAsia="仿宋" w:cs="仿宋"/>
                <w:color w:val="auto"/>
                <w:sz w:val="30"/>
                <w:highlight w:val="none"/>
              </w:rPr>
            </w:pPr>
          </w:p>
        </w:tc>
      </w:tr>
      <w:tr w14:paraId="7D00A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60" w:type="dxa"/>
            <w:vAlign w:val="center"/>
          </w:tcPr>
          <w:p w14:paraId="3058AAD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6496" w:type="dxa"/>
            <w:gridSpan w:val="4"/>
            <w:vAlign w:val="center"/>
          </w:tcPr>
          <w:p w14:paraId="61B008DC">
            <w:pPr>
              <w:spacing w:line="400" w:lineRule="exact"/>
              <w:jc w:val="center"/>
              <w:rPr>
                <w:rFonts w:hint="eastAsia" w:ascii="仿宋" w:hAnsi="仿宋" w:eastAsia="仿宋" w:cs="仿宋"/>
                <w:color w:val="auto"/>
                <w:sz w:val="30"/>
                <w:highlight w:val="none"/>
              </w:rPr>
            </w:pPr>
          </w:p>
        </w:tc>
        <w:tc>
          <w:tcPr>
            <w:tcW w:w="2304" w:type="dxa"/>
            <w:vAlign w:val="center"/>
          </w:tcPr>
          <w:p w14:paraId="72FA86A7">
            <w:pPr>
              <w:spacing w:line="400" w:lineRule="exact"/>
              <w:jc w:val="center"/>
              <w:rPr>
                <w:rFonts w:hint="eastAsia" w:ascii="仿宋" w:hAnsi="仿宋" w:eastAsia="仿宋" w:cs="仿宋"/>
                <w:color w:val="auto"/>
                <w:sz w:val="30"/>
                <w:highlight w:val="none"/>
              </w:rPr>
            </w:pPr>
          </w:p>
        </w:tc>
      </w:tr>
      <w:tr w14:paraId="3D8938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60" w:type="dxa"/>
            <w:vAlign w:val="center"/>
          </w:tcPr>
          <w:p w14:paraId="6FC3D8E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6496" w:type="dxa"/>
            <w:gridSpan w:val="4"/>
            <w:vAlign w:val="center"/>
          </w:tcPr>
          <w:p w14:paraId="1B662841">
            <w:pPr>
              <w:spacing w:line="400" w:lineRule="exact"/>
              <w:jc w:val="center"/>
              <w:rPr>
                <w:rFonts w:hint="eastAsia" w:ascii="仿宋" w:hAnsi="仿宋" w:eastAsia="仿宋" w:cs="仿宋"/>
                <w:color w:val="auto"/>
                <w:sz w:val="30"/>
                <w:highlight w:val="none"/>
              </w:rPr>
            </w:pPr>
          </w:p>
        </w:tc>
        <w:tc>
          <w:tcPr>
            <w:tcW w:w="2304" w:type="dxa"/>
            <w:vAlign w:val="center"/>
          </w:tcPr>
          <w:p w14:paraId="02D0BC83">
            <w:pPr>
              <w:spacing w:line="400" w:lineRule="exact"/>
              <w:jc w:val="center"/>
              <w:rPr>
                <w:rFonts w:hint="eastAsia" w:ascii="仿宋" w:hAnsi="仿宋" w:eastAsia="仿宋" w:cs="仿宋"/>
                <w:color w:val="auto"/>
                <w:sz w:val="30"/>
                <w:highlight w:val="none"/>
              </w:rPr>
            </w:pPr>
          </w:p>
        </w:tc>
      </w:tr>
      <w:tr w14:paraId="58BC6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60" w:type="dxa"/>
            <w:vAlign w:val="center"/>
          </w:tcPr>
          <w:p w14:paraId="25860BD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6496" w:type="dxa"/>
            <w:gridSpan w:val="4"/>
            <w:vAlign w:val="center"/>
          </w:tcPr>
          <w:p w14:paraId="4B54A000">
            <w:pPr>
              <w:spacing w:line="400" w:lineRule="exact"/>
              <w:jc w:val="center"/>
              <w:rPr>
                <w:rFonts w:hint="eastAsia" w:ascii="仿宋" w:hAnsi="仿宋" w:eastAsia="仿宋" w:cs="仿宋"/>
                <w:color w:val="auto"/>
                <w:sz w:val="30"/>
                <w:highlight w:val="none"/>
              </w:rPr>
            </w:pPr>
          </w:p>
        </w:tc>
        <w:tc>
          <w:tcPr>
            <w:tcW w:w="2304" w:type="dxa"/>
            <w:vAlign w:val="center"/>
          </w:tcPr>
          <w:p w14:paraId="51A8069B">
            <w:pPr>
              <w:spacing w:line="400" w:lineRule="exact"/>
              <w:jc w:val="center"/>
              <w:rPr>
                <w:rFonts w:hint="eastAsia" w:ascii="仿宋" w:hAnsi="仿宋" w:eastAsia="仿宋" w:cs="仿宋"/>
                <w:color w:val="auto"/>
                <w:sz w:val="30"/>
                <w:highlight w:val="none"/>
              </w:rPr>
            </w:pPr>
          </w:p>
        </w:tc>
      </w:tr>
      <w:tr w14:paraId="78FB9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356" w:type="dxa"/>
            <w:gridSpan w:val="5"/>
            <w:vAlign w:val="center"/>
          </w:tcPr>
          <w:p w14:paraId="29FC484D">
            <w:pPr>
              <w:spacing w:line="400" w:lineRule="exact"/>
              <w:jc w:val="center"/>
              <w:rPr>
                <w:rFonts w:hint="eastAsia" w:ascii="仿宋" w:hAnsi="仿宋" w:eastAsia="仿宋" w:cs="仿宋"/>
                <w:color w:val="auto"/>
                <w:sz w:val="30"/>
                <w:highlight w:val="none"/>
              </w:rPr>
            </w:pPr>
            <w:r>
              <w:rPr>
                <w:rFonts w:hint="eastAsia" w:ascii="仿宋" w:hAnsi="仿宋" w:eastAsia="仿宋" w:cs="仿宋"/>
                <w:color w:val="auto"/>
                <w:sz w:val="24"/>
                <w:szCs w:val="24"/>
                <w:highlight w:val="none"/>
              </w:rPr>
              <w:t>扣分合计</w:t>
            </w:r>
          </w:p>
        </w:tc>
        <w:tc>
          <w:tcPr>
            <w:tcW w:w="2304" w:type="dxa"/>
            <w:vAlign w:val="center"/>
          </w:tcPr>
          <w:p w14:paraId="650A053D">
            <w:pPr>
              <w:spacing w:line="400" w:lineRule="exact"/>
              <w:jc w:val="center"/>
              <w:rPr>
                <w:rFonts w:hint="eastAsia" w:ascii="仿宋" w:hAnsi="仿宋" w:eastAsia="仿宋" w:cs="仿宋"/>
                <w:color w:val="auto"/>
                <w:sz w:val="30"/>
                <w:highlight w:val="none"/>
              </w:rPr>
            </w:pPr>
          </w:p>
        </w:tc>
      </w:tr>
      <w:tr w14:paraId="02F21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356" w:type="dxa"/>
            <w:gridSpan w:val="5"/>
            <w:vAlign w:val="center"/>
          </w:tcPr>
          <w:p w14:paraId="4B6F92A2">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w:t>
            </w:r>
            <w:r>
              <w:rPr>
                <w:rFonts w:hint="eastAsia" w:ascii="仿宋" w:hAnsi="仿宋" w:eastAsia="仿宋" w:cs="仿宋"/>
                <w:color w:val="auto"/>
                <w:sz w:val="24"/>
                <w:szCs w:val="24"/>
                <w:highlight w:val="none"/>
                <w:lang w:eastAsia="zh-CN"/>
              </w:rPr>
              <w:t>季</w:t>
            </w:r>
            <w:r>
              <w:rPr>
                <w:rFonts w:hint="eastAsia" w:ascii="仿宋" w:hAnsi="仿宋" w:eastAsia="仿宋" w:cs="仿宋"/>
                <w:color w:val="auto"/>
                <w:sz w:val="24"/>
                <w:szCs w:val="24"/>
                <w:highlight w:val="none"/>
              </w:rPr>
              <w:t>扣款</w:t>
            </w:r>
          </w:p>
        </w:tc>
        <w:tc>
          <w:tcPr>
            <w:tcW w:w="2304" w:type="dxa"/>
            <w:vAlign w:val="center"/>
          </w:tcPr>
          <w:p w14:paraId="084C7749">
            <w:pPr>
              <w:spacing w:line="400" w:lineRule="exact"/>
              <w:jc w:val="center"/>
              <w:rPr>
                <w:rFonts w:hint="eastAsia" w:ascii="仿宋" w:hAnsi="仿宋" w:eastAsia="仿宋" w:cs="仿宋"/>
                <w:color w:val="auto"/>
                <w:sz w:val="30"/>
                <w:highlight w:val="none"/>
              </w:rPr>
            </w:pPr>
          </w:p>
        </w:tc>
      </w:tr>
    </w:tbl>
    <w:p w14:paraId="0B3C9A72">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0EB022D">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甲方单位（盖章）：                        乙方单位（盖章）：                           </w:t>
      </w:r>
    </w:p>
    <w:p w14:paraId="650616E2">
      <w:pPr>
        <w:ind w:firstLine="5301" w:firstLineChars="2200"/>
        <w:rPr>
          <w:rFonts w:hint="eastAsia" w:ascii="仿宋" w:hAnsi="仿宋" w:eastAsia="仿宋" w:cs="仿宋"/>
          <w:b/>
          <w:color w:val="auto"/>
          <w:sz w:val="24"/>
          <w:highlight w:val="none"/>
        </w:rPr>
      </w:pPr>
    </w:p>
    <w:p w14:paraId="43326E27">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662AAF01">
      <w:pPr>
        <w:rPr>
          <w:rFonts w:hint="eastAsia" w:ascii="仿宋" w:hAnsi="仿宋" w:eastAsia="仿宋" w:cs="仿宋"/>
          <w:color w:val="auto"/>
          <w:highlight w:val="none"/>
        </w:rPr>
      </w:pPr>
      <w:r>
        <w:rPr>
          <w:rFonts w:hint="eastAsia" w:ascii="仿宋" w:hAnsi="仿宋" w:eastAsia="仿宋" w:cs="仿宋"/>
          <w:b/>
          <w:color w:val="auto"/>
          <w:sz w:val="24"/>
          <w:highlight w:val="none"/>
        </w:rPr>
        <w:t xml:space="preserve">   甲方代表（签名）：                        乙方代表（签名）：       </w:t>
      </w:r>
    </w:p>
    <w:p w14:paraId="585E6B52">
      <w:pPr>
        <w:spacing w:line="560" w:lineRule="exact"/>
        <w:jc w:val="righ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3B2AF92A">
      <w:pPr>
        <w:spacing w:line="560" w:lineRule="exact"/>
        <w:jc w:val="center"/>
        <w:rPr>
          <w:rFonts w:hint="eastAsia" w:ascii="仿宋" w:hAnsi="仿宋" w:eastAsia="仿宋" w:cs="仿宋"/>
          <w:color w:val="auto"/>
          <w:highlight w:val="none"/>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年  月  日</w:t>
      </w:r>
    </w:p>
    <w:p w14:paraId="71D30402">
      <w:pPr>
        <w:ind w:firstLine="3092" w:firstLineChars="1100"/>
        <w:jc w:val="both"/>
        <w:rPr>
          <w:rFonts w:hint="eastAsia" w:ascii="宋体" w:hAnsi="宋体" w:eastAsia="宋体" w:cs="宋体"/>
          <w:b/>
          <w:color w:val="auto"/>
          <w:sz w:val="28"/>
          <w:szCs w:val="28"/>
          <w:highlight w:val="none"/>
        </w:rPr>
      </w:pPr>
    </w:p>
    <w:p w14:paraId="49B945F1">
      <w:pPr>
        <w:pStyle w:val="2"/>
        <w:rPr>
          <w:rFonts w:hint="eastAsia" w:ascii="宋体" w:hAnsi="宋体" w:eastAsia="宋体" w:cs="宋体"/>
          <w:b/>
          <w:color w:val="auto"/>
          <w:sz w:val="28"/>
          <w:szCs w:val="28"/>
          <w:highlight w:val="none"/>
        </w:rPr>
      </w:pPr>
    </w:p>
    <w:p w14:paraId="05438CFD">
      <w:pPr>
        <w:rPr>
          <w:rFonts w:hint="eastAsia"/>
          <w:color w:val="auto"/>
          <w:highlight w:val="none"/>
        </w:rPr>
      </w:pPr>
    </w:p>
    <w:p w14:paraId="61041F48">
      <w:pPr>
        <w:ind w:firstLine="3092" w:firstLineChars="1100"/>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商务条款部分</w:t>
      </w:r>
    </w:p>
    <w:p w14:paraId="61EB476F">
      <w:pPr>
        <w:ind w:firstLine="3092" w:firstLineChars="1100"/>
        <w:jc w:val="both"/>
        <w:rPr>
          <w:rFonts w:hint="eastAsia" w:ascii="宋体" w:hAnsi="宋体" w:eastAsia="宋体" w:cs="宋体"/>
          <w:b/>
          <w:color w:val="auto"/>
          <w:sz w:val="28"/>
          <w:szCs w:val="28"/>
          <w:highlight w:val="none"/>
        </w:rPr>
      </w:pPr>
    </w:p>
    <w:p w14:paraId="34BC73A8">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▲一、项目服务周期：本招标项目服务期限为签订合同之日起两年。</w:t>
      </w:r>
    </w:p>
    <w:p w14:paraId="5661102A">
      <w:pPr>
        <w:pStyle w:val="3"/>
        <w:spacing w:before="120" w:beforeLines="5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▲二、服务地点：采购人指定地点。</w:t>
      </w:r>
    </w:p>
    <w:p w14:paraId="165EF584">
      <w:pPr>
        <w:pStyle w:val="3"/>
        <w:spacing w:before="120" w:beforeLines="5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▲三、付款方式及履约保证金:</w:t>
      </w:r>
    </w:p>
    <w:p w14:paraId="2DF87296">
      <w:pPr>
        <w:pStyle w:val="3"/>
        <w:numPr>
          <w:ilvl w:val="0"/>
          <w:numId w:val="0"/>
        </w:numPr>
        <w:spacing w:before="120" w:beforeLines="50"/>
        <w:rPr>
          <w:rFonts w:hint="eastAsia" w:ascii="宋体" w:hAnsi="宋体" w:eastAsia="宋体" w:cs="宋体"/>
          <w:b/>
          <w:strike/>
          <w:dstrike w:val="0"/>
          <w:color w:val="auto"/>
          <w:sz w:val="21"/>
          <w:szCs w:val="21"/>
          <w:highlight w:val="none"/>
          <w:lang w:val="en-US" w:eastAsia="zh-CN"/>
        </w:rPr>
      </w:pPr>
      <w:r>
        <w:rPr>
          <w:rFonts w:hint="eastAsia" w:ascii="宋体" w:hAnsi="宋体" w:eastAsia="宋体" w:cs="宋体"/>
          <w:b/>
          <w:strike w:val="0"/>
          <w:dstrike w:val="0"/>
          <w:color w:val="auto"/>
          <w:sz w:val="21"/>
          <w:szCs w:val="21"/>
          <w:highlight w:val="none"/>
          <w:lang w:val="en-US" w:eastAsia="zh-CN"/>
        </w:rPr>
        <w:t>1</w:t>
      </w:r>
      <w:r>
        <w:rPr>
          <w:rFonts w:hint="eastAsia" w:ascii="宋体" w:hAnsi="宋体" w:eastAsia="宋体" w:cs="宋体"/>
          <w:b/>
          <w:strike w:val="0"/>
          <w:dstrike w:val="0"/>
          <w:color w:val="auto"/>
          <w:sz w:val="21"/>
          <w:szCs w:val="21"/>
          <w:highlight w:val="none"/>
          <w:lang w:val="en-US" w:eastAsia="zh-CN"/>
        </w:rPr>
        <w:t>.</w:t>
      </w:r>
      <w:r>
        <w:rPr>
          <w:rFonts w:hint="eastAsia"/>
          <w:b/>
          <w:color w:val="auto"/>
          <w:highlight w:val="none"/>
          <w:lang w:val="en-US" w:eastAsia="zh-CN"/>
        </w:rPr>
        <w:t>合同签订后并具备实施条件后7个工作日内，预付中标价</w:t>
      </w:r>
      <w:r>
        <w:rPr>
          <w:rFonts w:hint="eastAsia" w:ascii="Times New Roman" w:hAnsi="Times New Roman" w:eastAsia="宋体" w:cs="Times New Roman"/>
          <w:b/>
          <w:color w:val="auto"/>
          <w:highlight w:val="none"/>
          <w:lang w:val="en-US" w:eastAsia="zh-CN"/>
        </w:rPr>
        <w:t>第一年</w:t>
      </w:r>
      <w:r>
        <w:rPr>
          <w:rFonts w:hint="eastAsia"/>
          <w:b/>
          <w:color w:val="auto"/>
          <w:highlight w:val="none"/>
          <w:lang w:val="en-US" w:eastAsia="zh-CN"/>
        </w:rPr>
        <w:t>的</w:t>
      </w:r>
      <w:r>
        <w:rPr>
          <w:b/>
          <w:color w:val="auto"/>
          <w:highlight w:val="none"/>
          <w:lang w:val="en-US" w:eastAsia="zh-CN"/>
        </w:rPr>
        <w:t>20</w:t>
      </w:r>
      <w:r>
        <w:rPr>
          <w:rFonts w:hint="eastAsia"/>
          <w:b/>
          <w:color w:val="auto"/>
          <w:highlight w:val="none"/>
          <w:lang w:val="en-US" w:eastAsia="zh-CN"/>
        </w:rPr>
        <w:t>%，剩余款项每个季度（每三个月）根据考核结果同比例支付（支付节点为每个季度（每三个月）后的第一个月）</w:t>
      </w:r>
      <w:r>
        <w:rPr>
          <w:b/>
          <w:color w:val="auto"/>
          <w:highlight w:val="none"/>
          <w:lang w:val="en-US" w:eastAsia="zh-CN"/>
        </w:rPr>
        <w:t>。中标人应在采购单位支付</w:t>
      </w:r>
      <w:r>
        <w:rPr>
          <w:rFonts w:hint="eastAsia"/>
          <w:b/>
          <w:color w:val="auto"/>
          <w:highlight w:val="none"/>
          <w:lang w:val="en-US" w:eastAsia="zh-CN"/>
        </w:rPr>
        <w:t>安保</w:t>
      </w:r>
      <w:r>
        <w:rPr>
          <w:b/>
          <w:color w:val="auto"/>
          <w:highlight w:val="none"/>
          <w:lang w:val="en-US" w:eastAsia="zh-CN"/>
        </w:rPr>
        <w:t>服务费前向采购单位提供正规发票和其认可的各项记录复印件，否则采购单位有权拒绝支付。</w:t>
      </w:r>
      <w:r>
        <w:rPr>
          <w:rFonts w:hint="eastAsia"/>
          <w:b/>
          <w:color w:val="auto"/>
          <w:highlight w:val="none"/>
          <w:lang w:val="en-US" w:eastAsia="zh-CN"/>
        </w:rPr>
        <w:t>（合同签订时，如经双方协商后中标供应商认为无需预付款的，则采购人可以不予支付预付款</w:t>
      </w:r>
      <w:r>
        <w:rPr>
          <w:rFonts w:hint="eastAsia" w:ascii="微软雅黑" w:hAnsi="微软雅黑" w:eastAsia="微软雅黑" w:cs="微软雅黑"/>
          <w:b/>
          <w:color w:val="auto"/>
          <w:sz w:val="24"/>
          <w:szCs w:val="28"/>
          <w:highlight w:val="none"/>
          <w:lang w:val="en-US" w:eastAsia="zh-CN"/>
        </w:rPr>
        <w:t>。</w:t>
      </w:r>
      <w:r>
        <w:rPr>
          <w:rFonts w:hint="eastAsia" w:ascii="微软雅黑" w:hAnsi="微软雅黑" w:eastAsia="微软雅黑" w:cs="微软雅黑"/>
          <w:b/>
          <w:color w:val="auto"/>
          <w:sz w:val="24"/>
          <w:szCs w:val="28"/>
          <w:highlight w:val="none"/>
          <w:lang w:val="en-US" w:eastAsia="zh-CN"/>
        </w:rPr>
        <w:t>如</w:t>
      </w:r>
      <w:r>
        <w:rPr>
          <w:rFonts w:hint="eastAsia" w:ascii="微软雅黑" w:hAnsi="微软雅黑" w:eastAsia="微软雅黑" w:cs="微软雅黑"/>
          <w:b/>
          <w:color w:val="auto"/>
          <w:sz w:val="24"/>
          <w:szCs w:val="28"/>
          <w:highlight w:val="none"/>
          <w:lang w:eastAsia="zh-CN"/>
        </w:rPr>
        <w:t>支付预付款</w:t>
      </w:r>
      <w:r>
        <w:rPr>
          <w:rFonts w:hint="eastAsia" w:ascii="微软雅黑" w:hAnsi="微软雅黑" w:eastAsia="微软雅黑" w:cs="微软雅黑"/>
          <w:b/>
          <w:color w:val="auto"/>
          <w:sz w:val="24"/>
          <w:szCs w:val="28"/>
          <w:highlight w:val="none"/>
          <w:lang w:val="en-US" w:eastAsia="zh-CN"/>
        </w:rPr>
        <w:t>的</w:t>
      </w:r>
      <w:r>
        <w:rPr>
          <w:rFonts w:hint="eastAsia" w:ascii="微软雅黑" w:hAnsi="微软雅黑" w:eastAsia="微软雅黑" w:cs="微软雅黑"/>
          <w:b/>
          <w:color w:val="auto"/>
          <w:sz w:val="24"/>
          <w:szCs w:val="28"/>
          <w:highlight w:val="none"/>
          <w:lang w:eastAsia="zh-CN"/>
        </w:rPr>
        <w:t>，</w:t>
      </w:r>
      <w:r>
        <w:rPr>
          <w:rFonts w:hint="eastAsia" w:ascii="微软雅黑" w:hAnsi="微软雅黑" w:eastAsia="微软雅黑" w:cs="微软雅黑"/>
          <w:b/>
          <w:color w:val="auto"/>
          <w:sz w:val="24"/>
          <w:szCs w:val="28"/>
          <w:highlight w:val="none"/>
          <w:lang w:val="en-US" w:eastAsia="zh-CN"/>
        </w:rPr>
        <w:t>则</w:t>
      </w:r>
      <w:r>
        <w:rPr>
          <w:rFonts w:hint="eastAsia" w:ascii="微软雅黑" w:hAnsi="微软雅黑" w:eastAsia="微软雅黑" w:cs="微软雅黑"/>
          <w:b/>
          <w:color w:val="auto"/>
          <w:sz w:val="24"/>
          <w:szCs w:val="28"/>
          <w:highlight w:val="none"/>
          <w:lang w:eastAsia="zh-CN"/>
        </w:rPr>
        <w:t>采购人有权要求中标人提供</w:t>
      </w:r>
      <w:r>
        <w:rPr>
          <w:rFonts w:hint="eastAsia" w:ascii="微软雅黑" w:hAnsi="微软雅黑" w:eastAsia="微软雅黑" w:cs="微软雅黑"/>
          <w:b/>
          <w:color w:val="auto"/>
          <w:sz w:val="24"/>
          <w:szCs w:val="28"/>
          <w:highlight w:val="none"/>
          <w:lang w:val="en-US" w:eastAsia="zh-CN"/>
        </w:rPr>
        <w:t>银行、保险公司等金融机构出具的预付款保函或其他担保措施。</w:t>
      </w:r>
      <w:r>
        <w:rPr>
          <w:rFonts w:hint="eastAsia"/>
          <w:b/>
          <w:color w:val="auto"/>
          <w:highlight w:val="none"/>
          <w:lang w:val="en-US" w:eastAsia="zh-CN"/>
        </w:rPr>
        <w:t>）</w:t>
      </w:r>
    </w:p>
    <w:p w14:paraId="4B28EFB9">
      <w:pPr>
        <w:pStyle w:val="3"/>
        <w:spacing w:before="120" w:beforeLines="50"/>
        <w:rPr>
          <w:rFonts w:hint="default" w:ascii="宋体" w:hAnsi="宋体" w:eastAsia="宋体"/>
          <w:b/>
          <w:color w:val="auto"/>
          <w:szCs w:val="24"/>
          <w:highlight w:val="none"/>
          <w:lang w:val="en-US" w:eastAsia="zh-CN"/>
        </w:rPr>
      </w:pPr>
      <w:r>
        <w:rPr>
          <w:rFonts w:hint="eastAsia" w:ascii="宋体" w:hAnsi="宋体" w:eastAsia="宋体" w:cs="宋体"/>
          <w:b/>
          <w:color w:val="auto"/>
          <w:sz w:val="21"/>
          <w:szCs w:val="21"/>
          <w:highlight w:val="none"/>
        </w:rPr>
        <w:t>2. 履约保证金</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 xml:space="preserve"> </w:t>
      </w:r>
      <w:r>
        <w:rPr>
          <w:rFonts w:hint="eastAsia" w:ascii="等线" w:hAnsi="等线" w:eastAsia="等线" w:cs="等线"/>
          <w:b/>
          <w:color w:val="auto"/>
          <w:sz w:val="21"/>
          <w:szCs w:val="21"/>
          <w:highlight w:val="none"/>
          <w:lang w:val="en-US" w:eastAsia="zh-CN"/>
        </w:rPr>
        <w:t>/</w:t>
      </w:r>
      <w:r>
        <w:rPr>
          <w:rFonts w:hint="eastAsia" w:ascii="宋体" w:hAnsi="宋体" w:cs="宋体"/>
          <w:b/>
          <w:color w:val="auto"/>
          <w:sz w:val="21"/>
          <w:szCs w:val="21"/>
          <w:highlight w:val="none"/>
          <w:lang w:val="en-US" w:eastAsia="zh-CN"/>
        </w:rPr>
        <w:t>。</w:t>
      </w:r>
    </w:p>
    <w:p w14:paraId="426DF499">
      <w:pPr>
        <w:snapToGrid w:val="0"/>
        <w:jc w:val="center"/>
        <w:outlineLvl w:val="0"/>
        <w:rPr>
          <w:rFonts w:hint="eastAsia" w:ascii="宋体" w:hAnsi="宋体"/>
          <w:color w:val="auto"/>
          <w:sz w:val="30"/>
          <w:szCs w:val="30"/>
          <w:highlight w:val="none"/>
        </w:rPr>
      </w:pPr>
    </w:p>
    <w:p w14:paraId="3AC8F65B">
      <w:pPr>
        <w:snapToGrid w:val="0"/>
        <w:jc w:val="center"/>
        <w:outlineLvl w:val="0"/>
        <w:rPr>
          <w:rFonts w:hint="eastAsia" w:ascii="宋体" w:hAnsi="宋体"/>
          <w:color w:val="auto"/>
          <w:sz w:val="30"/>
          <w:szCs w:val="30"/>
          <w:highlight w:val="none"/>
        </w:rPr>
      </w:pPr>
    </w:p>
    <w:p w14:paraId="4507EADA">
      <w:pPr>
        <w:snapToGrid w:val="0"/>
        <w:jc w:val="center"/>
        <w:outlineLvl w:val="0"/>
        <w:rPr>
          <w:rFonts w:hint="eastAsia" w:ascii="宋体" w:hAnsi="宋体"/>
          <w:color w:val="auto"/>
          <w:sz w:val="30"/>
          <w:szCs w:val="30"/>
          <w:highlight w:val="none"/>
        </w:rPr>
      </w:pPr>
    </w:p>
    <w:p w14:paraId="71B1FC69">
      <w:pPr>
        <w:snapToGrid w:val="0"/>
        <w:jc w:val="center"/>
        <w:outlineLvl w:val="0"/>
        <w:rPr>
          <w:rFonts w:hint="eastAsia" w:ascii="宋体" w:hAnsi="宋体"/>
          <w:color w:val="auto"/>
          <w:sz w:val="30"/>
          <w:szCs w:val="30"/>
          <w:highlight w:val="none"/>
        </w:rPr>
      </w:pPr>
    </w:p>
    <w:p w14:paraId="1E1437B8">
      <w:pPr>
        <w:snapToGrid w:val="0"/>
        <w:jc w:val="center"/>
        <w:outlineLvl w:val="0"/>
        <w:rPr>
          <w:rFonts w:hint="eastAsia" w:ascii="宋体" w:hAnsi="宋体"/>
          <w:color w:val="auto"/>
          <w:sz w:val="30"/>
          <w:szCs w:val="30"/>
          <w:highlight w:val="none"/>
        </w:rPr>
      </w:pPr>
    </w:p>
    <w:p w14:paraId="6531B52F">
      <w:pPr>
        <w:snapToGrid w:val="0"/>
        <w:jc w:val="center"/>
        <w:outlineLvl w:val="0"/>
        <w:rPr>
          <w:rFonts w:hint="eastAsia" w:ascii="宋体" w:hAnsi="宋体"/>
          <w:color w:val="auto"/>
          <w:sz w:val="30"/>
          <w:szCs w:val="30"/>
          <w:highlight w:val="none"/>
        </w:rPr>
      </w:pPr>
    </w:p>
    <w:p w14:paraId="6682AEEF">
      <w:pPr>
        <w:snapToGrid w:val="0"/>
        <w:jc w:val="center"/>
        <w:outlineLvl w:val="0"/>
        <w:rPr>
          <w:rFonts w:hint="eastAsia" w:ascii="宋体" w:hAnsi="宋体"/>
          <w:color w:val="auto"/>
          <w:sz w:val="30"/>
          <w:szCs w:val="30"/>
          <w:highlight w:val="none"/>
        </w:rPr>
      </w:pPr>
    </w:p>
    <w:p w14:paraId="7F913293">
      <w:pPr>
        <w:snapToGrid w:val="0"/>
        <w:jc w:val="center"/>
        <w:outlineLvl w:val="0"/>
        <w:rPr>
          <w:rFonts w:hint="eastAsia" w:ascii="宋体" w:hAnsi="宋体"/>
          <w:color w:val="auto"/>
          <w:sz w:val="30"/>
          <w:szCs w:val="30"/>
          <w:highlight w:val="none"/>
        </w:rPr>
      </w:pPr>
    </w:p>
    <w:p w14:paraId="650F6FEF">
      <w:pPr>
        <w:snapToGrid w:val="0"/>
        <w:jc w:val="center"/>
        <w:outlineLvl w:val="0"/>
        <w:rPr>
          <w:rFonts w:hint="eastAsia" w:ascii="宋体" w:hAnsi="宋体"/>
          <w:color w:val="auto"/>
          <w:sz w:val="30"/>
          <w:szCs w:val="30"/>
          <w:highlight w:val="none"/>
        </w:rPr>
      </w:pPr>
    </w:p>
    <w:p w14:paraId="20CFC770">
      <w:pPr>
        <w:snapToGrid w:val="0"/>
        <w:jc w:val="center"/>
        <w:outlineLvl w:val="0"/>
        <w:rPr>
          <w:rFonts w:hint="eastAsia" w:ascii="宋体" w:hAnsi="宋体"/>
          <w:color w:val="auto"/>
          <w:sz w:val="30"/>
          <w:szCs w:val="30"/>
          <w:highlight w:val="none"/>
        </w:rPr>
      </w:pPr>
    </w:p>
    <w:p w14:paraId="6ED02826">
      <w:pPr>
        <w:snapToGrid w:val="0"/>
        <w:jc w:val="center"/>
        <w:outlineLvl w:val="0"/>
        <w:rPr>
          <w:rFonts w:hint="eastAsia" w:ascii="宋体" w:hAnsi="宋体"/>
          <w:color w:val="auto"/>
          <w:sz w:val="30"/>
          <w:szCs w:val="30"/>
          <w:highlight w:val="none"/>
        </w:rPr>
      </w:pPr>
    </w:p>
    <w:p w14:paraId="25EB2952">
      <w:pPr>
        <w:snapToGrid w:val="0"/>
        <w:jc w:val="center"/>
        <w:outlineLvl w:val="0"/>
        <w:rPr>
          <w:rFonts w:hint="eastAsia" w:ascii="宋体" w:hAnsi="宋体"/>
          <w:color w:val="auto"/>
          <w:sz w:val="30"/>
          <w:szCs w:val="30"/>
          <w:highlight w:val="none"/>
        </w:rPr>
      </w:pPr>
    </w:p>
    <w:p w14:paraId="7BF522C6">
      <w:pPr>
        <w:snapToGrid w:val="0"/>
        <w:jc w:val="center"/>
        <w:outlineLvl w:val="0"/>
        <w:rPr>
          <w:rFonts w:hint="eastAsia" w:ascii="宋体" w:hAnsi="宋体"/>
          <w:color w:val="auto"/>
          <w:sz w:val="30"/>
          <w:szCs w:val="30"/>
          <w:highlight w:val="none"/>
        </w:rPr>
      </w:pPr>
    </w:p>
    <w:p w14:paraId="663CD19D">
      <w:pPr>
        <w:snapToGrid w:val="0"/>
        <w:jc w:val="center"/>
        <w:outlineLvl w:val="0"/>
        <w:rPr>
          <w:rFonts w:hint="eastAsia" w:ascii="宋体" w:hAnsi="宋体"/>
          <w:color w:val="auto"/>
          <w:sz w:val="30"/>
          <w:szCs w:val="30"/>
          <w:highlight w:val="none"/>
        </w:rPr>
      </w:pPr>
    </w:p>
    <w:p w14:paraId="1EC7C59E">
      <w:pPr>
        <w:snapToGrid w:val="0"/>
        <w:jc w:val="center"/>
        <w:outlineLvl w:val="0"/>
        <w:rPr>
          <w:rFonts w:hint="eastAsia" w:ascii="宋体" w:hAnsi="宋体"/>
          <w:color w:val="auto"/>
          <w:sz w:val="30"/>
          <w:szCs w:val="30"/>
          <w:highlight w:val="none"/>
        </w:rPr>
      </w:pPr>
    </w:p>
    <w:p w14:paraId="3BC41AB4">
      <w:pPr>
        <w:snapToGrid w:val="0"/>
        <w:jc w:val="center"/>
        <w:outlineLvl w:val="0"/>
        <w:rPr>
          <w:rFonts w:hint="eastAsia" w:ascii="宋体" w:hAnsi="宋体"/>
          <w:color w:val="auto"/>
          <w:sz w:val="30"/>
          <w:szCs w:val="30"/>
          <w:highlight w:val="none"/>
        </w:rPr>
      </w:pPr>
    </w:p>
    <w:p w14:paraId="63DFDB29">
      <w:pPr>
        <w:snapToGrid w:val="0"/>
        <w:jc w:val="center"/>
        <w:outlineLvl w:val="0"/>
        <w:rPr>
          <w:rFonts w:hint="eastAsia" w:ascii="宋体" w:hAnsi="宋体"/>
          <w:color w:val="auto"/>
          <w:sz w:val="30"/>
          <w:szCs w:val="30"/>
          <w:highlight w:val="none"/>
        </w:rPr>
      </w:pPr>
    </w:p>
    <w:p w14:paraId="03739A77">
      <w:pPr>
        <w:snapToGrid w:val="0"/>
        <w:jc w:val="center"/>
        <w:outlineLvl w:val="0"/>
        <w:rPr>
          <w:rFonts w:hint="eastAsia" w:ascii="宋体" w:hAnsi="宋体"/>
          <w:color w:val="auto"/>
          <w:sz w:val="30"/>
          <w:szCs w:val="30"/>
          <w:highlight w:val="none"/>
        </w:rPr>
      </w:pPr>
    </w:p>
    <w:p w14:paraId="61259649">
      <w:pPr>
        <w:snapToGrid w:val="0"/>
        <w:jc w:val="center"/>
        <w:outlineLvl w:val="0"/>
        <w:rPr>
          <w:rFonts w:hint="eastAsia" w:ascii="宋体" w:hAnsi="宋体"/>
          <w:color w:val="auto"/>
          <w:sz w:val="30"/>
          <w:szCs w:val="30"/>
          <w:highlight w:val="none"/>
        </w:rPr>
      </w:pPr>
    </w:p>
    <w:p w14:paraId="74B4AC5C">
      <w:pPr>
        <w:snapToGrid w:val="0"/>
        <w:jc w:val="center"/>
        <w:outlineLvl w:val="0"/>
        <w:rPr>
          <w:rFonts w:ascii="宋体" w:hAnsi="宋体"/>
          <w:color w:val="auto"/>
          <w:sz w:val="30"/>
          <w:szCs w:val="30"/>
          <w:highlight w:val="none"/>
        </w:rPr>
      </w:pPr>
      <w:r>
        <w:rPr>
          <w:rFonts w:hint="eastAsia" w:ascii="宋体" w:hAnsi="宋体"/>
          <w:color w:val="auto"/>
          <w:sz w:val="30"/>
          <w:szCs w:val="30"/>
          <w:highlight w:val="none"/>
        </w:rPr>
        <w:t>第三章投标人须知</w:t>
      </w:r>
    </w:p>
    <w:p w14:paraId="671F2BAA">
      <w:pPr>
        <w:snapToGrid w:val="0"/>
        <w:spacing w:before="120" w:beforeLines="50" w:after="120" w:afterLines="50"/>
        <w:ind w:left="238"/>
        <w:jc w:val="center"/>
        <w:outlineLvl w:val="1"/>
        <w:rPr>
          <w:rFonts w:ascii="宋体" w:hAnsi="宋体"/>
          <w:b/>
          <w:color w:val="auto"/>
          <w:sz w:val="28"/>
          <w:szCs w:val="28"/>
          <w:highlight w:val="none"/>
        </w:rPr>
      </w:pPr>
      <w:r>
        <w:rPr>
          <w:rFonts w:hint="eastAsia" w:ascii="宋体" w:hAnsi="宋体"/>
          <w:b/>
          <w:color w:val="auto"/>
          <w:sz w:val="28"/>
          <w:szCs w:val="28"/>
          <w:highlight w:val="none"/>
        </w:rPr>
        <w:t>前附表</w:t>
      </w:r>
    </w:p>
    <w:tbl>
      <w:tblPr>
        <w:tblStyle w:val="49"/>
        <w:tblW w:w="9743"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1"/>
        <w:gridCol w:w="9142"/>
      </w:tblGrid>
      <w:tr w14:paraId="6A962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1FCBA32B">
            <w:pPr>
              <w:snapToGrid w:val="0"/>
              <w:jc w:val="center"/>
              <w:rPr>
                <w:rFonts w:ascii="宋体" w:hAnsi="宋体"/>
                <w:color w:val="auto"/>
                <w:sz w:val="24"/>
                <w:szCs w:val="20"/>
                <w:highlight w:val="none"/>
              </w:rPr>
            </w:pPr>
            <w:r>
              <w:rPr>
                <w:rFonts w:hint="eastAsia" w:ascii="宋体" w:hAnsi="宋体"/>
                <w:color w:val="auto"/>
                <w:sz w:val="24"/>
                <w:szCs w:val="20"/>
                <w:highlight w:val="none"/>
              </w:rPr>
              <w:t>序号</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24A99606">
            <w:pPr>
              <w:snapToGrid w:val="0"/>
              <w:jc w:val="center"/>
              <w:rPr>
                <w:rFonts w:ascii="宋体" w:hAnsi="宋体"/>
                <w:color w:val="auto"/>
                <w:sz w:val="24"/>
                <w:szCs w:val="20"/>
                <w:highlight w:val="none"/>
              </w:rPr>
            </w:pPr>
            <w:r>
              <w:rPr>
                <w:rFonts w:hint="eastAsia" w:ascii="宋体" w:hAnsi="宋体"/>
                <w:color w:val="auto"/>
                <w:sz w:val="24"/>
                <w:szCs w:val="20"/>
                <w:highlight w:val="none"/>
              </w:rPr>
              <w:t>内容、要求</w:t>
            </w:r>
          </w:p>
        </w:tc>
      </w:tr>
      <w:tr w14:paraId="081BA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693471DD">
            <w:pPr>
              <w:snapToGrid w:val="0"/>
              <w:jc w:val="center"/>
              <w:rPr>
                <w:rFonts w:ascii="宋体" w:hAnsi="宋体"/>
                <w:color w:val="auto"/>
                <w:sz w:val="24"/>
                <w:szCs w:val="20"/>
                <w:highlight w:val="none"/>
              </w:rPr>
            </w:pPr>
            <w:r>
              <w:rPr>
                <w:rFonts w:ascii="宋体" w:hAnsi="宋体"/>
                <w:color w:val="auto"/>
                <w:sz w:val="24"/>
                <w:szCs w:val="20"/>
                <w:highlight w:val="none"/>
              </w:rPr>
              <w:t>1</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767C3414">
            <w:pPr>
              <w:snapToGrid w:val="0"/>
              <w:rPr>
                <w:rFonts w:ascii="宋体" w:hAnsi="宋体"/>
                <w:color w:val="auto"/>
                <w:sz w:val="24"/>
                <w:szCs w:val="20"/>
                <w:highlight w:val="none"/>
              </w:rPr>
            </w:pPr>
            <w:r>
              <w:rPr>
                <w:rFonts w:hint="eastAsia" w:ascii="宋体" w:hAnsi="宋体"/>
                <w:color w:val="auto"/>
                <w:sz w:val="24"/>
                <w:szCs w:val="20"/>
                <w:highlight w:val="none"/>
              </w:rPr>
              <w:t>项目名称：</w:t>
            </w:r>
            <w:r>
              <w:rPr>
                <w:rFonts w:hint="eastAsia" w:ascii="宋体" w:hAnsi="宋体" w:eastAsia="宋体" w:cs="Times New Roman"/>
                <w:b/>
                <w:color w:val="auto"/>
                <w:kern w:val="0"/>
                <w:sz w:val="24"/>
                <w:highlight w:val="none"/>
                <w:lang w:val="en-US" w:eastAsia="zh-CN"/>
              </w:rPr>
              <w:t>德清县人民医院安保服务采购项目</w:t>
            </w:r>
          </w:p>
        </w:tc>
      </w:tr>
      <w:tr w14:paraId="45F22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59BD4404">
            <w:pPr>
              <w:snapToGrid w:val="0"/>
              <w:jc w:val="center"/>
              <w:rPr>
                <w:rFonts w:ascii="宋体" w:hAnsi="宋体"/>
                <w:color w:val="auto"/>
                <w:sz w:val="24"/>
                <w:szCs w:val="20"/>
                <w:highlight w:val="none"/>
              </w:rPr>
            </w:pPr>
            <w:r>
              <w:rPr>
                <w:rFonts w:ascii="宋体" w:hAnsi="宋体"/>
                <w:color w:val="auto"/>
                <w:sz w:val="24"/>
                <w:szCs w:val="20"/>
                <w:highlight w:val="none"/>
              </w:rPr>
              <w:t>2</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49A10A4C">
            <w:pPr>
              <w:snapToGrid w:val="0"/>
              <w:rPr>
                <w:rFonts w:ascii="宋体" w:hAnsi="宋体"/>
                <w:color w:val="auto"/>
                <w:sz w:val="24"/>
                <w:szCs w:val="20"/>
                <w:highlight w:val="none"/>
              </w:rPr>
            </w:pPr>
            <w:r>
              <w:rPr>
                <w:rFonts w:hint="eastAsia" w:ascii="宋体" w:hAnsi="宋体"/>
                <w:color w:val="auto"/>
                <w:sz w:val="24"/>
                <w:szCs w:val="20"/>
                <w:highlight w:val="none"/>
              </w:rPr>
              <w:t>采购数量及单位：</w:t>
            </w:r>
            <w:r>
              <w:rPr>
                <w:rFonts w:hint="eastAsia" w:ascii="宋体" w:hAnsi="宋体" w:cs="宋体"/>
                <w:b/>
                <w:bCs/>
                <w:color w:val="auto"/>
                <w:szCs w:val="21"/>
                <w:highlight w:val="none"/>
                <w:lang w:val="zh-CN"/>
              </w:rPr>
              <w:t>详见第二章内容</w:t>
            </w:r>
          </w:p>
        </w:tc>
      </w:tr>
      <w:tr w14:paraId="041DA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398BB466">
            <w:pPr>
              <w:snapToGrid w:val="0"/>
              <w:jc w:val="center"/>
              <w:rPr>
                <w:rFonts w:ascii="宋体" w:hAnsi="宋体"/>
                <w:color w:val="auto"/>
                <w:sz w:val="24"/>
                <w:szCs w:val="20"/>
                <w:highlight w:val="none"/>
              </w:rPr>
            </w:pPr>
            <w:r>
              <w:rPr>
                <w:rFonts w:ascii="宋体" w:hAnsi="宋体"/>
                <w:color w:val="auto"/>
                <w:sz w:val="24"/>
                <w:szCs w:val="20"/>
                <w:highlight w:val="none"/>
              </w:rPr>
              <w:t>3</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1C39473C">
            <w:pPr>
              <w:snapToGrid w:val="0"/>
              <w:rPr>
                <w:rFonts w:ascii="宋体" w:hAnsi="宋体"/>
                <w:color w:val="auto"/>
                <w:sz w:val="24"/>
                <w:szCs w:val="20"/>
                <w:highlight w:val="none"/>
              </w:rPr>
            </w:pPr>
            <w:r>
              <w:rPr>
                <w:rFonts w:hint="eastAsia" w:ascii="宋体" w:hAnsi="宋体"/>
                <w:color w:val="auto"/>
                <w:sz w:val="24"/>
                <w:szCs w:val="20"/>
                <w:highlight w:val="none"/>
              </w:rPr>
              <w:t>投标报价及费用：</w:t>
            </w:r>
            <w:r>
              <w:rPr>
                <w:rFonts w:ascii="宋体" w:hAnsi="宋体"/>
                <w:color w:val="auto"/>
                <w:sz w:val="24"/>
                <w:szCs w:val="20"/>
                <w:highlight w:val="none"/>
              </w:rPr>
              <w:t>1</w:t>
            </w:r>
            <w:r>
              <w:rPr>
                <w:rFonts w:hint="eastAsia" w:ascii="宋体" w:hAnsi="宋体"/>
                <w:color w:val="auto"/>
                <w:sz w:val="24"/>
                <w:szCs w:val="20"/>
                <w:highlight w:val="none"/>
              </w:rPr>
              <w:t>、本项目投标应以人民币报价</w:t>
            </w:r>
          </w:p>
          <w:p w14:paraId="07F9445C">
            <w:pPr>
              <w:snapToGrid w:val="0"/>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、不论投标结果如何，投标人均应自行承担所有与投标有关的全部费用</w:t>
            </w:r>
          </w:p>
          <w:p w14:paraId="5AA4E9B2">
            <w:pPr>
              <w:snapToGrid w:val="0"/>
              <w:rPr>
                <w:rFonts w:ascii="宋体" w:hAnsi="宋体"/>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w:t>
            </w:r>
            <w:r>
              <w:rPr>
                <w:rFonts w:hint="eastAsia" w:ascii="宋体" w:hAnsi="宋体" w:cs="微软雅黑"/>
                <w:bCs/>
                <w:color w:val="auto"/>
                <w:sz w:val="24"/>
                <w:highlight w:val="none"/>
                <w:shd w:val="clear" w:color="auto" w:fill="FFFFFF"/>
              </w:rPr>
              <w:t>本项目的招标代理服务费按计价格[2002]1980号文件规定4</w:t>
            </w:r>
            <w:r>
              <w:rPr>
                <w:rFonts w:ascii="宋体" w:hAnsi="宋体" w:cs="微软雅黑"/>
                <w:bCs/>
                <w:color w:val="auto"/>
                <w:sz w:val="24"/>
                <w:highlight w:val="none"/>
                <w:shd w:val="clear" w:color="auto" w:fill="FFFFFF"/>
              </w:rPr>
              <w:t>5%</w:t>
            </w:r>
            <w:r>
              <w:rPr>
                <w:rFonts w:hint="eastAsia" w:ascii="宋体" w:hAnsi="宋体" w:cs="微软雅黑"/>
                <w:bCs/>
                <w:color w:val="auto"/>
                <w:sz w:val="24"/>
                <w:highlight w:val="none"/>
                <w:shd w:val="clear" w:color="auto" w:fill="FFFFFF"/>
              </w:rPr>
              <w:t>计</w:t>
            </w:r>
            <w:r>
              <w:rPr>
                <w:rFonts w:hint="eastAsia" w:ascii="宋体" w:hAnsi="宋体" w:cs="微软雅黑"/>
                <w:color w:val="auto"/>
                <w:sz w:val="24"/>
                <w:szCs w:val="20"/>
                <w:highlight w:val="none"/>
                <w:shd w:val="clear" w:color="auto" w:fill="FFFFFF"/>
              </w:rPr>
              <w:t>取</w:t>
            </w:r>
            <w:r>
              <w:rPr>
                <w:rFonts w:hint="eastAsia" w:ascii="宋体" w:hAnsi="宋体" w:cs="微软雅黑"/>
                <w:bCs/>
                <w:color w:val="auto"/>
                <w:sz w:val="24"/>
                <w:highlight w:val="none"/>
                <w:shd w:val="clear" w:color="auto" w:fill="FFFFFF"/>
              </w:rPr>
              <w:t>，</w:t>
            </w:r>
            <w:r>
              <w:rPr>
                <w:rFonts w:hint="eastAsia" w:ascii="宋体" w:hAnsi="宋体" w:cs="微软雅黑"/>
                <w:bCs/>
                <w:color w:val="auto"/>
                <w:sz w:val="24"/>
                <w:highlight w:val="none"/>
                <w:shd w:val="clear" w:color="auto" w:fill="FFFFFF"/>
              </w:rPr>
              <w:t>最低不低于壹万元整，</w:t>
            </w:r>
            <w:r>
              <w:rPr>
                <w:rFonts w:hint="eastAsia" w:ascii="宋体" w:hAnsi="宋体" w:cs="微软雅黑"/>
                <w:bCs/>
                <w:color w:val="auto"/>
                <w:sz w:val="24"/>
                <w:highlight w:val="none"/>
                <w:shd w:val="clear" w:color="auto" w:fill="FFFFFF"/>
              </w:rPr>
              <w:t>作为不可竞争费用，由中标单位在领取中标通知书之前支付</w:t>
            </w:r>
            <w:r>
              <w:rPr>
                <w:rFonts w:hint="eastAsia" w:ascii="宋体" w:hAnsi="宋体"/>
                <w:color w:val="auto"/>
                <w:sz w:val="24"/>
                <w:szCs w:val="20"/>
                <w:highlight w:val="none"/>
              </w:rPr>
              <w:t>。</w:t>
            </w:r>
          </w:p>
        </w:tc>
      </w:tr>
      <w:tr w14:paraId="3DC4F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279921D6">
            <w:pPr>
              <w:snapToGrid w:val="0"/>
              <w:jc w:val="center"/>
              <w:rPr>
                <w:rFonts w:ascii="宋体" w:hAnsi="宋体"/>
                <w:color w:val="auto"/>
                <w:sz w:val="24"/>
                <w:szCs w:val="20"/>
                <w:highlight w:val="none"/>
              </w:rPr>
            </w:pPr>
            <w:r>
              <w:rPr>
                <w:rFonts w:ascii="宋体" w:hAnsi="宋体"/>
                <w:color w:val="auto"/>
                <w:sz w:val="24"/>
                <w:szCs w:val="20"/>
                <w:highlight w:val="none"/>
              </w:rPr>
              <w:t>4</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4A2E0D4A">
            <w:pPr>
              <w:snapToGrid w:val="0"/>
              <w:rPr>
                <w:rFonts w:ascii="宋体" w:hAnsi="宋体"/>
                <w:color w:val="auto"/>
                <w:sz w:val="24"/>
                <w:szCs w:val="20"/>
                <w:highlight w:val="none"/>
              </w:rPr>
            </w:pPr>
            <w:r>
              <w:rPr>
                <w:rFonts w:hint="eastAsia" w:ascii="宋体" w:hAnsi="宋体"/>
                <w:color w:val="auto"/>
                <w:sz w:val="24"/>
                <w:szCs w:val="20"/>
                <w:highlight w:val="none"/>
              </w:rPr>
              <w:t>投标保证金：参见招标公告第十条</w:t>
            </w:r>
          </w:p>
        </w:tc>
      </w:tr>
      <w:tr w14:paraId="73C0B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0D5070DA">
            <w:pPr>
              <w:snapToGrid w:val="0"/>
              <w:jc w:val="center"/>
              <w:rPr>
                <w:rFonts w:ascii="宋体" w:hAnsi="宋体"/>
                <w:color w:val="auto"/>
                <w:sz w:val="24"/>
                <w:szCs w:val="20"/>
                <w:highlight w:val="none"/>
              </w:rPr>
            </w:pPr>
            <w:r>
              <w:rPr>
                <w:rFonts w:hint="eastAsia" w:ascii="宋体" w:hAnsi="宋体"/>
                <w:color w:val="auto"/>
                <w:sz w:val="24"/>
                <w:szCs w:val="20"/>
                <w:highlight w:val="none"/>
              </w:rPr>
              <w:t>5</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3CFAC40D">
            <w:pPr>
              <w:snapToGrid w:val="0"/>
              <w:rPr>
                <w:rFonts w:ascii="宋体" w:hAnsi="宋体"/>
                <w:color w:val="auto"/>
                <w:sz w:val="24"/>
                <w:szCs w:val="20"/>
                <w:highlight w:val="none"/>
              </w:rPr>
            </w:pPr>
            <w:r>
              <w:rPr>
                <w:rFonts w:hint="eastAsia" w:ascii="宋体" w:hAnsi="宋体"/>
                <w:color w:val="auto"/>
                <w:sz w:val="24"/>
                <w:szCs w:val="20"/>
                <w:highlight w:val="none"/>
              </w:rPr>
              <w:t>答疑与澄清：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b/>
                <w:color w:val="auto"/>
                <w:sz w:val="24"/>
                <w:szCs w:val="20"/>
                <w:highlight w:val="none"/>
              </w:rPr>
              <w:t>（逾期将不再受理）</w:t>
            </w:r>
            <w:r>
              <w:rPr>
                <w:rFonts w:hint="eastAsia" w:ascii="宋体" w:hAnsi="宋体"/>
                <w:color w:val="auto"/>
                <w:sz w:val="24"/>
                <w:szCs w:val="20"/>
                <w:highlight w:val="none"/>
              </w:rPr>
              <w:t>，以书面形式向采购人和采购代理公司提出质疑。质疑供应商对采购人、采购代理公司的答复不满意或者采购人、采购代理公司未在规定的时间内作出答复的，可以在答复期满后十五个工作日内向同级政府采购监督管理部门投诉。采购人和采购代理机构将于</w:t>
            </w:r>
            <w:r>
              <w:rPr>
                <w:rFonts w:hint="eastAsia" w:ascii="宋体" w:hAnsi="宋体"/>
                <w:color w:val="auto"/>
                <w:sz w:val="24"/>
                <w:szCs w:val="20"/>
                <w:highlight w:val="none"/>
              </w:rPr>
              <w:t>提交投标截止时间15日前进行</w:t>
            </w:r>
            <w:r>
              <w:rPr>
                <w:rFonts w:hint="eastAsia" w:ascii="宋体" w:hAnsi="宋体"/>
                <w:color w:val="auto"/>
                <w:sz w:val="24"/>
                <w:szCs w:val="20"/>
                <w:highlight w:val="none"/>
              </w:rPr>
              <w:t>可能影响投标文件编制的澄清或修改；澄清或修改内容是采购文件的组成部份，并将以书面形式送达所有已报名的投标人。因其他紧急情况影响本项目正常招标活动的，采购人和采购代理机构将于投标截止日期一天前书面通知所有已报名的投标人。</w:t>
            </w:r>
          </w:p>
        </w:tc>
      </w:tr>
      <w:tr w14:paraId="1CA8E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0D4BA225">
            <w:pPr>
              <w:snapToGrid w:val="0"/>
              <w:jc w:val="center"/>
              <w:rPr>
                <w:rFonts w:ascii="宋体" w:hAnsi="宋体"/>
                <w:color w:val="auto"/>
                <w:sz w:val="24"/>
                <w:szCs w:val="20"/>
                <w:highlight w:val="none"/>
              </w:rPr>
            </w:pPr>
            <w:r>
              <w:rPr>
                <w:rFonts w:hint="eastAsia" w:ascii="宋体" w:hAnsi="宋体"/>
                <w:color w:val="auto"/>
                <w:sz w:val="24"/>
                <w:szCs w:val="20"/>
                <w:highlight w:val="none"/>
              </w:rPr>
              <w:t>6</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487D3F59">
            <w:pPr>
              <w:autoSpaceDE w:val="0"/>
              <w:autoSpaceDN w:val="0"/>
              <w:snapToGrid w:val="0"/>
              <w:spacing w:line="276" w:lineRule="auto"/>
              <w:textAlignment w:val="bottom"/>
              <w:rPr>
                <w:rFonts w:hint="eastAsia" w:ascii="宋体" w:hAnsi="宋体"/>
                <w:color w:val="auto"/>
                <w:sz w:val="24"/>
                <w:szCs w:val="20"/>
                <w:highlight w:val="none"/>
              </w:rPr>
            </w:pPr>
            <w:r>
              <w:rPr>
                <w:rFonts w:hint="eastAsia" w:ascii="宋体" w:hAnsi="宋体" w:cs="Arial"/>
                <w:b/>
                <w:color w:val="auto"/>
                <w:sz w:val="24"/>
                <w:szCs w:val="20"/>
                <w:highlight w:val="none"/>
              </w:rPr>
              <w:t>本项目实行政采云在线投标。</w:t>
            </w:r>
            <w:r>
              <w:rPr>
                <w:rFonts w:hint="eastAsia" w:ascii="宋体" w:hAnsi="宋体"/>
                <w:b/>
                <w:color w:val="auto"/>
                <w:sz w:val="24"/>
                <w:szCs w:val="20"/>
                <w:highlight w:val="none"/>
              </w:rPr>
              <w:t>投标文件组成：</w:t>
            </w:r>
          </w:p>
          <w:p w14:paraId="7460E0A8">
            <w:pPr>
              <w:wordWrap w:val="0"/>
              <w:spacing w:line="500" w:lineRule="exact"/>
              <w:ind w:firstLine="463" w:firstLineChars="192"/>
              <w:rPr>
                <w:rFonts w:hint="eastAsia" w:ascii="宋体" w:hAnsi="宋体" w:cs="Arial"/>
                <w:b/>
                <w:color w:val="auto"/>
                <w:sz w:val="24"/>
                <w:szCs w:val="20"/>
                <w:highlight w:val="none"/>
              </w:rPr>
            </w:pPr>
            <w:r>
              <w:rPr>
                <w:rFonts w:hint="eastAsia" w:ascii="宋体" w:hAnsi="宋体" w:cs="Arial"/>
                <w:b/>
                <w:color w:val="auto"/>
                <w:sz w:val="24"/>
                <w:szCs w:val="20"/>
                <w:highlight w:val="none"/>
              </w:rPr>
              <w:t>（1）电子投标文件：按政采云平台供应商项目采购-电子交易操作指南（网址：</w:t>
            </w:r>
            <w:r>
              <w:rPr>
                <w:rFonts w:ascii="宋体" w:hAnsi="宋体"/>
                <w:b/>
                <w:color w:val="auto"/>
                <w:sz w:val="24"/>
                <w:highlight w:val="none"/>
              </w:rPr>
              <w:t>https://help.zcygov.cn/web/site_2/2018/12-28/2573.html</w:t>
            </w:r>
            <w:r>
              <w:rPr>
                <w:rFonts w:hint="eastAsia" w:ascii="宋体" w:hAnsi="宋体" w:cs="Arial"/>
                <w:b/>
                <w:color w:val="auto"/>
                <w:sz w:val="24"/>
                <w:szCs w:val="20"/>
                <w:highlight w:val="none"/>
              </w:rPr>
              <w:t>）及本招标文件要求递交。</w:t>
            </w:r>
          </w:p>
          <w:p w14:paraId="385A8291">
            <w:pPr>
              <w:wordWrap w:val="0"/>
              <w:spacing w:line="500" w:lineRule="exact"/>
              <w:ind w:firstLine="463" w:firstLineChars="192"/>
              <w:rPr>
                <w:rFonts w:ascii="宋体" w:hAnsi="宋体" w:cs="Arial"/>
                <w:b/>
                <w:color w:val="auto"/>
                <w:sz w:val="24"/>
                <w:szCs w:val="20"/>
                <w:highlight w:val="none"/>
              </w:rPr>
            </w:pPr>
            <w:r>
              <w:rPr>
                <w:rFonts w:hint="eastAsia" w:ascii="宋体" w:hAnsi="宋体" w:cs="Arial"/>
                <w:b/>
                <w:color w:val="auto"/>
                <w:sz w:val="24"/>
                <w:szCs w:val="20"/>
                <w:highlight w:val="none"/>
              </w:rPr>
              <w:t>（2）备份电子投标文件，按政采云平台项目采购-电子招投标操作指南中上传的电子投标文件格式，以光盘或U盘形式提供。内容与电子投标文件保持一致。数量为1份。</w:t>
            </w:r>
          </w:p>
        </w:tc>
      </w:tr>
      <w:tr w14:paraId="2EB59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206CBBD7">
            <w:pPr>
              <w:snapToGrid w:val="0"/>
              <w:jc w:val="center"/>
              <w:rPr>
                <w:rFonts w:hint="eastAsia" w:ascii="宋体" w:hAnsi="宋体" w:eastAsia="宋体"/>
                <w:color w:val="auto"/>
                <w:sz w:val="24"/>
                <w:szCs w:val="20"/>
                <w:highlight w:val="none"/>
                <w:lang w:eastAsia="zh-CN"/>
              </w:rPr>
            </w:pPr>
            <w:r>
              <w:rPr>
                <w:rFonts w:hint="eastAsia" w:ascii="宋体" w:hAnsi="宋体"/>
                <w:color w:val="auto"/>
                <w:sz w:val="24"/>
                <w:szCs w:val="20"/>
                <w:highlight w:val="none"/>
                <w:lang w:val="en-US" w:eastAsia="zh-CN"/>
              </w:rPr>
              <w:t>7</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2AC57E14">
            <w:pPr>
              <w:snapToGrid w:val="0"/>
              <w:rPr>
                <w:rFonts w:hint="eastAsia" w:ascii="宋体" w:hAnsi="宋体" w:eastAsia="宋体"/>
                <w:color w:val="auto"/>
                <w:sz w:val="24"/>
                <w:szCs w:val="20"/>
                <w:highlight w:val="none"/>
                <w:lang w:eastAsia="zh-CN"/>
              </w:rPr>
            </w:pPr>
            <w:r>
              <w:rPr>
                <w:rFonts w:hint="eastAsia" w:ascii="宋体" w:hAnsi="宋体"/>
                <w:color w:val="auto"/>
                <w:sz w:val="24"/>
                <w:szCs w:val="20"/>
                <w:highlight w:val="none"/>
              </w:rPr>
              <w:t>开标时间及地点：</w:t>
            </w:r>
            <w:r>
              <w:rPr>
                <w:rFonts w:hint="eastAsia" w:ascii="宋体" w:hAnsi="宋体"/>
                <w:color w:val="auto"/>
                <w:sz w:val="24"/>
                <w:szCs w:val="20"/>
                <w:highlight w:val="none"/>
              </w:rPr>
              <w:t>202</w:t>
            </w:r>
            <w:r>
              <w:rPr>
                <w:rFonts w:hint="eastAsia" w:ascii="宋体" w:hAnsi="宋体"/>
                <w:color w:val="auto"/>
                <w:sz w:val="24"/>
                <w:szCs w:val="20"/>
                <w:highlight w:val="none"/>
                <w:lang w:val="en-US" w:eastAsia="zh-CN"/>
              </w:rPr>
              <w:t>5</w:t>
            </w:r>
            <w:r>
              <w:rPr>
                <w:rFonts w:hint="eastAsia" w:ascii="宋体" w:hAnsi="宋体"/>
                <w:color w:val="auto"/>
                <w:sz w:val="24"/>
                <w:szCs w:val="20"/>
                <w:highlight w:val="none"/>
              </w:rPr>
              <w:t>年</w:t>
            </w:r>
            <w:r>
              <w:rPr>
                <w:rFonts w:hint="eastAsia" w:ascii="宋体" w:hAnsi="宋体"/>
                <w:color w:val="auto"/>
                <w:sz w:val="24"/>
                <w:highlight w:val="none"/>
                <w:lang w:val="en-US" w:eastAsia="zh-CN"/>
              </w:rPr>
              <w:t>1</w:t>
            </w:r>
            <w:r>
              <w:rPr>
                <w:rFonts w:hint="eastAsia" w:ascii="宋体" w:hAnsi="宋体"/>
                <w:color w:val="auto"/>
                <w:sz w:val="24"/>
                <w:szCs w:val="20"/>
                <w:highlight w:val="none"/>
              </w:rPr>
              <w:t>月</w:t>
            </w:r>
            <w:r>
              <w:rPr>
                <w:rFonts w:hint="eastAsia" w:ascii="宋体" w:hAnsi="宋体"/>
                <w:color w:val="auto"/>
                <w:sz w:val="24"/>
                <w:highlight w:val="none"/>
                <w:lang w:val="en-US" w:eastAsia="zh-CN"/>
              </w:rPr>
              <w:t>23</w:t>
            </w:r>
            <w:r>
              <w:rPr>
                <w:rFonts w:hint="eastAsia" w:ascii="宋体" w:hAnsi="宋体"/>
                <w:color w:val="auto"/>
                <w:sz w:val="24"/>
                <w:szCs w:val="20"/>
                <w:highlight w:val="none"/>
              </w:rPr>
              <w:t>日</w:t>
            </w:r>
            <w:r>
              <w:rPr>
                <w:rFonts w:hint="eastAsia" w:ascii="宋体" w:hAnsi="宋体"/>
                <w:color w:val="auto"/>
                <w:sz w:val="24"/>
                <w:szCs w:val="20"/>
                <w:highlight w:val="none"/>
              </w:rPr>
              <w:t>上午9时0分德清县公共资源交易中心二楼</w:t>
            </w:r>
            <w:r>
              <w:rPr>
                <w:rFonts w:hint="eastAsia" w:ascii="宋体" w:hAnsi="宋体"/>
                <w:color w:val="auto"/>
                <w:sz w:val="24"/>
                <w:szCs w:val="20"/>
                <w:highlight w:val="none"/>
                <w:lang w:eastAsia="zh-CN"/>
              </w:rPr>
              <w:t>（</w:t>
            </w:r>
            <w:r>
              <w:rPr>
                <w:rFonts w:hint="eastAsia" w:ascii="宋体" w:hAnsi="宋体"/>
                <w:color w:val="auto"/>
                <w:sz w:val="24"/>
                <w:szCs w:val="20"/>
                <w:highlight w:val="none"/>
                <w:lang w:val="en-US" w:eastAsia="zh-CN"/>
              </w:rPr>
              <w:t>203</w:t>
            </w:r>
            <w:r>
              <w:rPr>
                <w:rFonts w:hint="eastAsia" w:ascii="宋体" w:hAnsi="宋体"/>
                <w:color w:val="auto"/>
                <w:sz w:val="24"/>
                <w:szCs w:val="20"/>
                <w:highlight w:val="none"/>
                <w:lang w:eastAsia="zh-CN"/>
              </w:rPr>
              <w:t>）</w:t>
            </w:r>
          </w:p>
        </w:tc>
      </w:tr>
      <w:tr w14:paraId="08ECD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305455FE">
            <w:pPr>
              <w:snapToGrid w:val="0"/>
              <w:jc w:val="center"/>
              <w:rPr>
                <w:rFonts w:hint="eastAsia" w:ascii="宋体" w:hAnsi="宋体" w:eastAsia="宋体"/>
                <w:color w:val="auto"/>
                <w:sz w:val="24"/>
                <w:szCs w:val="20"/>
                <w:highlight w:val="none"/>
                <w:lang w:eastAsia="zh-CN"/>
              </w:rPr>
            </w:pPr>
            <w:r>
              <w:rPr>
                <w:rFonts w:hint="eastAsia" w:ascii="宋体" w:hAnsi="宋体"/>
                <w:color w:val="auto"/>
                <w:sz w:val="24"/>
                <w:szCs w:val="20"/>
                <w:highlight w:val="none"/>
                <w:lang w:val="en-US" w:eastAsia="zh-CN"/>
              </w:rPr>
              <w:t>8</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3D0AD160">
            <w:pPr>
              <w:spacing w:line="360" w:lineRule="auto"/>
              <w:rPr>
                <w:rFonts w:hint="eastAsia" w:ascii="宋体" w:hAnsi="宋体" w:cs="Arial"/>
                <w:b/>
                <w:color w:val="auto"/>
                <w:sz w:val="24"/>
                <w:szCs w:val="20"/>
                <w:highlight w:val="none"/>
              </w:rPr>
            </w:pPr>
            <w:r>
              <w:rPr>
                <w:rFonts w:hint="eastAsia" w:ascii="宋体" w:hAnsi="宋体"/>
                <w:b/>
                <w:color w:val="auto"/>
                <w:sz w:val="24"/>
                <w:highlight w:val="none"/>
              </w:rPr>
              <w:t>投标文件的接收：</w:t>
            </w:r>
          </w:p>
          <w:p w14:paraId="05407E5B">
            <w:pPr>
              <w:spacing w:line="360" w:lineRule="auto"/>
              <w:ind w:firstLine="463" w:firstLineChars="192"/>
              <w:rPr>
                <w:rFonts w:ascii="宋体" w:hAnsi="宋体" w:cs="Arial"/>
                <w:b/>
                <w:color w:val="auto"/>
                <w:sz w:val="24"/>
                <w:szCs w:val="20"/>
                <w:highlight w:val="none"/>
              </w:rPr>
            </w:pPr>
            <w:r>
              <w:rPr>
                <w:rFonts w:hint="eastAsia" w:ascii="宋体" w:hAnsi="宋体" w:cs="Arial"/>
                <w:b/>
                <w:color w:val="auto"/>
                <w:sz w:val="24"/>
                <w:szCs w:val="20"/>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96337D5">
            <w:pPr>
              <w:spacing w:line="360" w:lineRule="auto"/>
              <w:ind w:firstLine="463" w:firstLineChars="192"/>
              <w:rPr>
                <w:rFonts w:ascii="宋体" w:hAnsi="宋体" w:cs="Arial"/>
                <w:b/>
                <w:color w:val="auto"/>
                <w:sz w:val="24"/>
                <w:szCs w:val="20"/>
                <w:highlight w:val="none"/>
              </w:rPr>
            </w:pPr>
            <w:r>
              <w:rPr>
                <w:rFonts w:hint="eastAsia" w:ascii="宋体" w:hAnsi="宋体" w:cs="Arial"/>
                <w:b/>
                <w:color w:val="auto"/>
                <w:sz w:val="24"/>
                <w:szCs w:val="20"/>
                <w:highlight w:val="none"/>
              </w:rPr>
              <w:t>投标人应当在投标截止时间前将备份电子投标文件密封送交到德清县公共资源交易中心</w:t>
            </w:r>
            <w:r>
              <w:rPr>
                <w:rFonts w:hint="eastAsia" w:ascii="宋体" w:hAnsi="宋体" w:cs="Arial"/>
                <w:b/>
                <w:color w:val="auto"/>
                <w:sz w:val="24"/>
                <w:szCs w:val="20"/>
                <w:highlight w:val="none"/>
                <w:u w:val="single"/>
                <w:lang w:val="en-US" w:eastAsia="zh-CN"/>
              </w:rPr>
              <w:t>201</w:t>
            </w:r>
            <w:r>
              <w:rPr>
                <w:rFonts w:ascii="宋体" w:hAnsi="宋体" w:cs="Arial"/>
                <w:b/>
                <w:color w:val="auto"/>
                <w:sz w:val="24"/>
                <w:szCs w:val="20"/>
                <w:highlight w:val="none"/>
              </w:rPr>
              <w:t>开标室</w:t>
            </w:r>
            <w:r>
              <w:rPr>
                <w:rFonts w:hint="eastAsia" w:ascii="宋体" w:hAnsi="宋体" w:cs="Arial"/>
                <w:b/>
                <w:color w:val="auto"/>
                <w:sz w:val="24"/>
                <w:szCs w:val="20"/>
                <w:highlight w:val="none"/>
              </w:rPr>
              <w:t>，逾期送达或未密封将被拒收。未</w:t>
            </w:r>
            <w:r>
              <w:rPr>
                <w:rFonts w:hint="eastAsia" w:cs="Arial"/>
                <w:b/>
                <w:color w:val="auto"/>
                <w:sz w:val="24"/>
                <w:szCs w:val="20"/>
                <w:highlight w:val="none"/>
              </w:rPr>
              <w:t>完成电子投标文件传输提交、</w:t>
            </w:r>
            <w:r>
              <w:rPr>
                <w:rFonts w:hint="eastAsia" w:ascii="宋体" w:hAnsi="宋体" w:cs="Arial"/>
                <w:b/>
                <w:color w:val="auto"/>
                <w:sz w:val="24"/>
                <w:szCs w:val="20"/>
                <w:highlight w:val="none"/>
              </w:rPr>
              <w:t>仅提供备份投标文件的，其提供的备份投标文件无效。</w:t>
            </w:r>
            <w:r>
              <w:rPr>
                <w:rFonts w:ascii="宋体" w:hAnsi="宋体" w:cs="Arial"/>
                <w:b/>
                <w:color w:val="auto"/>
                <w:sz w:val="24"/>
                <w:szCs w:val="20"/>
                <w:highlight w:val="none"/>
              </w:rPr>
              <w:t xml:space="preserve"> </w:t>
            </w:r>
          </w:p>
          <w:p w14:paraId="784A5159">
            <w:pPr>
              <w:spacing w:line="360" w:lineRule="auto"/>
              <w:ind w:firstLine="461" w:firstLineChars="192"/>
              <w:rPr>
                <w:rFonts w:hint="eastAsia" w:ascii="宋体" w:hAnsi="宋体" w:eastAsia="Calibri" w:cs="Arial"/>
                <w:b/>
                <w:color w:val="auto"/>
                <w:sz w:val="24"/>
                <w:szCs w:val="20"/>
                <w:highlight w:val="none"/>
              </w:rPr>
            </w:pPr>
            <w:r>
              <w:rPr>
                <w:rFonts w:hint="eastAsia" w:ascii="宋体" w:hAnsi="宋体" w:eastAsia="Calibri" w:cs="Arial"/>
                <w:b/>
                <w:color w:val="auto"/>
                <w:sz w:val="24"/>
                <w:szCs w:val="20"/>
                <w:highlight w:val="none"/>
              </w:rPr>
              <w:t>2、投标人递交备份电子投标文件时，如出现下列情况之一的，将被拒收：</w:t>
            </w:r>
          </w:p>
          <w:p w14:paraId="3EF86072">
            <w:pPr>
              <w:spacing w:line="360" w:lineRule="auto"/>
              <w:ind w:firstLine="461" w:firstLineChars="192"/>
              <w:rPr>
                <w:rFonts w:hint="eastAsia" w:ascii="宋体" w:hAnsi="宋体" w:eastAsia="Calibri" w:cs="Arial"/>
                <w:b/>
                <w:color w:val="auto"/>
                <w:sz w:val="24"/>
                <w:szCs w:val="20"/>
                <w:highlight w:val="none"/>
              </w:rPr>
            </w:pPr>
            <w:r>
              <w:rPr>
                <w:rFonts w:hint="eastAsia" w:ascii="宋体" w:hAnsi="宋体" w:eastAsia="Calibri" w:cs="Arial"/>
                <w:b/>
                <w:color w:val="auto"/>
                <w:sz w:val="24"/>
                <w:szCs w:val="20"/>
                <w:highlight w:val="none"/>
              </w:rPr>
              <w:t>（1）未按规定密封或标记的投标文件；</w:t>
            </w:r>
          </w:p>
          <w:p w14:paraId="6E2F0AD4">
            <w:pPr>
              <w:spacing w:line="360" w:lineRule="auto"/>
              <w:ind w:firstLine="461" w:firstLineChars="192"/>
              <w:rPr>
                <w:rFonts w:hint="eastAsia" w:ascii="宋体" w:hAnsi="宋体" w:eastAsia="Calibri" w:cs="Arial"/>
                <w:b/>
                <w:color w:val="auto"/>
                <w:sz w:val="24"/>
                <w:szCs w:val="20"/>
                <w:highlight w:val="none"/>
              </w:rPr>
            </w:pPr>
            <w:r>
              <w:rPr>
                <w:rFonts w:hint="eastAsia" w:ascii="宋体" w:hAnsi="宋体" w:eastAsia="Calibri" w:cs="Arial"/>
                <w:b/>
                <w:color w:val="auto"/>
                <w:sz w:val="24"/>
                <w:szCs w:val="20"/>
                <w:highlight w:val="none"/>
              </w:rPr>
              <w:t>（2）由于包装不妥，在送交途中严重破损或失散的；</w:t>
            </w:r>
          </w:p>
          <w:p w14:paraId="3541B944">
            <w:pPr>
              <w:spacing w:line="360" w:lineRule="auto"/>
              <w:ind w:firstLine="461" w:firstLineChars="192"/>
              <w:rPr>
                <w:rFonts w:hint="eastAsia" w:ascii="宋体" w:hAnsi="宋体" w:eastAsia="Calibri" w:cs="Arial"/>
                <w:b/>
                <w:color w:val="auto"/>
                <w:sz w:val="24"/>
                <w:szCs w:val="20"/>
                <w:highlight w:val="none"/>
              </w:rPr>
            </w:pPr>
            <w:r>
              <w:rPr>
                <w:rFonts w:hint="eastAsia" w:ascii="宋体" w:hAnsi="宋体" w:eastAsia="Calibri" w:cs="Arial"/>
                <w:b/>
                <w:color w:val="auto"/>
                <w:sz w:val="24"/>
                <w:szCs w:val="20"/>
                <w:highlight w:val="none"/>
              </w:rPr>
              <w:t>（3）投标人未成功办理政采云报名手续的；</w:t>
            </w:r>
          </w:p>
          <w:p w14:paraId="609EC5D9">
            <w:pPr>
              <w:spacing w:line="360" w:lineRule="auto"/>
              <w:ind w:firstLine="461" w:firstLineChars="192"/>
              <w:rPr>
                <w:rFonts w:hint="eastAsia" w:ascii="宋体" w:hAnsi="宋体" w:eastAsia="Calibri" w:cs="Arial"/>
                <w:b/>
                <w:color w:val="auto"/>
                <w:sz w:val="24"/>
                <w:szCs w:val="20"/>
                <w:highlight w:val="none"/>
              </w:rPr>
            </w:pPr>
            <w:r>
              <w:rPr>
                <w:rFonts w:hint="eastAsia" w:ascii="宋体" w:hAnsi="宋体" w:eastAsia="Calibri" w:cs="Arial"/>
                <w:b/>
                <w:color w:val="auto"/>
                <w:sz w:val="24"/>
                <w:szCs w:val="20"/>
                <w:highlight w:val="none"/>
              </w:rPr>
              <w:t>（4）超过投标截止时间送达的。</w:t>
            </w:r>
          </w:p>
          <w:p w14:paraId="4886D487">
            <w:pPr>
              <w:spacing w:line="360" w:lineRule="auto"/>
              <w:ind w:firstLine="461" w:firstLineChars="192"/>
              <w:rPr>
                <w:rFonts w:hint="eastAsia" w:ascii="宋体" w:hAnsi="宋体" w:eastAsia="Calibri" w:cs="Arial"/>
                <w:b/>
                <w:color w:val="auto"/>
                <w:sz w:val="24"/>
                <w:szCs w:val="20"/>
                <w:highlight w:val="none"/>
              </w:rPr>
            </w:pPr>
            <w:r>
              <w:rPr>
                <w:rFonts w:hint="eastAsia" w:ascii="宋体" w:hAnsi="宋体" w:eastAsia="Calibri" w:cs="Arial"/>
                <w:b/>
                <w:color w:val="auto"/>
                <w:sz w:val="24"/>
                <w:szCs w:val="20"/>
                <w:highlight w:val="none"/>
              </w:rPr>
              <w:t>（5）仅提供备份投标文件的。</w:t>
            </w:r>
          </w:p>
          <w:p w14:paraId="77DD6F89">
            <w:pPr>
              <w:snapToGrid w:val="0"/>
              <w:rPr>
                <w:rFonts w:hint="eastAsia" w:ascii="宋体" w:hAnsi="宋体"/>
                <w:color w:val="auto"/>
                <w:sz w:val="24"/>
                <w:szCs w:val="20"/>
                <w:highlight w:val="none"/>
              </w:rPr>
            </w:pPr>
            <w:r>
              <w:rPr>
                <w:rFonts w:hint="eastAsia" w:cs="Arial"/>
                <w:b/>
                <w:color w:val="auto"/>
                <w:sz w:val="24"/>
                <w:szCs w:val="20"/>
                <w:highlight w:val="none"/>
              </w:rPr>
              <w:t>投标人不提供备份投标文件，电子投标文件解密未成功从而造成评审委员会对其投标文件无法评审的，其投标无效，相关风险和责任由投标人自行承担。</w:t>
            </w:r>
          </w:p>
        </w:tc>
      </w:tr>
      <w:tr w14:paraId="6F383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59783C79">
            <w:pPr>
              <w:snapToGrid w:val="0"/>
              <w:jc w:val="center"/>
              <w:rPr>
                <w:rFonts w:hint="eastAsia" w:ascii="宋体" w:hAnsi="宋体" w:eastAsia="宋体"/>
                <w:color w:val="auto"/>
                <w:sz w:val="24"/>
                <w:szCs w:val="20"/>
                <w:highlight w:val="none"/>
                <w:lang w:eastAsia="zh-CN"/>
              </w:rPr>
            </w:pPr>
            <w:r>
              <w:rPr>
                <w:rFonts w:hint="eastAsia" w:ascii="宋体" w:hAnsi="宋体"/>
                <w:color w:val="auto"/>
                <w:sz w:val="24"/>
                <w:szCs w:val="20"/>
                <w:highlight w:val="none"/>
                <w:lang w:val="en-US" w:eastAsia="zh-CN"/>
              </w:rPr>
              <w:t>9</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2B238EDE">
            <w:pPr>
              <w:autoSpaceDE w:val="0"/>
              <w:autoSpaceDN w:val="0"/>
              <w:snapToGrid w:val="0"/>
              <w:textAlignment w:val="bottom"/>
              <w:rPr>
                <w:rFonts w:ascii="宋体" w:hAnsi="宋体"/>
                <w:color w:val="auto"/>
                <w:sz w:val="24"/>
                <w:szCs w:val="20"/>
                <w:highlight w:val="none"/>
              </w:rPr>
            </w:pPr>
            <w:r>
              <w:rPr>
                <w:rFonts w:hint="eastAsia" w:ascii="宋体" w:hAnsi="宋体"/>
                <w:color w:val="auto"/>
                <w:sz w:val="24"/>
                <w:szCs w:val="20"/>
                <w:highlight w:val="none"/>
              </w:rPr>
              <w:t>评标办法及评分标准：详见第四章</w:t>
            </w:r>
          </w:p>
        </w:tc>
      </w:tr>
      <w:tr w14:paraId="74A87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00063B68">
            <w:pPr>
              <w:snapToGrid w:val="0"/>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10</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2B78B531">
            <w:pPr>
              <w:widowControl/>
              <w:spacing w:line="340" w:lineRule="exact"/>
              <w:ind w:firstLine="600" w:firstLineChars="250"/>
              <w:jc w:val="left"/>
              <w:rPr>
                <w:rFonts w:ascii="宋体" w:hAnsi="宋体"/>
                <w:color w:val="auto"/>
                <w:kern w:val="0"/>
                <w:sz w:val="24"/>
                <w:highlight w:val="none"/>
              </w:rPr>
            </w:pPr>
            <w:r>
              <w:rPr>
                <w:rFonts w:hint="eastAsia" w:ascii="宋体" w:hAnsi="宋体"/>
                <w:color w:val="auto"/>
                <w:sz w:val="24"/>
                <w:szCs w:val="20"/>
                <w:highlight w:val="none"/>
              </w:rPr>
              <w:t>评标结果公示：评标结束后</w:t>
            </w:r>
            <w:r>
              <w:rPr>
                <w:rFonts w:ascii="宋体" w:hAnsi="宋体"/>
                <w:color w:val="auto"/>
                <w:sz w:val="24"/>
                <w:szCs w:val="20"/>
                <w:highlight w:val="none"/>
              </w:rPr>
              <w:t>2</w:t>
            </w:r>
            <w:r>
              <w:rPr>
                <w:rFonts w:hint="eastAsia" w:ascii="宋体" w:hAnsi="宋体"/>
                <w:color w:val="auto"/>
                <w:sz w:val="24"/>
                <w:szCs w:val="20"/>
                <w:highlight w:val="none"/>
              </w:rPr>
              <w:t>天内，评标结果公示于</w:t>
            </w:r>
            <w:r>
              <w:rPr>
                <w:rFonts w:hint="eastAsia" w:ascii="宋体" w:hAnsi="宋体" w:cs="Arial"/>
                <w:color w:val="auto"/>
                <w:sz w:val="24"/>
                <w:szCs w:val="20"/>
                <w:highlight w:val="none"/>
              </w:rPr>
              <w:t>浙江省政府采购网</w:t>
            </w:r>
            <w:r>
              <w:rPr>
                <w:rFonts w:ascii="宋体" w:hAnsi="宋体" w:cs="Arial"/>
                <w:color w:val="auto"/>
                <w:sz w:val="24"/>
                <w:szCs w:val="20"/>
                <w:highlight w:val="none"/>
              </w:rPr>
              <w:t>(</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宋体" w:hAnsi="宋体"/>
                <w:color w:val="auto"/>
                <w:kern w:val="0"/>
                <w:sz w:val="24"/>
                <w:highlight w:val="none"/>
                <w:u w:val="single"/>
              </w:rPr>
              <w:t>http://www.zjzfcg.gov.cn</w:t>
            </w:r>
            <w:r>
              <w:rPr>
                <w:rFonts w:ascii="宋体" w:hAnsi="宋体"/>
                <w:color w:val="auto"/>
                <w:kern w:val="0"/>
                <w:sz w:val="24"/>
                <w:highlight w:val="none"/>
                <w:u w:val="single"/>
              </w:rPr>
              <w:fldChar w:fldCharType="end"/>
            </w:r>
            <w:r>
              <w:rPr>
                <w:rFonts w:ascii="宋体" w:hAnsi="宋体" w:cs="Arial"/>
                <w:color w:val="auto"/>
                <w:sz w:val="24"/>
                <w:szCs w:val="20"/>
                <w:highlight w:val="none"/>
              </w:rPr>
              <w:t>)</w:t>
            </w:r>
            <w:r>
              <w:rPr>
                <w:rFonts w:hint="eastAsia" w:ascii="宋体" w:hAnsi="宋体" w:cs="Arial"/>
                <w:color w:val="auto"/>
                <w:sz w:val="24"/>
                <w:szCs w:val="20"/>
                <w:highlight w:val="none"/>
              </w:rPr>
              <w:t>、</w:t>
            </w:r>
            <w:r>
              <w:rPr>
                <w:rFonts w:hint="eastAsia" w:ascii="宋体" w:hAnsi="宋体"/>
                <w:color w:val="auto"/>
                <w:kern w:val="0"/>
                <w:sz w:val="24"/>
                <w:highlight w:val="none"/>
              </w:rPr>
              <w:t>德清县公共资源交易网（</w:t>
            </w:r>
            <w:r>
              <w:rPr>
                <w:color w:val="auto"/>
                <w:highlight w:val="none"/>
              </w:rPr>
              <w:fldChar w:fldCharType="begin"/>
            </w:r>
            <w:r>
              <w:rPr>
                <w:color w:val="auto"/>
                <w:highlight w:val="none"/>
              </w:rPr>
              <w:instrText xml:space="preserve"> HYPERLINK "http://www.dqztb.gov.cn" </w:instrText>
            </w:r>
            <w:r>
              <w:rPr>
                <w:color w:val="auto"/>
                <w:highlight w:val="none"/>
              </w:rPr>
              <w:fldChar w:fldCharType="separate"/>
            </w:r>
            <w:r>
              <w:rPr>
                <w:rFonts w:ascii="宋体" w:hAnsi="宋体"/>
                <w:color w:val="auto"/>
                <w:kern w:val="0"/>
                <w:sz w:val="24"/>
                <w:highlight w:val="none"/>
                <w:u w:val="single"/>
              </w:rPr>
              <w:t>http://www.dqztb.gov.cn</w:t>
            </w:r>
            <w:r>
              <w:rPr>
                <w:rFonts w:ascii="宋体" w:hAnsi="宋体"/>
                <w:color w:val="auto"/>
                <w:kern w:val="0"/>
                <w:sz w:val="24"/>
                <w:highlight w:val="none"/>
                <w:u w:val="single"/>
              </w:rPr>
              <w:fldChar w:fldCharType="end"/>
            </w:r>
            <w:r>
              <w:rPr>
                <w:rFonts w:hint="eastAsia" w:ascii="宋体" w:hAnsi="宋体"/>
                <w:color w:val="auto"/>
                <w:kern w:val="0"/>
                <w:sz w:val="24"/>
                <w:highlight w:val="none"/>
              </w:rPr>
              <w:t>）</w:t>
            </w:r>
          </w:p>
          <w:p w14:paraId="2A2D2ACC">
            <w:pPr>
              <w:autoSpaceDE w:val="0"/>
              <w:autoSpaceDN w:val="0"/>
              <w:snapToGrid w:val="0"/>
              <w:textAlignment w:val="bottom"/>
              <w:rPr>
                <w:rFonts w:ascii="宋体" w:hAnsi="宋体"/>
                <w:color w:val="auto"/>
                <w:sz w:val="24"/>
                <w:szCs w:val="20"/>
                <w:highlight w:val="none"/>
              </w:rPr>
            </w:pPr>
            <w:r>
              <w:rPr>
                <w:rFonts w:hint="eastAsia" w:ascii="宋体" w:hAnsi="宋体" w:cs="Arial"/>
                <w:color w:val="auto"/>
                <w:sz w:val="24"/>
                <w:szCs w:val="20"/>
                <w:highlight w:val="none"/>
              </w:rPr>
              <w:t>等网站或媒体。</w:t>
            </w:r>
          </w:p>
        </w:tc>
      </w:tr>
      <w:tr w14:paraId="00605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38E804B0">
            <w:pPr>
              <w:snapToGrid w:val="0"/>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11</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0ADCBB81">
            <w:pPr>
              <w:autoSpaceDE w:val="0"/>
              <w:autoSpaceDN w:val="0"/>
              <w:snapToGrid w:val="0"/>
              <w:textAlignment w:val="bottom"/>
              <w:rPr>
                <w:rFonts w:ascii="宋体" w:hAnsi="宋体"/>
                <w:color w:val="auto"/>
                <w:sz w:val="24"/>
                <w:szCs w:val="20"/>
                <w:highlight w:val="none"/>
              </w:rPr>
            </w:pPr>
            <w:r>
              <w:rPr>
                <w:rFonts w:hint="eastAsia" w:ascii="宋体" w:hAnsi="宋体"/>
                <w:color w:val="auto"/>
                <w:sz w:val="24"/>
                <w:szCs w:val="20"/>
                <w:highlight w:val="none"/>
              </w:rPr>
              <w:t>中标公告及中标通知书：评标结束后</w:t>
            </w:r>
            <w:r>
              <w:rPr>
                <w:rFonts w:ascii="宋体" w:hAnsi="宋体"/>
                <w:color w:val="auto"/>
                <w:sz w:val="24"/>
                <w:szCs w:val="20"/>
                <w:highlight w:val="none"/>
              </w:rPr>
              <w:t>5</w:t>
            </w:r>
            <w:r>
              <w:rPr>
                <w:rFonts w:hint="eastAsia" w:ascii="宋体" w:hAnsi="宋体"/>
                <w:color w:val="auto"/>
                <w:sz w:val="24"/>
                <w:szCs w:val="20"/>
                <w:highlight w:val="none"/>
              </w:rPr>
              <w:t>个工作日内，中标公告发布于上述媒体。采购代理机构以书面形式发出《中标通知书》，中标人应在公示发出10个工作日内前往代理机构领取通知书，若有质疑投诉的可在质疑投诉处理后领取。</w:t>
            </w:r>
          </w:p>
        </w:tc>
      </w:tr>
      <w:tr w14:paraId="56B10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550AC592">
            <w:pPr>
              <w:snapToGrid w:val="0"/>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12</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5CCE1C9F">
            <w:pPr>
              <w:autoSpaceDE w:val="0"/>
              <w:autoSpaceDN w:val="0"/>
              <w:snapToGrid w:val="0"/>
              <w:textAlignment w:val="bottom"/>
              <w:rPr>
                <w:rFonts w:ascii="宋体" w:hAnsi="宋体"/>
                <w:color w:val="auto"/>
                <w:sz w:val="24"/>
                <w:szCs w:val="20"/>
                <w:highlight w:val="none"/>
              </w:rPr>
            </w:pPr>
            <w:r>
              <w:rPr>
                <w:rFonts w:hint="eastAsia" w:ascii="宋体" w:hAnsi="宋体"/>
                <w:color w:val="auto"/>
                <w:sz w:val="24"/>
                <w:szCs w:val="20"/>
                <w:highlight w:val="none"/>
              </w:rPr>
              <w:t>采购资金来源：预算内资金</w:t>
            </w:r>
          </w:p>
        </w:tc>
      </w:tr>
      <w:tr w14:paraId="1FD3A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6BDC8862">
            <w:pPr>
              <w:snapToGrid w:val="0"/>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13</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7530B658">
            <w:pPr>
              <w:spacing w:line="340" w:lineRule="exact"/>
              <w:rPr>
                <w:rFonts w:hint="default" w:ascii="宋体" w:hAnsi="宋体"/>
                <w:color w:val="auto"/>
                <w:sz w:val="24"/>
                <w:highlight w:val="none"/>
                <w:lang w:val="en-US"/>
              </w:rPr>
            </w:pPr>
          </w:p>
        </w:tc>
      </w:tr>
      <w:tr w14:paraId="1AAC3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18404EBA">
            <w:pPr>
              <w:snapToGrid w:val="0"/>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14</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563B77E8">
            <w:pPr>
              <w:pStyle w:val="3"/>
              <w:spacing w:before="120" w:beforeLines="50"/>
              <w:rPr>
                <w:rFonts w:hint="eastAsia" w:ascii="宋体" w:hAnsi="宋体"/>
                <w:b/>
                <w:color w:val="auto"/>
                <w:highlight w:val="none"/>
                <w:lang w:eastAsia="zh-CN"/>
              </w:rPr>
            </w:pPr>
            <w:r>
              <w:rPr>
                <w:rFonts w:hint="eastAsia" w:ascii="宋体" w:hAnsi="宋体"/>
                <w:color w:val="auto"/>
                <w:highlight w:val="none"/>
                <w:lang w:val="en-US" w:eastAsia="zh-CN"/>
              </w:rPr>
              <w:t>付款方式：</w:t>
            </w:r>
            <w:r>
              <w:rPr>
                <w:rFonts w:hint="eastAsia"/>
                <w:b/>
                <w:color w:val="auto"/>
                <w:highlight w:val="none"/>
                <w:lang w:val="en-US" w:eastAsia="zh-CN"/>
              </w:rPr>
              <w:t>合同签订后并具备实施条件后7个工作日内，预付中标价</w:t>
            </w:r>
            <w:r>
              <w:rPr>
                <w:rFonts w:hint="eastAsia" w:ascii="Times New Roman" w:hAnsi="Times New Roman" w:eastAsia="宋体" w:cs="Times New Roman"/>
                <w:b/>
                <w:color w:val="auto"/>
                <w:highlight w:val="none"/>
                <w:lang w:val="en-US" w:eastAsia="zh-CN"/>
              </w:rPr>
              <w:t>第一年</w:t>
            </w:r>
            <w:r>
              <w:rPr>
                <w:rFonts w:hint="eastAsia"/>
                <w:b/>
                <w:color w:val="auto"/>
                <w:highlight w:val="none"/>
                <w:lang w:val="en-US" w:eastAsia="zh-CN"/>
              </w:rPr>
              <w:t>的</w:t>
            </w:r>
            <w:r>
              <w:rPr>
                <w:b/>
                <w:color w:val="auto"/>
                <w:highlight w:val="none"/>
                <w:lang w:val="en-US" w:eastAsia="zh-CN"/>
              </w:rPr>
              <w:t>20</w:t>
            </w:r>
            <w:r>
              <w:rPr>
                <w:rFonts w:hint="eastAsia"/>
                <w:b/>
                <w:color w:val="auto"/>
                <w:highlight w:val="none"/>
                <w:lang w:val="en-US" w:eastAsia="zh-CN"/>
              </w:rPr>
              <w:t>%，剩余款项每个季度（每三个月）根据考核结果同比例支付（支付节点为每个季度（每三个月）后的第一个月）</w:t>
            </w:r>
            <w:r>
              <w:rPr>
                <w:b/>
                <w:color w:val="auto"/>
                <w:highlight w:val="none"/>
                <w:lang w:val="en-US" w:eastAsia="zh-CN"/>
              </w:rPr>
              <w:t>。中标人应在采购单位支付</w:t>
            </w:r>
            <w:r>
              <w:rPr>
                <w:rFonts w:hint="eastAsia"/>
                <w:b/>
                <w:color w:val="auto"/>
                <w:highlight w:val="none"/>
                <w:lang w:val="en-US" w:eastAsia="zh-CN"/>
              </w:rPr>
              <w:t>安保</w:t>
            </w:r>
            <w:r>
              <w:rPr>
                <w:b/>
                <w:color w:val="auto"/>
                <w:highlight w:val="none"/>
                <w:lang w:val="en-US" w:eastAsia="zh-CN"/>
              </w:rPr>
              <w:t>服务费前向采购单位提供正规发票和其认可的各项记录复印件，否则采购单位有权拒绝支付。</w:t>
            </w:r>
            <w:r>
              <w:rPr>
                <w:rFonts w:hint="eastAsia"/>
                <w:b/>
                <w:color w:val="auto"/>
                <w:highlight w:val="none"/>
                <w:lang w:val="en-US" w:eastAsia="zh-CN"/>
              </w:rPr>
              <w:t>（合同签订时，如经双方协商后中标供应商认为无需预付款的，则采购人可以不予支付预付款。</w:t>
            </w:r>
            <w:r>
              <w:rPr>
                <w:rFonts w:hint="eastAsia" w:ascii="微软雅黑" w:hAnsi="微软雅黑" w:eastAsia="微软雅黑" w:cs="微软雅黑"/>
                <w:b/>
                <w:color w:val="auto"/>
                <w:sz w:val="24"/>
                <w:szCs w:val="28"/>
                <w:highlight w:val="none"/>
                <w:lang w:val="en-US" w:eastAsia="zh-CN"/>
              </w:rPr>
              <w:t>如</w:t>
            </w:r>
            <w:r>
              <w:rPr>
                <w:rFonts w:hint="eastAsia" w:ascii="微软雅黑" w:hAnsi="微软雅黑" w:eastAsia="微软雅黑" w:cs="微软雅黑"/>
                <w:b/>
                <w:color w:val="auto"/>
                <w:sz w:val="24"/>
                <w:szCs w:val="28"/>
                <w:highlight w:val="none"/>
                <w:lang w:eastAsia="zh-CN"/>
              </w:rPr>
              <w:t>支付预付款</w:t>
            </w:r>
            <w:r>
              <w:rPr>
                <w:rFonts w:hint="eastAsia" w:ascii="微软雅黑" w:hAnsi="微软雅黑" w:eastAsia="微软雅黑" w:cs="微软雅黑"/>
                <w:b/>
                <w:color w:val="auto"/>
                <w:sz w:val="24"/>
                <w:szCs w:val="28"/>
                <w:highlight w:val="none"/>
                <w:lang w:val="en-US" w:eastAsia="zh-CN"/>
              </w:rPr>
              <w:t>的</w:t>
            </w:r>
            <w:r>
              <w:rPr>
                <w:rFonts w:hint="eastAsia" w:ascii="微软雅黑" w:hAnsi="微软雅黑" w:eastAsia="微软雅黑" w:cs="微软雅黑"/>
                <w:b/>
                <w:color w:val="auto"/>
                <w:sz w:val="24"/>
                <w:szCs w:val="28"/>
                <w:highlight w:val="none"/>
                <w:lang w:eastAsia="zh-CN"/>
              </w:rPr>
              <w:t>，</w:t>
            </w:r>
            <w:r>
              <w:rPr>
                <w:rFonts w:hint="eastAsia" w:ascii="微软雅黑" w:hAnsi="微软雅黑" w:eastAsia="微软雅黑" w:cs="微软雅黑"/>
                <w:b/>
                <w:color w:val="auto"/>
                <w:sz w:val="24"/>
                <w:szCs w:val="28"/>
                <w:highlight w:val="none"/>
                <w:lang w:val="en-US" w:eastAsia="zh-CN"/>
              </w:rPr>
              <w:t>则</w:t>
            </w:r>
            <w:r>
              <w:rPr>
                <w:rFonts w:hint="eastAsia" w:ascii="微软雅黑" w:hAnsi="微软雅黑" w:eastAsia="微软雅黑" w:cs="微软雅黑"/>
                <w:b/>
                <w:color w:val="auto"/>
                <w:sz w:val="24"/>
                <w:szCs w:val="28"/>
                <w:highlight w:val="none"/>
                <w:lang w:eastAsia="zh-CN"/>
              </w:rPr>
              <w:t>采购人有权要求中标人提供</w:t>
            </w:r>
            <w:r>
              <w:rPr>
                <w:rFonts w:hint="eastAsia" w:ascii="微软雅黑" w:hAnsi="微软雅黑" w:eastAsia="微软雅黑" w:cs="微软雅黑"/>
                <w:b/>
                <w:color w:val="auto"/>
                <w:sz w:val="24"/>
                <w:szCs w:val="28"/>
                <w:highlight w:val="none"/>
                <w:lang w:val="en-US" w:eastAsia="zh-CN"/>
              </w:rPr>
              <w:t>银行、保险公司等金融机构出具的预付款保函或其他担保措施。</w:t>
            </w:r>
            <w:r>
              <w:rPr>
                <w:rFonts w:hint="eastAsia"/>
                <w:b/>
                <w:color w:val="auto"/>
                <w:highlight w:val="none"/>
                <w:lang w:val="en-US" w:eastAsia="zh-CN"/>
              </w:rPr>
              <w:t>）</w:t>
            </w:r>
          </w:p>
        </w:tc>
      </w:tr>
      <w:tr w14:paraId="78BE5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60A9881C">
            <w:pPr>
              <w:snapToGrid w:val="0"/>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15</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54790F89">
            <w:pPr>
              <w:snapToGrid w:val="0"/>
              <w:rPr>
                <w:rFonts w:ascii="宋体" w:hAnsi="宋体"/>
                <w:color w:val="auto"/>
                <w:sz w:val="24"/>
                <w:szCs w:val="20"/>
                <w:highlight w:val="none"/>
              </w:rPr>
            </w:pPr>
            <w:r>
              <w:rPr>
                <w:rFonts w:hint="eastAsia" w:ascii="宋体" w:hAnsi="宋体"/>
                <w:color w:val="auto"/>
                <w:sz w:val="24"/>
                <w:szCs w:val="20"/>
                <w:highlight w:val="none"/>
              </w:rPr>
              <w:t>投标文件有效期：</w:t>
            </w:r>
            <w:r>
              <w:rPr>
                <w:rFonts w:hint="eastAsia" w:ascii="宋体" w:hAnsi="宋体" w:cs="Arial"/>
                <w:color w:val="auto"/>
                <w:sz w:val="24"/>
                <w:szCs w:val="20"/>
                <w:highlight w:val="none"/>
                <w:u w:val="single"/>
              </w:rPr>
              <w:t>120</w:t>
            </w:r>
            <w:r>
              <w:rPr>
                <w:rFonts w:hint="eastAsia" w:ascii="宋体" w:hAnsi="宋体" w:cs="Arial"/>
                <w:color w:val="auto"/>
                <w:sz w:val="24"/>
                <w:szCs w:val="20"/>
                <w:highlight w:val="none"/>
              </w:rPr>
              <w:t>日历天</w:t>
            </w:r>
          </w:p>
        </w:tc>
      </w:tr>
      <w:tr w14:paraId="1F626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7682ACB0">
            <w:pPr>
              <w:snapToGrid w:val="0"/>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16</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48D6E66B">
            <w:pPr>
              <w:snapToGrid w:val="0"/>
              <w:rPr>
                <w:rFonts w:hint="eastAsia" w:ascii="宋体" w:hAnsi="宋体"/>
                <w:color w:val="auto"/>
                <w:sz w:val="24"/>
                <w:szCs w:val="20"/>
                <w:highlight w:val="none"/>
              </w:rPr>
            </w:pPr>
            <w:r>
              <w:rPr>
                <w:rFonts w:hint="eastAsia" w:ascii="宋体" w:hAnsi="宋体"/>
                <w:b/>
                <w:color w:val="auto"/>
                <w:sz w:val="24"/>
                <w:szCs w:val="20"/>
                <w:highlight w:val="none"/>
              </w:rPr>
              <w:t>质疑：</w:t>
            </w:r>
            <w:r>
              <w:rPr>
                <w:rFonts w:hint="eastAsia" w:ascii="宋体" w:hAnsi="宋体"/>
                <w:color w:val="auto"/>
                <w:sz w:val="24"/>
                <w:szCs w:val="20"/>
                <w:highlight w:val="none"/>
              </w:rPr>
              <w:t>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14:paraId="6C082213">
            <w:pPr>
              <w:snapToGrid w:val="0"/>
              <w:rPr>
                <w:rFonts w:ascii="宋体" w:hAnsi="宋体"/>
                <w:color w:val="auto"/>
                <w:sz w:val="24"/>
                <w:szCs w:val="20"/>
                <w:highlight w:val="none"/>
              </w:rPr>
            </w:pPr>
            <w:r>
              <w:rPr>
                <w:rFonts w:hint="eastAsia" w:ascii="宋体" w:hAnsi="宋体"/>
                <w:color w:val="auto"/>
                <w:sz w:val="24"/>
                <w:szCs w:val="20"/>
                <w:highlight w:val="none"/>
              </w:rPr>
              <w:t>（</w:t>
            </w:r>
            <w:r>
              <w:rPr>
                <w:rFonts w:hint="eastAsia" w:ascii="宋体" w:hAnsi="宋体"/>
                <w:b/>
                <w:color w:val="auto"/>
                <w:sz w:val="24"/>
                <w:szCs w:val="20"/>
                <w:highlight w:val="none"/>
              </w:rPr>
              <w:t>质疑期限的计算</w:t>
            </w:r>
            <w:r>
              <w:rPr>
                <w:rFonts w:hint="eastAsia" w:ascii="宋体" w:hAnsi="宋体"/>
                <w:color w:val="auto"/>
                <w:sz w:val="24"/>
                <w:szCs w:val="20"/>
                <w:highlight w:val="none"/>
              </w:rPr>
              <w:t>：（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14:paraId="3344B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1D86BA7F">
            <w:pPr>
              <w:snapToGrid w:val="0"/>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17</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0032471D">
            <w:pPr>
              <w:snapToGrid w:val="0"/>
              <w:rPr>
                <w:rFonts w:ascii="宋体" w:hAnsi="宋体"/>
                <w:b/>
                <w:color w:val="auto"/>
                <w:sz w:val="24"/>
                <w:szCs w:val="20"/>
                <w:highlight w:val="none"/>
              </w:rPr>
            </w:pPr>
            <w:r>
              <w:rPr>
                <w:rFonts w:hint="eastAsia" w:ascii="宋体" w:hAnsi="宋体"/>
                <w:b/>
                <w:color w:val="auto"/>
                <w:sz w:val="24"/>
                <w:szCs w:val="20"/>
                <w:highlight w:val="none"/>
              </w:rPr>
              <w:t>投诉：</w:t>
            </w:r>
            <w:r>
              <w:rPr>
                <w:rFonts w:hint="eastAsia" w:ascii="宋体" w:hAnsi="宋体"/>
                <w:color w:val="auto"/>
                <w:sz w:val="24"/>
                <w:szCs w:val="20"/>
                <w:highlight w:val="none"/>
              </w:rPr>
              <w:t>根据《政府采购法》第五十五条的规定，质疑供应商对采购人、采购代理公司的答复不满意或者采购人、采购代理公司未在规定的时间内作出答复的，可以在答复期满后十五个工作日内向同级政府采购监督管理部门投诉。</w:t>
            </w:r>
          </w:p>
        </w:tc>
      </w:tr>
      <w:tr w14:paraId="077B5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15E8C5A6">
            <w:pPr>
              <w:snapToGrid w:val="0"/>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18</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6A44BCFA">
            <w:pPr>
              <w:snapToGrid w:val="0"/>
              <w:rPr>
                <w:rFonts w:ascii="宋体" w:hAnsi="宋体"/>
                <w:color w:val="auto"/>
                <w:sz w:val="24"/>
                <w:szCs w:val="20"/>
                <w:highlight w:val="none"/>
              </w:rPr>
            </w:pPr>
            <w:r>
              <w:rPr>
                <w:rFonts w:hint="eastAsia" w:ascii="宋体" w:hAnsi="宋体"/>
                <w:b/>
                <w:color w:val="auto"/>
                <w:sz w:val="24"/>
                <w:szCs w:val="20"/>
                <w:highlight w:val="none"/>
              </w:rPr>
              <w:t>注意事项：</w:t>
            </w:r>
            <w:r>
              <w:rPr>
                <w:rFonts w:hint="eastAsia" w:ascii="宋体" w:hAnsi="宋体"/>
                <w:color w:val="auto"/>
                <w:sz w:val="24"/>
                <w:szCs w:val="20"/>
                <w:highlight w:val="none"/>
              </w:rPr>
              <w:t>1、投标人如发现采购文件及其评标办法中歧视性不公正条款或违法违规等内容时，请于答疑截止日期前同时向采购人、采购代理公司反映，逾期不得再对采购文件的条款提出质疑。</w:t>
            </w:r>
          </w:p>
          <w:p w14:paraId="0A2AF2FB">
            <w:pPr>
              <w:snapToGrid w:val="0"/>
              <w:ind w:firstLine="480" w:firstLineChars="200"/>
              <w:rPr>
                <w:rFonts w:ascii="宋体" w:hAnsi="宋体"/>
                <w:color w:val="auto"/>
                <w:sz w:val="24"/>
                <w:szCs w:val="20"/>
                <w:highlight w:val="none"/>
              </w:rPr>
            </w:pPr>
            <w:r>
              <w:rPr>
                <w:rFonts w:hint="eastAsia" w:ascii="宋体" w:hAnsi="宋体"/>
                <w:color w:val="auto"/>
                <w:sz w:val="24"/>
                <w:szCs w:val="20"/>
                <w:highlight w:val="none"/>
              </w:rPr>
              <w:t>2、该项目中标公示期间，投标人不得通过非正当途径、更不得通过非正当手段获取法律法规规定评审委员会（包括其他相关人员）应当保密的相关内容。即便由此获得资料（提供来源并经查实的例外）并作为向采购人或采购代理公司或监督管理部门提出异（质）疑或投诉或法院起诉的理由，均属于非法索取的依据。</w:t>
            </w:r>
          </w:p>
          <w:p w14:paraId="3299340A">
            <w:pPr>
              <w:snapToGrid w:val="0"/>
              <w:ind w:firstLine="480" w:firstLineChars="200"/>
              <w:rPr>
                <w:rFonts w:hint="eastAsia" w:ascii="宋体" w:hAnsi="宋体"/>
                <w:color w:val="auto"/>
                <w:sz w:val="24"/>
                <w:szCs w:val="20"/>
                <w:highlight w:val="none"/>
              </w:rPr>
            </w:pPr>
            <w:r>
              <w:rPr>
                <w:rFonts w:hint="eastAsia" w:ascii="宋体" w:hAnsi="宋体"/>
                <w:color w:val="auto"/>
                <w:sz w:val="24"/>
                <w:szCs w:val="20"/>
                <w:highlight w:val="none"/>
              </w:rPr>
              <w:t>3、质疑、投诉人未按前列序号第17、18条规定进行质疑、投诉（申诉）、举报等，均属于扰乱政府采购市场，直至公示。</w:t>
            </w:r>
          </w:p>
        </w:tc>
      </w:tr>
      <w:tr w14:paraId="5D1B8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250C8003">
            <w:pPr>
              <w:snapToGrid w:val="0"/>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19</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5452FE42">
            <w:pPr>
              <w:snapToGrid w:val="0"/>
              <w:rPr>
                <w:rFonts w:hint="eastAsia" w:ascii="宋体" w:hAnsi="宋体"/>
                <w:b/>
                <w:color w:val="auto"/>
                <w:sz w:val="24"/>
                <w:szCs w:val="20"/>
                <w:highlight w:val="none"/>
              </w:rPr>
            </w:pPr>
            <w:r>
              <w:rPr>
                <w:rFonts w:hint="eastAsia" w:ascii="宋体" w:hAnsi="宋体"/>
                <w:b/>
                <w:color w:val="auto"/>
                <w:sz w:val="24"/>
                <w:szCs w:val="20"/>
                <w:highlight w:val="none"/>
              </w:rPr>
              <w:t>注意事项：若投标人至开标现场解密投标文件的，交易中心不提供电脑及无线网络，请供应商自行解决。</w:t>
            </w:r>
          </w:p>
        </w:tc>
      </w:tr>
      <w:tr w14:paraId="49DCD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239FE12F">
            <w:pPr>
              <w:snapToGrid w:val="0"/>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20</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63B2CAFC">
            <w:pPr>
              <w:snapToGrid w:val="0"/>
              <w:rPr>
                <w:rFonts w:ascii="宋体" w:hAnsi="宋体"/>
                <w:color w:val="auto"/>
                <w:sz w:val="24"/>
                <w:szCs w:val="20"/>
                <w:highlight w:val="none"/>
              </w:rPr>
            </w:pPr>
            <w:r>
              <w:rPr>
                <w:rFonts w:hint="eastAsia" w:ascii="宋体" w:hAnsi="宋体"/>
                <w:color w:val="auto"/>
                <w:sz w:val="24"/>
                <w:szCs w:val="20"/>
                <w:highlight w:val="none"/>
              </w:rPr>
              <w:t>解释：本采购文件的解释权属于采购人和采购代理机构。</w:t>
            </w:r>
          </w:p>
        </w:tc>
      </w:tr>
    </w:tbl>
    <w:p w14:paraId="04639B1A">
      <w:pPr>
        <w:snapToGrid w:val="0"/>
        <w:spacing w:before="120" w:beforeLines="50" w:after="120" w:afterLines="50"/>
        <w:rPr>
          <w:rFonts w:ascii="宋体" w:hAnsi="宋体"/>
          <w:b/>
          <w:color w:val="auto"/>
          <w:sz w:val="28"/>
          <w:szCs w:val="28"/>
          <w:highlight w:val="none"/>
        </w:rPr>
      </w:pPr>
    </w:p>
    <w:p w14:paraId="31BF760A">
      <w:pPr>
        <w:snapToGrid w:val="0"/>
        <w:spacing w:before="120" w:beforeLines="50" w:after="120" w:afterLines="50"/>
        <w:rPr>
          <w:rFonts w:ascii="宋体" w:hAnsi="宋体"/>
          <w:b/>
          <w:color w:val="auto"/>
          <w:sz w:val="28"/>
          <w:szCs w:val="28"/>
          <w:highlight w:val="none"/>
        </w:rPr>
      </w:pPr>
      <w:r>
        <w:rPr>
          <w:rFonts w:hint="eastAsia" w:ascii="宋体" w:hAnsi="宋体"/>
          <w:b/>
          <w:color w:val="auto"/>
          <w:sz w:val="28"/>
          <w:szCs w:val="28"/>
          <w:highlight w:val="none"/>
        </w:rPr>
        <w:t>一、总则</w:t>
      </w:r>
    </w:p>
    <w:p w14:paraId="67B94C0D">
      <w:pPr>
        <w:snapToGrid w:val="0"/>
        <w:ind w:firstLine="472" w:firstLineChars="196"/>
        <w:jc w:val="left"/>
        <w:outlineLvl w:val="1"/>
        <w:rPr>
          <w:rFonts w:ascii="宋体" w:hAnsi="宋体"/>
          <w:b/>
          <w:color w:val="auto"/>
          <w:sz w:val="24"/>
          <w:szCs w:val="20"/>
          <w:highlight w:val="none"/>
        </w:rPr>
      </w:pPr>
      <w:r>
        <w:rPr>
          <w:rFonts w:hint="eastAsia" w:ascii="宋体" w:hAnsi="宋体"/>
          <w:b/>
          <w:color w:val="auto"/>
          <w:sz w:val="24"/>
          <w:szCs w:val="20"/>
          <w:highlight w:val="none"/>
        </w:rPr>
        <w:t>（一）</w:t>
      </w:r>
      <w:r>
        <w:rPr>
          <w:rFonts w:ascii="宋体" w:hAnsi="宋体"/>
          <w:b/>
          <w:color w:val="auto"/>
          <w:sz w:val="24"/>
          <w:szCs w:val="20"/>
          <w:highlight w:val="none"/>
        </w:rPr>
        <w:t>适用范围</w:t>
      </w:r>
    </w:p>
    <w:p w14:paraId="38C417B2">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本采购文件适用于</w:t>
      </w:r>
      <w:r>
        <w:rPr>
          <w:rFonts w:hint="eastAsia" w:ascii="宋体" w:hAnsi="宋体" w:eastAsia="宋体" w:cs="Times New Roman"/>
          <w:b/>
          <w:color w:val="auto"/>
          <w:sz w:val="24"/>
          <w:highlight w:val="none"/>
          <w:lang w:val="en-US" w:eastAsia="zh-CN"/>
        </w:rPr>
        <w:t>德清县人民医院的安保服务采购项目</w:t>
      </w:r>
      <w:r>
        <w:rPr>
          <w:rFonts w:hint="eastAsia" w:ascii="宋体" w:hAnsi="宋体"/>
          <w:color w:val="auto"/>
          <w:sz w:val="24"/>
          <w:szCs w:val="20"/>
          <w:highlight w:val="none"/>
        </w:rPr>
        <w:t>的招标、投标、评标、定标、验收、合同履约、付款等行为（法律、法规另有规定的，从其规定）。</w:t>
      </w:r>
    </w:p>
    <w:p w14:paraId="7B8D01EF">
      <w:pPr>
        <w:snapToGrid w:val="0"/>
        <w:spacing w:before="120" w:beforeLines="50"/>
        <w:ind w:firstLine="354" w:firstLineChars="147"/>
        <w:jc w:val="left"/>
        <w:outlineLvl w:val="1"/>
        <w:rPr>
          <w:rFonts w:ascii="宋体" w:hAnsi="宋体"/>
          <w:b/>
          <w:color w:val="auto"/>
          <w:sz w:val="24"/>
          <w:szCs w:val="20"/>
          <w:highlight w:val="none"/>
        </w:rPr>
      </w:pPr>
      <w:r>
        <w:rPr>
          <w:rFonts w:hint="eastAsia" w:ascii="宋体" w:hAnsi="宋体"/>
          <w:b/>
          <w:color w:val="auto"/>
          <w:sz w:val="24"/>
          <w:szCs w:val="20"/>
          <w:highlight w:val="none"/>
        </w:rPr>
        <w:t>（二）定义</w:t>
      </w:r>
      <w:r>
        <w:rPr>
          <w:rFonts w:ascii="宋体" w:hAnsi="宋体"/>
          <w:color w:val="auto"/>
          <w:sz w:val="24"/>
          <w:szCs w:val="20"/>
          <w:highlight w:val="none"/>
        </w:rPr>
        <w:t xml:space="preserve"> </w:t>
      </w:r>
    </w:p>
    <w:p w14:paraId="3C5B4EB9">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投标人”系指向招标方提交投标文件的单位或个人。</w:t>
      </w:r>
    </w:p>
    <w:p w14:paraId="78C89DF8">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 xml:space="preserve"> “服务”系指采购文件规定投标人须承担的安装、调试、技术协助、校准、培训、技术指导以及其他类似的义务。</w:t>
      </w:r>
    </w:p>
    <w:p w14:paraId="18A3CB6A">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3.</w:t>
      </w:r>
      <w:r>
        <w:rPr>
          <w:rFonts w:ascii="宋体" w:hAnsi="宋体"/>
          <w:color w:val="auto"/>
          <w:sz w:val="24"/>
          <w:szCs w:val="20"/>
          <w:highlight w:val="none"/>
        </w:rPr>
        <w:t xml:space="preserve"> “项目”系指投标人按采购文件规定向采购人提供的产品和服务。</w:t>
      </w:r>
    </w:p>
    <w:p w14:paraId="39D23FAB">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4.</w:t>
      </w:r>
      <w:r>
        <w:rPr>
          <w:rFonts w:ascii="宋体" w:hAnsi="宋体"/>
          <w:color w:val="auto"/>
          <w:sz w:val="24"/>
          <w:szCs w:val="20"/>
          <w:highlight w:val="none"/>
        </w:rPr>
        <w:t xml:space="preserve"> “书面形式”包括信函、传真、电报</w:t>
      </w:r>
      <w:r>
        <w:rPr>
          <w:rFonts w:hint="eastAsia" w:ascii="宋体" w:hAnsi="宋体"/>
          <w:color w:val="auto"/>
          <w:sz w:val="24"/>
          <w:szCs w:val="20"/>
          <w:highlight w:val="none"/>
        </w:rPr>
        <w:t>、电子邮件</w:t>
      </w:r>
      <w:r>
        <w:rPr>
          <w:rFonts w:ascii="宋体" w:hAnsi="宋体"/>
          <w:color w:val="auto"/>
          <w:sz w:val="24"/>
          <w:szCs w:val="20"/>
          <w:highlight w:val="none"/>
        </w:rPr>
        <w:t>等。</w:t>
      </w:r>
    </w:p>
    <w:p w14:paraId="46F275A6">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5. 带“</w:t>
      </w:r>
      <w:r>
        <w:rPr>
          <w:rFonts w:hint="eastAsia" w:ascii="宋体" w:hAnsi="宋体"/>
          <w:color w:val="auto"/>
          <w:kern w:val="0"/>
          <w:szCs w:val="21"/>
          <w:highlight w:val="none"/>
        </w:rPr>
        <w:t>▲</w:t>
      </w:r>
      <w:r>
        <w:rPr>
          <w:rFonts w:hint="eastAsia" w:ascii="宋体" w:hAnsi="宋体"/>
          <w:color w:val="auto"/>
          <w:sz w:val="24"/>
          <w:szCs w:val="20"/>
          <w:highlight w:val="none"/>
        </w:rPr>
        <w:t>”条款为实质性响应条款，必须响应。</w:t>
      </w:r>
    </w:p>
    <w:p w14:paraId="7235F85F">
      <w:pPr>
        <w:snapToGrid w:val="0"/>
        <w:spacing w:before="120" w:beforeLines="50"/>
        <w:ind w:firstLine="472" w:firstLineChars="196"/>
        <w:jc w:val="left"/>
        <w:outlineLvl w:val="1"/>
        <w:rPr>
          <w:rFonts w:ascii="宋体" w:hAnsi="宋体"/>
          <w:b/>
          <w:color w:val="auto"/>
          <w:sz w:val="24"/>
          <w:szCs w:val="20"/>
          <w:highlight w:val="none"/>
        </w:rPr>
      </w:pPr>
      <w:r>
        <w:rPr>
          <w:rFonts w:hint="eastAsia" w:ascii="宋体" w:hAnsi="宋体"/>
          <w:b/>
          <w:color w:val="auto"/>
          <w:sz w:val="24"/>
          <w:szCs w:val="20"/>
          <w:highlight w:val="none"/>
        </w:rPr>
        <w:t>（三）招标方式</w:t>
      </w:r>
    </w:p>
    <w:p w14:paraId="5E95140E">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本次招标采用公开招标方式进行。</w:t>
      </w:r>
    </w:p>
    <w:p w14:paraId="6E5E9358">
      <w:pPr>
        <w:snapToGrid w:val="0"/>
        <w:spacing w:before="120" w:beforeLines="50"/>
        <w:ind w:firstLine="472" w:firstLineChars="196"/>
        <w:jc w:val="left"/>
        <w:outlineLvl w:val="1"/>
        <w:rPr>
          <w:rFonts w:ascii="宋体" w:hAnsi="宋体"/>
          <w:b/>
          <w:color w:val="auto"/>
          <w:sz w:val="24"/>
          <w:szCs w:val="20"/>
          <w:highlight w:val="none"/>
        </w:rPr>
      </w:pPr>
      <w:r>
        <w:rPr>
          <w:rFonts w:hint="eastAsia" w:ascii="宋体" w:hAnsi="宋体"/>
          <w:b/>
          <w:color w:val="auto"/>
          <w:sz w:val="24"/>
          <w:szCs w:val="20"/>
          <w:highlight w:val="none"/>
        </w:rPr>
        <w:t>（四）投标委托</w:t>
      </w:r>
    </w:p>
    <w:p w14:paraId="014B9E0F">
      <w:pPr>
        <w:snapToGrid w:val="0"/>
        <w:ind w:firstLine="466" w:firstLineChars="200"/>
        <w:jc w:val="left"/>
        <w:rPr>
          <w:rFonts w:ascii="宋体" w:hAnsi="宋体"/>
          <w:color w:val="auto"/>
          <w:spacing w:val="-4"/>
          <w:sz w:val="24"/>
          <w:highlight w:val="none"/>
        </w:rPr>
      </w:pPr>
      <w:r>
        <w:rPr>
          <w:rFonts w:ascii="宋体" w:hAnsi="宋体"/>
          <w:b/>
          <w:color w:val="auto"/>
          <w:spacing w:val="-4"/>
          <w:sz w:val="24"/>
          <w:highlight w:val="none"/>
        </w:rPr>
        <w:t>投标人代表</w:t>
      </w:r>
      <w:r>
        <w:rPr>
          <w:rFonts w:hint="eastAsia" w:ascii="宋体" w:hAnsi="宋体" w:eastAsia="宋体"/>
          <w:b/>
          <w:color w:val="auto"/>
          <w:spacing w:val="-4"/>
          <w:sz w:val="24"/>
          <w:highlight w:val="none"/>
          <w:lang w:eastAsia="zh-CN"/>
        </w:rPr>
        <w:t>若出席开标会，</w:t>
      </w:r>
      <w:r>
        <w:rPr>
          <w:rFonts w:ascii="宋体" w:hAnsi="宋体"/>
          <w:b/>
          <w:color w:val="auto"/>
          <w:spacing w:val="-4"/>
          <w:sz w:val="24"/>
          <w:highlight w:val="none"/>
        </w:rPr>
        <w:t>须携带身份证。如投标人代表不是法定代表人，须</w:t>
      </w:r>
      <w:r>
        <w:rPr>
          <w:rFonts w:hint="eastAsia" w:ascii="宋体" w:hAnsi="宋体"/>
          <w:b/>
          <w:color w:val="auto"/>
          <w:spacing w:val="-4"/>
          <w:sz w:val="24"/>
          <w:highlight w:val="none"/>
        </w:rPr>
        <w:t>同时具</w:t>
      </w:r>
      <w:r>
        <w:rPr>
          <w:rFonts w:ascii="宋体" w:hAnsi="宋体"/>
          <w:b/>
          <w:color w:val="auto"/>
          <w:spacing w:val="-4"/>
          <w:sz w:val="24"/>
          <w:highlight w:val="none"/>
        </w:rPr>
        <w:t>有法定代表人出具的授权委托书（格式见第四部分）。</w:t>
      </w:r>
    </w:p>
    <w:p w14:paraId="521AFFC3">
      <w:pPr>
        <w:snapToGrid w:val="0"/>
        <w:spacing w:before="120" w:beforeLines="50"/>
        <w:ind w:firstLine="472" w:firstLineChars="196"/>
        <w:jc w:val="left"/>
        <w:outlineLvl w:val="1"/>
        <w:rPr>
          <w:rFonts w:ascii="宋体" w:hAnsi="宋体"/>
          <w:b/>
          <w:color w:val="auto"/>
          <w:sz w:val="24"/>
          <w:szCs w:val="20"/>
          <w:highlight w:val="none"/>
        </w:rPr>
      </w:pPr>
      <w:r>
        <w:rPr>
          <w:rFonts w:hint="eastAsia" w:ascii="宋体" w:hAnsi="宋体"/>
          <w:b/>
          <w:color w:val="auto"/>
          <w:sz w:val="24"/>
          <w:szCs w:val="20"/>
          <w:highlight w:val="none"/>
        </w:rPr>
        <w:t>（五）投标费用</w:t>
      </w:r>
    </w:p>
    <w:p w14:paraId="2CEF844A">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不论投标结果如何，投标人均应自行承担所有与投标有关的全部费用（采购文件有相反规定除外）。</w:t>
      </w:r>
    </w:p>
    <w:p w14:paraId="34D3AC0B">
      <w:pPr>
        <w:snapToGrid w:val="0"/>
        <w:spacing w:before="120" w:beforeLines="50"/>
        <w:ind w:firstLine="472" w:firstLineChars="196"/>
        <w:jc w:val="left"/>
        <w:outlineLvl w:val="1"/>
        <w:rPr>
          <w:rFonts w:ascii="宋体" w:hAnsi="宋体"/>
          <w:b/>
          <w:color w:val="auto"/>
          <w:sz w:val="24"/>
          <w:szCs w:val="20"/>
          <w:highlight w:val="none"/>
        </w:rPr>
      </w:pPr>
      <w:r>
        <w:rPr>
          <w:rFonts w:hint="eastAsia" w:ascii="宋体" w:hAnsi="宋体"/>
          <w:b/>
          <w:color w:val="auto"/>
          <w:sz w:val="24"/>
          <w:szCs w:val="20"/>
          <w:highlight w:val="none"/>
        </w:rPr>
        <w:t>（</w:t>
      </w:r>
      <w:r>
        <w:rPr>
          <w:rFonts w:hint="eastAsia" w:ascii="宋体" w:hAnsi="宋体"/>
          <w:b/>
          <w:color w:val="auto"/>
          <w:sz w:val="24"/>
          <w:szCs w:val="20"/>
          <w:highlight w:val="none"/>
          <w:lang w:val="en-US" w:eastAsia="zh-CN"/>
        </w:rPr>
        <w:t>六</w:t>
      </w:r>
      <w:r>
        <w:rPr>
          <w:rFonts w:hint="eastAsia" w:ascii="宋体" w:hAnsi="宋体"/>
          <w:b/>
          <w:color w:val="auto"/>
          <w:sz w:val="24"/>
          <w:szCs w:val="20"/>
          <w:highlight w:val="none"/>
        </w:rPr>
        <w:t>）特别说明：</w:t>
      </w:r>
    </w:p>
    <w:p w14:paraId="23068B1F">
      <w:pPr>
        <w:snapToGrid w:val="0"/>
        <w:ind w:left="2" w:leftChars="1" w:firstLine="482" w:firstLineChars="200"/>
        <w:rPr>
          <w:rFonts w:ascii="宋体" w:hAnsi="宋体"/>
          <w:color w:val="auto"/>
          <w:sz w:val="24"/>
          <w:highlight w:val="none"/>
        </w:rPr>
      </w:pPr>
      <w:r>
        <w:rPr>
          <w:rFonts w:hint="eastAsia" w:ascii="宋体" w:hAnsi="宋体"/>
          <w:b/>
          <w:color w:val="auto"/>
          <w:sz w:val="24"/>
          <w:szCs w:val="20"/>
          <w:highlight w:val="none"/>
        </w:rPr>
        <w:t>1.</w:t>
      </w:r>
      <w:r>
        <w:rPr>
          <w:rFonts w:ascii="宋体" w:hAnsi="宋体"/>
          <w:color w:val="auto"/>
          <w:sz w:val="24"/>
          <w:highlight w:val="none"/>
        </w:rPr>
        <w:t>投标人投标所使用的资格、信誉、荣誉、业绩与企业认证必须为本</w:t>
      </w:r>
      <w:r>
        <w:rPr>
          <w:rFonts w:hint="eastAsia" w:ascii="宋体" w:hAnsi="宋体"/>
          <w:color w:val="auto"/>
          <w:sz w:val="24"/>
          <w:highlight w:val="none"/>
        </w:rPr>
        <w:t>企业</w:t>
      </w:r>
      <w:r>
        <w:rPr>
          <w:rFonts w:ascii="宋体" w:hAnsi="宋体"/>
          <w:color w:val="auto"/>
          <w:sz w:val="24"/>
          <w:highlight w:val="none"/>
        </w:rPr>
        <w:t>所拥有。</w:t>
      </w:r>
      <w:r>
        <w:rPr>
          <w:rFonts w:hint="eastAsia" w:ascii="宋体" w:hAnsi="宋体"/>
          <w:color w:val="auto"/>
          <w:sz w:val="24"/>
          <w:highlight w:val="none"/>
        </w:rPr>
        <w:t>在组织商务、技术评审或资格性审查时，不得将属于供应商母公司或者同一母公司下属的其他子公司（以分支机构参与投标的不得将属于供应商总机构或同一总机构下属的其他分支机构）的人员、业绩、荣誉、知识产权、项目案例等，作为该供应商的资信文件予以确认或审查通过。</w:t>
      </w:r>
    </w:p>
    <w:p w14:paraId="3A2A4755">
      <w:pPr>
        <w:snapToGrid w:val="0"/>
        <w:ind w:left="2" w:leftChars="1"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投标人应仔细阅读采购文件的所有内容，按照采购文件的要求提交投标文件，并对所提供的全部资料的真实性承担法律责任。</w:t>
      </w:r>
    </w:p>
    <w:p w14:paraId="553DA054">
      <w:pPr>
        <w:snapToGrid w:val="0"/>
        <w:ind w:left="2" w:leftChars="1"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投标人在投标活动中提供任何虚假材料,其投标无效，并报监管部门查处</w:t>
      </w:r>
      <w:r>
        <w:rPr>
          <w:rFonts w:hint="eastAsia" w:ascii="宋体" w:hAnsi="宋体"/>
          <w:color w:val="auto"/>
          <w:sz w:val="24"/>
          <w:highlight w:val="none"/>
        </w:rPr>
        <w:t>。</w:t>
      </w:r>
      <w:r>
        <w:rPr>
          <w:rFonts w:ascii="宋体" w:hAnsi="宋体"/>
          <w:color w:val="auto"/>
          <w:sz w:val="24"/>
          <w:highlight w:val="none"/>
        </w:rPr>
        <w:t>中标后发现的,</w:t>
      </w:r>
      <w:r>
        <w:rPr>
          <w:rFonts w:hint="eastAsia" w:ascii="宋体" w:hAnsi="宋体"/>
          <w:color w:val="auto"/>
          <w:sz w:val="24"/>
          <w:highlight w:val="none"/>
        </w:rPr>
        <w:t>中标人保证金将不予退还，造成其他损失的须赔偿相应损失，</w:t>
      </w:r>
      <w:r>
        <w:rPr>
          <w:rFonts w:ascii="宋体" w:hAnsi="宋体"/>
          <w:color w:val="auto"/>
          <w:sz w:val="24"/>
          <w:highlight w:val="none"/>
        </w:rPr>
        <w:t>且民事赔偿并不免除违法投标人的行政与刑事责任。</w:t>
      </w:r>
    </w:p>
    <w:p w14:paraId="67C88673">
      <w:pPr>
        <w:widowControl/>
        <w:spacing w:line="320" w:lineRule="atLeast"/>
        <w:ind w:firstLine="480" w:firstLineChars="200"/>
        <w:jc w:val="left"/>
        <w:rPr>
          <w:rFonts w:hint="eastAsia" w:ascii="宋体" w:hAnsi="宋体"/>
          <w:color w:val="auto"/>
          <w:sz w:val="24"/>
          <w:highlight w:val="none"/>
        </w:rPr>
      </w:pPr>
      <w:r>
        <w:rPr>
          <w:rFonts w:hint="eastAsia" w:ascii="宋体" w:hAnsi="宋体"/>
          <w:color w:val="auto"/>
          <w:sz w:val="24"/>
          <w:highlight w:val="none"/>
        </w:rPr>
        <w:t>4.</w:t>
      </w:r>
      <w:r>
        <w:rPr>
          <w:rFonts w:hint="eastAsia" w:ascii="微软雅黑" w:hAnsi="微软雅黑" w:eastAsia="微软雅黑" w:cs="微软雅黑"/>
          <w:b/>
          <w:color w:val="auto"/>
          <w:sz w:val="24"/>
          <w:highlight w:val="none"/>
        </w:rPr>
        <w:t>根据《浙江省财政厅关于进一步规范政府购买服务采购管理的通知》（浙财采监〔2021〕2号）规定，实行政府采购的政府购买服务合同的签订、履行、变更等，应当遵守政府采购法律、法规、规章以及民法典的相关规定。</w:t>
      </w:r>
    </w:p>
    <w:p w14:paraId="634EC42F">
      <w:pPr>
        <w:widowControl/>
        <w:spacing w:line="320" w:lineRule="atLeast"/>
        <w:ind w:firstLine="480" w:firstLineChars="200"/>
        <w:jc w:val="left"/>
        <w:rPr>
          <w:rFonts w:hint="eastAsia" w:ascii="宋体" w:hAnsi="宋体"/>
          <w:color w:val="auto"/>
          <w:sz w:val="24"/>
          <w:highlight w:val="none"/>
        </w:rPr>
      </w:pPr>
      <w:r>
        <w:rPr>
          <w:rFonts w:hint="eastAsia" w:ascii="宋体" w:hAnsi="宋体"/>
          <w:color w:val="auto"/>
          <w:sz w:val="24"/>
          <w:highlight w:val="none"/>
        </w:rPr>
        <w:t>5.根据《政府采购非招标采购方式管理办法》（财政部令第74号）规定，公开招标的货物、服务采购项目，招标过程中提交投标文件或者经评审实质性响应采购文件要求的供应商只有两家时，采购人、采购代理公司按照该办法第四条经本级财政部门批准后可以与该两家供应商进行竞争性谈判采购，采购人、采购代理公司应当根据采购文件中的采购需求编制谈判文件。</w:t>
      </w:r>
    </w:p>
    <w:p w14:paraId="4D67D12E">
      <w:pPr>
        <w:widowControl/>
        <w:spacing w:line="320" w:lineRule="atLeast"/>
        <w:ind w:firstLine="480" w:firstLineChars="200"/>
        <w:jc w:val="left"/>
        <w:rPr>
          <w:rFonts w:hint="eastAsia" w:ascii="宋体" w:hAnsi="宋体"/>
          <w:b/>
          <w:color w:val="auto"/>
          <w:sz w:val="24"/>
          <w:szCs w:val="20"/>
          <w:highlight w:val="none"/>
        </w:rPr>
      </w:pPr>
      <w:r>
        <w:rPr>
          <w:rFonts w:hint="eastAsia" w:ascii="宋体" w:hAnsi="宋体"/>
          <w:color w:val="auto"/>
          <w:sz w:val="24"/>
          <w:highlight w:val="none"/>
        </w:rPr>
        <w:t>6.</w:t>
      </w:r>
      <w:r>
        <w:rPr>
          <w:rFonts w:hint="eastAsia"/>
          <w:color w:val="auto"/>
          <w:highlight w:val="none"/>
        </w:rPr>
        <w:t xml:space="preserve"> </w:t>
      </w:r>
      <w:r>
        <w:rPr>
          <w:rFonts w:hint="eastAsia" w:ascii="宋体" w:hAnsi="宋体"/>
          <w:b/>
          <w:color w:val="auto"/>
          <w:sz w:val="24"/>
          <w:szCs w:val="20"/>
          <w:highlight w:val="none"/>
        </w:rPr>
        <w:t>根据《中华人民共和国政府采购法实施条例》（国务院令第658号）和浙江省财政厅、省监察厅《关于进一步规范政府采购活动的若干意见》（浙财采监字〔2007〕2号）的规定。</w:t>
      </w:r>
      <w:r>
        <w:rPr>
          <w:rFonts w:hint="eastAsia" w:ascii="宋体" w:hAnsi="宋体"/>
          <w:color w:val="auto"/>
          <w:sz w:val="24"/>
          <w:highlight w:val="none"/>
        </w:rPr>
        <w:t>多家供应商参加采购响应，如其中两家或两家以上供应商的法定代表人为同一人或相互之间存在投资关系且达到控股的，按一个供应商认定。评审时，取其中通过资格审查后的报价最低一家为有效供应商；当报价相同时，则以技术标最优一家为有效供应商；均相同时，由评审委员会（或谈判、询价小组，以下统称评审小组）集体决定。</w:t>
      </w:r>
    </w:p>
    <w:p w14:paraId="607438C3">
      <w:pPr>
        <w:widowControl/>
        <w:spacing w:line="320" w:lineRule="atLeast"/>
        <w:ind w:firstLine="482" w:firstLineChars="200"/>
        <w:jc w:val="left"/>
        <w:rPr>
          <w:rFonts w:ascii="宋体" w:hAnsi="宋体"/>
          <w:b/>
          <w:bCs/>
          <w:color w:val="auto"/>
          <w:sz w:val="24"/>
          <w:highlight w:val="none"/>
        </w:rPr>
      </w:pPr>
      <w:r>
        <w:rPr>
          <w:rFonts w:ascii="宋体" w:hAnsi="宋体"/>
          <w:b/>
          <w:bCs/>
          <w:color w:val="auto"/>
          <w:sz w:val="24"/>
          <w:highlight w:val="none"/>
        </w:rPr>
        <w:t>（</w:t>
      </w:r>
      <w:r>
        <w:rPr>
          <w:rFonts w:hint="eastAsia" w:ascii="宋体" w:hAnsi="宋体"/>
          <w:b/>
          <w:bCs/>
          <w:color w:val="auto"/>
          <w:sz w:val="24"/>
          <w:highlight w:val="none"/>
          <w:lang w:val="en-US" w:eastAsia="zh-CN"/>
        </w:rPr>
        <w:t>七</w:t>
      </w:r>
      <w:r>
        <w:rPr>
          <w:rFonts w:ascii="宋体" w:hAnsi="宋体"/>
          <w:b/>
          <w:bCs/>
          <w:color w:val="auto"/>
          <w:sz w:val="24"/>
          <w:highlight w:val="none"/>
        </w:rPr>
        <w:t>）质疑和投诉</w:t>
      </w:r>
    </w:p>
    <w:p w14:paraId="5D2A5961">
      <w:pPr>
        <w:snapToGrid w:val="0"/>
        <w:ind w:firstLine="480" w:firstLineChars="200"/>
        <w:rPr>
          <w:rFonts w:hint="eastAsia"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质疑、投诉应当采用书面形式，质疑书、投诉书均应明确阐述采购文件、招标过程</w:t>
      </w:r>
      <w:r>
        <w:rPr>
          <w:rFonts w:hint="eastAsia" w:ascii="宋体" w:hAnsi="宋体"/>
          <w:bCs/>
          <w:color w:val="auto"/>
          <w:sz w:val="24"/>
          <w:highlight w:val="none"/>
        </w:rPr>
        <w:t>或</w:t>
      </w:r>
      <w:r>
        <w:rPr>
          <w:rFonts w:ascii="宋体" w:hAnsi="宋体"/>
          <w:bCs/>
          <w:color w:val="auto"/>
          <w:sz w:val="24"/>
          <w:highlight w:val="none"/>
        </w:rPr>
        <w:t>中标结果中使自己合法权益受到损害的实质性内容，提供相关事实、依据和证据及其来源或线索，便于有关单位调查、答复和处理</w:t>
      </w:r>
      <w:r>
        <w:rPr>
          <w:rFonts w:hint="eastAsia" w:ascii="宋体" w:hAnsi="宋体"/>
          <w:bCs/>
          <w:color w:val="auto"/>
          <w:sz w:val="24"/>
          <w:highlight w:val="none"/>
        </w:rPr>
        <w:t>。</w:t>
      </w:r>
    </w:p>
    <w:p w14:paraId="18FED3F4">
      <w:pPr>
        <w:snapToGrid w:val="0"/>
        <w:ind w:firstLine="480" w:firstLineChars="200"/>
        <w:rPr>
          <w:rFonts w:ascii="宋体" w:hAnsi="宋体"/>
          <w:bCs/>
          <w:color w:val="auto"/>
          <w:sz w:val="24"/>
          <w:highlight w:val="none"/>
        </w:rPr>
      </w:pPr>
      <w:r>
        <w:rPr>
          <w:rFonts w:hint="eastAsia" w:ascii="宋体" w:hAnsi="宋体"/>
          <w:bCs/>
          <w:color w:val="auto"/>
          <w:sz w:val="24"/>
          <w:highlight w:val="none"/>
        </w:rPr>
        <w:t>2.供应商未按规定要求提出的，则视同认可采购文件，但法律法规及规范性文件有明确规定的除外。</w:t>
      </w:r>
    </w:p>
    <w:p w14:paraId="5DC3F807">
      <w:pPr>
        <w:snapToGrid w:val="0"/>
        <w:outlineLvl w:val="0"/>
        <w:rPr>
          <w:rFonts w:ascii="宋体" w:hAnsi="宋体"/>
          <w:b/>
          <w:color w:val="auto"/>
          <w:sz w:val="28"/>
          <w:szCs w:val="28"/>
          <w:highlight w:val="none"/>
        </w:rPr>
      </w:pPr>
      <w:r>
        <w:rPr>
          <w:rFonts w:ascii="宋体" w:hAnsi="宋体"/>
          <w:b/>
          <w:color w:val="auto"/>
          <w:sz w:val="28"/>
          <w:szCs w:val="28"/>
          <w:highlight w:val="none"/>
        </w:rPr>
        <w:t>二</w:t>
      </w:r>
      <w:r>
        <w:rPr>
          <w:rFonts w:hint="eastAsia" w:ascii="宋体" w:hAnsi="宋体"/>
          <w:b/>
          <w:color w:val="auto"/>
          <w:sz w:val="28"/>
          <w:szCs w:val="28"/>
          <w:highlight w:val="none"/>
        </w:rPr>
        <w:t>、</w:t>
      </w:r>
      <w:r>
        <w:rPr>
          <w:rFonts w:ascii="宋体" w:hAnsi="宋体"/>
          <w:b/>
          <w:color w:val="auto"/>
          <w:sz w:val="28"/>
          <w:szCs w:val="28"/>
          <w:highlight w:val="none"/>
        </w:rPr>
        <w:t>采购文件</w:t>
      </w:r>
    </w:p>
    <w:p w14:paraId="08699B8E">
      <w:pPr>
        <w:snapToGrid w:val="0"/>
        <w:ind w:firstLine="472" w:firstLineChars="196"/>
        <w:jc w:val="left"/>
        <w:rPr>
          <w:rFonts w:ascii="宋体" w:hAnsi="宋体"/>
          <w:b/>
          <w:color w:val="auto"/>
          <w:sz w:val="24"/>
          <w:szCs w:val="20"/>
          <w:highlight w:val="none"/>
        </w:rPr>
      </w:pPr>
      <w:r>
        <w:rPr>
          <w:rFonts w:hint="eastAsia" w:ascii="宋体" w:hAnsi="宋体"/>
          <w:b/>
          <w:color w:val="auto"/>
          <w:sz w:val="24"/>
          <w:szCs w:val="20"/>
          <w:highlight w:val="none"/>
        </w:rPr>
        <w:t>（一）采购文件的构成。本采购文件由以下部份组成：</w:t>
      </w:r>
    </w:p>
    <w:p w14:paraId="2A0D76C4">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w:t>
      </w:r>
      <w:r>
        <w:rPr>
          <w:rFonts w:ascii="宋体" w:hAnsi="宋体"/>
          <w:color w:val="auto"/>
          <w:sz w:val="24"/>
          <w:szCs w:val="20"/>
          <w:highlight w:val="none"/>
        </w:rPr>
        <w:t>招标公告</w:t>
      </w:r>
    </w:p>
    <w:p w14:paraId="77DD3393">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w:t>
      </w:r>
      <w:r>
        <w:rPr>
          <w:rFonts w:ascii="宋体" w:hAnsi="宋体"/>
          <w:color w:val="auto"/>
          <w:sz w:val="24"/>
          <w:szCs w:val="20"/>
          <w:highlight w:val="none"/>
        </w:rPr>
        <w:t>招标需求</w:t>
      </w:r>
    </w:p>
    <w:p w14:paraId="36AE2B16">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w:t>
      </w:r>
      <w:r>
        <w:rPr>
          <w:rFonts w:ascii="宋体" w:hAnsi="宋体"/>
          <w:color w:val="auto"/>
          <w:sz w:val="24"/>
          <w:szCs w:val="20"/>
          <w:highlight w:val="none"/>
        </w:rPr>
        <w:t>投标人须知</w:t>
      </w:r>
    </w:p>
    <w:p w14:paraId="6AC39B85">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4</w:t>
      </w:r>
      <w:r>
        <w:rPr>
          <w:rFonts w:hint="eastAsia" w:ascii="宋体" w:hAnsi="宋体"/>
          <w:color w:val="auto"/>
          <w:sz w:val="24"/>
          <w:szCs w:val="20"/>
          <w:highlight w:val="none"/>
        </w:rPr>
        <w:t>.</w:t>
      </w:r>
      <w:r>
        <w:rPr>
          <w:rFonts w:ascii="宋体" w:hAnsi="宋体"/>
          <w:color w:val="auto"/>
          <w:sz w:val="24"/>
          <w:szCs w:val="20"/>
          <w:highlight w:val="none"/>
        </w:rPr>
        <w:t>评标办法及标准</w:t>
      </w:r>
    </w:p>
    <w:p w14:paraId="40160E3B">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5</w:t>
      </w:r>
      <w:r>
        <w:rPr>
          <w:rFonts w:hint="eastAsia" w:ascii="宋体" w:hAnsi="宋体"/>
          <w:color w:val="auto"/>
          <w:sz w:val="24"/>
          <w:szCs w:val="20"/>
          <w:highlight w:val="none"/>
        </w:rPr>
        <w:t>.</w:t>
      </w:r>
      <w:r>
        <w:rPr>
          <w:rFonts w:ascii="宋体" w:hAnsi="宋体"/>
          <w:color w:val="auto"/>
          <w:sz w:val="24"/>
          <w:szCs w:val="20"/>
          <w:highlight w:val="none"/>
        </w:rPr>
        <w:t>合同主要条款</w:t>
      </w:r>
    </w:p>
    <w:p w14:paraId="0668E6D8">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6</w:t>
      </w:r>
      <w:r>
        <w:rPr>
          <w:rFonts w:hint="eastAsia" w:ascii="宋体" w:hAnsi="宋体"/>
          <w:color w:val="auto"/>
          <w:sz w:val="24"/>
          <w:szCs w:val="20"/>
          <w:highlight w:val="none"/>
        </w:rPr>
        <w:t>.</w:t>
      </w:r>
      <w:r>
        <w:rPr>
          <w:rFonts w:ascii="宋体" w:hAnsi="宋体"/>
          <w:color w:val="auto"/>
          <w:sz w:val="24"/>
          <w:szCs w:val="20"/>
          <w:highlight w:val="none"/>
        </w:rPr>
        <w:t>投标文件格式</w:t>
      </w:r>
    </w:p>
    <w:p w14:paraId="7D7FAAAC">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7.本项目</w:t>
      </w:r>
      <w:r>
        <w:rPr>
          <w:rFonts w:ascii="宋体" w:hAnsi="宋体"/>
          <w:color w:val="auto"/>
          <w:sz w:val="24"/>
          <w:szCs w:val="20"/>
          <w:highlight w:val="none"/>
        </w:rPr>
        <w:t>采购文件</w:t>
      </w:r>
      <w:r>
        <w:rPr>
          <w:rFonts w:hint="eastAsia" w:ascii="宋体" w:hAnsi="宋体"/>
          <w:color w:val="auto"/>
          <w:sz w:val="24"/>
          <w:szCs w:val="20"/>
          <w:highlight w:val="none"/>
        </w:rPr>
        <w:t>的</w:t>
      </w:r>
      <w:r>
        <w:rPr>
          <w:rFonts w:ascii="宋体" w:hAnsi="宋体"/>
          <w:color w:val="auto"/>
          <w:sz w:val="24"/>
          <w:szCs w:val="20"/>
          <w:highlight w:val="none"/>
        </w:rPr>
        <w:t>澄清、答复、修改、补充的内容</w:t>
      </w:r>
    </w:p>
    <w:p w14:paraId="1DE977F1">
      <w:pPr>
        <w:snapToGrid w:val="0"/>
        <w:spacing w:before="120" w:beforeLines="50"/>
        <w:ind w:firstLine="472" w:firstLineChars="196"/>
        <w:jc w:val="left"/>
        <w:rPr>
          <w:rFonts w:ascii="宋体" w:hAnsi="宋体"/>
          <w:b/>
          <w:color w:val="auto"/>
          <w:sz w:val="24"/>
          <w:szCs w:val="20"/>
          <w:highlight w:val="none"/>
        </w:rPr>
      </w:pPr>
      <w:r>
        <w:rPr>
          <w:rFonts w:hint="eastAsia" w:ascii="宋体" w:hAnsi="宋体"/>
          <w:b/>
          <w:color w:val="auto"/>
          <w:sz w:val="24"/>
          <w:szCs w:val="20"/>
          <w:highlight w:val="none"/>
        </w:rPr>
        <w:t>（二）投标人的风险</w:t>
      </w:r>
    </w:p>
    <w:p w14:paraId="78CABC31">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投标人没有按照采购文件要求提供全部资料，或者投标人没有对采购文件在各方面作出实质性响应是投标人的风险，并可能导致其投标被拒绝。</w:t>
      </w:r>
    </w:p>
    <w:p w14:paraId="53F46157">
      <w:pPr>
        <w:tabs>
          <w:tab w:val="left" w:pos="454"/>
          <w:tab w:val="left" w:pos="720"/>
        </w:tabs>
        <w:snapToGrid w:val="0"/>
        <w:spacing w:before="120" w:beforeLines="50"/>
        <w:ind w:firstLine="472" w:firstLineChars="196"/>
        <w:jc w:val="left"/>
        <w:rPr>
          <w:rFonts w:ascii="宋体" w:hAnsi="宋体"/>
          <w:b/>
          <w:color w:val="auto"/>
          <w:kern w:val="0"/>
          <w:sz w:val="24"/>
          <w:highlight w:val="none"/>
        </w:rPr>
      </w:pPr>
      <w:r>
        <w:rPr>
          <w:rFonts w:hint="eastAsia" w:ascii="宋体" w:hAnsi="宋体"/>
          <w:b/>
          <w:color w:val="auto"/>
          <w:kern w:val="0"/>
          <w:sz w:val="24"/>
          <w:highlight w:val="none"/>
        </w:rPr>
        <w:t>（三）采购文件的澄清与修改</w:t>
      </w:r>
    </w:p>
    <w:p w14:paraId="0BCABEFA">
      <w:pPr>
        <w:snapToGrid w:val="0"/>
        <w:ind w:firstLine="480" w:firstLineChars="200"/>
        <w:rPr>
          <w:rFonts w:hint="eastAsia" w:ascii="宋体" w:hAnsi="宋体"/>
          <w:color w:val="auto"/>
          <w:sz w:val="24"/>
          <w:highlight w:val="none"/>
        </w:rPr>
      </w:pPr>
      <w:r>
        <w:rPr>
          <w:rFonts w:hint="eastAsia" w:ascii="宋体" w:hAnsi="宋体"/>
          <w:color w:val="auto"/>
          <w:sz w:val="24"/>
          <w:highlight w:val="none"/>
        </w:rPr>
        <w:t>1.在投标截止时间前，</w:t>
      </w:r>
      <w:r>
        <w:rPr>
          <w:rFonts w:ascii="宋体" w:hAnsi="宋体"/>
          <w:color w:val="auto"/>
          <w:sz w:val="24"/>
          <w:highlight w:val="none"/>
        </w:rPr>
        <w:t>采购代理公司</w:t>
      </w:r>
      <w:r>
        <w:rPr>
          <w:rFonts w:hint="eastAsia" w:ascii="宋体" w:hAnsi="宋体"/>
          <w:color w:val="auto"/>
          <w:sz w:val="24"/>
          <w:highlight w:val="none"/>
        </w:rPr>
        <w:t>对已发出的采购文件进行必要澄清或者修改时，将依法在财政部门指定的政府采购信息发布媒体上发布更正公告，并以书面形式通知所有采购文件收受人，</w:t>
      </w:r>
      <w:r>
        <w:rPr>
          <w:rFonts w:ascii="宋体" w:hAnsi="宋体"/>
          <w:color w:val="auto"/>
          <w:sz w:val="24"/>
          <w:highlight w:val="none"/>
        </w:rPr>
        <w:t>除书面答复以外的其他澄清方式及澄清内容均无效。</w:t>
      </w:r>
      <w:r>
        <w:rPr>
          <w:rFonts w:hint="eastAsia" w:ascii="宋体" w:hAnsi="宋体"/>
          <w:color w:val="auto"/>
          <w:sz w:val="24"/>
          <w:highlight w:val="none"/>
        </w:rPr>
        <w:t>该澄清或者修改的内容为采购文件的组成部分，对所有投标人有约束力。投标人在收到采购文件的澄清修改函后，应以书面形式予以确认。</w:t>
      </w:r>
    </w:p>
    <w:p w14:paraId="1BA0510A">
      <w:pPr>
        <w:snapToGrid w:val="0"/>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采购代理公司</w:t>
      </w:r>
      <w:r>
        <w:rPr>
          <w:rFonts w:hint="eastAsia" w:ascii="宋体" w:hAnsi="宋体"/>
          <w:color w:val="auto"/>
          <w:sz w:val="24"/>
          <w:highlight w:val="none"/>
        </w:rPr>
        <w:t>可以视采购具体情况，延长投标截止时间和开标时间，并依法在采购文件要求提交投标文件的截至时间三日前，将变更时间书面通知所有采购文件收受人，并在财政部门指定的政府采购信息发布媒体上发布变更公告。</w:t>
      </w:r>
    </w:p>
    <w:p w14:paraId="701E63DB">
      <w:pPr>
        <w:snapToGrid w:val="0"/>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采购文件澄清、答复、修改、补充的内容为采购文件的组成部分。当采购文件与采购文件的答复、澄清、修改、补充通知就同一内容的表述不一致时，以最后发出的书面文件为准。</w:t>
      </w:r>
    </w:p>
    <w:p w14:paraId="57A633B7">
      <w:pPr>
        <w:snapToGrid w:val="0"/>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采购文件的澄清、答复、修改或补充都应该通过本代理机构以法定形式发布，采购人非通过本机构，不得擅自澄清、答复、修改或补充采购文件。</w:t>
      </w:r>
    </w:p>
    <w:p w14:paraId="66B20383">
      <w:pPr>
        <w:snapToGrid w:val="0"/>
        <w:ind w:firstLine="551" w:firstLineChars="196"/>
        <w:outlineLvl w:val="1"/>
        <w:rPr>
          <w:rFonts w:ascii="宋体" w:hAnsi="宋体"/>
          <w:b/>
          <w:color w:val="auto"/>
          <w:sz w:val="28"/>
          <w:szCs w:val="28"/>
          <w:highlight w:val="none"/>
        </w:rPr>
      </w:pPr>
      <w:r>
        <w:rPr>
          <w:rFonts w:ascii="宋体" w:hAnsi="宋体"/>
          <w:b/>
          <w:color w:val="auto"/>
          <w:sz w:val="28"/>
          <w:szCs w:val="28"/>
          <w:highlight w:val="none"/>
        </w:rPr>
        <w:t>三、投标文件的编制</w:t>
      </w:r>
    </w:p>
    <w:p w14:paraId="218BA5FE">
      <w:pPr>
        <w:snapToGrid w:val="0"/>
        <w:ind w:firstLine="482" w:firstLineChars="200"/>
        <w:jc w:val="left"/>
        <w:rPr>
          <w:rFonts w:ascii="宋体" w:hAnsi="宋体"/>
          <w:b/>
          <w:color w:val="auto"/>
          <w:sz w:val="24"/>
          <w:highlight w:val="none"/>
        </w:rPr>
      </w:pPr>
      <w:r>
        <w:rPr>
          <w:rFonts w:hint="eastAsia" w:ascii="宋体" w:hAnsi="宋体"/>
          <w:b/>
          <w:color w:val="auto"/>
          <w:sz w:val="24"/>
          <w:highlight w:val="none"/>
        </w:rPr>
        <w:t>注：投标人应保证所提供文件资料的真实性，所有文件资料必须是针对本次投标的。如发现投标人提供了虚假文件资料，其投标将被拒绝，并自行承担相应的法律责任。</w:t>
      </w:r>
    </w:p>
    <w:p w14:paraId="080DD1C4">
      <w:pPr>
        <w:snapToGrid w:val="0"/>
        <w:ind w:firstLine="482" w:firstLineChars="20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（一）投标文件的形式和效力</w:t>
      </w:r>
    </w:p>
    <w:p w14:paraId="41B82C30">
      <w:pPr>
        <w:snapToGrid w:val="0"/>
        <w:ind w:firstLine="482" w:firstLineChars="20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1. 投标文件分为电子投标文件以及备份电子投标文件两部分。</w:t>
      </w:r>
    </w:p>
    <w:p w14:paraId="61CA2A7D">
      <w:pPr>
        <w:snapToGrid w:val="0"/>
        <w:ind w:firstLine="482" w:firstLineChars="20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1.1电子投标文件：电子投标文件按政采云平台供应商项目采购-电子交易操作指南（https://help.zcygov.cn/web/site_2/2018/12-28/2573.html）及本招标文件要求制作、加密并递交；</w:t>
      </w:r>
    </w:p>
    <w:p w14:paraId="787EE3E5">
      <w:pPr>
        <w:snapToGrid w:val="0"/>
        <w:ind w:firstLine="482" w:firstLineChars="20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1.2 备份电子投标文件：即电子投标文件按“政采云供应商项目采购-电子招投标操作指南”制作的备份文件。</w:t>
      </w:r>
    </w:p>
    <w:p w14:paraId="35C2D278">
      <w:pPr>
        <w:snapToGrid w:val="0"/>
        <w:ind w:firstLine="482" w:firstLineChars="20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2.投标文件的效力</w:t>
      </w:r>
    </w:p>
    <w:p w14:paraId="179AFF5C">
      <w:pPr>
        <w:snapToGrid w:val="0"/>
        <w:ind w:firstLine="482" w:firstLineChars="20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投标文件的启用，按先后顺位分别为电子投标文件、备份电子投标文件。因网络或者其他非投标人问题造成电子投标文件无法正常解密的，方可启用备份投标文件。若正常解密成功，则备份电子投标文件不予以开启。在下一顺位的投标文件启用时，前一顺位的投标文件自动失效。备份电子投标文件不予退回。</w:t>
      </w:r>
    </w:p>
    <w:p w14:paraId="17E67BA3">
      <w:pPr>
        <w:snapToGrid w:val="0"/>
        <w:ind w:firstLine="482" w:firstLineChars="20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（二）投标文件的组成</w:t>
      </w:r>
    </w:p>
    <w:p w14:paraId="5E766760">
      <w:pPr>
        <w:snapToGrid w:val="0"/>
        <w:ind w:firstLine="482" w:firstLineChars="20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投标文件（包括电子投标文件和备份投标文件）由资格文件、商务技术文件、投标报价文件三部份组成。</w:t>
      </w:r>
    </w:p>
    <w:p w14:paraId="5F86C926">
      <w:pPr>
        <w:snapToGrid w:val="0"/>
        <w:ind w:firstLine="482" w:firstLineChars="20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其中电子投标文件中所须加盖公章部分均采用CA签章。</w:t>
      </w:r>
    </w:p>
    <w:p w14:paraId="50425686">
      <w:pPr>
        <w:snapToGrid w:val="0"/>
        <w:ind w:firstLine="482" w:firstLineChars="20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备份电子投标文件，按政采云平台项目采购-电子招投标操作指南中上传的电子投标文件格式，以光盘或U盘形式提供。数量为1份。</w:t>
      </w:r>
    </w:p>
    <w:p w14:paraId="7ACB82F6">
      <w:pPr>
        <w:snapToGrid w:val="0"/>
        <w:ind w:firstLine="482" w:firstLineChars="20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关于本项目投标价格的信息只允许出现在“报价文件”中，不得出现在技术标及商务标中。</w:t>
      </w:r>
    </w:p>
    <w:p w14:paraId="07E46985">
      <w:pPr>
        <w:snapToGrid w:val="0"/>
        <w:ind w:firstLine="424" w:firstLineChars="176"/>
        <w:jc w:val="left"/>
        <w:rPr>
          <w:rFonts w:ascii="宋体" w:hAnsi="宋体"/>
          <w:b/>
          <w:color w:val="auto"/>
          <w:sz w:val="24"/>
          <w:szCs w:val="20"/>
          <w:highlight w:val="none"/>
          <w:u w:val="single"/>
        </w:rPr>
      </w:pPr>
      <w:r>
        <w:rPr>
          <w:rFonts w:hint="eastAsia" w:ascii="宋体" w:hAnsi="宋体" w:eastAsia="宋体" w:cs="Times New Roman"/>
          <w:b/>
          <w:color w:val="auto"/>
          <w:sz w:val="24"/>
          <w:highlight w:val="none"/>
        </w:rPr>
        <w:t>温馨提醒：若投标人派代表现场参与投标的，可携带以下相应材料原件以备核实；若因投标文件模糊不清、资料不完整等原因影响评标的，一切后果由投标人自行承担。</w:t>
      </w:r>
    </w:p>
    <w:p w14:paraId="4AF6E0A7">
      <w:pPr>
        <w:numPr>
          <w:ilvl w:val="3"/>
          <w:numId w:val="16"/>
        </w:numPr>
        <w:tabs>
          <w:tab w:val="left" w:pos="426"/>
        </w:tabs>
        <w:snapToGrid w:val="0"/>
        <w:spacing w:before="120" w:beforeLines="50"/>
        <w:ind w:left="426" w:hanging="426"/>
        <w:jc w:val="left"/>
        <w:rPr>
          <w:rFonts w:hint="eastAsia" w:ascii="宋体" w:hAnsi="宋体"/>
          <w:b/>
          <w:color w:val="auto"/>
          <w:sz w:val="24"/>
          <w:szCs w:val="20"/>
          <w:highlight w:val="none"/>
        </w:rPr>
      </w:pPr>
      <w:r>
        <w:rPr>
          <w:rFonts w:ascii="宋体" w:hAnsi="宋体"/>
          <w:b/>
          <w:color w:val="auto"/>
          <w:sz w:val="24"/>
          <w:szCs w:val="20"/>
          <w:highlight w:val="none"/>
        </w:rPr>
        <w:t>资</w:t>
      </w:r>
      <w:r>
        <w:rPr>
          <w:rFonts w:hint="eastAsia" w:ascii="宋体" w:hAnsi="宋体"/>
          <w:b/>
          <w:color w:val="auto"/>
          <w:sz w:val="24"/>
          <w:highlight w:val="none"/>
        </w:rPr>
        <w:t>格文件</w:t>
      </w:r>
      <w:r>
        <w:rPr>
          <w:rFonts w:ascii="宋体" w:hAnsi="宋体"/>
          <w:b/>
          <w:color w:val="auto"/>
          <w:sz w:val="24"/>
          <w:szCs w:val="20"/>
          <w:highlight w:val="none"/>
        </w:rPr>
        <w:t>：</w:t>
      </w:r>
    </w:p>
    <w:p w14:paraId="5CA1E435">
      <w:pPr>
        <w:tabs>
          <w:tab w:val="left" w:pos="704"/>
        </w:tabs>
        <w:snapToGrid w:val="0"/>
        <w:spacing w:before="120" w:beforeLines="50"/>
        <w:ind w:firstLine="424" w:firstLineChars="176"/>
        <w:jc w:val="left"/>
        <w:rPr>
          <w:rFonts w:hint="eastAsia" w:ascii="宋体" w:hAnsi="宋体"/>
          <w:b/>
          <w:color w:val="auto"/>
          <w:sz w:val="24"/>
          <w:szCs w:val="20"/>
          <w:highlight w:val="none"/>
        </w:rPr>
      </w:pPr>
      <w:r>
        <w:rPr>
          <w:rFonts w:hint="eastAsia" w:ascii="宋体" w:hAnsi="宋体"/>
          <w:b/>
          <w:color w:val="auto"/>
          <w:sz w:val="24"/>
          <w:szCs w:val="20"/>
          <w:highlight w:val="none"/>
        </w:rPr>
        <w:t>（根据《浙江省财政厅关于印发浙江省政府采购供应商注册及诚信管理暂行办法的通知》（浙财采监字[2009]28号），凡浙江省政府采购注册供应商，且本项目规定所需的资格审查文件已在注册供应商库中上传的。则在制作投标文件时，可凭网上打印且每一页都经法定代表人签字和加盖公章后的“浙江省政府采购注册供应商信息登记表”等证明材料，代替相应的投标资格证明原件，在投标文件中免于提供相关的书面资格材料原件，但应当对其网上注册信息的真实性和有效性等承担责任。</w:t>
      </w:r>
      <w:r>
        <w:rPr>
          <w:rFonts w:hint="eastAsia" w:ascii="宋体" w:hAnsi="宋体"/>
          <w:b/>
          <w:color w:val="auto"/>
          <w:sz w:val="24"/>
          <w:highlight w:val="none"/>
        </w:rPr>
        <w:t>如审查中发现该供应商提供的“供应商信息登记表”及其网上注册登记的信息与采购文件规定的资格条件不符的，除该供应商已在投标文件中说明并已补充提供相关书面资格证明材料外，应按无效响应文件处理。对于明显属于供应商信息录入失误的内容，评审时可允许其进行澄清、补正，但评审小组应视情况给予一定的扣分或评标加价，其中如是评分因素项的，该项因素应不得予以计分。</w:t>
      </w:r>
      <w:r>
        <w:rPr>
          <w:rFonts w:hint="eastAsia" w:ascii="宋体" w:hAnsi="宋体"/>
          <w:b/>
          <w:color w:val="auto"/>
          <w:sz w:val="24"/>
          <w:szCs w:val="20"/>
          <w:highlight w:val="none"/>
        </w:rPr>
        <w:t>）</w:t>
      </w:r>
    </w:p>
    <w:p w14:paraId="474CAC5C">
      <w:pPr>
        <w:numPr>
          <w:ilvl w:val="0"/>
          <w:numId w:val="17"/>
        </w:numPr>
        <w:tabs>
          <w:tab w:val="left" w:pos="704"/>
          <w:tab w:val="clear" w:pos="312"/>
        </w:tabs>
        <w:snapToGrid w:val="0"/>
        <w:spacing w:before="120" w:beforeLines="50"/>
        <w:ind w:firstLine="424" w:firstLineChars="176"/>
        <w:jc w:val="left"/>
        <w:rPr>
          <w:rFonts w:hint="eastAsia" w:ascii="宋体" w:hAnsi="宋体"/>
          <w:b/>
          <w:color w:val="auto"/>
          <w:sz w:val="24"/>
          <w:szCs w:val="20"/>
          <w:highlight w:val="none"/>
          <w:lang w:val="en-US" w:eastAsia="zh-CN"/>
        </w:rPr>
      </w:pPr>
      <w:r>
        <w:rPr>
          <w:rFonts w:hint="eastAsia" w:ascii="宋体" w:hAnsi="宋体"/>
          <w:b/>
          <w:color w:val="auto"/>
          <w:sz w:val="24"/>
          <w:szCs w:val="20"/>
          <w:highlight w:val="none"/>
        </w:rPr>
        <w:t>投标单位的有效工商营业执照或法人证书复印件加盖公章；</w:t>
      </w:r>
      <w:r>
        <w:rPr>
          <w:rFonts w:hint="eastAsia" w:ascii="宋体" w:hAnsi="宋体"/>
          <w:b/>
          <w:color w:val="auto"/>
          <w:sz w:val="24"/>
          <w:szCs w:val="20"/>
          <w:highlight w:val="none"/>
          <w:lang w:val="en-US" w:eastAsia="zh-CN"/>
        </w:rPr>
        <w:t xml:space="preserve"> </w:t>
      </w:r>
    </w:p>
    <w:p w14:paraId="25BD60C5">
      <w:pPr>
        <w:numPr>
          <w:ilvl w:val="0"/>
          <w:numId w:val="17"/>
        </w:numPr>
        <w:tabs>
          <w:tab w:val="left" w:pos="704"/>
          <w:tab w:val="clear" w:pos="312"/>
        </w:tabs>
        <w:snapToGrid w:val="0"/>
        <w:spacing w:before="120" w:beforeLines="50"/>
        <w:ind w:firstLine="424" w:firstLineChars="176"/>
        <w:jc w:val="left"/>
        <w:rPr>
          <w:rFonts w:hint="eastAsia" w:ascii="宋体" w:hAnsi="宋体"/>
          <w:b/>
          <w:color w:val="auto"/>
          <w:sz w:val="24"/>
          <w:szCs w:val="20"/>
          <w:highlight w:val="none"/>
        </w:rPr>
      </w:pPr>
      <w:r>
        <w:rPr>
          <w:rFonts w:hint="eastAsia" w:ascii="宋体" w:hAnsi="宋体"/>
          <w:b/>
          <w:color w:val="auto"/>
          <w:sz w:val="24"/>
          <w:szCs w:val="20"/>
          <w:highlight w:val="none"/>
        </w:rPr>
        <w:t>投标单位的相关承诺函（格式见附件）</w:t>
      </w:r>
    </w:p>
    <w:p w14:paraId="5B2AEE93">
      <w:pPr>
        <w:tabs>
          <w:tab w:val="left" w:pos="704"/>
        </w:tabs>
        <w:snapToGrid w:val="0"/>
        <w:spacing w:before="120" w:beforeLines="50"/>
        <w:ind w:firstLine="424" w:firstLineChars="176"/>
        <w:jc w:val="left"/>
        <w:rPr>
          <w:rFonts w:hint="eastAsia" w:ascii="宋体" w:hAnsi="宋体"/>
          <w:b/>
          <w:color w:val="auto"/>
          <w:sz w:val="24"/>
          <w:szCs w:val="20"/>
          <w:highlight w:val="none"/>
        </w:rPr>
      </w:pPr>
      <w:r>
        <w:rPr>
          <w:rFonts w:hint="eastAsia" w:ascii="宋体" w:hAnsi="宋体"/>
          <w:b/>
          <w:color w:val="auto"/>
          <w:sz w:val="24"/>
          <w:szCs w:val="20"/>
          <w:highlight w:val="none"/>
        </w:rPr>
        <w:t>c. 法定代表人授权书原件、被授权人身份证复印件一份；</w:t>
      </w:r>
    </w:p>
    <w:p w14:paraId="55CDE286">
      <w:pPr>
        <w:tabs>
          <w:tab w:val="left" w:pos="704"/>
        </w:tabs>
        <w:snapToGrid w:val="0"/>
        <w:spacing w:before="120" w:beforeLines="50"/>
        <w:ind w:firstLine="424" w:firstLineChars="176"/>
        <w:jc w:val="left"/>
        <w:rPr>
          <w:rFonts w:hint="eastAsia" w:ascii="宋体" w:hAnsi="宋体"/>
          <w:b/>
          <w:color w:val="auto"/>
          <w:sz w:val="24"/>
          <w:szCs w:val="20"/>
          <w:highlight w:val="none"/>
        </w:rPr>
      </w:pPr>
      <w:r>
        <w:rPr>
          <w:rFonts w:hint="eastAsia" w:ascii="宋体" w:hAnsi="宋体"/>
          <w:b/>
          <w:color w:val="auto"/>
          <w:sz w:val="24"/>
          <w:szCs w:val="20"/>
          <w:highlight w:val="none"/>
        </w:rPr>
        <w:t>d. 中小企业需提供《中小企业声明函》（格式见采购文件附件）、残疾人福利性单位需提供《残疾人福利性单位声明函》（格式见采购文件附件）、监狱企业需提供省级以上监狱管理局、戒毒管理局（含新疆生产建设兵团）出具的属于监狱企业的证明文件；</w:t>
      </w:r>
    </w:p>
    <w:p w14:paraId="087BA568">
      <w:pPr>
        <w:tabs>
          <w:tab w:val="left" w:pos="704"/>
        </w:tabs>
        <w:snapToGrid w:val="0"/>
        <w:spacing w:before="120" w:beforeLines="50"/>
        <w:ind w:firstLine="424" w:firstLineChars="176"/>
        <w:jc w:val="left"/>
        <w:rPr>
          <w:rFonts w:hint="eastAsia" w:ascii="宋体" w:hAnsi="宋体" w:eastAsia="宋体"/>
          <w:b/>
          <w:color w:val="auto"/>
          <w:sz w:val="24"/>
          <w:szCs w:val="20"/>
          <w:highlight w:val="none"/>
          <w:lang w:eastAsia="zh-CN"/>
        </w:rPr>
      </w:pPr>
      <w:r>
        <w:rPr>
          <w:rFonts w:hint="eastAsia" w:ascii="宋体" w:hAnsi="宋体"/>
          <w:b/>
          <w:color w:val="auto"/>
          <w:sz w:val="24"/>
          <w:szCs w:val="20"/>
          <w:highlight w:val="none"/>
        </w:rPr>
        <w:t>e.投标单位的其他投标资格证明文件复印件加盖公章</w:t>
      </w:r>
      <w:r>
        <w:rPr>
          <w:rFonts w:hint="eastAsia" w:ascii="宋体" w:hAnsi="宋体"/>
          <w:b/>
          <w:color w:val="auto"/>
          <w:sz w:val="24"/>
          <w:szCs w:val="20"/>
          <w:highlight w:val="none"/>
          <w:lang w:val="en-US" w:eastAsia="zh-CN"/>
        </w:rPr>
        <w:t xml:space="preserve"> </w:t>
      </w:r>
      <w:r>
        <w:rPr>
          <w:rFonts w:hint="eastAsia" w:ascii="宋体" w:hAnsi="宋体"/>
          <w:b/>
          <w:color w:val="auto"/>
          <w:sz w:val="24"/>
          <w:szCs w:val="20"/>
          <w:highlight w:val="none"/>
          <w:lang w:eastAsia="zh-CN"/>
        </w:rPr>
        <w:t>；</w:t>
      </w:r>
      <w:r>
        <w:rPr>
          <w:rFonts w:hint="eastAsia" w:ascii="宋体" w:hAnsi="宋体"/>
          <w:b/>
          <w:color w:val="auto"/>
          <w:sz w:val="24"/>
          <w:szCs w:val="20"/>
          <w:highlight w:val="none"/>
          <w:lang w:val="en-US" w:eastAsia="zh-CN"/>
        </w:rPr>
        <w:t xml:space="preserve"> </w:t>
      </w:r>
    </w:p>
    <w:p w14:paraId="7AE18590">
      <w:pPr>
        <w:widowControl/>
        <w:spacing w:line="340" w:lineRule="exact"/>
        <w:ind w:firstLine="482" w:firstLineChars="200"/>
        <w:jc w:val="left"/>
        <w:rPr>
          <w:rFonts w:hint="eastAsia" w:ascii="宋体" w:hAnsi="宋体" w:cs="Arial"/>
          <w:color w:val="auto"/>
          <w:sz w:val="24"/>
          <w:szCs w:val="20"/>
          <w:highlight w:val="none"/>
          <w:lang w:val="en-US" w:eastAsia="zh-CN"/>
        </w:rPr>
      </w:pPr>
      <w:r>
        <w:rPr>
          <w:rFonts w:hint="eastAsia" w:ascii="宋体" w:hAnsi="宋体" w:eastAsia="宋体" w:cs="Times New Roman"/>
          <w:b/>
          <w:color w:val="auto"/>
          <w:sz w:val="24"/>
          <w:highlight w:val="none"/>
          <w:lang w:val="en-US" w:eastAsia="zh-CN"/>
        </w:rPr>
        <w:t>F.</w:t>
      </w:r>
      <w:r>
        <w:rPr>
          <w:rFonts w:hint="eastAsia" w:ascii="宋体" w:hAnsi="宋体"/>
          <w:b/>
          <w:bCs/>
          <w:color w:val="auto"/>
          <w:sz w:val="24"/>
          <w:highlight w:val="none"/>
        </w:rPr>
        <w:t>拟</w:t>
      </w:r>
      <w:r>
        <w:rPr>
          <w:rFonts w:hint="eastAsia" w:ascii="宋体" w:hAnsi="宋体" w:cs="Arial"/>
          <w:b/>
          <w:bCs/>
          <w:color w:val="auto"/>
          <w:sz w:val="24"/>
          <w:szCs w:val="20"/>
          <w:highlight w:val="none"/>
        </w:rPr>
        <w:t>投标人须具有</w:t>
      </w:r>
      <w:r>
        <w:rPr>
          <w:rFonts w:hint="eastAsia" w:ascii="宋体" w:hAnsi="宋体" w:cs="Arial"/>
          <w:b/>
          <w:bCs/>
          <w:color w:val="auto"/>
          <w:sz w:val="24"/>
          <w:szCs w:val="20"/>
          <w:highlight w:val="none"/>
          <w:lang w:val="en-US" w:eastAsia="zh-CN"/>
        </w:rPr>
        <w:t>保安服务许可证（提供证书复印件并加盖公章）</w:t>
      </w:r>
      <w:r>
        <w:rPr>
          <w:rFonts w:hint="eastAsia" w:ascii="宋体" w:hAnsi="宋体" w:cs="Arial"/>
          <w:color w:val="auto"/>
          <w:sz w:val="24"/>
          <w:szCs w:val="20"/>
          <w:highlight w:val="none"/>
          <w:lang w:val="en-US" w:eastAsia="zh-CN"/>
        </w:rPr>
        <w:t>；</w:t>
      </w:r>
    </w:p>
    <w:p w14:paraId="539E34AA">
      <w:pPr>
        <w:pStyle w:val="5"/>
        <w:rPr>
          <w:rFonts w:hint="default" w:ascii="宋体" w:hAnsi="宋体" w:eastAsia="宋体" w:cs="Arial"/>
          <w:b/>
          <w:bCs/>
          <w:color w:val="auto"/>
          <w:kern w:val="2"/>
          <w:sz w:val="24"/>
          <w:szCs w:val="20"/>
          <w:highlight w:val="none"/>
          <w:lang w:val="en-US" w:eastAsia="zh-CN" w:bidi="ar-SA"/>
        </w:rPr>
      </w:pPr>
      <w:r>
        <w:rPr>
          <w:rFonts w:hint="eastAsia" w:ascii="宋体" w:hAnsi="宋体" w:eastAsia="宋体" w:cs="Arial"/>
          <w:b/>
          <w:bCs/>
          <w:color w:val="auto"/>
          <w:kern w:val="2"/>
          <w:sz w:val="24"/>
          <w:szCs w:val="20"/>
          <w:highlight w:val="none"/>
          <w:lang w:val="en-US" w:eastAsia="zh-CN" w:bidi="ar-SA"/>
        </w:rPr>
        <w:t>G.联合体协议（如有、格式自拟）</w:t>
      </w:r>
    </w:p>
    <w:p w14:paraId="505A5C89">
      <w:pPr>
        <w:numPr>
          <w:ilvl w:val="3"/>
          <w:numId w:val="16"/>
        </w:numPr>
        <w:tabs>
          <w:tab w:val="left" w:pos="426"/>
          <w:tab w:val="left" w:pos="704"/>
          <w:tab w:val="clear" w:pos="600"/>
        </w:tabs>
        <w:snapToGrid w:val="0"/>
        <w:spacing w:before="120" w:beforeLines="50"/>
        <w:ind w:left="426" w:hanging="426"/>
        <w:jc w:val="left"/>
        <w:rPr>
          <w:rFonts w:hint="eastAsia" w:ascii="宋体" w:hAnsi="宋体"/>
          <w:b/>
          <w:color w:val="auto"/>
          <w:sz w:val="24"/>
          <w:szCs w:val="20"/>
          <w:highlight w:val="none"/>
        </w:rPr>
      </w:pPr>
      <w:r>
        <w:rPr>
          <w:rFonts w:hint="eastAsia" w:ascii="宋体" w:hAnsi="宋体"/>
          <w:b/>
          <w:color w:val="auto"/>
          <w:sz w:val="24"/>
          <w:szCs w:val="20"/>
          <w:highlight w:val="none"/>
        </w:rPr>
        <w:t>商务技术文件</w:t>
      </w:r>
      <w:r>
        <w:rPr>
          <w:rFonts w:ascii="宋体" w:hAnsi="宋体"/>
          <w:b/>
          <w:color w:val="auto"/>
          <w:sz w:val="24"/>
          <w:szCs w:val="20"/>
          <w:highlight w:val="none"/>
        </w:rPr>
        <w:t>：</w:t>
      </w:r>
    </w:p>
    <w:p w14:paraId="5624D41C">
      <w:pPr>
        <w:snapToGrid w:val="0"/>
        <w:spacing w:before="120" w:beforeLines="50"/>
        <w:ind w:left="426"/>
        <w:jc w:val="left"/>
        <w:rPr>
          <w:rFonts w:hint="eastAsia" w:ascii="宋体" w:hAnsi="宋体"/>
          <w:b/>
          <w:color w:val="auto"/>
          <w:sz w:val="24"/>
          <w:szCs w:val="20"/>
          <w:highlight w:val="none"/>
        </w:rPr>
      </w:pPr>
      <w:r>
        <w:rPr>
          <w:rFonts w:hint="eastAsia" w:ascii="宋体" w:hAnsi="宋体"/>
          <w:b/>
          <w:color w:val="auto"/>
          <w:sz w:val="24"/>
          <w:szCs w:val="20"/>
          <w:highlight w:val="none"/>
        </w:rPr>
        <w:t>（1）商务部分包括但不限于以下内容</w:t>
      </w:r>
    </w:p>
    <w:p w14:paraId="75E24B2A">
      <w:pPr>
        <w:numPr>
          <w:ilvl w:val="0"/>
          <w:numId w:val="18"/>
        </w:numPr>
        <w:tabs>
          <w:tab w:val="left" w:pos="0"/>
          <w:tab w:val="clear" w:pos="420"/>
        </w:tabs>
        <w:spacing w:line="400" w:lineRule="exact"/>
        <w:ind w:left="0" w:firstLine="426"/>
        <w:rPr>
          <w:rFonts w:hint="eastAsia" w:ascii="宋体" w:hAnsi="宋体"/>
          <w:color w:val="auto"/>
          <w:sz w:val="24"/>
          <w:highlight w:val="none"/>
        </w:rPr>
      </w:pPr>
      <w:r>
        <w:rPr>
          <w:rFonts w:hint="eastAsia" w:ascii="宋体" w:hAnsi="宋体"/>
          <w:color w:val="auto"/>
          <w:sz w:val="24"/>
          <w:highlight w:val="none"/>
        </w:rPr>
        <w:t>供应商采购响应文件评分索引一览表（格式见附件）</w:t>
      </w:r>
    </w:p>
    <w:p w14:paraId="6F6F4C44">
      <w:pPr>
        <w:numPr>
          <w:ilvl w:val="0"/>
          <w:numId w:val="18"/>
        </w:numPr>
        <w:tabs>
          <w:tab w:val="left" w:pos="0"/>
          <w:tab w:val="clear" w:pos="420"/>
        </w:tabs>
        <w:spacing w:line="400" w:lineRule="exact"/>
        <w:ind w:left="0" w:firstLine="426"/>
        <w:rPr>
          <w:rFonts w:hint="eastAsia" w:ascii="宋体" w:hAnsi="宋体"/>
          <w:color w:val="auto"/>
          <w:sz w:val="24"/>
          <w:highlight w:val="none"/>
        </w:rPr>
      </w:pPr>
      <w:r>
        <w:rPr>
          <w:rFonts w:hint="eastAsia" w:ascii="宋体" w:hAnsi="宋体"/>
          <w:color w:val="auto"/>
          <w:sz w:val="24"/>
          <w:highlight w:val="none"/>
        </w:rPr>
        <w:t>投标声明书（格式见附件）</w:t>
      </w:r>
    </w:p>
    <w:p w14:paraId="0DBF490A">
      <w:pPr>
        <w:numPr>
          <w:ilvl w:val="0"/>
          <w:numId w:val="18"/>
        </w:numPr>
        <w:tabs>
          <w:tab w:val="left" w:pos="0"/>
          <w:tab w:val="clear" w:pos="420"/>
        </w:tabs>
        <w:spacing w:line="400" w:lineRule="exact"/>
        <w:ind w:left="0" w:firstLine="426"/>
        <w:rPr>
          <w:rFonts w:hint="eastAsia" w:ascii="宋体" w:hAnsi="宋体"/>
          <w:color w:val="auto"/>
          <w:sz w:val="24"/>
          <w:highlight w:val="none"/>
        </w:rPr>
      </w:pPr>
      <w:r>
        <w:rPr>
          <w:rFonts w:hint="eastAsia" w:ascii="宋体" w:hAnsi="宋体"/>
          <w:color w:val="auto"/>
          <w:sz w:val="24"/>
          <w:highlight w:val="none"/>
        </w:rPr>
        <w:t>投标人的基本情况介绍</w:t>
      </w:r>
    </w:p>
    <w:p w14:paraId="4D7F5A46">
      <w:pPr>
        <w:numPr>
          <w:ilvl w:val="0"/>
          <w:numId w:val="18"/>
        </w:numPr>
        <w:tabs>
          <w:tab w:val="left" w:pos="0"/>
          <w:tab w:val="clear" w:pos="420"/>
        </w:tabs>
        <w:spacing w:line="400" w:lineRule="exact"/>
        <w:ind w:left="0" w:firstLine="426"/>
        <w:rPr>
          <w:rFonts w:ascii="宋体" w:hAnsi="宋体"/>
          <w:color w:val="auto"/>
          <w:sz w:val="24"/>
          <w:highlight w:val="none"/>
        </w:rPr>
      </w:pPr>
      <w:r>
        <w:rPr>
          <w:rFonts w:hint="eastAsia" w:ascii="宋体" w:hAnsi="宋体"/>
          <w:color w:val="auto"/>
          <w:sz w:val="24"/>
          <w:highlight w:val="none"/>
        </w:rPr>
        <w:t>投标人相关资质证书情况（复印件加盖公章）</w:t>
      </w:r>
      <w:r>
        <w:rPr>
          <w:rFonts w:hint="eastAsia" w:ascii="宋体" w:hAnsi="宋体"/>
          <w:color w:val="auto"/>
          <w:sz w:val="24"/>
          <w:highlight w:val="none"/>
          <w:lang w:val="en-US" w:eastAsia="zh-CN"/>
        </w:rPr>
        <w:t xml:space="preserve"> </w:t>
      </w:r>
    </w:p>
    <w:p w14:paraId="21788523">
      <w:pPr>
        <w:numPr>
          <w:ilvl w:val="0"/>
          <w:numId w:val="18"/>
        </w:numPr>
        <w:tabs>
          <w:tab w:val="left" w:pos="0"/>
          <w:tab w:val="clear" w:pos="420"/>
        </w:tabs>
        <w:spacing w:line="400" w:lineRule="exact"/>
        <w:ind w:left="0" w:firstLine="426"/>
        <w:rPr>
          <w:rFonts w:ascii="宋体" w:hAnsi="宋体"/>
          <w:color w:val="auto"/>
          <w:sz w:val="24"/>
          <w:highlight w:val="none"/>
        </w:rPr>
      </w:pPr>
      <w:r>
        <w:rPr>
          <w:rFonts w:hint="eastAsia" w:ascii="宋体" w:hAnsi="宋体"/>
          <w:color w:val="auto"/>
          <w:sz w:val="24"/>
          <w:highlight w:val="none"/>
        </w:rPr>
        <w:t>投标人三年来（20</w:t>
      </w:r>
      <w:r>
        <w:rPr>
          <w:rFonts w:hint="eastAsia" w:ascii="宋体" w:hAnsi="宋体"/>
          <w:color w:val="auto"/>
          <w:sz w:val="24"/>
          <w:highlight w:val="none"/>
          <w:lang w:val="en-US" w:eastAsia="zh-CN"/>
        </w:rPr>
        <w:t>22</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月1日至今）类似业绩证明（合同、业主验收证明材料等）（复印件加盖公章）（原件查验）</w:t>
      </w:r>
    </w:p>
    <w:p w14:paraId="57F3D926">
      <w:pPr>
        <w:numPr>
          <w:ilvl w:val="0"/>
          <w:numId w:val="18"/>
        </w:numPr>
        <w:tabs>
          <w:tab w:val="left" w:pos="0"/>
          <w:tab w:val="clear" w:pos="420"/>
        </w:tabs>
        <w:spacing w:line="400" w:lineRule="exact"/>
        <w:ind w:left="0" w:firstLine="426"/>
        <w:rPr>
          <w:rFonts w:ascii="宋体" w:hAnsi="宋体"/>
          <w:color w:val="auto"/>
          <w:sz w:val="24"/>
          <w:highlight w:val="none"/>
        </w:rPr>
      </w:pPr>
      <w:r>
        <w:rPr>
          <w:rFonts w:hint="eastAsia" w:ascii="宋体" w:hAnsi="宋体"/>
          <w:color w:val="auto"/>
          <w:sz w:val="24"/>
          <w:highlight w:val="none"/>
        </w:rPr>
        <w:t>投标供应商的荣誉、质量证书、认证证书和专利证书等能体现服务质量的证书,</w:t>
      </w:r>
      <w:r>
        <w:rPr>
          <w:rFonts w:ascii="宋体" w:hAnsi="宋体"/>
          <w:color w:val="auto"/>
          <w:sz w:val="24"/>
          <w:highlight w:val="none"/>
        </w:rPr>
        <w:t>拟投标</w:t>
      </w:r>
      <w:r>
        <w:rPr>
          <w:rFonts w:hint="eastAsia" w:ascii="宋体" w:hAnsi="宋体"/>
          <w:color w:val="auto"/>
          <w:sz w:val="24"/>
          <w:highlight w:val="none"/>
        </w:rPr>
        <w:t>服务</w:t>
      </w:r>
      <w:r>
        <w:rPr>
          <w:rFonts w:ascii="宋体" w:hAnsi="宋体"/>
          <w:color w:val="auto"/>
          <w:sz w:val="24"/>
          <w:highlight w:val="none"/>
        </w:rPr>
        <w:t>符合国家及行业最新标准，并通过国家权威部门有关认证</w:t>
      </w:r>
      <w:r>
        <w:rPr>
          <w:rFonts w:hint="eastAsia" w:ascii="宋体" w:hAnsi="宋体"/>
          <w:color w:val="auto"/>
          <w:sz w:val="24"/>
          <w:highlight w:val="none"/>
        </w:rPr>
        <w:t>的证明文件（复印件加盖公章）（如有）(参考评分标准相应评分项要求)</w:t>
      </w:r>
    </w:p>
    <w:p w14:paraId="6B72B4F6">
      <w:pPr>
        <w:numPr>
          <w:ilvl w:val="0"/>
          <w:numId w:val="18"/>
        </w:numPr>
        <w:tabs>
          <w:tab w:val="left" w:pos="0"/>
          <w:tab w:val="clear" w:pos="420"/>
        </w:tabs>
        <w:spacing w:line="400" w:lineRule="exact"/>
        <w:ind w:left="0" w:firstLine="426"/>
        <w:rPr>
          <w:rFonts w:ascii="宋体" w:hAnsi="宋体"/>
          <w:color w:val="auto"/>
          <w:kern w:val="0"/>
          <w:sz w:val="24"/>
          <w:highlight w:val="none"/>
        </w:rPr>
      </w:pPr>
      <w:r>
        <w:rPr>
          <w:rFonts w:hint="eastAsia" w:ascii="宋体" w:hAnsi="宋体"/>
          <w:color w:val="auto"/>
          <w:kern w:val="0"/>
          <w:sz w:val="24"/>
          <w:highlight w:val="none"/>
        </w:rPr>
        <w:t>投标人为中小企业，或按规定享受其他国家政策支持、扶持的相关证明材料</w:t>
      </w:r>
      <w:r>
        <w:rPr>
          <w:rFonts w:hint="eastAsia" w:ascii="宋体" w:hAnsi="宋体"/>
          <w:b/>
          <w:color w:val="auto"/>
          <w:kern w:val="0"/>
          <w:sz w:val="24"/>
          <w:highlight w:val="none"/>
        </w:rPr>
        <w:t>（中小企业声明等）</w:t>
      </w:r>
    </w:p>
    <w:p w14:paraId="027ADDBD">
      <w:pPr>
        <w:numPr>
          <w:ilvl w:val="0"/>
          <w:numId w:val="18"/>
        </w:numPr>
        <w:tabs>
          <w:tab w:val="left" w:pos="0"/>
          <w:tab w:val="clear" w:pos="420"/>
        </w:tabs>
        <w:spacing w:line="400" w:lineRule="exact"/>
        <w:ind w:left="0" w:firstLine="426"/>
        <w:rPr>
          <w:rFonts w:ascii="宋体" w:hAnsi="宋体"/>
          <w:color w:val="auto"/>
          <w:sz w:val="24"/>
          <w:highlight w:val="none"/>
        </w:rPr>
      </w:pPr>
      <w:r>
        <w:rPr>
          <w:rFonts w:hint="eastAsia" w:ascii="宋体" w:hAnsi="宋体"/>
          <w:color w:val="auto"/>
          <w:sz w:val="24"/>
          <w:highlight w:val="none"/>
        </w:rPr>
        <w:t>商务偏离表</w:t>
      </w:r>
      <w:r>
        <w:rPr>
          <w:rFonts w:hint="eastAsia" w:ascii="宋体" w:hAnsi="宋体"/>
          <w:color w:val="auto"/>
          <w:kern w:val="0"/>
          <w:sz w:val="24"/>
          <w:highlight w:val="none"/>
        </w:rPr>
        <w:t>（</w:t>
      </w:r>
      <w:r>
        <w:rPr>
          <w:rFonts w:hint="eastAsia" w:ascii="宋体" w:hAnsi="宋体"/>
          <w:color w:val="auto"/>
          <w:sz w:val="24"/>
          <w:highlight w:val="none"/>
        </w:rPr>
        <w:t>加盖公章）</w:t>
      </w:r>
    </w:p>
    <w:p w14:paraId="6FDB3B50">
      <w:pPr>
        <w:numPr>
          <w:ilvl w:val="0"/>
          <w:numId w:val="19"/>
        </w:numPr>
        <w:tabs>
          <w:tab w:val="left" w:pos="0"/>
          <w:tab w:val="left" w:pos="540"/>
          <w:tab w:val="clear" w:pos="720"/>
        </w:tabs>
        <w:spacing w:line="400" w:lineRule="exact"/>
        <w:ind w:left="0" w:firstLine="426"/>
        <w:rPr>
          <w:rFonts w:ascii="宋体" w:hAnsi="宋体"/>
          <w:color w:val="auto"/>
          <w:sz w:val="24"/>
          <w:highlight w:val="none"/>
        </w:rPr>
      </w:pPr>
      <w:r>
        <w:rPr>
          <w:rFonts w:hint="eastAsia" w:ascii="宋体" w:hAnsi="宋体"/>
          <w:color w:val="auto"/>
          <w:sz w:val="24"/>
          <w:highlight w:val="none"/>
        </w:rPr>
        <w:t>针对本项目为采购人提供的其他优惠条件</w:t>
      </w:r>
      <w:r>
        <w:rPr>
          <w:rFonts w:hint="eastAsia" w:ascii="宋体" w:hAnsi="宋体"/>
          <w:color w:val="auto"/>
          <w:kern w:val="0"/>
          <w:sz w:val="24"/>
          <w:highlight w:val="none"/>
        </w:rPr>
        <w:t>（</w:t>
      </w:r>
      <w:r>
        <w:rPr>
          <w:rFonts w:hint="eastAsia" w:ascii="宋体" w:hAnsi="宋体"/>
          <w:color w:val="auto"/>
          <w:sz w:val="24"/>
          <w:highlight w:val="none"/>
        </w:rPr>
        <w:t>加盖公章）</w:t>
      </w:r>
    </w:p>
    <w:p w14:paraId="76AC99BD">
      <w:pPr>
        <w:numPr>
          <w:ilvl w:val="0"/>
          <w:numId w:val="19"/>
        </w:numPr>
        <w:tabs>
          <w:tab w:val="left" w:pos="0"/>
          <w:tab w:val="left" w:pos="540"/>
          <w:tab w:val="clear" w:pos="720"/>
        </w:tabs>
        <w:spacing w:line="400" w:lineRule="exact"/>
        <w:ind w:left="0" w:firstLine="426"/>
        <w:rPr>
          <w:rFonts w:ascii="宋体" w:hAnsi="宋体"/>
          <w:b/>
          <w:color w:val="auto"/>
          <w:sz w:val="24"/>
          <w:highlight w:val="none"/>
        </w:rPr>
      </w:pPr>
      <w:r>
        <w:rPr>
          <w:rFonts w:hint="eastAsia" w:ascii="宋体" w:hAnsi="宋体"/>
          <w:b/>
          <w:color w:val="auto"/>
          <w:sz w:val="24"/>
          <w:highlight w:val="none"/>
        </w:rPr>
        <w:t>采购文件要求的，以及投标人认为要说明的其他内容。</w:t>
      </w:r>
    </w:p>
    <w:p w14:paraId="4B13451B">
      <w:pPr>
        <w:spacing w:line="400" w:lineRule="exact"/>
        <w:ind w:left="424" w:leftChars="202"/>
        <w:rPr>
          <w:rFonts w:ascii="宋体" w:hAnsi="宋体"/>
          <w:color w:val="auto"/>
          <w:sz w:val="24"/>
          <w:highlight w:val="none"/>
          <w:lang w:val="zh-CN"/>
        </w:rPr>
      </w:pPr>
      <w:r>
        <w:rPr>
          <w:rFonts w:hint="eastAsia" w:ascii="宋体" w:hAnsi="宋体"/>
          <w:b/>
          <w:color w:val="auto"/>
          <w:sz w:val="24"/>
          <w:highlight w:val="none"/>
        </w:rPr>
        <w:t>（2）技术部分包括但不限于以下内容：</w:t>
      </w:r>
      <w:r>
        <w:rPr>
          <w:rFonts w:ascii="宋体" w:hAnsi="宋体"/>
          <w:color w:val="auto"/>
          <w:sz w:val="24"/>
          <w:highlight w:val="none"/>
          <w:lang w:val="zh-CN"/>
        </w:rPr>
        <w:t xml:space="preserve"> </w:t>
      </w:r>
    </w:p>
    <w:p w14:paraId="162AF517">
      <w:pPr>
        <w:numPr>
          <w:ilvl w:val="1"/>
          <w:numId w:val="20"/>
        </w:numPr>
        <w:tabs>
          <w:tab w:val="left" w:pos="0"/>
          <w:tab w:val="clear" w:pos="360"/>
        </w:tabs>
        <w:spacing w:line="400" w:lineRule="exact"/>
        <w:ind w:left="0" w:firstLine="426"/>
        <w:rPr>
          <w:rFonts w:hint="eastAsia" w:ascii="宋体" w:hAnsi="宋体"/>
          <w:color w:val="auto"/>
          <w:sz w:val="24"/>
          <w:highlight w:val="none"/>
        </w:rPr>
      </w:pPr>
      <w:r>
        <w:rPr>
          <w:rFonts w:hint="eastAsia" w:ascii="宋体" w:hAnsi="宋体"/>
          <w:color w:val="auto"/>
          <w:sz w:val="24"/>
          <w:highlight w:val="none"/>
          <w:lang w:val="zh-CN"/>
        </w:rPr>
        <w:t>承担本保安服务工作的特点和服务思路；</w:t>
      </w:r>
    </w:p>
    <w:p w14:paraId="2268B523">
      <w:pPr>
        <w:numPr>
          <w:ilvl w:val="1"/>
          <w:numId w:val="20"/>
        </w:numPr>
        <w:tabs>
          <w:tab w:val="left" w:pos="0"/>
          <w:tab w:val="clear" w:pos="360"/>
        </w:tabs>
        <w:spacing w:line="400" w:lineRule="exact"/>
        <w:ind w:left="0" w:firstLine="426"/>
        <w:rPr>
          <w:rFonts w:hint="eastAsia" w:ascii="宋体" w:hAnsi="宋体"/>
          <w:color w:val="auto"/>
          <w:sz w:val="24"/>
          <w:highlight w:val="none"/>
        </w:rPr>
      </w:pPr>
      <w:r>
        <w:rPr>
          <w:rFonts w:hint="eastAsia" w:ascii="宋体" w:hAnsi="宋体"/>
          <w:color w:val="auto"/>
          <w:sz w:val="24"/>
          <w:highlight w:val="none"/>
        </w:rPr>
        <w:t>应急处置方案。</w:t>
      </w:r>
    </w:p>
    <w:p w14:paraId="103B5461">
      <w:pPr>
        <w:numPr>
          <w:ilvl w:val="1"/>
          <w:numId w:val="20"/>
        </w:numPr>
        <w:tabs>
          <w:tab w:val="left" w:pos="0"/>
          <w:tab w:val="clear" w:pos="360"/>
        </w:tabs>
        <w:spacing w:line="400" w:lineRule="exact"/>
        <w:ind w:left="0" w:firstLine="426"/>
        <w:rPr>
          <w:rFonts w:ascii="宋体" w:hAnsi="宋体"/>
          <w:color w:val="auto"/>
          <w:sz w:val="24"/>
          <w:highlight w:val="none"/>
        </w:rPr>
      </w:pPr>
      <w:r>
        <w:rPr>
          <w:rFonts w:hint="eastAsia" w:ascii="宋体" w:hAnsi="宋体"/>
          <w:color w:val="auto"/>
          <w:sz w:val="24"/>
          <w:highlight w:val="none"/>
        </w:rPr>
        <w:t>培训方案</w:t>
      </w:r>
    </w:p>
    <w:p w14:paraId="0E56AEA3">
      <w:pPr>
        <w:numPr>
          <w:ilvl w:val="1"/>
          <w:numId w:val="20"/>
        </w:numPr>
        <w:tabs>
          <w:tab w:val="left" w:pos="0"/>
          <w:tab w:val="clear" w:pos="360"/>
        </w:tabs>
        <w:spacing w:line="400" w:lineRule="exact"/>
        <w:ind w:left="0" w:firstLine="426"/>
        <w:rPr>
          <w:rFonts w:ascii="宋体" w:hAnsi="宋体"/>
          <w:color w:val="auto"/>
          <w:sz w:val="24"/>
          <w:highlight w:val="none"/>
        </w:rPr>
      </w:pPr>
      <w:r>
        <w:rPr>
          <w:rFonts w:hint="eastAsia" w:ascii="宋体" w:hAnsi="宋体"/>
          <w:color w:val="auto"/>
          <w:sz w:val="24"/>
          <w:highlight w:val="none"/>
        </w:rPr>
        <w:t>人员装备器材及服装配备情况（格式见附件）</w:t>
      </w:r>
    </w:p>
    <w:p w14:paraId="1D1AE0E9">
      <w:pPr>
        <w:numPr>
          <w:ilvl w:val="1"/>
          <w:numId w:val="20"/>
        </w:numPr>
        <w:tabs>
          <w:tab w:val="left" w:pos="0"/>
          <w:tab w:val="clear" w:pos="360"/>
        </w:tabs>
        <w:spacing w:line="400" w:lineRule="exact"/>
        <w:ind w:left="0" w:firstLine="426"/>
        <w:rPr>
          <w:rFonts w:hint="eastAsia" w:ascii="宋体" w:hAnsi="宋体"/>
          <w:color w:val="auto"/>
          <w:sz w:val="24"/>
          <w:highlight w:val="none"/>
        </w:rPr>
      </w:pPr>
      <w:r>
        <w:rPr>
          <w:rFonts w:hint="eastAsia" w:ascii="宋体" w:hAnsi="宋体"/>
          <w:color w:val="auto"/>
          <w:sz w:val="24"/>
          <w:highlight w:val="none"/>
          <w:lang w:val="zh-CN"/>
        </w:rPr>
        <w:t>投标单位针对本项目的相关服务承诺一览表（投标人在投标文件中，应对招标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14:paraId="16B8348E">
      <w:pPr>
        <w:numPr>
          <w:ilvl w:val="1"/>
          <w:numId w:val="20"/>
        </w:numPr>
        <w:tabs>
          <w:tab w:val="left" w:pos="0"/>
          <w:tab w:val="clear" w:pos="360"/>
        </w:tabs>
        <w:spacing w:line="400" w:lineRule="exact"/>
        <w:ind w:left="0" w:firstLine="426"/>
        <w:rPr>
          <w:rFonts w:hint="eastAsia" w:ascii="宋体" w:hAnsi="宋体"/>
          <w:color w:val="auto"/>
          <w:sz w:val="24"/>
          <w:highlight w:val="none"/>
          <w:lang w:val="zh-CN"/>
        </w:rPr>
      </w:pPr>
      <w:r>
        <w:rPr>
          <w:rFonts w:hint="eastAsia" w:ascii="宋体" w:hAnsi="宋体"/>
          <w:color w:val="auto"/>
          <w:sz w:val="24"/>
          <w:highlight w:val="none"/>
          <w:lang w:val="zh-CN"/>
        </w:rPr>
        <w:t>针对本项目的服务技术团队情况：包括人员组成（要求必须为本公司员工）</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eastAsia="zh-CN"/>
        </w:rPr>
        <w:t>含</w:t>
      </w:r>
      <w:r>
        <w:rPr>
          <w:rFonts w:hint="eastAsia"/>
          <w:color w:val="auto"/>
          <w:kern w:val="0"/>
          <w:sz w:val="24"/>
          <w:szCs w:val="24"/>
          <w:highlight w:val="none"/>
        </w:rPr>
        <w:t>负责人</w:t>
      </w:r>
      <w:r>
        <w:rPr>
          <w:rFonts w:hint="eastAsia" w:ascii="宋体" w:hAnsi="宋体"/>
          <w:color w:val="auto"/>
          <w:sz w:val="24"/>
          <w:szCs w:val="24"/>
          <w:highlight w:val="none"/>
          <w:lang w:val="zh-CN"/>
        </w:rPr>
        <w:t>、</w:t>
      </w:r>
      <w:r>
        <w:rPr>
          <w:rFonts w:hint="eastAsia"/>
          <w:color w:val="auto"/>
          <w:kern w:val="0"/>
          <w:sz w:val="24"/>
          <w:szCs w:val="24"/>
          <w:highlight w:val="none"/>
        </w:rPr>
        <w:t>特保队长</w:t>
      </w:r>
      <w:r>
        <w:rPr>
          <w:rFonts w:hint="eastAsia"/>
          <w:color w:val="auto"/>
          <w:kern w:val="0"/>
          <w:sz w:val="24"/>
          <w:szCs w:val="24"/>
          <w:highlight w:val="none"/>
          <w:lang w:eastAsia="zh-CN"/>
        </w:rPr>
        <w:t>、</w:t>
      </w:r>
      <w:r>
        <w:rPr>
          <w:rFonts w:hint="eastAsia"/>
          <w:color w:val="auto"/>
          <w:kern w:val="0"/>
          <w:sz w:val="24"/>
          <w:szCs w:val="24"/>
          <w:highlight w:val="none"/>
        </w:rPr>
        <w:t>保安员</w:t>
      </w:r>
      <w:r>
        <w:rPr>
          <w:rFonts w:hint="eastAsia"/>
          <w:color w:val="auto"/>
          <w:kern w:val="0"/>
          <w:sz w:val="24"/>
          <w:szCs w:val="24"/>
          <w:highlight w:val="none"/>
          <w:lang w:val="en-US" w:eastAsia="zh-CN"/>
        </w:rPr>
        <w:t>等）</w:t>
      </w:r>
      <w:r>
        <w:rPr>
          <w:rFonts w:hint="eastAsia" w:ascii="宋体" w:hAnsi="宋体"/>
          <w:color w:val="auto"/>
          <w:sz w:val="24"/>
          <w:highlight w:val="none"/>
          <w:lang w:val="zh-CN"/>
        </w:rPr>
        <w:t>数量、技术实力等。提供相关协议、社保证明清单原件</w:t>
      </w:r>
      <w:r>
        <w:rPr>
          <w:rFonts w:hint="eastAsia" w:ascii="宋体" w:hAnsi="宋体"/>
          <w:b/>
          <w:color w:val="auto"/>
          <w:sz w:val="24"/>
          <w:highlight w:val="none"/>
          <w:lang w:val="zh-CN"/>
        </w:rPr>
        <w:t>（不提供不得分）</w:t>
      </w:r>
      <w:r>
        <w:rPr>
          <w:rFonts w:hint="eastAsia" w:ascii="宋体" w:hAnsi="宋体"/>
          <w:b/>
          <w:color w:val="auto"/>
          <w:kern w:val="0"/>
          <w:sz w:val="24"/>
          <w:highlight w:val="none"/>
        </w:rPr>
        <w:t>、</w:t>
      </w:r>
      <w:r>
        <w:rPr>
          <w:rFonts w:hint="eastAsia" w:ascii="宋体" w:hAnsi="宋体"/>
          <w:color w:val="auto"/>
          <w:sz w:val="24"/>
          <w:highlight w:val="none"/>
          <w:lang w:val="zh-CN"/>
        </w:rPr>
        <w:t>相关经验履历、所获证书等复印件。（加盖公章）</w:t>
      </w:r>
      <w:r>
        <w:rPr>
          <w:rFonts w:hint="eastAsia" w:ascii="宋体" w:hAnsi="宋体"/>
          <w:color w:val="auto"/>
          <w:sz w:val="24"/>
          <w:highlight w:val="none"/>
          <w:lang w:val="en-US" w:eastAsia="zh-CN"/>
        </w:rPr>
        <w:t xml:space="preserve"> </w:t>
      </w:r>
    </w:p>
    <w:p w14:paraId="079AF875">
      <w:pPr>
        <w:numPr>
          <w:ilvl w:val="1"/>
          <w:numId w:val="20"/>
        </w:numPr>
        <w:tabs>
          <w:tab w:val="left" w:pos="0"/>
          <w:tab w:val="clear" w:pos="360"/>
        </w:tabs>
        <w:spacing w:line="400" w:lineRule="exact"/>
        <w:ind w:left="0" w:firstLine="426"/>
        <w:rPr>
          <w:rFonts w:hint="eastAsia" w:ascii="宋体" w:hAnsi="宋体"/>
          <w:color w:val="auto"/>
          <w:sz w:val="24"/>
          <w:highlight w:val="none"/>
          <w:lang w:val="zh-CN"/>
        </w:rPr>
      </w:pPr>
      <w:r>
        <w:rPr>
          <w:rFonts w:hint="eastAsia" w:ascii="宋体" w:hAnsi="宋体"/>
          <w:color w:val="auto"/>
          <w:sz w:val="24"/>
          <w:highlight w:val="none"/>
          <w:lang w:val="en-US" w:eastAsia="zh-CN"/>
        </w:rPr>
        <w:t>针对本</w:t>
      </w:r>
      <w:r>
        <w:rPr>
          <w:rFonts w:hint="eastAsia" w:ascii="宋体" w:hAnsi="宋体"/>
          <w:color w:val="auto"/>
          <w:sz w:val="24"/>
          <w:highlight w:val="none"/>
        </w:rPr>
        <w:t>项目</w:t>
      </w:r>
      <w:r>
        <w:rPr>
          <w:rFonts w:hint="eastAsia" w:ascii="宋体" w:hAnsi="宋体"/>
          <w:color w:val="auto"/>
          <w:sz w:val="24"/>
          <w:highlight w:val="none"/>
          <w:lang w:val="en-US" w:eastAsia="zh-CN"/>
        </w:rPr>
        <w:t>的</w:t>
      </w:r>
      <w:r>
        <w:rPr>
          <w:rFonts w:hint="eastAsia" w:ascii="宋体" w:hAnsi="宋体"/>
          <w:color w:val="auto"/>
          <w:sz w:val="24"/>
          <w:highlight w:val="none"/>
        </w:rPr>
        <w:t>监督考核机制</w:t>
      </w:r>
    </w:p>
    <w:p w14:paraId="4D238330">
      <w:pPr>
        <w:numPr>
          <w:ilvl w:val="1"/>
          <w:numId w:val="20"/>
        </w:numPr>
        <w:tabs>
          <w:tab w:val="left" w:pos="0"/>
          <w:tab w:val="clear" w:pos="360"/>
        </w:tabs>
        <w:spacing w:line="400" w:lineRule="exact"/>
        <w:ind w:left="0" w:firstLine="426"/>
        <w:rPr>
          <w:rFonts w:ascii="宋体" w:hAnsi="宋体"/>
          <w:b/>
          <w:color w:val="auto"/>
          <w:sz w:val="24"/>
          <w:highlight w:val="none"/>
        </w:rPr>
      </w:pPr>
      <w:r>
        <w:rPr>
          <w:rFonts w:hint="eastAsia" w:ascii="宋体" w:hAnsi="宋体"/>
          <w:color w:val="auto"/>
          <w:sz w:val="24"/>
          <w:highlight w:val="none"/>
          <w:lang w:val="en-US" w:eastAsia="zh-CN"/>
        </w:rPr>
        <w:t>针对本</w:t>
      </w:r>
      <w:r>
        <w:rPr>
          <w:rFonts w:hint="eastAsia" w:ascii="宋体" w:hAnsi="宋体"/>
          <w:color w:val="auto"/>
          <w:sz w:val="24"/>
          <w:highlight w:val="none"/>
        </w:rPr>
        <w:t>项目</w:t>
      </w:r>
      <w:r>
        <w:rPr>
          <w:rFonts w:hint="eastAsia" w:ascii="宋体" w:hAnsi="宋体"/>
          <w:color w:val="auto"/>
          <w:sz w:val="24"/>
          <w:highlight w:val="none"/>
          <w:lang w:val="en-US" w:eastAsia="zh-CN"/>
        </w:rPr>
        <w:t>的合理化建议</w:t>
      </w:r>
    </w:p>
    <w:p w14:paraId="0D853B3C">
      <w:pPr>
        <w:numPr>
          <w:ilvl w:val="1"/>
          <w:numId w:val="20"/>
        </w:numPr>
        <w:tabs>
          <w:tab w:val="left" w:pos="0"/>
          <w:tab w:val="clear" w:pos="360"/>
        </w:tabs>
        <w:spacing w:line="400" w:lineRule="exact"/>
        <w:ind w:left="0" w:firstLine="426"/>
        <w:rPr>
          <w:rFonts w:ascii="宋体" w:hAnsi="宋体"/>
          <w:b/>
          <w:color w:val="auto"/>
          <w:sz w:val="24"/>
          <w:highlight w:val="none"/>
        </w:rPr>
      </w:pPr>
      <w:r>
        <w:rPr>
          <w:rFonts w:hint="eastAsia" w:ascii="宋体" w:hAnsi="宋体"/>
          <w:b/>
          <w:color w:val="auto"/>
          <w:sz w:val="24"/>
          <w:highlight w:val="none"/>
        </w:rPr>
        <w:t>采购文件要求的以及投标方认为可能需要的其他文件资料</w:t>
      </w:r>
    </w:p>
    <w:p w14:paraId="60C0B2BD">
      <w:pPr>
        <w:numPr>
          <w:ilvl w:val="0"/>
          <w:numId w:val="20"/>
        </w:numPr>
        <w:spacing w:line="400" w:lineRule="exact"/>
        <w:rPr>
          <w:rFonts w:ascii="宋体" w:hAnsi="宋体"/>
          <w:b/>
          <w:color w:val="auto"/>
          <w:sz w:val="24"/>
          <w:highlight w:val="none"/>
        </w:rPr>
      </w:pPr>
      <w:r>
        <w:rPr>
          <w:rFonts w:hint="eastAsia" w:ascii="宋体" w:hAnsi="宋体"/>
          <w:b/>
          <w:color w:val="auto"/>
          <w:sz w:val="24"/>
          <w:highlight w:val="none"/>
        </w:rPr>
        <w:t>报价文件：</w:t>
      </w:r>
    </w:p>
    <w:p w14:paraId="4B8B1033">
      <w:pPr>
        <w:numPr>
          <w:ilvl w:val="0"/>
          <w:numId w:val="21"/>
        </w:numPr>
        <w:spacing w:line="400" w:lineRule="exact"/>
        <w:rPr>
          <w:rFonts w:ascii="宋体" w:hAnsi="宋体"/>
          <w:color w:val="auto"/>
          <w:sz w:val="24"/>
          <w:highlight w:val="none"/>
        </w:rPr>
      </w:pPr>
      <w:r>
        <w:rPr>
          <w:rFonts w:hint="eastAsia" w:ascii="宋体" w:hAnsi="宋体"/>
          <w:color w:val="auto"/>
          <w:sz w:val="24"/>
          <w:highlight w:val="none"/>
        </w:rPr>
        <w:t>投标函（格式见附件）</w:t>
      </w:r>
    </w:p>
    <w:p w14:paraId="738F3590">
      <w:pPr>
        <w:numPr>
          <w:ilvl w:val="0"/>
          <w:numId w:val="21"/>
        </w:numPr>
        <w:spacing w:line="400" w:lineRule="exact"/>
        <w:rPr>
          <w:rFonts w:hint="eastAsia" w:ascii="宋体" w:hAnsi="宋体"/>
          <w:color w:val="auto"/>
          <w:sz w:val="24"/>
          <w:highlight w:val="none"/>
        </w:rPr>
      </w:pPr>
      <w:r>
        <w:rPr>
          <w:rFonts w:hint="eastAsia" w:ascii="宋体" w:hAnsi="宋体"/>
          <w:color w:val="auto"/>
          <w:sz w:val="24"/>
          <w:highlight w:val="none"/>
        </w:rPr>
        <w:t>开标一览表（格式见附件）</w:t>
      </w:r>
    </w:p>
    <w:p w14:paraId="7E54500F">
      <w:pPr>
        <w:numPr>
          <w:ilvl w:val="0"/>
          <w:numId w:val="21"/>
        </w:numPr>
        <w:spacing w:line="400" w:lineRule="exact"/>
        <w:rPr>
          <w:rFonts w:ascii="宋体" w:hAnsi="宋体"/>
          <w:color w:val="auto"/>
          <w:sz w:val="24"/>
          <w:highlight w:val="none"/>
        </w:rPr>
      </w:pPr>
      <w:r>
        <w:rPr>
          <w:rFonts w:hint="eastAsia" w:ascii="宋体" w:hAnsi="宋体"/>
          <w:color w:val="auto"/>
          <w:sz w:val="24"/>
          <w:highlight w:val="none"/>
        </w:rPr>
        <w:t>投标项目报价明细表（格式见附件）</w:t>
      </w:r>
    </w:p>
    <w:p w14:paraId="3DDE00E1">
      <w:pPr>
        <w:snapToGrid w:val="0"/>
        <w:ind w:firstLine="480" w:firstLineChars="200"/>
        <w:jc w:val="left"/>
        <w:rPr>
          <w:rFonts w:ascii="宋体" w:hAnsi="宋体"/>
          <w:b/>
          <w:bCs/>
          <w:color w:val="auto"/>
          <w:sz w:val="24"/>
          <w:highlight w:val="none"/>
        </w:rPr>
      </w:pPr>
      <w:r>
        <w:rPr>
          <w:rFonts w:ascii="宋体" w:hAnsi="宋体"/>
          <w:color w:val="auto"/>
          <w:sz w:val="24"/>
          <w:highlight w:val="none"/>
        </w:rPr>
        <w:t>▲</w:t>
      </w:r>
      <w:r>
        <w:rPr>
          <w:rFonts w:ascii="宋体" w:hAnsi="宋体"/>
          <w:b/>
          <w:bCs/>
          <w:color w:val="auto"/>
          <w:sz w:val="24"/>
          <w:highlight w:val="none"/>
        </w:rPr>
        <w:t>注：投标声明书、投标函</w:t>
      </w:r>
      <w:r>
        <w:rPr>
          <w:rFonts w:hint="eastAsia" w:ascii="宋体" w:hAnsi="宋体"/>
          <w:b/>
          <w:bCs/>
          <w:color w:val="auto"/>
          <w:sz w:val="24"/>
          <w:highlight w:val="none"/>
        </w:rPr>
        <w:t>和法定代表人授权书至少</w:t>
      </w:r>
      <w:r>
        <w:rPr>
          <w:rFonts w:ascii="宋体" w:hAnsi="宋体"/>
          <w:b/>
          <w:bCs/>
          <w:color w:val="auto"/>
          <w:sz w:val="24"/>
          <w:highlight w:val="none"/>
        </w:rPr>
        <w:t>必须</w:t>
      </w:r>
      <w:r>
        <w:rPr>
          <w:rFonts w:hint="eastAsia" w:ascii="宋体" w:hAnsi="宋体"/>
          <w:b/>
          <w:bCs/>
          <w:color w:val="auto"/>
          <w:sz w:val="24"/>
          <w:highlight w:val="none"/>
        </w:rPr>
        <w:t>各</w:t>
      </w:r>
      <w:r>
        <w:rPr>
          <w:rFonts w:ascii="宋体" w:hAnsi="宋体"/>
          <w:b/>
          <w:bCs/>
          <w:color w:val="auto"/>
          <w:sz w:val="24"/>
          <w:highlight w:val="none"/>
        </w:rPr>
        <w:t>有</w:t>
      </w:r>
      <w:r>
        <w:rPr>
          <w:rFonts w:hint="eastAsia" w:ascii="宋体" w:hAnsi="宋体"/>
          <w:b/>
          <w:bCs/>
          <w:color w:val="auto"/>
          <w:sz w:val="24"/>
          <w:highlight w:val="none"/>
        </w:rPr>
        <w:t>一份原件具有</w:t>
      </w:r>
      <w:r>
        <w:rPr>
          <w:rFonts w:ascii="宋体" w:hAnsi="宋体"/>
          <w:b/>
          <w:bCs/>
          <w:color w:val="auto"/>
          <w:sz w:val="24"/>
          <w:highlight w:val="none"/>
        </w:rPr>
        <w:t>法定代表人签名</w:t>
      </w:r>
      <w:r>
        <w:rPr>
          <w:rFonts w:hint="eastAsia" w:ascii="宋体" w:hAnsi="宋体"/>
          <w:b/>
          <w:bCs/>
          <w:color w:val="auto"/>
          <w:sz w:val="24"/>
          <w:highlight w:val="none"/>
        </w:rPr>
        <w:t>(或盖</w:t>
      </w:r>
      <w:r>
        <w:rPr>
          <w:rFonts w:ascii="宋体" w:hAnsi="宋体"/>
          <w:b/>
          <w:bCs/>
          <w:color w:val="auto"/>
          <w:sz w:val="24"/>
          <w:highlight w:val="none"/>
        </w:rPr>
        <w:t>法定代表人</w:t>
      </w:r>
      <w:r>
        <w:rPr>
          <w:rFonts w:hint="eastAsia" w:ascii="宋体" w:hAnsi="宋体"/>
          <w:b/>
          <w:bCs/>
          <w:color w:val="auto"/>
          <w:sz w:val="24"/>
          <w:highlight w:val="none"/>
        </w:rPr>
        <w:t>私章)</w:t>
      </w:r>
      <w:r>
        <w:rPr>
          <w:rFonts w:ascii="宋体" w:hAnsi="宋体"/>
          <w:b/>
          <w:bCs/>
          <w:color w:val="auto"/>
          <w:sz w:val="24"/>
          <w:highlight w:val="none"/>
        </w:rPr>
        <w:t>并加盖单位公章。</w:t>
      </w:r>
      <w:r>
        <w:rPr>
          <w:rFonts w:hint="eastAsia" w:ascii="宋体" w:hAnsi="宋体"/>
          <w:b/>
          <w:bCs/>
          <w:color w:val="auto"/>
          <w:kern w:val="0"/>
          <w:sz w:val="24"/>
          <w:szCs w:val="20"/>
          <w:highlight w:val="none"/>
        </w:rPr>
        <w:t>（法定代表人亲自参加开标的不需要提供法定代表人授权委托书）</w:t>
      </w:r>
    </w:p>
    <w:p w14:paraId="1DDF4D49">
      <w:pPr>
        <w:spacing w:line="400" w:lineRule="exact"/>
        <w:ind w:firstLine="482" w:firstLineChars="200"/>
        <w:rPr>
          <w:rFonts w:ascii="宋体" w:hAnsi="宋体"/>
          <w:b/>
          <w:color w:val="auto"/>
          <w:sz w:val="24"/>
          <w:szCs w:val="20"/>
          <w:highlight w:val="none"/>
        </w:rPr>
      </w:pPr>
      <w:r>
        <w:rPr>
          <w:rFonts w:hint="eastAsia" w:ascii="宋体" w:hAnsi="宋体"/>
          <w:b/>
          <w:color w:val="auto"/>
          <w:sz w:val="24"/>
          <w:szCs w:val="20"/>
          <w:highlight w:val="none"/>
        </w:rPr>
        <w:t>（</w:t>
      </w:r>
      <w:r>
        <w:rPr>
          <w:rFonts w:hint="eastAsia" w:ascii="宋体" w:hAnsi="宋体" w:eastAsia="宋体"/>
          <w:b/>
          <w:color w:val="auto"/>
          <w:sz w:val="24"/>
          <w:szCs w:val="20"/>
          <w:highlight w:val="none"/>
          <w:lang w:val="en-US" w:eastAsia="zh-CN"/>
        </w:rPr>
        <w:t>三</w:t>
      </w:r>
      <w:r>
        <w:rPr>
          <w:rFonts w:hint="eastAsia" w:ascii="宋体" w:hAnsi="宋体"/>
          <w:b/>
          <w:color w:val="auto"/>
          <w:sz w:val="24"/>
          <w:szCs w:val="20"/>
          <w:highlight w:val="none"/>
        </w:rPr>
        <w:t>）投标文件的语言及计量</w:t>
      </w:r>
    </w:p>
    <w:p w14:paraId="2CFFF0BB">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1投标文件以及投标方与招标方就有关投标事宜的所有来往函电，均应以中文汉语书写。除签名、盖章、专用名称等特殊情形外，以中文汉语以外的文字表述的投标文件视同未提供。</w:t>
      </w:r>
    </w:p>
    <w:p w14:paraId="69FC92C8">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2投标计量单位，采购文件已有明确规定的，使用采购文件规定的计量单位</w:t>
      </w:r>
      <w:r>
        <w:rPr>
          <w:rFonts w:hint="eastAsia" w:ascii="宋体" w:hAnsi="宋体"/>
          <w:color w:val="auto"/>
          <w:sz w:val="24"/>
          <w:szCs w:val="20"/>
          <w:highlight w:val="none"/>
        </w:rPr>
        <w:t>。</w:t>
      </w:r>
      <w:r>
        <w:rPr>
          <w:rFonts w:ascii="宋体" w:hAnsi="宋体"/>
          <w:color w:val="auto"/>
          <w:sz w:val="24"/>
          <w:szCs w:val="20"/>
          <w:highlight w:val="none"/>
        </w:rPr>
        <w:t>采购文件没有规定的，应采用中华人民共和国法定计量单位（货币单位：人民币元），否则视同未响应。</w:t>
      </w:r>
    </w:p>
    <w:p w14:paraId="5F2A832F">
      <w:pPr>
        <w:snapToGrid w:val="0"/>
        <w:spacing w:before="120" w:beforeLines="50"/>
        <w:ind w:firstLine="472" w:firstLineChars="196"/>
        <w:jc w:val="left"/>
        <w:outlineLvl w:val="0"/>
        <w:rPr>
          <w:rFonts w:ascii="宋体" w:hAnsi="宋体"/>
          <w:b/>
          <w:color w:val="auto"/>
          <w:sz w:val="24"/>
          <w:szCs w:val="20"/>
          <w:highlight w:val="none"/>
        </w:rPr>
      </w:pPr>
      <w:r>
        <w:rPr>
          <w:rFonts w:hint="eastAsia" w:ascii="宋体" w:hAnsi="宋体"/>
          <w:b/>
          <w:color w:val="auto"/>
          <w:sz w:val="24"/>
          <w:szCs w:val="20"/>
          <w:highlight w:val="none"/>
        </w:rPr>
        <w:t>（</w:t>
      </w:r>
      <w:r>
        <w:rPr>
          <w:rFonts w:hint="eastAsia" w:ascii="宋体" w:hAnsi="宋体" w:eastAsia="宋体"/>
          <w:b/>
          <w:color w:val="auto"/>
          <w:sz w:val="24"/>
          <w:szCs w:val="20"/>
          <w:highlight w:val="none"/>
          <w:lang w:val="en-US" w:eastAsia="zh-CN"/>
        </w:rPr>
        <w:t>四</w:t>
      </w:r>
      <w:r>
        <w:rPr>
          <w:rFonts w:hint="eastAsia" w:ascii="宋体" w:hAnsi="宋体"/>
          <w:b/>
          <w:color w:val="auto"/>
          <w:sz w:val="24"/>
          <w:szCs w:val="20"/>
          <w:highlight w:val="none"/>
        </w:rPr>
        <w:t>）投标报价</w:t>
      </w:r>
    </w:p>
    <w:p w14:paraId="1250DFFA">
      <w:pPr>
        <w:snapToGrid w:val="0"/>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投标报价应按采购文件中相关附表格式填写。</w:t>
      </w:r>
    </w:p>
    <w:p w14:paraId="4BB987AD">
      <w:pPr>
        <w:spacing w:line="320" w:lineRule="exact"/>
        <w:ind w:firstLine="450" w:firstLineChars="150"/>
        <w:rPr>
          <w:rFonts w:hint="eastAsia" w:ascii="宋体" w:hAnsi="宋体"/>
          <w:b/>
          <w:color w:val="auto"/>
          <w:sz w:val="24"/>
          <w:szCs w:val="20"/>
          <w:highlight w:val="none"/>
        </w:rPr>
      </w:pPr>
      <w:r>
        <w:rPr>
          <w:rFonts w:hint="eastAsia" w:ascii="宋体" w:hAnsi="宋体" w:cs="宋体"/>
          <w:color w:val="auto"/>
          <w:sz w:val="30"/>
          <w:szCs w:val="20"/>
          <w:highlight w:val="none"/>
        </w:rPr>
        <w:t>▲</w:t>
      </w:r>
      <w:r>
        <w:rPr>
          <w:rFonts w:ascii="宋体" w:hAnsi="宋体"/>
          <w:color w:val="auto"/>
          <w:szCs w:val="20"/>
          <w:highlight w:val="none"/>
        </w:rPr>
        <w:t>2</w:t>
      </w:r>
      <w:r>
        <w:rPr>
          <w:rFonts w:hint="eastAsia" w:ascii="宋体" w:hAnsi="宋体"/>
          <w:color w:val="auto"/>
          <w:szCs w:val="20"/>
          <w:highlight w:val="none"/>
        </w:rPr>
        <w:t>.</w:t>
      </w:r>
      <w:r>
        <w:rPr>
          <w:rFonts w:ascii="宋体" w:hAnsi="宋体"/>
          <w:b/>
          <w:color w:val="auto"/>
          <w:sz w:val="24"/>
          <w:szCs w:val="20"/>
          <w:highlight w:val="none"/>
        </w:rPr>
        <w:t>投标报价是履行合同的</w:t>
      </w:r>
      <w:r>
        <w:rPr>
          <w:rFonts w:hint="eastAsia" w:ascii="宋体" w:hAnsi="宋体"/>
          <w:b/>
          <w:color w:val="auto"/>
          <w:sz w:val="24"/>
          <w:szCs w:val="20"/>
          <w:highlight w:val="none"/>
        </w:rPr>
        <w:t>服务采购</w:t>
      </w:r>
      <w:r>
        <w:rPr>
          <w:rFonts w:ascii="宋体" w:hAnsi="宋体"/>
          <w:b/>
          <w:color w:val="auto"/>
          <w:sz w:val="24"/>
          <w:szCs w:val="20"/>
          <w:highlight w:val="none"/>
        </w:rPr>
        <w:t>最终</w:t>
      </w:r>
      <w:r>
        <w:rPr>
          <w:rFonts w:hint="eastAsia" w:ascii="宋体" w:hAnsi="宋体"/>
          <w:b/>
          <w:color w:val="auto"/>
          <w:sz w:val="24"/>
          <w:szCs w:val="20"/>
          <w:highlight w:val="none"/>
        </w:rPr>
        <w:t>价格</w:t>
      </w:r>
      <w:r>
        <w:rPr>
          <w:rFonts w:ascii="宋体" w:hAnsi="宋体"/>
          <w:b/>
          <w:color w:val="auto"/>
          <w:sz w:val="24"/>
          <w:szCs w:val="20"/>
          <w:highlight w:val="none"/>
        </w:rPr>
        <w:t>，</w:t>
      </w:r>
      <w:r>
        <w:rPr>
          <w:rFonts w:hint="eastAsia" w:ascii="宋体" w:hAnsi="宋体"/>
          <w:b/>
          <w:color w:val="auto"/>
          <w:sz w:val="24"/>
          <w:szCs w:val="20"/>
          <w:highlight w:val="none"/>
        </w:rPr>
        <w:t>须包括人员住宿、所需工具、验收费、技术支持与培训费和税费等费用。投标报价为投标方所能承受的最低、最终一次性报价。投标方的投标报价为整个采购项目的总报价，如有漏项，视同漏项内容已包含在其总报价中，合同总价不做调整；在评审小组审查时，若该供应商不同意漏项内容已包含在其总报价中，并认为其合同总价需作调整的，则该供应商的投标文件将被认定为没有实质性响应采购文件需求，其投标文件将被作为无效文件。</w:t>
      </w:r>
    </w:p>
    <w:p w14:paraId="77889C8E">
      <w:pPr>
        <w:tabs>
          <w:tab w:val="left" w:pos="525"/>
        </w:tabs>
        <w:snapToGrid w:val="0"/>
        <w:ind w:firstLine="480" w:firstLineChars="200"/>
        <w:jc w:val="left"/>
        <w:rPr>
          <w:rFonts w:hint="eastAsia"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3</w:t>
      </w:r>
      <w:r>
        <w:rPr>
          <w:rFonts w:hint="eastAsia" w:ascii="宋体" w:hAnsi="宋体"/>
          <w:color w:val="auto"/>
          <w:sz w:val="24"/>
          <w:szCs w:val="20"/>
          <w:highlight w:val="none"/>
        </w:rPr>
        <w:t>.</w:t>
      </w:r>
      <w:r>
        <w:rPr>
          <w:rFonts w:ascii="宋体" w:hAnsi="宋体"/>
          <w:color w:val="auto"/>
          <w:sz w:val="24"/>
          <w:szCs w:val="20"/>
          <w:highlight w:val="none"/>
        </w:rPr>
        <w:t>投标文件只允许有一个报价，有选择的</w:t>
      </w:r>
      <w:r>
        <w:rPr>
          <w:rFonts w:hint="eastAsia" w:ascii="宋体" w:hAnsi="宋体"/>
          <w:color w:val="auto"/>
          <w:sz w:val="24"/>
          <w:szCs w:val="20"/>
          <w:highlight w:val="none"/>
        </w:rPr>
        <w:t>或有条件的</w:t>
      </w:r>
      <w:r>
        <w:rPr>
          <w:rFonts w:ascii="宋体" w:hAnsi="宋体"/>
          <w:color w:val="auto"/>
          <w:sz w:val="24"/>
          <w:szCs w:val="20"/>
          <w:highlight w:val="none"/>
        </w:rPr>
        <w:t>报价将不予接受。</w:t>
      </w:r>
    </w:p>
    <w:p w14:paraId="550BE203">
      <w:pPr>
        <w:tabs>
          <w:tab w:val="left" w:pos="525"/>
        </w:tabs>
        <w:snapToGrid w:val="0"/>
        <w:ind w:firstLine="480" w:firstLineChars="200"/>
        <w:jc w:val="left"/>
        <w:rPr>
          <w:rFonts w:hint="eastAsia" w:ascii="宋体" w:hAnsi="宋体"/>
          <w:color w:val="auto"/>
          <w:sz w:val="24"/>
          <w:szCs w:val="20"/>
          <w:highlight w:val="none"/>
        </w:rPr>
      </w:pPr>
      <w:r>
        <w:rPr>
          <w:rFonts w:hint="eastAsia" w:ascii="宋体" w:hAnsi="宋体"/>
          <w:color w:val="auto"/>
          <w:sz w:val="24"/>
          <w:szCs w:val="20"/>
          <w:highlight w:val="none"/>
        </w:rPr>
        <w:t>▲4.</w:t>
      </w:r>
      <w:r>
        <w:rPr>
          <w:rFonts w:hint="eastAsia" w:ascii="仿宋_GB2312" w:hAnsi="宋体" w:eastAsia="仿宋_GB2312"/>
          <w:color w:val="auto"/>
          <w:sz w:val="28"/>
          <w:szCs w:val="28"/>
          <w:highlight w:val="none"/>
        </w:rPr>
        <w:t xml:space="preserve"> </w:t>
      </w:r>
      <w:r>
        <w:rPr>
          <w:rFonts w:hint="eastAsia" w:ascii="宋体" w:hAnsi="宋体"/>
          <w:color w:val="auto"/>
          <w:sz w:val="24"/>
          <w:szCs w:val="20"/>
          <w:highlight w:val="none"/>
        </w:rPr>
        <w:t>投标人对同一投标货物不得同时出现可选择性品牌和一个品牌中的可选择性型号。</w:t>
      </w:r>
    </w:p>
    <w:p w14:paraId="77C47444">
      <w:pPr>
        <w:tabs>
          <w:tab w:val="left" w:pos="525"/>
        </w:tabs>
        <w:snapToGrid w:val="0"/>
        <w:ind w:firstLine="480" w:firstLineChars="200"/>
        <w:jc w:val="left"/>
        <w:rPr>
          <w:rFonts w:hint="eastAsia" w:ascii="宋体" w:hAnsi="宋体"/>
          <w:color w:val="auto"/>
          <w:sz w:val="24"/>
          <w:szCs w:val="20"/>
          <w:highlight w:val="none"/>
        </w:rPr>
      </w:pPr>
      <w:r>
        <w:rPr>
          <w:rFonts w:hint="eastAsia" w:ascii="宋体" w:hAnsi="宋体"/>
          <w:color w:val="auto"/>
          <w:sz w:val="24"/>
          <w:szCs w:val="20"/>
          <w:highlight w:val="none"/>
        </w:rPr>
        <w:t>5.</w:t>
      </w:r>
      <w:r>
        <w:rPr>
          <w:rFonts w:hint="eastAsia"/>
          <w:color w:val="auto"/>
          <w:highlight w:val="none"/>
        </w:rPr>
        <w:t xml:space="preserve"> </w:t>
      </w:r>
      <w:r>
        <w:rPr>
          <w:rFonts w:hint="eastAsia" w:ascii="宋体" w:hAnsi="宋体"/>
          <w:color w:val="auto"/>
          <w:sz w:val="24"/>
          <w:szCs w:val="20"/>
          <w:highlight w:val="none"/>
        </w:rPr>
        <w:t>投标文件中的单价、合价、总价全部采用人民币表示。</w:t>
      </w:r>
    </w:p>
    <w:p w14:paraId="191CA533">
      <w:pPr>
        <w:tabs>
          <w:tab w:val="left" w:pos="454"/>
          <w:tab w:val="left" w:pos="720"/>
        </w:tabs>
        <w:snapToGrid w:val="0"/>
        <w:spacing w:before="120" w:beforeLines="50"/>
        <w:ind w:firstLine="472" w:firstLineChars="196"/>
        <w:jc w:val="left"/>
        <w:rPr>
          <w:rFonts w:ascii="宋体" w:hAnsi="宋体"/>
          <w:b/>
          <w:color w:val="auto"/>
          <w:kern w:val="0"/>
          <w:sz w:val="24"/>
          <w:highlight w:val="none"/>
        </w:rPr>
      </w:pPr>
      <w:r>
        <w:rPr>
          <w:rFonts w:hint="eastAsia" w:ascii="宋体" w:hAnsi="宋体"/>
          <w:b/>
          <w:color w:val="auto"/>
          <w:kern w:val="0"/>
          <w:sz w:val="24"/>
          <w:highlight w:val="none"/>
        </w:rPr>
        <w:t>（</w:t>
      </w:r>
      <w:r>
        <w:rPr>
          <w:rFonts w:hint="eastAsia" w:ascii="宋体" w:hAnsi="宋体" w:eastAsia="宋体"/>
          <w:b/>
          <w:color w:val="auto"/>
          <w:kern w:val="0"/>
          <w:sz w:val="24"/>
          <w:highlight w:val="none"/>
          <w:lang w:val="en-US" w:eastAsia="zh-CN"/>
        </w:rPr>
        <w:t>五</w:t>
      </w:r>
      <w:r>
        <w:rPr>
          <w:rFonts w:hint="eastAsia" w:ascii="宋体" w:hAnsi="宋体"/>
          <w:b/>
          <w:color w:val="auto"/>
          <w:kern w:val="0"/>
          <w:sz w:val="24"/>
          <w:highlight w:val="none"/>
        </w:rPr>
        <w:t>）投标文件的有效期</w:t>
      </w:r>
    </w:p>
    <w:p w14:paraId="00B931A2">
      <w:pPr>
        <w:tabs>
          <w:tab w:val="left" w:pos="454"/>
          <w:tab w:val="left" w:pos="720"/>
        </w:tabs>
        <w:snapToGrid w:val="0"/>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w:t>
      </w:r>
      <w:r>
        <w:rPr>
          <w:rFonts w:ascii="宋体" w:hAnsi="宋体"/>
          <w:color w:val="auto"/>
          <w:kern w:val="0"/>
          <w:sz w:val="24"/>
          <w:highlight w:val="none"/>
        </w:rPr>
        <w:t>自投标截止日起</w:t>
      </w:r>
      <w:r>
        <w:rPr>
          <w:rFonts w:hint="eastAsia" w:ascii="宋体" w:hAnsi="宋体"/>
          <w:color w:val="auto"/>
          <w:kern w:val="0"/>
          <w:sz w:val="24"/>
          <w:highlight w:val="none"/>
          <w:u w:val="single"/>
        </w:rPr>
        <w:t>120</w:t>
      </w:r>
      <w:r>
        <w:rPr>
          <w:rFonts w:hint="eastAsia" w:ascii="宋体" w:hAnsi="宋体"/>
          <w:color w:val="auto"/>
          <w:kern w:val="0"/>
          <w:sz w:val="24"/>
          <w:highlight w:val="none"/>
        </w:rPr>
        <w:t>日历</w:t>
      </w:r>
      <w:r>
        <w:rPr>
          <w:rFonts w:ascii="宋体" w:hAnsi="宋体"/>
          <w:color w:val="auto"/>
          <w:kern w:val="0"/>
          <w:sz w:val="24"/>
          <w:highlight w:val="none"/>
        </w:rPr>
        <w:t>天投标</w:t>
      </w:r>
      <w:r>
        <w:rPr>
          <w:rFonts w:hint="eastAsia" w:ascii="宋体" w:hAnsi="宋体"/>
          <w:color w:val="auto"/>
          <w:kern w:val="0"/>
          <w:sz w:val="24"/>
          <w:highlight w:val="none"/>
        </w:rPr>
        <w:t>文件</w:t>
      </w:r>
      <w:r>
        <w:rPr>
          <w:rFonts w:ascii="宋体" w:hAnsi="宋体"/>
          <w:color w:val="auto"/>
          <w:kern w:val="0"/>
          <w:sz w:val="24"/>
          <w:highlight w:val="none"/>
        </w:rPr>
        <w:t>应保持有效。有效期</w:t>
      </w:r>
      <w:r>
        <w:rPr>
          <w:rFonts w:hint="eastAsia" w:ascii="宋体" w:hAnsi="宋体"/>
          <w:color w:val="auto"/>
          <w:kern w:val="0"/>
          <w:sz w:val="24"/>
          <w:highlight w:val="none"/>
        </w:rPr>
        <w:t>不足</w:t>
      </w:r>
      <w:r>
        <w:rPr>
          <w:rFonts w:ascii="宋体" w:hAnsi="宋体"/>
          <w:color w:val="auto"/>
          <w:kern w:val="0"/>
          <w:sz w:val="24"/>
          <w:highlight w:val="none"/>
        </w:rPr>
        <w:t>的投标</w:t>
      </w:r>
      <w:r>
        <w:rPr>
          <w:rFonts w:hint="eastAsia" w:ascii="宋体" w:hAnsi="宋体"/>
          <w:color w:val="auto"/>
          <w:kern w:val="0"/>
          <w:sz w:val="24"/>
          <w:highlight w:val="none"/>
        </w:rPr>
        <w:t>文件</w:t>
      </w:r>
      <w:r>
        <w:rPr>
          <w:rFonts w:ascii="宋体" w:hAnsi="宋体"/>
          <w:color w:val="auto"/>
          <w:kern w:val="0"/>
          <w:sz w:val="24"/>
          <w:highlight w:val="none"/>
        </w:rPr>
        <w:t>将被拒绝。</w:t>
      </w:r>
    </w:p>
    <w:p w14:paraId="47310CC1">
      <w:pPr>
        <w:tabs>
          <w:tab w:val="left" w:pos="454"/>
          <w:tab w:val="left" w:pos="720"/>
        </w:tabs>
        <w:snapToGrid w:val="0"/>
        <w:ind w:firstLine="480" w:firstLineChars="200"/>
        <w:jc w:val="left"/>
        <w:rPr>
          <w:rFonts w:ascii="宋体" w:hAns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rPr>
        <w:t>.</w:t>
      </w:r>
      <w:r>
        <w:rPr>
          <w:rFonts w:ascii="宋体" w:hAnsi="宋体"/>
          <w:color w:val="auto"/>
          <w:kern w:val="0"/>
          <w:sz w:val="24"/>
          <w:highlight w:val="none"/>
        </w:rPr>
        <w:t>在特殊情况下，招标人可与投标人协商延长投标书的有效期，这种要求和答复均以书面形式进行。</w:t>
      </w:r>
    </w:p>
    <w:p w14:paraId="593679D7">
      <w:pPr>
        <w:snapToGrid w:val="0"/>
        <w:ind w:firstLine="480" w:firstLineChars="200"/>
        <w:jc w:val="left"/>
        <w:outlineLvl w:val="0"/>
        <w:rPr>
          <w:rFonts w:ascii="宋体" w:hAnsi="宋体"/>
          <w:b/>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w:t>
      </w:r>
      <w:r>
        <w:rPr>
          <w:rFonts w:ascii="宋体" w:hAnsi="宋体"/>
          <w:color w:val="auto"/>
          <w:sz w:val="24"/>
          <w:szCs w:val="20"/>
          <w:highlight w:val="none"/>
        </w:rPr>
        <w:t>投标人可拒绝接受延期要求而不会导致投标保证金被没收。同意延长有效期的投标人需要相应延长投标保证金的有效期，但不能修改投标文件。</w:t>
      </w:r>
    </w:p>
    <w:p w14:paraId="296115AC">
      <w:pPr>
        <w:snapToGrid w:val="0"/>
        <w:ind w:firstLine="480" w:firstLineChars="200"/>
        <w:jc w:val="left"/>
        <w:outlineLvl w:val="0"/>
        <w:rPr>
          <w:rFonts w:ascii="宋体" w:hAnsi="宋体"/>
          <w:b/>
          <w:color w:val="auto"/>
          <w:sz w:val="24"/>
          <w:szCs w:val="20"/>
          <w:highlight w:val="none"/>
        </w:rPr>
      </w:pPr>
      <w:r>
        <w:rPr>
          <w:rFonts w:ascii="宋体" w:hAnsi="宋体"/>
          <w:color w:val="auto"/>
          <w:sz w:val="24"/>
          <w:szCs w:val="20"/>
          <w:highlight w:val="none"/>
        </w:rPr>
        <w:t>4</w:t>
      </w:r>
      <w:r>
        <w:rPr>
          <w:rFonts w:hint="eastAsia" w:ascii="宋体" w:hAnsi="宋体"/>
          <w:color w:val="auto"/>
          <w:sz w:val="24"/>
          <w:szCs w:val="20"/>
          <w:highlight w:val="none"/>
        </w:rPr>
        <w:t>.</w:t>
      </w:r>
      <w:r>
        <w:rPr>
          <w:rFonts w:ascii="宋体" w:hAnsi="宋体"/>
          <w:color w:val="auto"/>
          <w:sz w:val="24"/>
          <w:szCs w:val="20"/>
          <w:highlight w:val="none"/>
        </w:rPr>
        <w:t>中标人的投标文件自开标之日起至合同履行完毕止均应保持有效。</w:t>
      </w:r>
    </w:p>
    <w:p w14:paraId="48CACB9E">
      <w:pPr>
        <w:snapToGrid w:val="0"/>
        <w:spacing w:before="120" w:beforeLines="50"/>
        <w:ind w:firstLine="472" w:firstLineChars="196"/>
        <w:jc w:val="left"/>
        <w:outlineLvl w:val="0"/>
        <w:rPr>
          <w:rFonts w:ascii="宋体" w:hAnsi="宋体"/>
          <w:b/>
          <w:color w:val="auto"/>
          <w:sz w:val="24"/>
          <w:szCs w:val="20"/>
          <w:highlight w:val="none"/>
        </w:rPr>
      </w:pPr>
      <w:r>
        <w:rPr>
          <w:rFonts w:hint="eastAsia" w:ascii="宋体" w:hAnsi="宋体"/>
          <w:b/>
          <w:color w:val="auto"/>
          <w:sz w:val="24"/>
          <w:szCs w:val="20"/>
          <w:highlight w:val="none"/>
        </w:rPr>
        <w:t>（</w:t>
      </w:r>
      <w:r>
        <w:rPr>
          <w:rFonts w:hint="eastAsia" w:ascii="宋体" w:hAnsi="宋体" w:eastAsia="宋体"/>
          <w:b/>
          <w:color w:val="auto"/>
          <w:sz w:val="24"/>
          <w:szCs w:val="20"/>
          <w:highlight w:val="none"/>
          <w:lang w:val="en-US" w:eastAsia="zh-CN"/>
        </w:rPr>
        <w:t>六</w:t>
      </w:r>
      <w:r>
        <w:rPr>
          <w:rFonts w:hint="eastAsia" w:ascii="宋体" w:hAnsi="宋体"/>
          <w:b/>
          <w:color w:val="auto"/>
          <w:sz w:val="24"/>
          <w:szCs w:val="20"/>
          <w:highlight w:val="none"/>
        </w:rPr>
        <w:t>）投标文件的装订、签署和份数</w:t>
      </w:r>
    </w:p>
    <w:p w14:paraId="09B0CF75">
      <w:pPr>
        <w:spacing w:line="360" w:lineRule="auto"/>
        <w:ind w:firstLine="482" w:firstLineChars="200"/>
        <w:rPr>
          <w:rFonts w:ascii="宋体" w:hAnsi="宋体"/>
          <w:b/>
          <w:color w:val="auto"/>
          <w:sz w:val="24"/>
          <w:highlight w:val="none"/>
        </w:rPr>
      </w:pPr>
      <w:r>
        <w:rPr>
          <w:rFonts w:hint="eastAsia" w:ascii="宋体" w:hAnsi="宋体"/>
          <w:b/>
          <w:color w:val="auto"/>
          <w:sz w:val="24"/>
          <w:szCs w:val="20"/>
          <w:highlight w:val="none"/>
        </w:rPr>
        <w:t>1.</w:t>
      </w:r>
      <w:r>
        <w:rPr>
          <w:rFonts w:hint="eastAsia" w:ascii="宋体" w:hAnsi="宋体"/>
          <w:b/>
          <w:color w:val="auto"/>
          <w:sz w:val="24"/>
          <w:highlight w:val="none"/>
        </w:rPr>
        <w:t>电子投标文件部分：</w:t>
      </w:r>
    </w:p>
    <w:p w14:paraId="59735DC4">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投标人应根据“政采云供应商项目采购-电子招投标操作指南”及本招标文件规定的格式和顺序编制电子投标文件并进行关联定位。</w:t>
      </w:r>
    </w:p>
    <w:p w14:paraId="07A2FA5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2.备份电子投标文件部分：</w:t>
      </w:r>
    </w:p>
    <w:p w14:paraId="03E943AD">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电子投标文件的备份文件，以光盘或U盘形式存储，并单独密封递交。数量为1份。</w:t>
      </w:r>
    </w:p>
    <w:p w14:paraId="031FBC3C">
      <w:pPr>
        <w:snapToGrid w:val="0"/>
        <w:ind w:firstLine="480" w:firstLineChars="200"/>
        <w:jc w:val="left"/>
        <w:rPr>
          <w:rFonts w:hint="eastAsia" w:ascii="宋体" w:hAnsi="宋体"/>
          <w:color w:val="auto"/>
          <w:sz w:val="24"/>
          <w:szCs w:val="20"/>
          <w:highlight w:val="none"/>
        </w:rPr>
      </w:pPr>
      <w:r>
        <w:rPr>
          <w:rFonts w:hint="eastAsia" w:ascii="宋体" w:hAnsi="宋体"/>
          <w:color w:val="auto"/>
          <w:sz w:val="24"/>
          <w:szCs w:val="20"/>
          <w:highlight w:val="none"/>
        </w:rPr>
        <w:t>3.</w:t>
      </w:r>
      <w:r>
        <w:rPr>
          <w:rFonts w:ascii="宋体" w:hAnsi="宋体"/>
          <w:color w:val="auto"/>
          <w:sz w:val="24"/>
          <w:szCs w:val="20"/>
          <w:highlight w:val="none"/>
        </w:rPr>
        <w:t>投标人应</w:t>
      </w:r>
      <w:r>
        <w:rPr>
          <w:rFonts w:hint="eastAsia" w:ascii="宋体" w:hAnsi="宋体"/>
          <w:color w:val="auto"/>
          <w:sz w:val="24"/>
          <w:szCs w:val="20"/>
          <w:highlight w:val="none"/>
        </w:rPr>
        <w:t>按</w:t>
      </w:r>
      <w:r>
        <w:rPr>
          <w:rFonts w:ascii="宋体" w:hAnsi="宋体"/>
          <w:color w:val="auto"/>
          <w:sz w:val="24"/>
          <w:szCs w:val="20"/>
          <w:highlight w:val="none"/>
        </w:rPr>
        <w:t>本采购文件规定的格式和顺序编制、装订投标文件</w:t>
      </w:r>
      <w:r>
        <w:rPr>
          <w:rFonts w:hint="eastAsia" w:ascii="宋体" w:hAnsi="宋体"/>
          <w:color w:val="auto"/>
          <w:sz w:val="24"/>
          <w:szCs w:val="20"/>
          <w:highlight w:val="none"/>
        </w:rPr>
        <w:t>并标注页码</w:t>
      </w:r>
      <w:r>
        <w:rPr>
          <w:rFonts w:ascii="宋体" w:hAnsi="宋体"/>
          <w:color w:val="auto"/>
          <w:sz w:val="24"/>
          <w:szCs w:val="20"/>
          <w:highlight w:val="none"/>
        </w:rPr>
        <w:t>，投标文件内容不完整、编排混乱导致投标文件被误读、漏读或者查找不到相关内容的，是投标人的责任。</w:t>
      </w:r>
    </w:p>
    <w:p w14:paraId="2F7BABD1">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4.</w:t>
      </w:r>
      <w:r>
        <w:rPr>
          <w:rFonts w:ascii="宋体" w:hAnsi="宋体"/>
          <w:color w:val="auto"/>
          <w:sz w:val="24"/>
          <w:szCs w:val="20"/>
          <w:highlight w:val="none"/>
        </w:rPr>
        <w:t>投标文件须由投标人在规定位置盖章并由法定代表人或法定代表</w:t>
      </w:r>
      <w:r>
        <w:rPr>
          <w:rFonts w:hint="eastAsia" w:ascii="宋体" w:hAnsi="宋体"/>
          <w:color w:val="auto"/>
          <w:sz w:val="24"/>
          <w:szCs w:val="20"/>
          <w:highlight w:val="none"/>
        </w:rPr>
        <w:t>人的</w:t>
      </w:r>
      <w:r>
        <w:rPr>
          <w:rFonts w:ascii="宋体" w:hAnsi="宋体"/>
          <w:color w:val="auto"/>
          <w:sz w:val="24"/>
          <w:szCs w:val="20"/>
          <w:highlight w:val="none"/>
        </w:rPr>
        <w:t>授权</w:t>
      </w:r>
      <w:r>
        <w:rPr>
          <w:rFonts w:hint="eastAsia" w:ascii="宋体" w:hAnsi="宋体"/>
          <w:color w:val="auto"/>
          <w:sz w:val="24"/>
          <w:szCs w:val="20"/>
          <w:highlight w:val="none"/>
        </w:rPr>
        <w:t>委托</w:t>
      </w:r>
      <w:r>
        <w:rPr>
          <w:rFonts w:ascii="宋体" w:hAnsi="宋体"/>
          <w:color w:val="auto"/>
          <w:sz w:val="24"/>
          <w:szCs w:val="20"/>
          <w:highlight w:val="none"/>
        </w:rPr>
        <w:t>人签署，投标人应写全称。</w:t>
      </w:r>
    </w:p>
    <w:p w14:paraId="78092877">
      <w:pPr>
        <w:snapToGrid w:val="0"/>
        <w:ind w:firstLine="480" w:firstLineChars="200"/>
        <w:jc w:val="left"/>
        <w:rPr>
          <w:rFonts w:hint="eastAsia" w:ascii="宋体" w:hAnsi="宋体"/>
          <w:color w:val="auto"/>
          <w:sz w:val="24"/>
          <w:szCs w:val="20"/>
          <w:highlight w:val="none"/>
        </w:rPr>
      </w:pPr>
      <w:r>
        <w:rPr>
          <w:rFonts w:hint="eastAsia" w:ascii="宋体" w:hAnsi="宋体"/>
          <w:color w:val="auto"/>
          <w:sz w:val="24"/>
          <w:szCs w:val="20"/>
          <w:highlight w:val="none"/>
        </w:rPr>
        <w:t>5.</w:t>
      </w:r>
      <w:r>
        <w:rPr>
          <w:rFonts w:ascii="宋体" w:hAnsi="宋体"/>
          <w:color w:val="auto"/>
          <w:sz w:val="24"/>
          <w:szCs w:val="20"/>
          <w:highlight w:val="none"/>
        </w:rPr>
        <w:t>投标文件不得涂改，若有修改错漏处，须加盖单位公章或者法定代表人或授权委托人签字或盖章。投标文件因字迹潦草或表达不清所引起的后果由投标人负责。</w:t>
      </w:r>
    </w:p>
    <w:p w14:paraId="7582DA48">
      <w:pPr>
        <w:snapToGrid w:val="0"/>
        <w:spacing w:before="120" w:beforeLines="50"/>
        <w:ind w:firstLine="354" w:firstLineChars="147"/>
        <w:jc w:val="left"/>
        <w:rPr>
          <w:rFonts w:ascii="宋体" w:hAnsi="宋体"/>
          <w:b/>
          <w:color w:val="auto"/>
          <w:sz w:val="24"/>
          <w:szCs w:val="20"/>
          <w:highlight w:val="none"/>
        </w:rPr>
      </w:pPr>
      <w:r>
        <w:rPr>
          <w:rFonts w:hint="eastAsia" w:ascii="宋体" w:hAnsi="宋体"/>
          <w:b/>
          <w:color w:val="auto"/>
          <w:sz w:val="24"/>
          <w:szCs w:val="20"/>
          <w:highlight w:val="none"/>
        </w:rPr>
        <w:t>（</w:t>
      </w:r>
      <w:r>
        <w:rPr>
          <w:rFonts w:hint="eastAsia" w:ascii="宋体" w:hAnsi="宋体" w:eastAsia="宋体"/>
          <w:b/>
          <w:color w:val="auto"/>
          <w:sz w:val="24"/>
          <w:szCs w:val="20"/>
          <w:highlight w:val="none"/>
          <w:lang w:val="en-US" w:eastAsia="zh-CN"/>
        </w:rPr>
        <w:t>七</w:t>
      </w:r>
      <w:r>
        <w:rPr>
          <w:rFonts w:hint="eastAsia" w:ascii="宋体" w:hAnsi="宋体"/>
          <w:b/>
          <w:color w:val="auto"/>
          <w:sz w:val="24"/>
          <w:szCs w:val="20"/>
          <w:highlight w:val="none"/>
        </w:rPr>
        <w:t>）备份投标文件的包装、递交、修改和撤回</w:t>
      </w:r>
    </w:p>
    <w:p w14:paraId="734AE6F6">
      <w:pPr>
        <w:snapToGrid w:val="0"/>
        <w:spacing w:before="120" w:beforeLines="50"/>
        <w:ind w:firstLine="353" w:firstLineChars="147"/>
        <w:jc w:val="left"/>
        <w:rPr>
          <w:rFonts w:hint="eastAsia" w:ascii="宋体" w:hAnsi="宋体" w:eastAsia="Calibri" w:cs="Times New Roman"/>
          <w:b/>
          <w:color w:val="auto"/>
          <w:sz w:val="24"/>
          <w:szCs w:val="20"/>
          <w:highlight w:val="none"/>
        </w:rPr>
      </w:pPr>
      <w:r>
        <w:rPr>
          <w:rFonts w:hint="eastAsia" w:ascii="宋体" w:hAnsi="宋体" w:eastAsia="Calibri" w:cs="Times New Roman"/>
          <w:b/>
          <w:color w:val="auto"/>
          <w:sz w:val="24"/>
          <w:szCs w:val="20"/>
          <w:highlight w:val="none"/>
        </w:rPr>
        <w:t>1.备份电子投标文件，按政采云平台项目采购-电子招投标操作指南中上传的电子投标文件格式，以光盘或U盘形式提供。数量为1份,密封包装。包装封面上应注明投标人名称、投标人地址、投标文件名称（备份电子投标文件）、投标项目名称、项目编号、标项及“开标时启封”字样。</w:t>
      </w:r>
    </w:p>
    <w:p w14:paraId="0B0A14BE">
      <w:pPr>
        <w:snapToGrid w:val="0"/>
        <w:ind w:firstLine="420"/>
        <w:jc w:val="left"/>
        <w:rPr>
          <w:rFonts w:ascii="宋体" w:hAnsi="宋体"/>
          <w:b/>
          <w:color w:val="auto"/>
          <w:sz w:val="24"/>
          <w:szCs w:val="20"/>
          <w:highlight w:val="none"/>
        </w:rPr>
      </w:pPr>
      <w:r>
        <w:rPr>
          <w:rFonts w:hint="eastAsia" w:ascii="宋体" w:hAnsi="宋体"/>
          <w:b/>
          <w:color w:val="auto"/>
          <w:sz w:val="24"/>
          <w:szCs w:val="20"/>
          <w:highlight w:val="none"/>
        </w:rPr>
        <w:t>2.如果投标文件密封袋未按规定密封或未加盖公章，采购代理机构有权予以拒绝此投标文件，并退回投标人。同时，由此造成投标文件被误投或提前拆封的风险由投标人承担。</w:t>
      </w:r>
    </w:p>
    <w:p w14:paraId="0A9DF926">
      <w:pPr>
        <w:snapToGrid w:val="0"/>
        <w:ind w:firstLine="420"/>
        <w:jc w:val="left"/>
        <w:rPr>
          <w:rFonts w:ascii="宋体" w:hAnsi="宋体"/>
          <w:color w:val="auto"/>
          <w:sz w:val="24"/>
          <w:szCs w:val="20"/>
          <w:highlight w:val="none"/>
        </w:rPr>
      </w:pPr>
      <w:r>
        <w:rPr>
          <w:rFonts w:hint="eastAsia" w:ascii="宋体" w:hAnsi="宋体"/>
          <w:color w:val="auto"/>
          <w:sz w:val="24"/>
          <w:szCs w:val="20"/>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4B3521CB">
      <w:pPr>
        <w:snapToGrid w:val="0"/>
        <w:ind w:firstLine="420"/>
        <w:jc w:val="left"/>
        <w:rPr>
          <w:rFonts w:hint="eastAsia" w:ascii="宋体" w:hAnsi="宋体"/>
          <w:color w:val="auto"/>
          <w:sz w:val="24"/>
          <w:szCs w:val="20"/>
          <w:highlight w:val="none"/>
        </w:rPr>
      </w:pPr>
      <w:r>
        <w:rPr>
          <w:rFonts w:hint="eastAsia" w:ascii="宋体" w:hAnsi="宋体"/>
          <w:color w:val="auto"/>
          <w:sz w:val="24"/>
          <w:szCs w:val="20"/>
          <w:highlight w:val="none"/>
        </w:rPr>
        <w:t>4.</w:t>
      </w:r>
      <w:r>
        <w:rPr>
          <w:rFonts w:hint="eastAsia"/>
          <w:color w:val="auto"/>
          <w:highlight w:val="none"/>
        </w:rPr>
        <w:t xml:space="preserve"> </w:t>
      </w:r>
      <w:r>
        <w:rPr>
          <w:rFonts w:hint="eastAsia" w:ascii="宋体" w:hAnsi="宋体"/>
          <w:color w:val="auto"/>
          <w:sz w:val="24"/>
          <w:szCs w:val="20"/>
          <w:highlight w:val="none"/>
        </w:rPr>
        <w:t>如果因投标文件密封不严、标记不明而造成过早启封、失密等情况，采购代理机构概不负责。</w:t>
      </w:r>
    </w:p>
    <w:p w14:paraId="1AB0B7D6">
      <w:pPr>
        <w:snapToGrid w:val="0"/>
        <w:ind w:firstLine="420"/>
        <w:jc w:val="left"/>
        <w:rPr>
          <w:rFonts w:hint="eastAsia" w:ascii="宋体" w:hAnsi="宋体"/>
          <w:color w:val="auto"/>
          <w:sz w:val="24"/>
          <w:szCs w:val="20"/>
          <w:highlight w:val="none"/>
        </w:rPr>
      </w:pPr>
      <w:r>
        <w:rPr>
          <w:rFonts w:hint="eastAsia" w:ascii="宋体" w:hAnsi="宋体"/>
          <w:color w:val="auto"/>
          <w:sz w:val="24"/>
          <w:szCs w:val="20"/>
          <w:highlight w:val="none"/>
        </w:rPr>
        <w:t>5.在投标截止时间之后递交的投标文件将被拒绝。</w:t>
      </w:r>
    </w:p>
    <w:p w14:paraId="3E7C5B0E">
      <w:pPr>
        <w:snapToGrid w:val="0"/>
        <w:ind w:firstLine="420"/>
        <w:jc w:val="left"/>
        <w:rPr>
          <w:rFonts w:ascii="宋体" w:hAnsi="宋体"/>
          <w:b/>
          <w:color w:val="auto"/>
          <w:sz w:val="24"/>
          <w:szCs w:val="20"/>
          <w:highlight w:val="none"/>
        </w:rPr>
      </w:pPr>
      <w:r>
        <w:rPr>
          <w:rFonts w:hint="eastAsia" w:ascii="宋体" w:hAnsi="宋体"/>
          <w:b/>
          <w:color w:val="auto"/>
          <w:sz w:val="24"/>
          <w:szCs w:val="20"/>
          <w:highlight w:val="none"/>
        </w:rPr>
        <w:t>6. 未在投标截止时间前进行政采云报名程序的供应商的投标文件将被拒绝。</w:t>
      </w:r>
    </w:p>
    <w:p w14:paraId="396312BE">
      <w:pPr>
        <w:snapToGrid w:val="0"/>
        <w:spacing w:before="120" w:beforeLines="50"/>
        <w:ind w:firstLine="472" w:firstLineChars="196"/>
        <w:outlineLvl w:val="2"/>
        <w:rPr>
          <w:rFonts w:ascii="宋体" w:hAnsi="宋体"/>
          <w:b/>
          <w:color w:val="auto"/>
          <w:sz w:val="24"/>
          <w:szCs w:val="20"/>
          <w:highlight w:val="none"/>
        </w:rPr>
      </w:pPr>
      <w:r>
        <w:rPr>
          <w:rFonts w:hint="eastAsia" w:ascii="宋体" w:hAnsi="宋体"/>
          <w:b/>
          <w:color w:val="auto"/>
          <w:sz w:val="24"/>
          <w:szCs w:val="20"/>
          <w:highlight w:val="none"/>
        </w:rPr>
        <w:t>（</w:t>
      </w:r>
      <w:r>
        <w:rPr>
          <w:rFonts w:hint="eastAsia" w:ascii="宋体" w:hAnsi="宋体" w:eastAsia="宋体"/>
          <w:b/>
          <w:color w:val="auto"/>
          <w:sz w:val="24"/>
          <w:szCs w:val="20"/>
          <w:highlight w:val="none"/>
          <w:lang w:val="en-US" w:eastAsia="zh-CN"/>
        </w:rPr>
        <w:t>八</w:t>
      </w:r>
      <w:r>
        <w:rPr>
          <w:rFonts w:hint="eastAsia" w:ascii="宋体" w:hAnsi="宋体"/>
          <w:b/>
          <w:color w:val="auto"/>
          <w:sz w:val="24"/>
          <w:szCs w:val="20"/>
          <w:highlight w:val="none"/>
        </w:rPr>
        <w:t>）投标无效的情形</w:t>
      </w:r>
    </w:p>
    <w:p w14:paraId="331D2702">
      <w:pPr>
        <w:snapToGrid w:val="0"/>
        <w:ind w:firstLine="480" w:firstLineChars="200"/>
        <w:rPr>
          <w:rFonts w:ascii="宋体" w:hAnsi="宋体"/>
          <w:bCs/>
          <w:color w:val="auto"/>
          <w:sz w:val="24"/>
          <w:szCs w:val="20"/>
          <w:highlight w:val="none"/>
        </w:rPr>
      </w:pPr>
      <w:r>
        <w:rPr>
          <w:rFonts w:hint="eastAsia" w:ascii="宋体" w:hAnsi="宋体"/>
          <w:bCs/>
          <w:color w:val="auto"/>
          <w:sz w:val="24"/>
          <w:szCs w:val="20"/>
          <w:highlight w:val="none"/>
        </w:rPr>
        <w:t>实质上没有响应采购文件要求的投标将被视为无效投标。对于投标文件中含义不明确、同类问题表述不一致或者有明显文字和计算错误的内容，评标委员会应当以书面形式要求投标人在评标结束之前作出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不补正或经补正后仍不符合采购文件要求的，应认定其投标无效。</w:t>
      </w:r>
    </w:p>
    <w:p w14:paraId="0A421E1F">
      <w:pPr>
        <w:numPr>
          <w:ilvl w:val="0"/>
          <w:numId w:val="22"/>
        </w:numPr>
        <w:snapToGrid w:val="0"/>
        <w:ind w:firstLine="472" w:firstLineChars="196"/>
        <w:rPr>
          <w:rFonts w:ascii="宋体" w:hAnsi="宋体"/>
          <w:b/>
          <w:bCs/>
          <w:color w:val="auto"/>
          <w:sz w:val="24"/>
          <w:szCs w:val="20"/>
          <w:highlight w:val="none"/>
        </w:rPr>
      </w:pPr>
      <w:r>
        <w:rPr>
          <w:rFonts w:ascii="宋体" w:hAnsi="宋体"/>
          <w:b/>
          <w:bCs/>
          <w:color w:val="auto"/>
          <w:sz w:val="24"/>
          <w:szCs w:val="20"/>
          <w:highlight w:val="none"/>
        </w:rPr>
        <w:t>在</w:t>
      </w:r>
      <w:r>
        <w:rPr>
          <w:rFonts w:hint="eastAsia" w:ascii="宋体" w:hAnsi="宋体"/>
          <w:b/>
          <w:bCs/>
          <w:color w:val="auto"/>
          <w:sz w:val="24"/>
          <w:szCs w:val="20"/>
          <w:highlight w:val="none"/>
        </w:rPr>
        <w:t>符合性</w:t>
      </w:r>
      <w:r>
        <w:rPr>
          <w:rFonts w:ascii="宋体" w:hAnsi="宋体"/>
          <w:b/>
          <w:bCs/>
          <w:color w:val="auto"/>
          <w:sz w:val="24"/>
          <w:szCs w:val="20"/>
          <w:highlight w:val="none"/>
        </w:rPr>
        <w:t>审查和商务评审时，如发现下列情形之一的，</w:t>
      </w:r>
      <w:r>
        <w:rPr>
          <w:rFonts w:hint="eastAsia" w:ascii="宋体" w:hAnsi="宋体"/>
          <w:b/>
          <w:bCs/>
          <w:color w:val="auto"/>
          <w:sz w:val="24"/>
          <w:szCs w:val="20"/>
          <w:highlight w:val="none"/>
        </w:rPr>
        <w:t>相应的</w:t>
      </w:r>
      <w:r>
        <w:rPr>
          <w:rFonts w:ascii="宋体" w:hAnsi="宋体"/>
          <w:b/>
          <w:bCs/>
          <w:color w:val="auto"/>
          <w:sz w:val="24"/>
          <w:szCs w:val="20"/>
          <w:highlight w:val="none"/>
        </w:rPr>
        <w:t>投标文件将被视为无效：</w:t>
      </w:r>
    </w:p>
    <w:p w14:paraId="63CE8D05">
      <w:pPr>
        <w:numPr>
          <w:ilvl w:val="0"/>
          <w:numId w:val="0"/>
        </w:numPr>
        <w:snapToGrid w:val="0"/>
        <w:ind w:firstLine="482" w:firstLineChars="200"/>
        <w:rPr>
          <w:rFonts w:ascii="宋体" w:hAnsi="宋体"/>
          <w:color w:val="auto"/>
          <w:sz w:val="24"/>
          <w:szCs w:val="20"/>
          <w:highlight w:val="none"/>
        </w:rPr>
      </w:pPr>
      <w:r>
        <w:rPr>
          <w:rFonts w:hint="eastAsia" w:ascii="宋体" w:hAnsi="宋体"/>
          <w:b/>
          <w:color w:val="auto"/>
          <w:sz w:val="24"/>
          <w:szCs w:val="20"/>
          <w:highlight w:val="none"/>
        </w:rPr>
        <w:t>（</w:t>
      </w:r>
      <w:r>
        <w:rPr>
          <w:rFonts w:hint="eastAsia" w:ascii="宋体" w:hAnsi="宋体"/>
          <w:color w:val="auto"/>
          <w:sz w:val="24"/>
          <w:szCs w:val="20"/>
          <w:highlight w:val="none"/>
        </w:rPr>
        <w:t>1</w:t>
      </w:r>
      <w:r>
        <w:rPr>
          <w:rFonts w:ascii="宋体" w:hAnsi="宋体"/>
          <w:color w:val="auto"/>
          <w:sz w:val="24"/>
          <w:szCs w:val="20"/>
          <w:highlight w:val="none"/>
        </w:rPr>
        <w:t>）超出经营范围投标</w:t>
      </w:r>
      <w:r>
        <w:rPr>
          <w:rFonts w:hint="eastAsia" w:ascii="宋体" w:hAnsi="宋体"/>
          <w:color w:val="auto"/>
          <w:sz w:val="24"/>
          <w:szCs w:val="20"/>
          <w:highlight w:val="none"/>
        </w:rPr>
        <w:t>且法律法规规定属于限制经营或需前置性经营许可的；</w:t>
      </w:r>
    </w:p>
    <w:p w14:paraId="60741896">
      <w:pPr>
        <w:snapToGrid w:val="0"/>
        <w:ind w:firstLine="472" w:firstLineChars="196"/>
        <w:rPr>
          <w:rFonts w:ascii="宋体" w:hAnsi="宋体"/>
          <w:color w:val="auto"/>
          <w:sz w:val="24"/>
          <w:szCs w:val="20"/>
          <w:highlight w:val="none"/>
        </w:rPr>
      </w:pPr>
      <w:r>
        <w:rPr>
          <w:rFonts w:hint="eastAsia" w:ascii="宋体" w:hAnsi="宋体"/>
          <w:b/>
          <w:color w:val="auto"/>
          <w:sz w:val="24"/>
          <w:szCs w:val="20"/>
          <w:highlight w:val="none"/>
        </w:rPr>
        <w:t>（</w:t>
      </w: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pacing w:val="-4"/>
          <w:sz w:val="24"/>
          <w:szCs w:val="20"/>
          <w:highlight w:val="none"/>
        </w:rPr>
        <w:t>开标时不能按采购文件要求提供相应的投标资格证明文件</w:t>
      </w:r>
      <w:r>
        <w:rPr>
          <w:rFonts w:hint="eastAsia" w:ascii="宋体" w:hAnsi="宋体"/>
          <w:color w:val="auto"/>
          <w:sz w:val="24"/>
          <w:highlight w:val="none"/>
        </w:rPr>
        <w:t>进行资格审查的</w:t>
      </w:r>
      <w:r>
        <w:rPr>
          <w:rFonts w:ascii="宋体" w:hAnsi="宋体"/>
          <w:color w:val="auto"/>
          <w:sz w:val="24"/>
          <w:szCs w:val="20"/>
          <w:highlight w:val="none"/>
        </w:rPr>
        <w:t>，或者不符合采购文件标明的资格要求的</w:t>
      </w:r>
      <w:r>
        <w:rPr>
          <w:rFonts w:hint="eastAsia" w:ascii="宋体" w:hAnsi="宋体"/>
          <w:color w:val="auto"/>
          <w:sz w:val="24"/>
          <w:szCs w:val="20"/>
          <w:highlight w:val="none"/>
        </w:rPr>
        <w:t>；</w:t>
      </w:r>
    </w:p>
    <w:p w14:paraId="7E6B3B6D">
      <w:pPr>
        <w:snapToGrid w:val="0"/>
        <w:ind w:firstLine="472" w:firstLineChars="196"/>
        <w:rPr>
          <w:rFonts w:hint="eastAsia" w:ascii="宋体" w:hAnsi="宋体"/>
          <w:b/>
          <w:bCs/>
          <w:color w:val="auto"/>
          <w:kern w:val="0"/>
          <w:sz w:val="24"/>
          <w:szCs w:val="20"/>
          <w:highlight w:val="none"/>
        </w:rPr>
      </w:pPr>
      <w:r>
        <w:rPr>
          <w:rFonts w:hint="eastAsia" w:ascii="宋体" w:hAnsi="宋体"/>
          <w:b/>
          <w:color w:val="auto"/>
          <w:sz w:val="24"/>
          <w:szCs w:val="20"/>
          <w:highlight w:val="none"/>
        </w:rPr>
        <w:t>（</w:t>
      </w:r>
      <w:r>
        <w:rPr>
          <w:rFonts w:hint="eastAsia" w:ascii="宋体" w:hAnsi="宋体"/>
          <w:color w:val="auto"/>
          <w:sz w:val="24"/>
          <w:szCs w:val="20"/>
          <w:highlight w:val="none"/>
        </w:rPr>
        <w:t>3</w:t>
      </w:r>
      <w:r>
        <w:rPr>
          <w:rFonts w:ascii="宋体" w:hAnsi="宋体"/>
          <w:color w:val="auto"/>
          <w:sz w:val="24"/>
          <w:szCs w:val="20"/>
          <w:highlight w:val="none"/>
        </w:rPr>
        <w:t>）投标文件</w:t>
      </w:r>
      <w:r>
        <w:rPr>
          <w:rFonts w:hint="eastAsia" w:ascii="宋体" w:hAnsi="宋体"/>
          <w:color w:val="auto"/>
          <w:sz w:val="24"/>
          <w:szCs w:val="20"/>
          <w:highlight w:val="none"/>
        </w:rPr>
        <w:t>所有的投标声明书、投标函和法定代表人授权书原件均</w:t>
      </w:r>
      <w:r>
        <w:rPr>
          <w:rFonts w:ascii="宋体" w:hAnsi="宋体"/>
          <w:color w:val="auto"/>
          <w:sz w:val="24"/>
          <w:szCs w:val="20"/>
          <w:highlight w:val="none"/>
        </w:rPr>
        <w:t>无</w:t>
      </w:r>
      <w:r>
        <w:rPr>
          <w:rFonts w:hint="eastAsia" w:ascii="宋体" w:hAnsi="宋体"/>
          <w:color w:val="auto"/>
          <w:sz w:val="24"/>
          <w:szCs w:val="20"/>
          <w:highlight w:val="none"/>
        </w:rPr>
        <w:t>法定代表人签名(或盖法定代表人私章)、没有盖单位公章的</w:t>
      </w:r>
      <w:r>
        <w:rPr>
          <w:rFonts w:ascii="宋体" w:hAnsi="宋体"/>
          <w:color w:val="auto"/>
          <w:sz w:val="24"/>
          <w:szCs w:val="20"/>
          <w:highlight w:val="none"/>
        </w:rPr>
        <w:t>,或未</w:t>
      </w:r>
      <w:r>
        <w:rPr>
          <w:rFonts w:hint="eastAsia" w:ascii="宋体" w:hAnsi="宋体"/>
          <w:color w:val="auto"/>
          <w:sz w:val="24"/>
          <w:szCs w:val="20"/>
          <w:highlight w:val="none"/>
        </w:rPr>
        <w:t>按采购文件要求</w:t>
      </w:r>
      <w:r>
        <w:rPr>
          <w:rFonts w:hint="eastAsia" w:ascii="宋体" w:hAnsi="宋体"/>
          <w:bCs/>
          <w:color w:val="auto"/>
          <w:kern w:val="0"/>
          <w:sz w:val="24"/>
          <w:szCs w:val="20"/>
          <w:highlight w:val="none"/>
        </w:rPr>
        <w:t>提供投标声明书、投标函、</w:t>
      </w:r>
      <w:r>
        <w:rPr>
          <w:rFonts w:hint="eastAsia" w:ascii="宋体" w:hAnsi="宋体"/>
          <w:color w:val="auto"/>
          <w:sz w:val="24"/>
          <w:szCs w:val="20"/>
          <w:highlight w:val="none"/>
        </w:rPr>
        <w:t>法定代表人授权书原件</w:t>
      </w:r>
      <w:r>
        <w:rPr>
          <w:rFonts w:hint="eastAsia" w:ascii="宋体" w:hAnsi="宋体"/>
          <w:bCs/>
          <w:color w:val="auto"/>
          <w:kern w:val="0"/>
          <w:sz w:val="24"/>
          <w:szCs w:val="20"/>
          <w:highlight w:val="none"/>
        </w:rPr>
        <w:t>的；</w:t>
      </w:r>
      <w:r>
        <w:rPr>
          <w:rFonts w:hint="eastAsia" w:ascii="宋体" w:hAnsi="宋体"/>
          <w:b/>
          <w:bCs/>
          <w:color w:val="auto"/>
          <w:kern w:val="0"/>
          <w:sz w:val="24"/>
          <w:szCs w:val="20"/>
          <w:highlight w:val="none"/>
        </w:rPr>
        <w:t>（法定代表人亲自参加开标的，或者</w:t>
      </w:r>
      <w:r>
        <w:rPr>
          <w:rFonts w:hint="eastAsia" w:ascii="宋体" w:hAnsi="宋体"/>
          <w:b/>
          <w:bCs/>
          <w:color w:val="auto"/>
          <w:sz w:val="24"/>
          <w:highlight w:val="none"/>
        </w:rPr>
        <w:t>法定代表人及其授权代理人均未参加</w:t>
      </w:r>
      <w:r>
        <w:rPr>
          <w:rFonts w:hint="eastAsia" w:ascii="宋体" w:hAnsi="宋体"/>
          <w:b/>
          <w:bCs/>
          <w:color w:val="auto"/>
          <w:kern w:val="0"/>
          <w:sz w:val="24"/>
          <w:szCs w:val="20"/>
          <w:highlight w:val="none"/>
        </w:rPr>
        <w:t>开标的不需要提供法定代表人授权委托书）</w:t>
      </w:r>
    </w:p>
    <w:p w14:paraId="65507334">
      <w:pPr>
        <w:snapToGrid w:val="0"/>
        <w:ind w:firstLine="457" w:firstLineChars="196"/>
        <w:rPr>
          <w:rFonts w:ascii="宋体" w:hAnsi="宋体"/>
          <w:snapToGrid w:val="0"/>
          <w:color w:val="auto"/>
          <w:spacing w:val="-4"/>
          <w:sz w:val="24"/>
          <w:highlight w:val="none"/>
        </w:rPr>
      </w:pPr>
      <w:r>
        <w:rPr>
          <w:rFonts w:ascii="宋体" w:hAnsi="宋体"/>
          <w:b/>
          <w:color w:val="auto"/>
          <w:spacing w:val="-4"/>
          <w:sz w:val="24"/>
          <w:szCs w:val="20"/>
          <w:highlight w:val="none"/>
        </w:rPr>
        <w:t>（</w:t>
      </w:r>
      <w:r>
        <w:rPr>
          <w:rFonts w:hint="eastAsia" w:ascii="宋体" w:hAnsi="宋体"/>
          <w:snapToGrid w:val="0"/>
          <w:color w:val="auto"/>
          <w:spacing w:val="-4"/>
          <w:sz w:val="24"/>
          <w:highlight w:val="none"/>
        </w:rPr>
        <w:t>4</w:t>
      </w:r>
      <w:r>
        <w:rPr>
          <w:rFonts w:ascii="宋体" w:hAnsi="宋体"/>
          <w:snapToGrid w:val="0"/>
          <w:color w:val="auto"/>
          <w:spacing w:val="-4"/>
          <w:sz w:val="24"/>
          <w:highlight w:val="none"/>
        </w:rPr>
        <w:t>）</w:t>
      </w:r>
      <w:r>
        <w:rPr>
          <w:rFonts w:ascii="宋体" w:hAnsi="宋体"/>
          <w:color w:val="auto"/>
          <w:spacing w:val="-4"/>
          <w:sz w:val="24"/>
          <w:szCs w:val="20"/>
          <w:highlight w:val="none"/>
        </w:rPr>
        <w:t>投标文件内容</w:t>
      </w:r>
      <w:r>
        <w:rPr>
          <w:rFonts w:hint="eastAsia" w:ascii="宋体" w:hAnsi="宋体"/>
          <w:color w:val="auto"/>
          <w:spacing w:val="-4"/>
          <w:sz w:val="24"/>
          <w:szCs w:val="20"/>
          <w:highlight w:val="none"/>
        </w:rPr>
        <w:t>不真实</w:t>
      </w:r>
      <w:r>
        <w:rPr>
          <w:rFonts w:ascii="宋体" w:hAnsi="宋体"/>
          <w:color w:val="auto"/>
          <w:spacing w:val="-4"/>
          <w:sz w:val="24"/>
          <w:szCs w:val="20"/>
          <w:highlight w:val="none"/>
        </w:rPr>
        <w:t>的</w:t>
      </w:r>
      <w:r>
        <w:rPr>
          <w:rFonts w:hint="eastAsia" w:ascii="宋体" w:hAnsi="宋体"/>
          <w:color w:val="auto"/>
          <w:spacing w:val="-4"/>
          <w:sz w:val="24"/>
          <w:szCs w:val="20"/>
          <w:highlight w:val="none"/>
        </w:rPr>
        <w:t>；</w:t>
      </w:r>
    </w:p>
    <w:p w14:paraId="5B59F4A4">
      <w:pPr>
        <w:snapToGrid w:val="0"/>
        <w:ind w:firstLine="457" w:firstLineChars="196"/>
        <w:rPr>
          <w:rFonts w:ascii="宋体" w:hAnsi="宋体"/>
          <w:color w:val="auto"/>
          <w:sz w:val="24"/>
          <w:szCs w:val="20"/>
          <w:highlight w:val="none"/>
        </w:rPr>
      </w:pPr>
      <w:r>
        <w:rPr>
          <w:rFonts w:ascii="宋体" w:hAnsi="宋体"/>
          <w:b/>
          <w:color w:val="auto"/>
          <w:spacing w:val="-4"/>
          <w:sz w:val="24"/>
          <w:szCs w:val="20"/>
          <w:highlight w:val="none"/>
        </w:rPr>
        <w:t>（</w:t>
      </w:r>
      <w:r>
        <w:rPr>
          <w:rFonts w:hint="eastAsia" w:ascii="宋体" w:hAnsi="宋体"/>
          <w:color w:val="auto"/>
          <w:spacing w:val="-4"/>
          <w:sz w:val="24"/>
          <w:szCs w:val="20"/>
          <w:highlight w:val="none"/>
        </w:rPr>
        <w:t>5</w:t>
      </w:r>
      <w:r>
        <w:rPr>
          <w:rFonts w:ascii="宋体" w:hAnsi="宋体"/>
          <w:color w:val="auto"/>
          <w:spacing w:val="-4"/>
          <w:sz w:val="24"/>
          <w:szCs w:val="20"/>
          <w:highlight w:val="none"/>
        </w:rPr>
        <w:t>）投标文件的实质性内容</w:t>
      </w:r>
      <w:r>
        <w:rPr>
          <w:rFonts w:hint="eastAsia" w:ascii="宋体" w:hAnsi="宋体"/>
          <w:color w:val="auto"/>
          <w:spacing w:val="-4"/>
          <w:sz w:val="24"/>
          <w:szCs w:val="20"/>
          <w:highlight w:val="none"/>
        </w:rPr>
        <w:t>含义不明确、同类问题表述不一致或者有明显文字和计算错误，</w:t>
      </w:r>
      <w:r>
        <w:rPr>
          <w:rFonts w:ascii="宋体" w:hAnsi="宋体"/>
          <w:color w:val="auto"/>
          <w:spacing w:val="-4"/>
          <w:sz w:val="24"/>
          <w:szCs w:val="20"/>
          <w:highlight w:val="none"/>
        </w:rPr>
        <w:t>或者使用计量单位不符合采购文件要求的（经评审委员会认定</w:t>
      </w:r>
      <w:r>
        <w:rPr>
          <w:rFonts w:hint="eastAsia" w:ascii="宋体" w:hAnsi="宋体"/>
          <w:color w:val="auto"/>
          <w:spacing w:val="-4"/>
          <w:sz w:val="24"/>
          <w:szCs w:val="20"/>
          <w:highlight w:val="none"/>
        </w:rPr>
        <w:t>并</w:t>
      </w:r>
      <w:r>
        <w:rPr>
          <w:rFonts w:ascii="宋体" w:hAnsi="宋体"/>
          <w:color w:val="auto"/>
          <w:spacing w:val="-4"/>
          <w:sz w:val="24"/>
          <w:szCs w:val="20"/>
          <w:highlight w:val="none"/>
        </w:rPr>
        <w:t>允许其当场更正的笔误除外）</w:t>
      </w:r>
      <w:r>
        <w:rPr>
          <w:rFonts w:hint="eastAsia" w:ascii="宋体" w:hAnsi="宋体"/>
          <w:color w:val="auto"/>
          <w:spacing w:val="-4"/>
          <w:sz w:val="24"/>
          <w:szCs w:val="20"/>
          <w:highlight w:val="none"/>
        </w:rPr>
        <w:t>；</w:t>
      </w:r>
    </w:p>
    <w:p w14:paraId="35208852">
      <w:pPr>
        <w:snapToGrid w:val="0"/>
        <w:ind w:firstLine="470" w:firstLineChars="196"/>
        <w:rPr>
          <w:rFonts w:ascii="宋体" w:hAnsi="宋体"/>
          <w:snapToGrid w:val="0"/>
          <w:color w:val="auto"/>
          <w:spacing w:val="-4"/>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w:t>
      </w:r>
      <w:r>
        <w:rPr>
          <w:rFonts w:ascii="宋体" w:hAnsi="宋体"/>
          <w:snapToGrid w:val="0"/>
          <w:color w:val="auto"/>
          <w:spacing w:val="-4"/>
          <w:sz w:val="24"/>
          <w:highlight w:val="none"/>
        </w:rPr>
        <w:t>投标有效期、交货时间、质保期</w:t>
      </w:r>
      <w:r>
        <w:rPr>
          <w:rFonts w:hint="eastAsia" w:ascii="宋体" w:hAnsi="宋体"/>
          <w:snapToGrid w:val="0"/>
          <w:color w:val="auto"/>
          <w:spacing w:val="-4"/>
          <w:sz w:val="24"/>
          <w:highlight w:val="none"/>
        </w:rPr>
        <w:t>、付款方式、验收方法</w:t>
      </w:r>
      <w:r>
        <w:rPr>
          <w:rFonts w:ascii="宋体" w:hAnsi="宋体"/>
          <w:snapToGrid w:val="0"/>
          <w:color w:val="auto"/>
          <w:spacing w:val="-4"/>
          <w:sz w:val="24"/>
          <w:highlight w:val="none"/>
        </w:rPr>
        <w:t>等商务条款不能满足采购文件要求的</w:t>
      </w:r>
      <w:r>
        <w:rPr>
          <w:rFonts w:hint="eastAsia" w:ascii="宋体" w:hAnsi="宋体"/>
          <w:snapToGrid w:val="0"/>
          <w:color w:val="auto"/>
          <w:spacing w:val="-4"/>
          <w:sz w:val="24"/>
          <w:highlight w:val="none"/>
        </w:rPr>
        <w:t>；</w:t>
      </w:r>
    </w:p>
    <w:p w14:paraId="12767BB8">
      <w:pPr>
        <w:snapToGrid w:val="0"/>
        <w:ind w:firstLine="470" w:firstLineChars="196"/>
        <w:rPr>
          <w:rFonts w:ascii="宋体" w:hAnsi="宋体"/>
          <w:snapToGrid w:val="0"/>
          <w:color w:val="auto"/>
          <w:spacing w:val="-4"/>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w:t>
      </w:r>
      <w:r>
        <w:rPr>
          <w:rFonts w:ascii="宋体" w:hAnsi="宋体"/>
          <w:color w:val="auto"/>
          <w:spacing w:val="-4"/>
          <w:sz w:val="24"/>
          <w:szCs w:val="20"/>
          <w:highlight w:val="none"/>
        </w:rPr>
        <w:t>在“资信</w:t>
      </w:r>
      <w:r>
        <w:rPr>
          <w:rFonts w:hint="eastAsia" w:ascii="宋体" w:hAnsi="宋体"/>
          <w:color w:val="auto"/>
          <w:spacing w:val="-4"/>
          <w:sz w:val="24"/>
          <w:szCs w:val="20"/>
          <w:highlight w:val="none"/>
        </w:rPr>
        <w:t>商务</w:t>
      </w:r>
      <w:r>
        <w:rPr>
          <w:rFonts w:ascii="宋体" w:hAnsi="宋体"/>
          <w:color w:val="auto"/>
          <w:spacing w:val="-4"/>
          <w:sz w:val="24"/>
          <w:szCs w:val="20"/>
          <w:highlight w:val="none"/>
        </w:rPr>
        <w:t>、技术”标中出现投标报价的</w:t>
      </w:r>
      <w:r>
        <w:rPr>
          <w:rFonts w:hint="eastAsia" w:ascii="宋体" w:hAnsi="宋体"/>
          <w:color w:val="auto"/>
          <w:spacing w:val="-4"/>
          <w:sz w:val="24"/>
          <w:szCs w:val="20"/>
          <w:highlight w:val="none"/>
        </w:rPr>
        <w:t>；</w:t>
      </w:r>
    </w:p>
    <w:p w14:paraId="00F265B7">
      <w:pPr>
        <w:snapToGrid w:val="0"/>
        <w:ind w:firstLine="457" w:firstLineChars="196"/>
        <w:rPr>
          <w:rFonts w:ascii="宋体" w:hAnsi="宋体"/>
          <w:color w:val="auto"/>
          <w:spacing w:val="-4"/>
          <w:sz w:val="24"/>
          <w:szCs w:val="20"/>
          <w:highlight w:val="none"/>
        </w:rPr>
      </w:pPr>
      <w:r>
        <w:rPr>
          <w:rFonts w:ascii="宋体" w:hAnsi="宋体"/>
          <w:b/>
          <w:color w:val="auto"/>
          <w:spacing w:val="-4"/>
          <w:sz w:val="24"/>
          <w:szCs w:val="20"/>
          <w:highlight w:val="none"/>
        </w:rPr>
        <w:t>（</w:t>
      </w:r>
      <w:r>
        <w:rPr>
          <w:rFonts w:hint="eastAsia" w:ascii="宋体" w:hAnsi="宋体"/>
          <w:color w:val="auto"/>
          <w:spacing w:val="-4"/>
          <w:sz w:val="24"/>
          <w:szCs w:val="20"/>
          <w:highlight w:val="none"/>
        </w:rPr>
        <w:t>8</w:t>
      </w:r>
      <w:r>
        <w:rPr>
          <w:rFonts w:ascii="宋体" w:hAnsi="宋体"/>
          <w:color w:val="auto"/>
          <w:spacing w:val="-4"/>
          <w:sz w:val="24"/>
          <w:szCs w:val="20"/>
          <w:highlight w:val="none"/>
        </w:rPr>
        <w:t>）投标文件有招标方不能接受的附加条件的</w:t>
      </w:r>
      <w:r>
        <w:rPr>
          <w:rFonts w:hint="eastAsia" w:ascii="宋体" w:hAnsi="宋体"/>
          <w:color w:val="auto"/>
          <w:spacing w:val="-4"/>
          <w:sz w:val="24"/>
          <w:szCs w:val="20"/>
          <w:highlight w:val="none"/>
        </w:rPr>
        <w:t>；</w:t>
      </w:r>
    </w:p>
    <w:p w14:paraId="2572B194">
      <w:pPr>
        <w:snapToGrid w:val="0"/>
        <w:ind w:firstLine="454" w:firstLineChars="196"/>
        <w:rPr>
          <w:rFonts w:ascii="宋体" w:hAnsi="宋体"/>
          <w:color w:val="auto"/>
          <w:spacing w:val="-4"/>
          <w:sz w:val="24"/>
          <w:szCs w:val="20"/>
          <w:highlight w:val="none"/>
        </w:rPr>
      </w:pPr>
      <w:r>
        <w:rPr>
          <w:rFonts w:hint="eastAsia" w:ascii="宋体" w:hAnsi="宋体"/>
          <w:color w:val="auto"/>
          <w:spacing w:val="-4"/>
          <w:sz w:val="24"/>
          <w:szCs w:val="20"/>
          <w:highlight w:val="none"/>
        </w:rPr>
        <w:t>（9）</w:t>
      </w:r>
      <w:r>
        <w:rPr>
          <w:rFonts w:hint="eastAsia" w:ascii="宋体" w:hAnsi="宋体"/>
          <w:color w:val="auto"/>
          <w:sz w:val="24"/>
          <w:highlight w:val="none"/>
        </w:rPr>
        <w:t>未在</w:t>
      </w:r>
      <w:r>
        <w:rPr>
          <w:rFonts w:hint="eastAsia" w:ascii="宋体" w:hAnsi="宋体"/>
          <w:color w:val="auto"/>
          <w:spacing w:val="-4"/>
          <w:sz w:val="24"/>
          <w:szCs w:val="20"/>
          <w:highlight w:val="none"/>
        </w:rPr>
        <w:t>浙江政府采购网（政采云平台）完成本项目网上报名的；</w:t>
      </w:r>
    </w:p>
    <w:p w14:paraId="26E0A231">
      <w:pPr>
        <w:snapToGrid w:val="0"/>
        <w:ind w:firstLine="454" w:firstLineChars="196"/>
        <w:rPr>
          <w:rFonts w:hint="eastAsia" w:ascii="宋体" w:hAnsi="宋体"/>
          <w:color w:val="auto"/>
          <w:sz w:val="24"/>
          <w:highlight w:val="none"/>
        </w:rPr>
      </w:pPr>
      <w:r>
        <w:rPr>
          <w:rFonts w:hint="eastAsia" w:ascii="宋体" w:hAnsi="宋体"/>
          <w:color w:val="auto"/>
          <w:spacing w:val="-4"/>
          <w:sz w:val="24"/>
          <w:szCs w:val="20"/>
          <w:highlight w:val="none"/>
        </w:rPr>
        <w:t>（10）</w:t>
      </w:r>
      <w:r>
        <w:rPr>
          <w:rFonts w:hint="eastAsia" w:ascii="宋体" w:hAnsi="宋体"/>
          <w:snapToGrid w:val="0"/>
          <w:color w:val="auto"/>
          <w:spacing w:val="-4"/>
          <w:sz w:val="24"/>
          <w:szCs w:val="20"/>
          <w:highlight w:val="none"/>
        </w:rPr>
        <w:t>与采购文件中标“▲”的商务条款及采购文件其他要求发生实质性负偏离的</w:t>
      </w:r>
      <w:r>
        <w:rPr>
          <w:rFonts w:hint="eastAsia" w:ascii="宋体" w:hAnsi="宋体"/>
          <w:color w:val="auto"/>
          <w:sz w:val="24"/>
          <w:highlight w:val="none"/>
        </w:rPr>
        <w:t>；</w:t>
      </w:r>
    </w:p>
    <w:p w14:paraId="2DAC463C">
      <w:pPr>
        <w:snapToGrid w:val="0"/>
        <w:ind w:firstLine="480" w:firstLineChars="200"/>
        <w:rPr>
          <w:rFonts w:hint="eastAsia" w:ascii="宋体" w:hAnsi="宋体"/>
          <w:color w:val="auto"/>
          <w:sz w:val="24"/>
          <w:highlight w:val="none"/>
        </w:rPr>
      </w:pPr>
      <w:r>
        <w:rPr>
          <w:rFonts w:hint="eastAsia" w:ascii="宋体" w:hAnsi="宋体"/>
          <w:color w:val="auto"/>
          <w:sz w:val="24"/>
          <w:highlight w:val="none"/>
        </w:rPr>
        <w:t>（11）</w:t>
      </w:r>
      <w:r>
        <w:rPr>
          <w:rFonts w:hint="eastAsia" w:ascii="宋体" w:hAnsi="宋体"/>
          <w:snapToGrid w:val="0"/>
          <w:color w:val="auto"/>
          <w:spacing w:val="-4"/>
          <w:sz w:val="24"/>
          <w:szCs w:val="20"/>
          <w:highlight w:val="none"/>
        </w:rPr>
        <w:t>投标人提交两份或两份以上内容不同的投标文件；</w:t>
      </w:r>
    </w:p>
    <w:p w14:paraId="3719D903">
      <w:pPr>
        <w:snapToGrid w:val="0"/>
        <w:ind w:firstLine="464" w:firstLineChars="200"/>
        <w:rPr>
          <w:rFonts w:hint="eastAsia" w:ascii="宋体" w:hAnsi="宋体"/>
          <w:snapToGrid w:val="0"/>
          <w:color w:val="auto"/>
          <w:spacing w:val="-4"/>
          <w:sz w:val="24"/>
          <w:szCs w:val="20"/>
          <w:highlight w:val="none"/>
        </w:rPr>
      </w:pPr>
      <w:r>
        <w:rPr>
          <w:rFonts w:hint="eastAsia" w:ascii="宋体" w:hAnsi="宋体"/>
          <w:snapToGrid w:val="0"/>
          <w:color w:val="auto"/>
          <w:spacing w:val="-4"/>
          <w:sz w:val="24"/>
          <w:szCs w:val="20"/>
          <w:highlight w:val="none"/>
        </w:rPr>
        <w:t>（12）投标文件字迹模糊辨认不清的（评审委员会一致认为难以确认）；</w:t>
      </w:r>
    </w:p>
    <w:p w14:paraId="476CAA95">
      <w:pPr>
        <w:snapToGrid w:val="0"/>
        <w:ind w:firstLine="464" w:firstLineChars="200"/>
        <w:rPr>
          <w:rFonts w:hint="eastAsia" w:ascii="宋体" w:hAnsi="宋体"/>
          <w:color w:val="auto"/>
          <w:sz w:val="24"/>
          <w:highlight w:val="none"/>
        </w:rPr>
      </w:pPr>
      <w:r>
        <w:rPr>
          <w:rFonts w:hint="eastAsia" w:ascii="宋体" w:hAnsi="宋体"/>
          <w:snapToGrid w:val="0"/>
          <w:color w:val="auto"/>
          <w:spacing w:val="-4"/>
          <w:sz w:val="24"/>
          <w:szCs w:val="20"/>
          <w:highlight w:val="none"/>
        </w:rPr>
        <w:t>（13）</w:t>
      </w:r>
      <w:r>
        <w:rPr>
          <w:rFonts w:hint="eastAsia" w:ascii="宋体" w:hAnsi="宋体"/>
          <w:color w:val="auto"/>
          <w:sz w:val="24"/>
          <w:highlight w:val="none"/>
        </w:rPr>
        <w:t>投标产品载明的验收标准和方法等不符</w:t>
      </w:r>
      <w:r>
        <w:rPr>
          <w:rFonts w:hint="eastAsia" w:ascii="宋体" w:hAnsi="宋体"/>
          <w:color w:val="auto"/>
          <w:sz w:val="24"/>
          <w:highlight w:val="none"/>
        </w:rPr>
        <w:t>合国家规定的；</w:t>
      </w:r>
    </w:p>
    <w:p w14:paraId="2DBBAF6D">
      <w:pPr>
        <w:snapToGrid w:val="0"/>
        <w:ind w:firstLine="480" w:firstLineChars="200"/>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pacing w:val="-4"/>
          <w:sz w:val="24"/>
          <w:szCs w:val="20"/>
          <w:highlight w:val="none"/>
        </w:rPr>
        <w:t>不符合法律、法规和采购文件规定的其他实质性要求（评审委员会一致认定）的；</w:t>
      </w:r>
    </w:p>
    <w:p w14:paraId="2994FE53">
      <w:pPr>
        <w:snapToGrid w:val="0"/>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rPr>
        <w:t>5）在投标截止时间以后传送的电子投标文件；</w:t>
      </w:r>
    </w:p>
    <w:p w14:paraId="493CBD04">
      <w:pPr>
        <w:snapToGrid w:val="0"/>
        <w:ind w:firstLine="480" w:firstLineChars="200"/>
        <w:rPr>
          <w:rFonts w:hint="eastAsia" w:ascii="宋体" w:hAnsi="宋体"/>
          <w:color w:val="auto"/>
          <w:sz w:val="24"/>
          <w:highlight w:val="none"/>
        </w:rPr>
      </w:pPr>
      <w:r>
        <w:rPr>
          <w:rFonts w:hint="eastAsia" w:ascii="宋体" w:hAnsi="宋体"/>
          <w:color w:val="auto"/>
          <w:sz w:val="24"/>
          <w:highlight w:val="none"/>
        </w:rPr>
        <w:t>（16）投标文件未按照采购文件规定的要求盖章、密封和分标项（如有多个标项）的；</w:t>
      </w:r>
    </w:p>
    <w:p w14:paraId="1A0BC46A">
      <w:pPr>
        <w:snapToGrid w:val="0"/>
        <w:ind w:firstLine="480" w:firstLineChars="200"/>
        <w:rPr>
          <w:rFonts w:hint="eastAsia" w:ascii="宋体" w:hAnsi="宋体"/>
          <w:color w:val="auto"/>
          <w:sz w:val="24"/>
          <w:highlight w:val="none"/>
        </w:rPr>
      </w:pPr>
      <w:r>
        <w:rPr>
          <w:rFonts w:hint="eastAsia" w:ascii="宋体" w:hAnsi="宋体"/>
          <w:color w:val="auto"/>
          <w:sz w:val="24"/>
          <w:highlight w:val="none"/>
        </w:rPr>
        <w:t>（17）电子投标文件未在规定时间内解密，或解密失败的且未在投标截止时间前提交备份投标文件的，或备份电子投标文件均无法评审使用的；</w:t>
      </w:r>
    </w:p>
    <w:p w14:paraId="6562B23E">
      <w:pPr>
        <w:snapToGrid w:val="0"/>
        <w:ind w:firstLine="600" w:firstLineChars="250"/>
        <w:rPr>
          <w:rFonts w:hint="eastAsia" w:ascii="宋体" w:hAnsi="宋体"/>
          <w:color w:val="auto"/>
          <w:spacing w:val="-4"/>
          <w:sz w:val="24"/>
          <w:szCs w:val="20"/>
          <w:highlight w:val="none"/>
        </w:rPr>
      </w:pPr>
      <w:r>
        <w:rPr>
          <w:rFonts w:hint="eastAsia" w:ascii="宋体" w:hAnsi="宋体"/>
          <w:color w:val="auto"/>
          <w:sz w:val="24"/>
          <w:highlight w:val="none"/>
        </w:rPr>
        <w:t>(18)</w:t>
      </w:r>
      <w:r>
        <w:rPr>
          <w:rFonts w:hint="eastAsia" w:ascii="宋体" w:hAnsi="宋体"/>
          <w:color w:val="auto"/>
          <w:spacing w:val="-4"/>
          <w:sz w:val="24"/>
          <w:szCs w:val="20"/>
          <w:highlight w:val="none"/>
        </w:rPr>
        <w:t>法律、法规和</w:t>
      </w:r>
      <w:r>
        <w:rPr>
          <w:rFonts w:hint="eastAsia" w:ascii="宋体" w:hAnsi="宋体"/>
          <w:color w:val="auto"/>
          <w:sz w:val="24"/>
          <w:highlight w:val="none"/>
        </w:rPr>
        <w:t>本采购文件中其他规定投标文件无效的情形。</w:t>
      </w:r>
    </w:p>
    <w:p w14:paraId="72E0D1EB">
      <w:pPr>
        <w:snapToGrid w:val="0"/>
        <w:ind w:firstLine="466" w:firstLineChars="200"/>
        <w:rPr>
          <w:rFonts w:ascii="宋体" w:hAnsi="宋体"/>
          <w:b/>
          <w:bCs/>
          <w:color w:val="auto"/>
          <w:spacing w:val="-4"/>
          <w:sz w:val="24"/>
          <w:szCs w:val="20"/>
          <w:highlight w:val="none"/>
        </w:rPr>
      </w:pPr>
      <w:r>
        <w:rPr>
          <w:rFonts w:ascii="宋体" w:hAnsi="宋体"/>
          <w:b/>
          <w:bCs/>
          <w:color w:val="auto"/>
          <w:spacing w:val="-4"/>
          <w:sz w:val="24"/>
          <w:szCs w:val="20"/>
          <w:highlight w:val="none"/>
        </w:rPr>
        <w:t>2</w:t>
      </w:r>
      <w:r>
        <w:rPr>
          <w:rFonts w:hint="eastAsia" w:ascii="宋体" w:hAnsi="宋体"/>
          <w:b/>
          <w:bCs/>
          <w:color w:val="auto"/>
          <w:spacing w:val="-4"/>
          <w:sz w:val="24"/>
          <w:szCs w:val="20"/>
          <w:highlight w:val="none"/>
        </w:rPr>
        <w:t>.</w:t>
      </w:r>
      <w:r>
        <w:rPr>
          <w:rFonts w:ascii="宋体" w:hAnsi="宋体"/>
          <w:b/>
          <w:bCs/>
          <w:color w:val="auto"/>
          <w:spacing w:val="-4"/>
          <w:sz w:val="24"/>
          <w:szCs w:val="20"/>
          <w:highlight w:val="none"/>
        </w:rPr>
        <w:t>在技术评审时，如发现下列情形之一的，投标文件将被视为无效：</w:t>
      </w:r>
    </w:p>
    <w:p w14:paraId="648AC9D4">
      <w:pPr>
        <w:snapToGrid w:val="0"/>
        <w:ind w:firstLine="457" w:firstLineChars="196"/>
        <w:rPr>
          <w:rFonts w:ascii="宋体" w:hAnsi="宋体"/>
          <w:color w:val="auto"/>
          <w:spacing w:val="-4"/>
          <w:sz w:val="24"/>
          <w:szCs w:val="20"/>
          <w:highlight w:val="none"/>
        </w:rPr>
      </w:pPr>
      <w:r>
        <w:rPr>
          <w:rFonts w:ascii="宋体" w:hAnsi="宋体"/>
          <w:b/>
          <w:color w:val="auto"/>
          <w:spacing w:val="-4"/>
          <w:sz w:val="24"/>
          <w:szCs w:val="20"/>
          <w:highlight w:val="none"/>
        </w:rPr>
        <w:t>（</w:t>
      </w:r>
      <w:r>
        <w:rPr>
          <w:rFonts w:ascii="宋体" w:hAnsi="宋体"/>
          <w:color w:val="auto"/>
          <w:spacing w:val="-4"/>
          <w:sz w:val="24"/>
          <w:szCs w:val="20"/>
          <w:highlight w:val="none"/>
        </w:rPr>
        <w:t>1）未提供或未如实提供投标货物的技术参数，或者投标文件标明的响应或偏离与事实不符或虚假投标的</w:t>
      </w:r>
      <w:r>
        <w:rPr>
          <w:rFonts w:hint="eastAsia" w:ascii="宋体" w:hAnsi="宋体"/>
          <w:color w:val="auto"/>
          <w:spacing w:val="-4"/>
          <w:sz w:val="24"/>
          <w:szCs w:val="20"/>
          <w:highlight w:val="none"/>
        </w:rPr>
        <w:t>；</w:t>
      </w:r>
    </w:p>
    <w:p w14:paraId="380C6233">
      <w:pPr>
        <w:snapToGrid w:val="0"/>
        <w:ind w:firstLine="457" w:firstLineChars="196"/>
        <w:rPr>
          <w:rFonts w:ascii="宋体" w:hAnsi="宋体"/>
          <w:snapToGrid w:val="0"/>
          <w:color w:val="auto"/>
          <w:spacing w:val="-4"/>
          <w:sz w:val="24"/>
          <w:szCs w:val="20"/>
          <w:highlight w:val="none"/>
        </w:rPr>
      </w:pPr>
      <w:r>
        <w:rPr>
          <w:rFonts w:ascii="宋体" w:hAnsi="宋体"/>
          <w:b/>
          <w:color w:val="auto"/>
          <w:spacing w:val="-4"/>
          <w:sz w:val="24"/>
          <w:szCs w:val="20"/>
          <w:highlight w:val="none"/>
        </w:rPr>
        <w:t>（</w:t>
      </w:r>
      <w:r>
        <w:rPr>
          <w:rFonts w:ascii="宋体" w:hAnsi="宋体"/>
          <w:color w:val="auto"/>
          <w:spacing w:val="-4"/>
          <w:sz w:val="24"/>
          <w:szCs w:val="20"/>
          <w:highlight w:val="none"/>
        </w:rPr>
        <w:t>2）</w:t>
      </w:r>
      <w:r>
        <w:rPr>
          <w:rFonts w:hint="eastAsia" w:ascii="宋体" w:hAnsi="宋体"/>
          <w:snapToGrid w:val="0"/>
          <w:color w:val="auto"/>
          <w:spacing w:val="-4"/>
          <w:sz w:val="24"/>
          <w:szCs w:val="20"/>
          <w:highlight w:val="none"/>
        </w:rPr>
        <w:t>明显不符合采购文件要求的规格型号、质量标准，或者与采购文件中标“▲”的参数指标要求发生实质性负偏离的（评审委员会一致认定）；</w:t>
      </w:r>
    </w:p>
    <w:p w14:paraId="7B1C0A3A">
      <w:pPr>
        <w:snapToGrid w:val="0"/>
        <w:ind w:firstLine="457" w:firstLineChars="196"/>
        <w:rPr>
          <w:rFonts w:hint="eastAsia" w:ascii="宋体" w:hAnsi="宋体"/>
          <w:color w:val="auto"/>
          <w:spacing w:val="-4"/>
          <w:sz w:val="24"/>
          <w:szCs w:val="20"/>
          <w:highlight w:val="none"/>
        </w:rPr>
      </w:pPr>
      <w:r>
        <w:rPr>
          <w:rFonts w:ascii="宋体" w:hAnsi="宋体"/>
          <w:b/>
          <w:color w:val="auto"/>
          <w:spacing w:val="-4"/>
          <w:sz w:val="24"/>
          <w:szCs w:val="20"/>
          <w:highlight w:val="none"/>
        </w:rPr>
        <w:t>（</w:t>
      </w:r>
      <w:r>
        <w:rPr>
          <w:rFonts w:hint="eastAsia" w:ascii="宋体" w:hAnsi="宋体"/>
          <w:color w:val="auto"/>
          <w:spacing w:val="-4"/>
          <w:sz w:val="24"/>
          <w:szCs w:val="20"/>
          <w:highlight w:val="none"/>
        </w:rPr>
        <w:t>3</w:t>
      </w:r>
      <w:r>
        <w:rPr>
          <w:rFonts w:ascii="宋体" w:hAnsi="宋体"/>
          <w:color w:val="auto"/>
          <w:spacing w:val="-4"/>
          <w:sz w:val="24"/>
          <w:szCs w:val="20"/>
          <w:highlight w:val="none"/>
        </w:rPr>
        <w:t>）</w:t>
      </w:r>
      <w:r>
        <w:rPr>
          <w:rFonts w:hint="eastAsia" w:ascii="宋体" w:hAnsi="宋体"/>
          <w:color w:val="auto"/>
          <w:spacing w:val="-4"/>
          <w:sz w:val="24"/>
          <w:szCs w:val="20"/>
          <w:highlight w:val="none"/>
        </w:rPr>
        <w:t>投标货物的技术规范、技术标准明显不符合国家强制性要求的；</w:t>
      </w:r>
    </w:p>
    <w:p w14:paraId="4C66F58E">
      <w:pPr>
        <w:snapToGrid w:val="0"/>
        <w:ind w:firstLine="454" w:firstLineChars="196"/>
        <w:rPr>
          <w:rFonts w:ascii="宋体" w:hAnsi="宋体"/>
          <w:color w:val="auto"/>
          <w:spacing w:val="-4"/>
          <w:sz w:val="24"/>
          <w:szCs w:val="20"/>
          <w:highlight w:val="none"/>
        </w:rPr>
      </w:pPr>
      <w:r>
        <w:rPr>
          <w:rFonts w:hint="eastAsia" w:ascii="宋体" w:hAnsi="宋体"/>
          <w:color w:val="auto"/>
          <w:spacing w:val="-4"/>
          <w:sz w:val="24"/>
          <w:szCs w:val="20"/>
          <w:highlight w:val="none"/>
        </w:rPr>
        <w:t>（4）</w:t>
      </w:r>
      <w:r>
        <w:rPr>
          <w:rFonts w:ascii="宋体" w:hAnsi="宋体"/>
          <w:color w:val="auto"/>
          <w:spacing w:val="-4"/>
          <w:sz w:val="24"/>
          <w:szCs w:val="20"/>
          <w:highlight w:val="none"/>
        </w:rPr>
        <w:t>投标技术方案不明确，存在一个或一个以上备选（替代）投标方案的</w:t>
      </w:r>
      <w:r>
        <w:rPr>
          <w:rFonts w:hint="eastAsia" w:ascii="宋体" w:hAnsi="宋体"/>
          <w:color w:val="auto"/>
          <w:spacing w:val="-4"/>
          <w:sz w:val="24"/>
          <w:szCs w:val="20"/>
          <w:highlight w:val="none"/>
        </w:rPr>
        <w:t>；</w:t>
      </w:r>
    </w:p>
    <w:p w14:paraId="041C5027">
      <w:pPr>
        <w:snapToGrid w:val="0"/>
        <w:ind w:firstLine="480" w:firstLineChars="200"/>
        <w:rPr>
          <w:rFonts w:hint="eastAsia" w:ascii="宋体" w:hAnsi="宋体"/>
          <w:color w:val="auto"/>
          <w:spacing w:val="-4"/>
          <w:sz w:val="24"/>
          <w:szCs w:val="20"/>
          <w:highlight w:val="none"/>
        </w:rPr>
      </w:pPr>
      <w:r>
        <w:rPr>
          <w:rFonts w:hint="eastAsia" w:ascii="宋体" w:hAnsi="宋体"/>
          <w:color w:val="auto"/>
          <w:sz w:val="24"/>
          <w:highlight w:val="none"/>
        </w:rPr>
        <w:t>(5)</w:t>
      </w:r>
      <w:r>
        <w:rPr>
          <w:rFonts w:hint="eastAsia" w:ascii="宋体" w:hAnsi="宋体"/>
          <w:color w:val="auto"/>
          <w:spacing w:val="-4"/>
          <w:sz w:val="24"/>
          <w:szCs w:val="20"/>
          <w:highlight w:val="none"/>
        </w:rPr>
        <w:t>与其他参加本次投标供应商的投标文件（技术文件）的文字表述内容相同连续20行以上或者差错相同2处以上的；</w:t>
      </w:r>
    </w:p>
    <w:p w14:paraId="27DC9EA9">
      <w:pPr>
        <w:snapToGrid w:val="0"/>
        <w:ind w:firstLine="457" w:firstLineChars="196"/>
        <w:rPr>
          <w:rFonts w:ascii="宋体" w:hAnsi="宋体"/>
          <w:b/>
          <w:bCs/>
          <w:color w:val="auto"/>
          <w:spacing w:val="-4"/>
          <w:sz w:val="24"/>
          <w:szCs w:val="20"/>
          <w:highlight w:val="none"/>
        </w:rPr>
      </w:pPr>
      <w:r>
        <w:rPr>
          <w:rFonts w:ascii="宋体" w:hAnsi="宋体"/>
          <w:b/>
          <w:bCs/>
          <w:color w:val="auto"/>
          <w:spacing w:val="-4"/>
          <w:sz w:val="24"/>
          <w:szCs w:val="20"/>
          <w:highlight w:val="none"/>
        </w:rPr>
        <w:t>3</w:t>
      </w:r>
      <w:r>
        <w:rPr>
          <w:rFonts w:hint="eastAsia" w:ascii="宋体" w:hAnsi="宋体"/>
          <w:b/>
          <w:bCs/>
          <w:color w:val="auto"/>
          <w:spacing w:val="-4"/>
          <w:sz w:val="24"/>
          <w:szCs w:val="20"/>
          <w:highlight w:val="none"/>
        </w:rPr>
        <w:t>.</w:t>
      </w:r>
      <w:r>
        <w:rPr>
          <w:rFonts w:ascii="宋体" w:hAnsi="宋体"/>
          <w:b/>
          <w:bCs/>
          <w:color w:val="auto"/>
          <w:spacing w:val="-4"/>
          <w:sz w:val="24"/>
          <w:szCs w:val="20"/>
          <w:highlight w:val="none"/>
        </w:rPr>
        <w:t>在报价评审时，如发现下列情形之一的，投标文件将被视为无效：</w:t>
      </w:r>
    </w:p>
    <w:p w14:paraId="5F681EF8">
      <w:pPr>
        <w:snapToGrid w:val="0"/>
        <w:ind w:firstLine="454" w:firstLineChars="196"/>
        <w:rPr>
          <w:rFonts w:ascii="宋体" w:hAnsi="宋体"/>
          <w:color w:val="auto"/>
          <w:spacing w:val="-4"/>
          <w:sz w:val="24"/>
          <w:szCs w:val="20"/>
          <w:highlight w:val="none"/>
        </w:rPr>
      </w:pPr>
      <w:r>
        <w:rPr>
          <w:rFonts w:ascii="宋体" w:hAnsi="宋体"/>
          <w:color w:val="auto"/>
          <w:spacing w:val="-4"/>
          <w:sz w:val="24"/>
          <w:szCs w:val="20"/>
          <w:highlight w:val="none"/>
        </w:rPr>
        <w:t>（1）未采用人民币报价或者未按照采购文件标明的币种报价的</w:t>
      </w:r>
      <w:r>
        <w:rPr>
          <w:rFonts w:hint="eastAsia" w:ascii="宋体" w:hAnsi="宋体"/>
          <w:color w:val="auto"/>
          <w:spacing w:val="-4"/>
          <w:sz w:val="24"/>
          <w:szCs w:val="20"/>
          <w:highlight w:val="none"/>
        </w:rPr>
        <w:t>；</w:t>
      </w:r>
    </w:p>
    <w:p w14:paraId="0F0A93B8">
      <w:pPr>
        <w:snapToGrid w:val="0"/>
        <w:ind w:firstLine="464" w:firstLineChars="200"/>
        <w:rPr>
          <w:rFonts w:ascii="宋体" w:hAnsi="宋体"/>
          <w:color w:val="auto"/>
          <w:spacing w:val="-4"/>
          <w:sz w:val="24"/>
          <w:szCs w:val="20"/>
          <w:highlight w:val="none"/>
        </w:rPr>
      </w:pPr>
      <w:r>
        <w:rPr>
          <w:rFonts w:hint="eastAsia" w:ascii="宋体" w:hAnsi="宋体"/>
          <w:color w:val="auto"/>
          <w:spacing w:val="-4"/>
          <w:sz w:val="24"/>
          <w:szCs w:val="20"/>
          <w:highlight w:val="none"/>
        </w:rPr>
        <w:t>（2）投标报价具有选择性；</w:t>
      </w:r>
    </w:p>
    <w:p w14:paraId="42368059">
      <w:pPr>
        <w:snapToGrid w:val="0"/>
        <w:ind w:firstLine="464" w:firstLineChars="200"/>
        <w:rPr>
          <w:rFonts w:ascii="宋体" w:hAnsi="宋体"/>
          <w:color w:val="auto"/>
          <w:spacing w:val="-4"/>
          <w:sz w:val="24"/>
          <w:szCs w:val="20"/>
          <w:highlight w:val="none"/>
        </w:rPr>
      </w:pPr>
      <w:r>
        <w:rPr>
          <w:rFonts w:hint="eastAsia" w:ascii="宋体" w:hAnsi="宋体"/>
          <w:color w:val="auto"/>
          <w:spacing w:val="-4"/>
          <w:sz w:val="24"/>
          <w:szCs w:val="20"/>
          <w:highlight w:val="none"/>
        </w:rPr>
        <w:t>（3）投标报价明细表总额与开标一览表总价不一致，且高于总价5％的；</w:t>
      </w:r>
    </w:p>
    <w:p w14:paraId="3D0959AB">
      <w:pPr>
        <w:snapToGrid w:val="0"/>
        <w:ind w:firstLine="464" w:firstLineChars="200"/>
        <w:rPr>
          <w:rFonts w:hint="eastAsia" w:ascii="宋体" w:hAnsi="宋体"/>
          <w:color w:val="auto"/>
          <w:spacing w:val="-4"/>
          <w:sz w:val="24"/>
          <w:szCs w:val="20"/>
          <w:highlight w:val="none"/>
        </w:rPr>
      </w:pPr>
      <w:r>
        <w:rPr>
          <w:rFonts w:hint="eastAsia" w:ascii="宋体" w:hAnsi="宋体"/>
          <w:color w:val="auto"/>
          <w:spacing w:val="-4"/>
          <w:sz w:val="24"/>
          <w:szCs w:val="20"/>
          <w:highlight w:val="none"/>
        </w:rPr>
        <w:t>（4）评标委员会认为投标人的报价明显低于其他通过符合性审查投标人的报价，有可能影响产品质量或者不能诚信履约的，要求其在评标现场合理的时间内提供书面说明，并提交相关证明材料，但投标人不能证明其报价合理性的；</w:t>
      </w:r>
    </w:p>
    <w:p w14:paraId="71A49157">
      <w:pPr>
        <w:snapToGrid w:val="0"/>
        <w:ind w:firstLine="464" w:firstLineChars="200"/>
        <w:rPr>
          <w:rFonts w:hint="eastAsia" w:ascii="宋体" w:hAnsi="宋体"/>
          <w:color w:val="auto"/>
          <w:spacing w:val="-4"/>
          <w:sz w:val="24"/>
          <w:szCs w:val="20"/>
          <w:highlight w:val="none"/>
        </w:rPr>
      </w:pPr>
      <w:r>
        <w:rPr>
          <w:rFonts w:hint="eastAsia" w:ascii="宋体" w:hAnsi="宋体"/>
          <w:color w:val="auto"/>
          <w:spacing w:val="-4"/>
          <w:sz w:val="24"/>
          <w:szCs w:val="20"/>
          <w:highlight w:val="none"/>
        </w:rPr>
        <w:t>（5）二分之一以上的评委认为供应商报价明显高于市场平均价的；</w:t>
      </w:r>
    </w:p>
    <w:p w14:paraId="48C31003">
      <w:pPr>
        <w:snapToGrid w:val="0"/>
        <w:ind w:firstLine="582" w:firstLineChars="250"/>
        <w:rPr>
          <w:rFonts w:hint="eastAsia" w:ascii="宋体" w:hAnsi="宋体"/>
          <w:color w:val="auto"/>
          <w:spacing w:val="-4"/>
          <w:sz w:val="24"/>
          <w:szCs w:val="20"/>
          <w:highlight w:val="none"/>
        </w:rPr>
      </w:pPr>
      <w:r>
        <w:rPr>
          <w:rFonts w:hint="eastAsia" w:ascii="宋体" w:hAnsi="宋体"/>
          <w:b/>
          <w:color w:val="auto"/>
          <w:spacing w:val="-4"/>
          <w:sz w:val="24"/>
          <w:szCs w:val="20"/>
          <w:highlight w:val="none"/>
        </w:rPr>
        <w:t>(6)</w:t>
      </w:r>
      <w:r>
        <w:rPr>
          <w:rFonts w:hint="eastAsia" w:ascii="宋体" w:hAnsi="宋体"/>
          <w:color w:val="auto"/>
          <w:spacing w:val="-4"/>
          <w:sz w:val="24"/>
          <w:szCs w:val="20"/>
          <w:highlight w:val="none"/>
        </w:rPr>
        <w:t xml:space="preserve"> 投标报价超出采购预算的（或采购文件规定的价格上限）。</w:t>
      </w:r>
    </w:p>
    <w:p w14:paraId="17232305">
      <w:pPr>
        <w:snapToGrid w:val="0"/>
        <w:ind w:firstLine="580" w:firstLineChars="250"/>
        <w:rPr>
          <w:rFonts w:hint="eastAsia" w:ascii="宋体" w:hAnsi="宋体"/>
          <w:color w:val="auto"/>
          <w:spacing w:val="-4"/>
          <w:sz w:val="24"/>
          <w:szCs w:val="20"/>
          <w:highlight w:val="none"/>
        </w:rPr>
      </w:pPr>
      <w:r>
        <w:rPr>
          <w:rFonts w:hint="eastAsia" w:ascii="宋体" w:hAnsi="宋体"/>
          <w:color w:val="auto"/>
          <w:spacing w:val="-4"/>
          <w:sz w:val="24"/>
          <w:szCs w:val="20"/>
          <w:highlight w:val="none"/>
        </w:rPr>
        <w:t>(7) 法律法规和采购文件规定的其他无效情形。</w:t>
      </w:r>
    </w:p>
    <w:p w14:paraId="762C86B7">
      <w:pPr>
        <w:snapToGrid w:val="0"/>
        <w:ind w:firstLine="457" w:firstLineChars="196"/>
        <w:rPr>
          <w:rFonts w:ascii="宋体" w:hAnsi="宋体"/>
          <w:color w:val="auto"/>
          <w:spacing w:val="-4"/>
          <w:szCs w:val="21"/>
          <w:highlight w:val="none"/>
        </w:rPr>
      </w:pPr>
      <w:r>
        <w:rPr>
          <w:rFonts w:ascii="宋体" w:hAnsi="宋体"/>
          <w:b/>
          <w:color w:val="auto"/>
          <w:spacing w:val="-4"/>
          <w:sz w:val="24"/>
          <w:szCs w:val="20"/>
          <w:highlight w:val="none"/>
        </w:rPr>
        <w:t>4</w:t>
      </w:r>
      <w:r>
        <w:rPr>
          <w:rFonts w:hint="eastAsia" w:ascii="宋体" w:hAnsi="宋体"/>
          <w:b/>
          <w:color w:val="auto"/>
          <w:spacing w:val="-4"/>
          <w:sz w:val="24"/>
          <w:szCs w:val="20"/>
          <w:highlight w:val="none"/>
        </w:rPr>
        <w:t>.</w:t>
      </w:r>
      <w:r>
        <w:rPr>
          <w:rFonts w:ascii="宋体" w:hAnsi="宋体"/>
          <w:b/>
          <w:color w:val="auto"/>
          <w:spacing w:val="-4"/>
          <w:sz w:val="24"/>
          <w:szCs w:val="20"/>
          <w:highlight w:val="none"/>
        </w:rPr>
        <w:t>被拒绝的投标文件为无效。</w:t>
      </w:r>
    </w:p>
    <w:p w14:paraId="08AE19B8">
      <w:pPr>
        <w:snapToGrid w:val="0"/>
        <w:outlineLvl w:val="1"/>
        <w:rPr>
          <w:rFonts w:ascii="宋体" w:hAnsi="宋体"/>
          <w:b/>
          <w:snapToGrid w:val="0"/>
          <w:color w:val="auto"/>
          <w:spacing w:val="-4"/>
          <w:sz w:val="28"/>
          <w:szCs w:val="28"/>
          <w:highlight w:val="none"/>
        </w:rPr>
      </w:pPr>
      <w:r>
        <w:rPr>
          <w:rFonts w:hint="eastAsia" w:ascii="宋体" w:hAnsi="宋体"/>
          <w:b/>
          <w:color w:val="auto"/>
          <w:spacing w:val="-4"/>
          <w:sz w:val="28"/>
          <w:szCs w:val="28"/>
          <w:highlight w:val="none"/>
        </w:rPr>
        <w:t>四、开标</w:t>
      </w:r>
    </w:p>
    <w:p w14:paraId="41E306CD">
      <w:pPr>
        <w:snapToGrid w:val="0"/>
        <w:ind w:firstLine="472" w:firstLineChars="196"/>
        <w:rPr>
          <w:rFonts w:ascii="宋体" w:hAnsi="宋体"/>
          <w:b/>
          <w:color w:val="auto"/>
          <w:sz w:val="24"/>
          <w:highlight w:val="none"/>
        </w:rPr>
      </w:pPr>
      <w:r>
        <w:rPr>
          <w:rFonts w:ascii="宋体" w:hAnsi="宋体"/>
          <w:b/>
          <w:color w:val="auto"/>
          <w:sz w:val="24"/>
          <w:highlight w:val="none"/>
        </w:rPr>
        <w:t>（一）开标准备</w:t>
      </w:r>
    </w:p>
    <w:p w14:paraId="1873466E">
      <w:pPr>
        <w:snapToGrid w:val="0"/>
        <w:ind w:firstLine="482" w:firstLineChars="200"/>
        <w:rPr>
          <w:rFonts w:hint="eastAsia" w:ascii="宋体" w:hAnsi="宋体"/>
          <w:b/>
          <w:bCs/>
          <w:color w:val="auto"/>
          <w:sz w:val="24"/>
          <w:highlight w:val="none"/>
        </w:rPr>
      </w:pPr>
      <w:r>
        <w:rPr>
          <w:rFonts w:ascii="宋体" w:hAnsi="宋体"/>
          <w:b/>
          <w:bCs/>
          <w:color w:val="auto"/>
          <w:sz w:val="24"/>
          <w:highlight w:val="none"/>
        </w:rPr>
        <w:t>采购代理公司将在规定的时间和地点进行开标，</w:t>
      </w:r>
      <w:r>
        <w:rPr>
          <w:rFonts w:hint="eastAsia" w:ascii="宋体" w:hAnsi="宋体"/>
          <w:b/>
          <w:bCs/>
          <w:color w:val="auto"/>
          <w:sz w:val="24"/>
          <w:highlight w:val="none"/>
        </w:rPr>
        <w:t>邀请所有投标人参加开标会。参加开标会的投标人的法定代表人或其授权代理人应出具其有效身份证明、授权委托书，投标人的法定代表人或其授权代理人</w:t>
      </w:r>
      <w:r>
        <w:rPr>
          <w:rFonts w:hint="eastAsia" w:ascii="宋体" w:hAnsi="宋体"/>
          <w:b/>
          <w:color w:val="auto"/>
          <w:sz w:val="24"/>
          <w:szCs w:val="20"/>
          <w:highlight w:val="none"/>
        </w:rPr>
        <w:t>未能出具有效身份证明或与法定代表人授权委托人身份不符的，视同未参加开标会</w:t>
      </w:r>
      <w:r>
        <w:rPr>
          <w:rFonts w:hint="eastAsia" w:ascii="宋体" w:hAnsi="宋体"/>
          <w:b/>
          <w:bCs/>
          <w:color w:val="auto"/>
          <w:sz w:val="24"/>
          <w:highlight w:val="none"/>
        </w:rPr>
        <w:t>；投标人的法定代表人或其授权代理人参加开标会议未签到的，</w:t>
      </w:r>
      <w:r>
        <w:rPr>
          <w:rFonts w:hint="eastAsia" w:ascii="宋体" w:hAnsi="宋体"/>
          <w:b/>
          <w:color w:val="auto"/>
          <w:sz w:val="24"/>
          <w:szCs w:val="20"/>
          <w:highlight w:val="none"/>
        </w:rPr>
        <w:t>视同未参加开标会。法定代表人或其授权代理人未参加开标会的，视同认可开标结果</w:t>
      </w:r>
      <w:r>
        <w:rPr>
          <w:rFonts w:hint="eastAsia" w:ascii="宋体" w:hAnsi="宋体"/>
          <w:b/>
          <w:bCs/>
          <w:color w:val="auto"/>
          <w:sz w:val="24"/>
          <w:highlight w:val="none"/>
        </w:rPr>
        <w:t>，事后不得对采购相关人员、开标过程和评标结果提出异议。</w:t>
      </w:r>
    </w:p>
    <w:p w14:paraId="550155EA">
      <w:pPr>
        <w:snapToGrid w:val="0"/>
        <w:ind w:firstLine="482" w:firstLineChars="200"/>
        <w:rPr>
          <w:rFonts w:ascii="宋体" w:hAnsi="宋体"/>
          <w:b/>
          <w:color w:val="auto"/>
          <w:sz w:val="24"/>
          <w:highlight w:val="none"/>
        </w:rPr>
      </w:pPr>
      <w:r>
        <w:rPr>
          <w:rFonts w:ascii="宋体" w:hAnsi="宋体"/>
          <w:b/>
          <w:color w:val="auto"/>
          <w:sz w:val="24"/>
          <w:highlight w:val="none"/>
        </w:rPr>
        <w:t>（二）开标程序：</w:t>
      </w:r>
    </w:p>
    <w:p w14:paraId="108E6E66">
      <w:pPr>
        <w:snapToGrid w:val="0"/>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开标会由采购代理公司主持，主持人宣布开标会议开始</w:t>
      </w:r>
      <w:r>
        <w:rPr>
          <w:rFonts w:hint="eastAsia" w:ascii="宋体" w:hAnsi="宋体"/>
          <w:color w:val="auto"/>
          <w:sz w:val="24"/>
          <w:highlight w:val="none"/>
        </w:rPr>
        <w:t>；</w:t>
      </w:r>
    </w:p>
    <w:p w14:paraId="0F964CD1">
      <w:pPr>
        <w:snapToGrid w:val="0"/>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.主持人</w:t>
      </w:r>
      <w:r>
        <w:rPr>
          <w:rFonts w:ascii="宋体" w:hAnsi="宋体"/>
          <w:color w:val="auto"/>
          <w:sz w:val="24"/>
          <w:highlight w:val="none"/>
        </w:rPr>
        <w:t>介绍参加开标会</w:t>
      </w:r>
      <w:r>
        <w:rPr>
          <w:rFonts w:hint="eastAsia" w:ascii="宋体" w:hAnsi="宋体"/>
          <w:color w:val="auto"/>
          <w:sz w:val="24"/>
          <w:highlight w:val="none"/>
        </w:rPr>
        <w:t>现场</w:t>
      </w:r>
      <w:r>
        <w:rPr>
          <w:rFonts w:ascii="宋体" w:hAnsi="宋体"/>
          <w:color w:val="auto"/>
          <w:sz w:val="24"/>
          <w:highlight w:val="none"/>
        </w:rPr>
        <w:t>的人员名单</w:t>
      </w:r>
      <w:r>
        <w:rPr>
          <w:rFonts w:hint="eastAsia" w:ascii="宋体" w:hAnsi="宋体"/>
          <w:color w:val="auto"/>
          <w:sz w:val="24"/>
          <w:highlight w:val="none"/>
        </w:rPr>
        <w:t>；</w:t>
      </w:r>
    </w:p>
    <w:p w14:paraId="38471508">
      <w:pPr>
        <w:snapToGrid w:val="0"/>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.主持人</w:t>
      </w:r>
      <w:r>
        <w:rPr>
          <w:rFonts w:ascii="宋体" w:hAnsi="宋体"/>
          <w:color w:val="auto"/>
          <w:sz w:val="24"/>
          <w:highlight w:val="none"/>
        </w:rPr>
        <w:t>宣读递交</w:t>
      </w:r>
      <w:r>
        <w:rPr>
          <w:rFonts w:hint="eastAsia" w:ascii="宋体" w:hAnsi="宋体"/>
          <w:color w:val="auto"/>
          <w:sz w:val="24"/>
          <w:highlight w:val="none"/>
        </w:rPr>
        <w:t>采购响应</w:t>
      </w:r>
      <w:r>
        <w:rPr>
          <w:rFonts w:ascii="宋体" w:hAnsi="宋体"/>
          <w:color w:val="auto"/>
          <w:sz w:val="24"/>
          <w:highlight w:val="none"/>
        </w:rPr>
        <w:t>文件的供应商名单、开标纪律、应当回避的情形等注意事项，组织到场供应商签署不存在影响公平竞争的《政府采购活动现场确认声明书》</w:t>
      </w:r>
      <w:r>
        <w:rPr>
          <w:rFonts w:hint="eastAsia" w:ascii="宋体" w:hAnsi="宋体"/>
          <w:color w:val="auto"/>
          <w:sz w:val="24"/>
          <w:highlight w:val="none"/>
        </w:rPr>
        <w:t>；</w:t>
      </w:r>
    </w:p>
    <w:p w14:paraId="3A05FE6B">
      <w:pPr>
        <w:snapToGrid w:val="0"/>
        <w:ind w:firstLine="482" w:firstLineChars="200"/>
        <w:rPr>
          <w:rFonts w:hint="eastAsia"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w:t>
      </w:r>
      <w:r>
        <w:rPr>
          <w:rFonts w:hint="eastAsia"/>
          <w:b/>
          <w:color w:val="auto"/>
          <w:highlight w:val="none"/>
        </w:rPr>
        <w:t xml:space="preserve"> </w:t>
      </w:r>
      <w:r>
        <w:rPr>
          <w:rFonts w:hint="eastAsia" w:ascii="宋体" w:hAnsi="宋体"/>
          <w:b/>
          <w:color w:val="auto"/>
          <w:sz w:val="24"/>
          <w:highlight w:val="none"/>
        </w:rPr>
        <w:t>电子招投标开标及评审程序</w:t>
      </w:r>
    </w:p>
    <w:p w14:paraId="0D6EB078">
      <w:pPr>
        <w:pStyle w:val="29"/>
        <w:snapToGrid w:val="0"/>
        <w:spacing w:before="120" w:after="120" w:line="360" w:lineRule="auto"/>
        <w:ind w:firstLine="472" w:firstLineChars="196"/>
        <w:rPr>
          <w:rFonts w:hint="eastAsia"/>
          <w:b/>
          <w:bCs/>
          <w:color w:val="auto"/>
          <w:sz w:val="24"/>
          <w:szCs w:val="24"/>
          <w:highlight w:val="none"/>
          <w:u w:val="single"/>
          <w:lang w:eastAsia="zh-CN"/>
        </w:rPr>
      </w:pPr>
      <w:r>
        <w:rPr>
          <w:rFonts w:hint="eastAsia"/>
          <w:b/>
          <w:bCs/>
          <w:color w:val="auto"/>
          <w:sz w:val="24"/>
          <w:szCs w:val="24"/>
          <w:highlight w:val="none"/>
          <w:lang w:eastAsia="zh-CN"/>
        </w:rPr>
        <w:t>4</w:t>
      </w:r>
      <w:r>
        <w:rPr>
          <w:rFonts w:hint="eastAsia"/>
          <w:b/>
          <w:bCs/>
          <w:color w:val="auto"/>
          <w:sz w:val="24"/>
          <w:szCs w:val="24"/>
          <w:highlight w:val="none"/>
        </w:rPr>
        <w:t>.1</w:t>
      </w:r>
      <w:r>
        <w:rPr>
          <w:b/>
          <w:bCs/>
          <w:color w:val="auto"/>
          <w:sz w:val="24"/>
          <w:szCs w:val="24"/>
          <w:highlight w:val="none"/>
        </w:rPr>
        <w:t>投标截止时间后</w:t>
      </w:r>
      <w:r>
        <w:rPr>
          <w:rFonts w:hint="eastAsia"/>
          <w:b/>
          <w:bCs/>
          <w:color w:val="auto"/>
          <w:sz w:val="24"/>
          <w:szCs w:val="24"/>
          <w:highlight w:val="none"/>
        </w:rPr>
        <w:t>，投标人</w:t>
      </w:r>
      <w:r>
        <w:rPr>
          <w:b/>
          <w:bCs/>
          <w:color w:val="auto"/>
          <w:sz w:val="24"/>
          <w:szCs w:val="24"/>
          <w:highlight w:val="none"/>
        </w:rPr>
        <w:t>登录</w:t>
      </w:r>
      <w:r>
        <w:rPr>
          <w:rFonts w:hint="eastAsia"/>
          <w:b/>
          <w:bCs/>
          <w:color w:val="auto"/>
          <w:sz w:val="24"/>
          <w:szCs w:val="24"/>
          <w:highlight w:val="none"/>
        </w:rPr>
        <w:t>政采云平台</w:t>
      </w:r>
      <w:r>
        <w:rPr>
          <w:b/>
          <w:bCs/>
          <w:color w:val="auto"/>
          <w:sz w:val="24"/>
          <w:szCs w:val="24"/>
          <w:highlight w:val="none"/>
        </w:rPr>
        <w:t>，用“</w:t>
      </w:r>
      <w:r>
        <w:rPr>
          <w:rFonts w:hint="eastAsia"/>
          <w:b/>
          <w:bCs/>
          <w:color w:val="auto"/>
          <w:sz w:val="24"/>
          <w:szCs w:val="24"/>
          <w:highlight w:val="none"/>
        </w:rPr>
        <w:t>项目采购-开标评标</w:t>
      </w:r>
      <w:r>
        <w:rPr>
          <w:b/>
          <w:bCs/>
          <w:color w:val="auto"/>
          <w:sz w:val="24"/>
          <w:szCs w:val="24"/>
          <w:highlight w:val="none"/>
        </w:rPr>
        <w:t>”功能</w:t>
      </w:r>
      <w:r>
        <w:rPr>
          <w:rFonts w:hint="eastAsia"/>
          <w:b/>
          <w:bCs/>
          <w:color w:val="auto"/>
          <w:sz w:val="24"/>
          <w:szCs w:val="24"/>
          <w:highlight w:val="none"/>
        </w:rPr>
        <w:t>对电子投标文件进行在线解密</w:t>
      </w:r>
      <w:r>
        <w:rPr>
          <w:b/>
          <w:bCs/>
          <w:color w:val="auto"/>
          <w:sz w:val="24"/>
          <w:szCs w:val="24"/>
          <w:highlight w:val="none"/>
        </w:rPr>
        <w:t>。</w:t>
      </w:r>
      <w:r>
        <w:rPr>
          <w:rFonts w:hint="eastAsia"/>
          <w:b/>
          <w:bCs/>
          <w:color w:val="auto"/>
          <w:sz w:val="24"/>
          <w:szCs w:val="24"/>
          <w:highlight w:val="none"/>
          <w:u w:val="single"/>
        </w:rPr>
        <w:t>在线解密电子投标文件时间为开标时间起半个小时内。</w:t>
      </w:r>
    </w:p>
    <w:p w14:paraId="21BA25B5">
      <w:pPr>
        <w:pStyle w:val="29"/>
        <w:snapToGrid w:val="0"/>
        <w:spacing w:before="120" w:after="120" w:line="360" w:lineRule="auto"/>
        <w:ind w:firstLine="471" w:firstLineChars="196"/>
        <w:rPr>
          <w:b/>
          <w:bCs/>
          <w:color w:val="auto"/>
          <w:sz w:val="24"/>
          <w:szCs w:val="24"/>
          <w:highlight w:val="none"/>
          <w:lang w:eastAsia="zh-CN"/>
        </w:rPr>
      </w:pPr>
      <w:r>
        <w:rPr>
          <w:rFonts w:hint="eastAsia" w:eastAsia="Calibri" w:cs="Times New Roman"/>
          <w:b/>
          <w:bCs/>
          <w:color w:val="auto"/>
          <w:sz w:val="24"/>
          <w:szCs w:val="24"/>
          <w:highlight w:val="none"/>
        </w:rPr>
        <w:t>若投标人在规定时间内无法解密或解密失败，采购代理机构将开启该投标人递交的备份电子投标文件，上传至政采云平台项目采购模块，以完成开标，原电子投标文件自动失效；</w:t>
      </w:r>
      <w:r>
        <w:rPr>
          <w:rFonts w:hint="eastAsia" w:eastAsia="Calibri" w:cs="Times New Roman"/>
          <w:b/>
          <w:bCs/>
          <w:color w:val="auto"/>
          <w:sz w:val="24"/>
          <w:szCs w:val="24"/>
          <w:highlight w:val="none"/>
          <w:lang w:eastAsia="zh-CN"/>
        </w:rPr>
        <w:t>备份电子投标文件无法评审使用的，作无效标处理。</w:t>
      </w:r>
    </w:p>
    <w:p w14:paraId="0960ADB6">
      <w:pPr>
        <w:pStyle w:val="29"/>
        <w:snapToGrid w:val="0"/>
        <w:spacing w:before="120" w:after="120" w:line="360" w:lineRule="auto"/>
        <w:ind w:firstLine="472" w:firstLineChars="196"/>
        <w:rPr>
          <w:b/>
          <w:bCs/>
          <w:color w:val="auto"/>
          <w:sz w:val="24"/>
          <w:szCs w:val="24"/>
          <w:highlight w:val="none"/>
        </w:rPr>
      </w:pPr>
      <w:r>
        <w:rPr>
          <w:rFonts w:hint="eastAsia"/>
          <w:b/>
          <w:bCs/>
          <w:color w:val="auto"/>
          <w:sz w:val="24"/>
          <w:szCs w:val="24"/>
          <w:highlight w:val="none"/>
          <w:lang w:eastAsia="zh-CN"/>
        </w:rPr>
        <w:t>4</w:t>
      </w:r>
      <w:r>
        <w:rPr>
          <w:rFonts w:hint="eastAsia"/>
          <w:b/>
          <w:bCs/>
          <w:color w:val="auto"/>
          <w:sz w:val="24"/>
          <w:szCs w:val="24"/>
          <w:highlight w:val="none"/>
        </w:rPr>
        <w:t>.2评标委员会对资格和商务技术响应文件进行评审；</w:t>
      </w:r>
    </w:p>
    <w:p w14:paraId="6928C7A3">
      <w:pPr>
        <w:pStyle w:val="29"/>
        <w:snapToGrid w:val="0"/>
        <w:spacing w:before="120" w:after="120" w:line="360" w:lineRule="auto"/>
        <w:ind w:firstLine="472" w:firstLineChars="196"/>
        <w:rPr>
          <w:b/>
          <w:bCs/>
          <w:color w:val="auto"/>
          <w:sz w:val="24"/>
          <w:szCs w:val="24"/>
          <w:highlight w:val="none"/>
        </w:rPr>
      </w:pPr>
      <w:r>
        <w:rPr>
          <w:rFonts w:hint="eastAsia"/>
          <w:b/>
          <w:bCs/>
          <w:color w:val="auto"/>
          <w:sz w:val="24"/>
          <w:szCs w:val="24"/>
          <w:highlight w:val="none"/>
          <w:lang w:eastAsia="zh-CN"/>
        </w:rPr>
        <w:t>4</w:t>
      </w:r>
      <w:r>
        <w:rPr>
          <w:rFonts w:hint="eastAsia"/>
          <w:b/>
          <w:bCs/>
          <w:color w:val="auto"/>
          <w:sz w:val="24"/>
          <w:szCs w:val="24"/>
          <w:highlight w:val="none"/>
        </w:rPr>
        <w:t>.3在系统上公开资格和商务技术评审结果；</w:t>
      </w:r>
    </w:p>
    <w:p w14:paraId="6ED90F99">
      <w:pPr>
        <w:pStyle w:val="29"/>
        <w:snapToGrid w:val="0"/>
        <w:spacing w:before="120" w:after="120" w:line="360" w:lineRule="auto"/>
        <w:ind w:firstLine="472" w:firstLineChars="196"/>
        <w:rPr>
          <w:b/>
          <w:bCs/>
          <w:color w:val="auto"/>
          <w:sz w:val="24"/>
          <w:szCs w:val="24"/>
          <w:highlight w:val="none"/>
        </w:rPr>
      </w:pPr>
      <w:r>
        <w:rPr>
          <w:rFonts w:hint="eastAsia"/>
          <w:b/>
          <w:bCs/>
          <w:color w:val="auto"/>
          <w:sz w:val="24"/>
          <w:szCs w:val="24"/>
          <w:highlight w:val="none"/>
          <w:lang w:eastAsia="zh-CN"/>
        </w:rPr>
        <w:t>4</w:t>
      </w:r>
      <w:r>
        <w:rPr>
          <w:rFonts w:hint="eastAsia"/>
          <w:b/>
          <w:bCs/>
          <w:color w:val="auto"/>
          <w:sz w:val="24"/>
          <w:szCs w:val="24"/>
          <w:highlight w:val="none"/>
        </w:rPr>
        <w:t>.4在系统上公开报价开标情况；</w:t>
      </w:r>
    </w:p>
    <w:p w14:paraId="66AC1460">
      <w:pPr>
        <w:pStyle w:val="29"/>
        <w:snapToGrid w:val="0"/>
        <w:spacing w:before="120" w:after="120" w:line="360" w:lineRule="auto"/>
        <w:ind w:firstLine="472" w:firstLineChars="196"/>
        <w:rPr>
          <w:b/>
          <w:bCs/>
          <w:color w:val="auto"/>
          <w:sz w:val="24"/>
          <w:szCs w:val="24"/>
          <w:highlight w:val="none"/>
        </w:rPr>
      </w:pPr>
      <w:r>
        <w:rPr>
          <w:rFonts w:hint="eastAsia"/>
          <w:b/>
          <w:bCs/>
          <w:color w:val="auto"/>
          <w:sz w:val="24"/>
          <w:szCs w:val="24"/>
          <w:highlight w:val="none"/>
          <w:lang w:eastAsia="zh-CN"/>
        </w:rPr>
        <w:t>4</w:t>
      </w:r>
      <w:r>
        <w:rPr>
          <w:rFonts w:hint="eastAsia"/>
          <w:b/>
          <w:bCs/>
          <w:color w:val="auto"/>
          <w:sz w:val="24"/>
          <w:szCs w:val="24"/>
          <w:highlight w:val="none"/>
        </w:rPr>
        <w:t>.5评标委员会对报价情况进行评审；</w:t>
      </w:r>
    </w:p>
    <w:p w14:paraId="58AEB0BB">
      <w:pPr>
        <w:pStyle w:val="29"/>
        <w:snapToGrid w:val="0"/>
        <w:spacing w:before="120" w:after="120" w:line="360" w:lineRule="auto"/>
        <w:ind w:firstLine="472" w:firstLineChars="196"/>
        <w:rPr>
          <w:b/>
          <w:bCs/>
          <w:color w:val="auto"/>
          <w:sz w:val="24"/>
          <w:szCs w:val="24"/>
          <w:highlight w:val="none"/>
        </w:rPr>
      </w:pPr>
      <w:r>
        <w:rPr>
          <w:rFonts w:hint="eastAsia"/>
          <w:b/>
          <w:bCs/>
          <w:color w:val="auto"/>
          <w:sz w:val="24"/>
          <w:szCs w:val="24"/>
          <w:highlight w:val="none"/>
          <w:lang w:eastAsia="zh-CN"/>
        </w:rPr>
        <w:t>4</w:t>
      </w:r>
      <w:r>
        <w:rPr>
          <w:rFonts w:hint="eastAsia"/>
          <w:b/>
          <w:bCs/>
          <w:color w:val="auto"/>
          <w:sz w:val="24"/>
          <w:szCs w:val="24"/>
          <w:highlight w:val="none"/>
        </w:rPr>
        <w:t>.6在系统上公布评审结果。</w:t>
      </w:r>
    </w:p>
    <w:p w14:paraId="4AFFE9E8">
      <w:pPr>
        <w:pStyle w:val="29"/>
        <w:snapToGrid w:val="0"/>
        <w:spacing w:before="120" w:after="120" w:line="360" w:lineRule="auto"/>
        <w:ind w:firstLine="472" w:firstLineChars="196"/>
        <w:rPr>
          <w:b/>
          <w:bCs/>
          <w:color w:val="auto"/>
          <w:sz w:val="24"/>
          <w:highlight w:val="none"/>
        </w:rPr>
      </w:pPr>
      <w:r>
        <w:rPr>
          <w:rFonts w:hint="eastAsia"/>
          <w:b/>
          <w:bCs/>
          <w:color w:val="auto"/>
          <w:sz w:val="24"/>
          <w:szCs w:val="24"/>
          <w:highlight w:val="none"/>
        </w:rPr>
        <w:t>特别说明：政采云公司如对电子化开标及评审程序有调整的，按调整后的程序操作。</w:t>
      </w:r>
    </w:p>
    <w:p w14:paraId="48CBA879">
      <w:pPr>
        <w:snapToGrid w:val="0"/>
        <w:ind w:left="719" w:leftChars="228" w:hanging="240" w:hangingChars="1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开标会议结束。</w:t>
      </w:r>
    </w:p>
    <w:p w14:paraId="49363F7E">
      <w:pPr>
        <w:snapToGrid w:val="0"/>
        <w:outlineLvl w:val="1"/>
        <w:rPr>
          <w:rFonts w:ascii="宋体" w:hAnsi="宋体"/>
          <w:b/>
          <w:color w:val="auto"/>
          <w:sz w:val="28"/>
          <w:szCs w:val="28"/>
          <w:highlight w:val="none"/>
        </w:rPr>
      </w:pPr>
      <w:r>
        <w:rPr>
          <w:rFonts w:hint="eastAsia" w:ascii="宋体" w:hAnsi="宋体"/>
          <w:b/>
          <w:color w:val="auto"/>
          <w:sz w:val="28"/>
          <w:szCs w:val="28"/>
          <w:highlight w:val="none"/>
        </w:rPr>
        <w:t>五、评标</w:t>
      </w:r>
    </w:p>
    <w:p w14:paraId="15FA021F">
      <w:pPr>
        <w:snapToGrid w:val="0"/>
        <w:ind w:left="720" w:leftChars="228" w:hanging="241" w:hangingChars="100"/>
        <w:rPr>
          <w:rFonts w:ascii="宋体" w:hAnsi="宋体"/>
          <w:b/>
          <w:color w:val="auto"/>
          <w:sz w:val="24"/>
          <w:highlight w:val="none"/>
        </w:rPr>
      </w:pPr>
      <w:r>
        <w:rPr>
          <w:rFonts w:ascii="宋体" w:hAnsi="宋体"/>
          <w:b/>
          <w:color w:val="auto"/>
          <w:sz w:val="24"/>
          <w:highlight w:val="none"/>
        </w:rPr>
        <w:t>（一）组建评审委员会</w:t>
      </w:r>
    </w:p>
    <w:p w14:paraId="45136924">
      <w:pPr>
        <w:pStyle w:val="29"/>
        <w:snapToGrid w:val="0"/>
        <w:ind w:firstLine="480" w:firstLineChars="200"/>
        <w:rPr>
          <w:color w:val="auto"/>
          <w:highlight w:val="none"/>
        </w:rPr>
      </w:pPr>
      <w:r>
        <w:rPr>
          <w:color w:val="auto"/>
          <w:sz w:val="24"/>
          <w:szCs w:val="24"/>
          <w:highlight w:val="none"/>
        </w:rPr>
        <w:t>本项目评审委员会由</w:t>
      </w:r>
      <w:r>
        <w:rPr>
          <w:rFonts w:hint="eastAsia"/>
          <w:color w:val="auto"/>
          <w:sz w:val="24"/>
          <w:szCs w:val="24"/>
          <w:highlight w:val="none"/>
        </w:rPr>
        <w:t>招标人代表和有关技术、经济等方面的专家组成，成员人数为5人</w:t>
      </w:r>
      <w:r>
        <w:rPr>
          <w:rFonts w:hint="eastAsia"/>
          <w:color w:val="auto"/>
          <w:sz w:val="24"/>
          <w:szCs w:val="24"/>
          <w:highlight w:val="none"/>
          <w:lang w:eastAsia="zh-CN"/>
        </w:rPr>
        <w:t>及</w:t>
      </w:r>
      <w:r>
        <w:rPr>
          <w:rFonts w:hint="eastAsia"/>
          <w:color w:val="auto"/>
          <w:sz w:val="24"/>
          <w:szCs w:val="24"/>
          <w:highlight w:val="none"/>
        </w:rPr>
        <w:t>以上单数，其中技术经济等方面的专家不少于成员总数的三分之二</w:t>
      </w:r>
      <w:r>
        <w:rPr>
          <w:color w:val="auto"/>
          <w:sz w:val="24"/>
          <w:szCs w:val="24"/>
          <w:highlight w:val="none"/>
        </w:rPr>
        <w:t>。</w:t>
      </w:r>
    </w:p>
    <w:p w14:paraId="0B538FEA">
      <w:pPr>
        <w:snapToGrid w:val="0"/>
        <w:ind w:left="720" w:leftChars="228" w:hanging="241" w:hangingChars="100"/>
        <w:rPr>
          <w:rFonts w:ascii="宋体" w:hAnsi="宋体"/>
          <w:b/>
          <w:color w:val="auto"/>
          <w:sz w:val="24"/>
          <w:highlight w:val="none"/>
        </w:rPr>
      </w:pPr>
      <w:r>
        <w:rPr>
          <w:rFonts w:ascii="宋体" w:hAnsi="宋体"/>
          <w:b/>
          <w:color w:val="auto"/>
          <w:sz w:val="24"/>
          <w:highlight w:val="none"/>
        </w:rPr>
        <w:t>（二）评标的方式</w:t>
      </w:r>
    </w:p>
    <w:p w14:paraId="3822168C">
      <w:pPr>
        <w:snapToGrid w:val="0"/>
        <w:ind w:left="719" w:leftChars="228" w:hanging="240" w:hangingChars="100"/>
        <w:rPr>
          <w:rFonts w:ascii="宋体" w:hAnsi="宋体"/>
          <w:color w:val="auto"/>
          <w:sz w:val="24"/>
          <w:highlight w:val="none"/>
        </w:rPr>
      </w:pPr>
      <w:r>
        <w:rPr>
          <w:rFonts w:ascii="宋体" w:hAnsi="宋体"/>
          <w:color w:val="auto"/>
          <w:sz w:val="24"/>
          <w:highlight w:val="none"/>
        </w:rPr>
        <w:t>本项目采用不公开方式评标，评标的依据为采购文件和投标文件。</w:t>
      </w:r>
    </w:p>
    <w:p w14:paraId="038075A0">
      <w:pPr>
        <w:snapToGrid w:val="0"/>
        <w:ind w:left="720" w:leftChars="228" w:hanging="241" w:hangingChars="100"/>
        <w:rPr>
          <w:rFonts w:hint="eastAsia" w:ascii="宋体" w:hAnsi="宋体"/>
          <w:b/>
          <w:bCs/>
          <w:color w:val="auto"/>
          <w:sz w:val="24"/>
          <w:highlight w:val="none"/>
        </w:rPr>
      </w:pPr>
      <w:r>
        <w:rPr>
          <w:rFonts w:ascii="宋体" w:hAnsi="宋体"/>
          <w:b/>
          <w:color w:val="auto"/>
          <w:sz w:val="24"/>
          <w:highlight w:val="none"/>
        </w:rPr>
        <w:t>（三）</w:t>
      </w:r>
      <w:r>
        <w:rPr>
          <w:rFonts w:hint="eastAsia" w:ascii="宋体" w:hAnsi="宋体"/>
          <w:b/>
          <w:color w:val="auto"/>
          <w:sz w:val="24"/>
          <w:highlight w:val="none"/>
        </w:rPr>
        <w:t>组织</w:t>
      </w:r>
      <w:r>
        <w:rPr>
          <w:rFonts w:ascii="宋体" w:hAnsi="宋体"/>
          <w:b/>
          <w:bCs/>
          <w:color w:val="auto"/>
          <w:sz w:val="24"/>
          <w:highlight w:val="none"/>
        </w:rPr>
        <w:t>评标程序</w:t>
      </w:r>
    </w:p>
    <w:p w14:paraId="1AE20335">
      <w:pPr>
        <w:snapToGrid w:val="0"/>
        <w:ind w:left="2" w:firstLine="475" w:firstLineChars="198"/>
        <w:rPr>
          <w:rFonts w:hint="eastAsia" w:ascii="宋体" w:hAnsi="宋体"/>
          <w:color w:val="auto"/>
          <w:sz w:val="24"/>
          <w:highlight w:val="none"/>
        </w:rPr>
      </w:pPr>
      <w:r>
        <w:rPr>
          <w:rFonts w:hint="eastAsia" w:ascii="宋体" w:hAnsi="宋体"/>
          <w:color w:val="auto"/>
          <w:sz w:val="24"/>
          <w:highlight w:val="none"/>
        </w:rPr>
        <w:t>采购代理公司将按照采购文件规定的时间、地点和程序组织评标，各评审专家及相关人员应参加评审活动并接受核验、签到，无关人员不得进入评审现场。</w:t>
      </w:r>
    </w:p>
    <w:p w14:paraId="692197B6">
      <w:pPr>
        <w:snapToGrid w:val="0"/>
        <w:ind w:left="2" w:firstLine="475" w:firstLineChars="198"/>
        <w:rPr>
          <w:rFonts w:hint="eastAsia" w:ascii="宋体" w:hAnsi="宋体"/>
          <w:color w:val="auto"/>
          <w:sz w:val="24"/>
          <w:highlight w:val="none"/>
        </w:rPr>
      </w:pPr>
      <w:r>
        <w:rPr>
          <w:rFonts w:hint="eastAsia" w:ascii="宋体" w:hAnsi="宋体"/>
          <w:color w:val="auto"/>
          <w:sz w:val="24"/>
          <w:highlight w:val="none"/>
        </w:rPr>
        <w:t>1.核验出席评审活动现场的评审小组各成员和相关监督人员身份，并要求其分别登记、签到，按规定统一收缴、保存其通讯工具，无关人员一律拒绝其进入评审现场。</w:t>
      </w:r>
    </w:p>
    <w:p w14:paraId="17505746">
      <w:pPr>
        <w:snapToGrid w:val="0"/>
        <w:ind w:left="2" w:firstLine="475" w:firstLineChars="198"/>
        <w:rPr>
          <w:rFonts w:hint="eastAsia" w:ascii="宋体" w:hAnsi="宋体"/>
          <w:color w:val="auto"/>
          <w:sz w:val="24"/>
          <w:highlight w:val="none"/>
        </w:rPr>
      </w:pPr>
      <w:r>
        <w:rPr>
          <w:rFonts w:hint="eastAsia" w:ascii="宋体" w:hAnsi="宋体"/>
          <w:color w:val="auto"/>
          <w:sz w:val="24"/>
          <w:highlight w:val="none"/>
        </w:rPr>
        <w:t>2.介绍评审现场的人员情况，宣布评审工作纪律，告知评审人员应当回避情形；组织推选评审小组组长。</w:t>
      </w:r>
    </w:p>
    <w:p w14:paraId="0540E259">
      <w:pPr>
        <w:snapToGrid w:val="0"/>
        <w:ind w:left="2" w:firstLine="475" w:firstLineChars="198"/>
        <w:rPr>
          <w:rFonts w:hint="eastAsia" w:ascii="宋体" w:hAnsi="宋体"/>
          <w:color w:val="auto"/>
          <w:sz w:val="24"/>
          <w:highlight w:val="none"/>
        </w:rPr>
      </w:pPr>
      <w:r>
        <w:rPr>
          <w:rFonts w:hint="eastAsia" w:ascii="宋体" w:hAnsi="宋体"/>
          <w:color w:val="auto"/>
          <w:sz w:val="24"/>
          <w:highlight w:val="none"/>
        </w:rPr>
        <w:t>3.宣读提交投标文件的供应商名单，组织评审小组各位成员签订《政府采购评审人员廉洁自律承诺书》。</w:t>
      </w:r>
    </w:p>
    <w:p w14:paraId="13281EA6">
      <w:pPr>
        <w:snapToGrid w:val="0"/>
        <w:ind w:left="2" w:firstLine="475" w:firstLineChars="198"/>
        <w:rPr>
          <w:rFonts w:hint="eastAsia" w:ascii="宋体" w:hAnsi="宋体"/>
          <w:color w:val="auto"/>
          <w:sz w:val="24"/>
          <w:highlight w:val="none"/>
        </w:rPr>
      </w:pPr>
      <w:r>
        <w:rPr>
          <w:rFonts w:hint="eastAsia" w:ascii="宋体" w:hAnsi="宋体"/>
          <w:color w:val="auto"/>
          <w:sz w:val="24"/>
          <w:highlight w:val="none"/>
        </w:rPr>
        <w:t>4.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投标文件的问题进行必要的说明、解释或讨论。</w:t>
      </w:r>
    </w:p>
    <w:p w14:paraId="67A51500">
      <w:pPr>
        <w:snapToGrid w:val="0"/>
        <w:ind w:left="2" w:firstLine="475" w:firstLineChars="198"/>
        <w:rPr>
          <w:rFonts w:hint="eastAsia" w:ascii="宋体" w:hAnsi="宋体"/>
          <w:color w:val="auto"/>
          <w:sz w:val="24"/>
          <w:highlight w:val="none"/>
        </w:rPr>
      </w:pPr>
      <w:r>
        <w:rPr>
          <w:rFonts w:hint="eastAsia" w:ascii="宋体" w:hAnsi="宋体"/>
          <w:color w:val="auto"/>
          <w:sz w:val="24"/>
          <w:highlight w:val="none"/>
        </w:rPr>
        <w:t>5.</w:t>
      </w:r>
      <w:r>
        <w:rPr>
          <w:rFonts w:hint="eastAsia"/>
          <w:color w:val="auto"/>
          <w:highlight w:val="none"/>
        </w:rPr>
        <w:t xml:space="preserve"> </w:t>
      </w:r>
      <w:r>
        <w:rPr>
          <w:rFonts w:hint="eastAsia" w:ascii="宋体" w:hAnsi="宋体"/>
          <w:color w:val="auto"/>
          <w:sz w:val="24"/>
          <w:highlight w:val="none"/>
        </w:rPr>
        <w:t>做好评审现场相关记录，协助评审小组组长做好评审报告起草、有关内容电脑文字录入等工作，并要求评审小组各成员签字确认。</w:t>
      </w:r>
    </w:p>
    <w:p w14:paraId="62A44B30">
      <w:pPr>
        <w:snapToGrid w:val="0"/>
        <w:ind w:left="2" w:firstLine="475" w:firstLineChars="198"/>
        <w:rPr>
          <w:rFonts w:ascii="宋体" w:hAnsi="宋体"/>
          <w:color w:val="auto"/>
          <w:sz w:val="24"/>
          <w:highlight w:val="none"/>
        </w:rPr>
      </w:pPr>
      <w:r>
        <w:rPr>
          <w:rFonts w:hint="eastAsia" w:ascii="宋体" w:hAnsi="宋体"/>
          <w:color w:val="auto"/>
          <w:sz w:val="24"/>
          <w:highlight w:val="none"/>
        </w:rPr>
        <w:t>6.</w:t>
      </w:r>
      <w:r>
        <w:rPr>
          <w:rFonts w:hint="eastAsia"/>
          <w:color w:val="auto"/>
          <w:highlight w:val="none"/>
        </w:rPr>
        <w:t xml:space="preserve"> </w:t>
      </w:r>
      <w:r>
        <w:rPr>
          <w:rFonts w:hint="eastAsia" w:ascii="宋体" w:hAnsi="宋体"/>
          <w:color w:val="auto"/>
          <w:sz w:val="24"/>
          <w:highlight w:val="none"/>
        </w:rPr>
        <w:t>评审结束后，采购代理公司应对评审小组各成员的专业水平、职业道德、遵纪守法等情况进行评价；同时按规定向评审专家发放评审费，并交还评审人员及其他现场相关人员的通讯工具。</w:t>
      </w:r>
    </w:p>
    <w:p w14:paraId="55D85DA5">
      <w:pPr>
        <w:snapToGrid w:val="0"/>
        <w:ind w:firstLine="472" w:firstLineChars="196"/>
        <w:rPr>
          <w:rFonts w:hint="eastAsia" w:ascii="宋体" w:hAnsi="宋体"/>
          <w:b/>
          <w:bCs/>
          <w:color w:val="auto"/>
          <w:sz w:val="24"/>
          <w:szCs w:val="20"/>
          <w:highlight w:val="none"/>
        </w:rPr>
      </w:pPr>
      <w:r>
        <w:rPr>
          <w:rFonts w:hint="eastAsia" w:ascii="宋体" w:hAnsi="宋体"/>
          <w:b/>
          <w:bCs/>
          <w:color w:val="auto"/>
          <w:sz w:val="24"/>
          <w:szCs w:val="20"/>
          <w:highlight w:val="none"/>
        </w:rPr>
        <w:t>（四）评标程序</w:t>
      </w:r>
    </w:p>
    <w:p w14:paraId="7C692126">
      <w:pPr>
        <w:snapToGrid w:val="0"/>
        <w:ind w:firstLine="472" w:firstLineChars="196"/>
        <w:rPr>
          <w:rFonts w:hint="eastAsia" w:ascii="宋体" w:hAnsi="宋体"/>
          <w:b/>
          <w:bCs/>
          <w:color w:val="auto"/>
          <w:sz w:val="24"/>
          <w:szCs w:val="20"/>
          <w:highlight w:val="none"/>
        </w:rPr>
      </w:pPr>
      <w:r>
        <w:rPr>
          <w:rFonts w:ascii="宋体" w:hAnsi="宋体"/>
          <w:b/>
          <w:bCs/>
          <w:color w:val="auto"/>
          <w:sz w:val="24"/>
          <w:szCs w:val="20"/>
          <w:highlight w:val="none"/>
        </w:rPr>
        <w:t>1</w:t>
      </w:r>
      <w:r>
        <w:rPr>
          <w:rFonts w:hint="eastAsia" w:ascii="宋体" w:hAnsi="宋体"/>
          <w:b/>
          <w:bCs/>
          <w:color w:val="auto"/>
          <w:sz w:val="24"/>
          <w:szCs w:val="20"/>
          <w:highlight w:val="none"/>
        </w:rPr>
        <w:t>.</w:t>
      </w:r>
      <w:r>
        <w:rPr>
          <w:rFonts w:ascii="宋体" w:hAnsi="宋体"/>
          <w:b/>
          <w:bCs/>
          <w:color w:val="auto"/>
          <w:sz w:val="24"/>
          <w:szCs w:val="20"/>
          <w:highlight w:val="none"/>
        </w:rPr>
        <w:t>形式审查</w:t>
      </w:r>
      <w:r>
        <w:rPr>
          <w:rFonts w:hint="eastAsia" w:ascii="宋体" w:hAnsi="宋体"/>
          <w:b/>
          <w:bCs/>
          <w:color w:val="auto"/>
          <w:sz w:val="24"/>
          <w:szCs w:val="20"/>
          <w:highlight w:val="none"/>
        </w:rPr>
        <w:t>（资格性审查）</w:t>
      </w:r>
    </w:p>
    <w:p w14:paraId="23436C08">
      <w:pPr>
        <w:snapToGrid w:val="0"/>
        <w:ind w:firstLine="480" w:firstLineChars="200"/>
        <w:rPr>
          <w:rFonts w:hint="eastAsia" w:ascii="宋体" w:hAnsi="宋体" w:eastAsia="Calibri" w:cs="Times New Roman"/>
          <w:color w:val="auto"/>
          <w:sz w:val="24"/>
          <w:szCs w:val="20"/>
          <w:highlight w:val="none"/>
        </w:rPr>
      </w:pPr>
      <w:r>
        <w:rPr>
          <w:rFonts w:hint="eastAsia" w:ascii="宋体" w:hAnsi="宋体" w:eastAsia="Calibri" w:cs="Times New Roman"/>
          <w:color w:val="auto"/>
          <w:sz w:val="24"/>
          <w:szCs w:val="20"/>
          <w:highlight w:val="none"/>
        </w:rPr>
        <w:t>采购人对投标人的资格进行审查[“信用中国”网站（</w:t>
      </w:r>
      <w:r>
        <w:rPr>
          <w:rFonts w:hint="eastAsia" w:ascii="宋体" w:hAnsi="宋体" w:eastAsia="Calibri" w:cs="Times New Roman"/>
          <w:color w:val="auto"/>
          <w:sz w:val="24"/>
          <w:szCs w:val="20"/>
          <w:highlight w:val="none"/>
        </w:rPr>
        <w:fldChar w:fldCharType="begin"/>
      </w:r>
      <w:r>
        <w:rPr>
          <w:rFonts w:hint="eastAsia" w:ascii="宋体" w:hAnsi="宋体" w:eastAsia="Calibri" w:cs="Times New Roman"/>
          <w:color w:val="auto"/>
          <w:sz w:val="24"/>
          <w:szCs w:val="20"/>
          <w:highlight w:val="none"/>
        </w:rPr>
        <w:instrText xml:space="preserve"> HYPERLINK "http://www.creditchina.gov.cn" </w:instrText>
      </w:r>
      <w:r>
        <w:rPr>
          <w:rFonts w:hint="eastAsia" w:ascii="宋体" w:hAnsi="宋体" w:eastAsia="Calibri" w:cs="Times New Roman"/>
          <w:color w:val="auto"/>
          <w:sz w:val="24"/>
          <w:szCs w:val="20"/>
          <w:highlight w:val="none"/>
        </w:rPr>
        <w:fldChar w:fldCharType="separate"/>
      </w:r>
      <w:r>
        <w:rPr>
          <w:rFonts w:hint="eastAsia" w:ascii="宋体" w:hAnsi="宋体" w:eastAsia="Calibri" w:cs="Times New Roman"/>
          <w:color w:val="auto"/>
          <w:sz w:val="24"/>
          <w:szCs w:val="20"/>
          <w:highlight w:val="none"/>
        </w:rPr>
        <w:t>www.creditchina.gov.cn</w:t>
      </w:r>
      <w:r>
        <w:rPr>
          <w:rFonts w:hint="eastAsia" w:ascii="宋体" w:hAnsi="宋体" w:eastAsia="Calibri" w:cs="Times New Roman"/>
          <w:color w:val="auto"/>
          <w:sz w:val="24"/>
          <w:szCs w:val="20"/>
          <w:highlight w:val="none"/>
        </w:rPr>
        <w:fldChar w:fldCharType="end"/>
      </w:r>
      <w:r>
        <w:rPr>
          <w:rFonts w:hint="eastAsia" w:ascii="宋体" w:hAnsi="宋体" w:eastAsia="Calibri" w:cs="Times New Roman"/>
          <w:color w:val="auto"/>
          <w:sz w:val="24"/>
          <w:szCs w:val="20"/>
          <w:highlight w:val="none"/>
        </w:rPr>
        <w:t>）和中国政府采购网（</w:t>
      </w:r>
      <w:r>
        <w:rPr>
          <w:rFonts w:hint="eastAsia" w:ascii="宋体" w:hAnsi="宋体" w:eastAsia="Calibri" w:cs="Times New Roman"/>
          <w:color w:val="auto"/>
          <w:sz w:val="24"/>
          <w:szCs w:val="20"/>
          <w:highlight w:val="none"/>
        </w:rPr>
        <w:fldChar w:fldCharType="begin"/>
      </w:r>
      <w:r>
        <w:rPr>
          <w:rFonts w:hint="eastAsia" w:ascii="宋体" w:hAnsi="宋体" w:eastAsia="Calibri" w:cs="Times New Roman"/>
          <w:color w:val="auto"/>
          <w:sz w:val="24"/>
          <w:szCs w:val="20"/>
          <w:highlight w:val="none"/>
        </w:rPr>
        <w:instrText xml:space="preserve"> HYPERLINK "http://www.ccgp.gov.cn" </w:instrText>
      </w:r>
      <w:r>
        <w:rPr>
          <w:rFonts w:hint="eastAsia" w:ascii="宋体" w:hAnsi="宋体" w:eastAsia="Calibri" w:cs="Times New Roman"/>
          <w:color w:val="auto"/>
          <w:sz w:val="24"/>
          <w:szCs w:val="20"/>
          <w:highlight w:val="none"/>
        </w:rPr>
        <w:fldChar w:fldCharType="separate"/>
      </w:r>
      <w:r>
        <w:rPr>
          <w:rFonts w:hint="eastAsia" w:ascii="宋体" w:hAnsi="宋体" w:eastAsia="Calibri" w:cs="Times New Roman"/>
          <w:color w:val="auto"/>
          <w:sz w:val="24"/>
          <w:szCs w:val="20"/>
          <w:highlight w:val="none"/>
        </w:rPr>
        <w:t>www.ccgp.gov.cn</w:t>
      </w:r>
      <w:r>
        <w:rPr>
          <w:rFonts w:hint="eastAsia" w:ascii="宋体" w:hAnsi="宋体" w:eastAsia="Calibri" w:cs="Times New Roman"/>
          <w:color w:val="auto"/>
          <w:sz w:val="24"/>
          <w:szCs w:val="20"/>
          <w:highlight w:val="none"/>
        </w:rPr>
        <w:fldChar w:fldCharType="end"/>
      </w:r>
      <w:r>
        <w:rPr>
          <w:rFonts w:hint="eastAsia" w:ascii="宋体" w:hAnsi="宋体" w:eastAsia="Calibri" w:cs="Times New Roman"/>
          <w:color w:val="auto"/>
          <w:sz w:val="24"/>
          <w:szCs w:val="20"/>
          <w:highlight w:val="none"/>
        </w:rPr>
        <w:t>）]，采购人代表和代理机构工作人员协助评审委员会和投标文件的完整性、合法性等进行审查。</w:t>
      </w:r>
    </w:p>
    <w:p w14:paraId="64849F9B">
      <w:pPr>
        <w:snapToGrid w:val="0"/>
        <w:ind w:firstLine="472" w:firstLineChars="196"/>
        <w:rPr>
          <w:rFonts w:ascii="宋体" w:hAnsi="宋体"/>
          <w:b/>
          <w:bCs/>
          <w:color w:val="auto"/>
          <w:sz w:val="24"/>
          <w:szCs w:val="20"/>
          <w:highlight w:val="none"/>
        </w:rPr>
      </w:pPr>
      <w:r>
        <w:rPr>
          <w:rFonts w:ascii="宋体" w:hAnsi="宋体"/>
          <w:b/>
          <w:bCs/>
          <w:color w:val="auto"/>
          <w:sz w:val="24"/>
          <w:szCs w:val="20"/>
          <w:highlight w:val="none"/>
        </w:rPr>
        <w:t>2</w:t>
      </w:r>
      <w:r>
        <w:rPr>
          <w:rFonts w:hint="eastAsia" w:ascii="宋体" w:hAnsi="宋体"/>
          <w:b/>
          <w:bCs/>
          <w:color w:val="auto"/>
          <w:sz w:val="24"/>
          <w:szCs w:val="20"/>
          <w:highlight w:val="none"/>
        </w:rPr>
        <w:t>.</w:t>
      </w:r>
      <w:r>
        <w:rPr>
          <w:rFonts w:ascii="宋体" w:hAnsi="宋体"/>
          <w:b/>
          <w:bCs/>
          <w:color w:val="auto"/>
          <w:sz w:val="24"/>
          <w:szCs w:val="20"/>
          <w:highlight w:val="none"/>
        </w:rPr>
        <w:t>实质</w:t>
      </w:r>
      <w:r>
        <w:rPr>
          <w:rFonts w:hint="eastAsia" w:ascii="宋体" w:hAnsi="宋体"/>
          <w:b/>
          <w:bCs/>
          <w:color w:val="auto"/>
          <w:sz w:val="24"/>
          <w:szCs w:val="20"/>
          <w:highlight w:val="none"/>
        </w:rPr>
        <w:t>性</w:t>
      </w:r>
      <w:r>
        <w:rPr>
          <w:rFonts w:ascii="宋体" w:hAnsi="宋体"/>
          <w:b/>
          <w:bCs/>
          <w:color w:val="auto"/>
          <w:sz w:val="24"/>
          <w:szCs w:val="20"/>
          <w:highlight w:val="none"/>
        </w:rPr>
        <w:t>审查与比较</w:t>
      </w:r>
    </w:p>
    <w:p w14:paraId="17E5C2CA">
      <w:pPr>
        <w:snapToGrid w:val="0"/>
        <w:ind w:firstLine="480" w:firstLineChars="200"/>
        <w:rPr>
          <w:rFonts w:hint="eastAsia" w:ascii="宋体" w:hAnsi="宋体"/>
          <w:color w:val="auto"/>
          <w:sz w:val="24"/>
          <w:szCs w:val="20"/>
          <w:highlight w:val="none"/>
        </w:rPr>
      </w:pPr>
      <w:r>
        <w:rPr>
          <w:rFonts w:ascii="宋体" w:hAnsi="宋体"/>
          <w:color w:val="auto"/>
          <w:sz w:val="24"/>
          <w:szCs w:val="20"/>
          <w:highlight w:val="none"/>
        </w:rPr>
        <w:t>评审委员会审查投标文件是否</w:t>
      </w:r>
      <w:r>
        <w:rPr>
          <w:rFonts w:hint="eastAsia" w:ascii="宋体" w:hAnsi="宋体"/>
          <w:color w:val="auto"/>
          <w:sz w:val="24"/>
          <w:szCs w:val="20"/>
          <w:highlight w:val="none"/>
        </w:rPr>
        <w:t>实质性响应</w:t>
      </w:r>
      <w:r>
        <w:rPr>
          <w:rFonts w:ascii="宋体" w:hAnsi="宋体"/>
          <w:color w:val="auto"/>
          <w:sz w:val="24"/>
          <w:szCs w:val="20"/>
          <w:highlight w:val="none"/>
        </w:rPr>
        <w:t>采购文件的实质性要求。</w:t>
      </w:r>
      <w:r>
        <w:rPr>
          <w:rFonts w:hint="eastAsia" w:ascii="宋体" w:hAnsi="宋体"/>
          <w:color w:val="auto"/>
          <w:sz w:val="24"/>
          <w:szCs w:val="20"/>
          <w:highlight w:val="none"/>
        </w:rPr>
        <w:t>评审委员会组长组织评审人员独立评审。采购人拟认定为供应商资格不符合的或评审委员会拟认定为投标文件无效的，应组织相关供应商代表进行陈述、澄清或申辩。所谓实质上响应，是指投标文件应与采购文件的所有实质性条款、条件和要求相符，无显著差异或保留，或者对合同中约定的采购人的权利和投标人的义务方面造成重大的限制，纠正这些显著差异或保留将会对其他实质上响应采购文件要求的投标文件的投标人的竞争地位产生不公正的影响。</w:t>
      </w:r>
    </w:p>
    <w:p w14:paraId="3D55E7D9">
      <w:pPr>
        <w:snapToGrid w:val="0"/>
        <w:ind w:firstLine="482" w:firstLineChars="200"/>
        <w:rPr>
          <w:rFonts w:ascii="宋体" w:hAnsi="宋体"/>
          <w:b/>
          <w:color w:val="auto"/>
          <w:sz w:val="24"/>
          <w:szCs w:val="20"/>
          <w:highlight w:val="none"/>
        </w:rPr>
      </w:pPr>
      <w:r>
        <w:rPr>
          <w:rFonts w:hint="eastAsia" w:ascii="宋体" w:hAnsi="宋体"/>
          <w:b/>
          <w:color w:val="auto"/>
          <w:sz w:val="24"/>
          <w:szCs w:val="20"/>
          <w:highlight w:val="none"/>
        </w:rPr>
        <w:t>（五）澄清问题的形式</w:t>
      </w:r>
    </w:p>
    <w:p w14:paraId="65AB6E9F">
      <w:pPr>
        <w:snapToGrid w:val="0"/>
        <w:ind w:firstLine="480" w:firstLineChars="200"/>
        <w:rPr>
          <w:rFonts w:ascii="宋体" w:hAnsi="宋体"/>
          <w:color w:val="auto"/>
          <w:sz w:val="24"/>
          <w:szCs w:val="20"/>
          <w:highlight w:val="none"/>
        </w:rPr>
      </w:pPr>
      <w:r>
        <w:rPr>
          <w:rFonts w:hint="eastAsia" w:ascii="宋体" w:hAnsi="宋体"/>
          <w:color w:val="auto"/>
          <w:sz w:val="24"/>
          <w:szCs w:val="20"/>
          <w:highlight w:val="none"/>
        </w:rPr>
        <w:t>对投标文件中含义不明确、同类问题表述不一致或者有明显文字和计算错误的内容，评审委员会可要求投标人作出必要的澄清、说明或者纠正。投标人的澄清、说明或者补正应当采用书面形式，由其授权代表签字或盖章确认，并不得超出投标文件的范围或者改变投标文件的实质性内容。</w:t>
      </w:r>
    </w:p>
    <w:p w14:paraId="40E931D9">
      <w:pPr>
        <w:snapToGrid w:val="0"/>
        <w:ind w:left="719" w:leftChars="228" w:hanging="240" w:hangingChars="100"/>
        <w:rPr>
          <w:rFonts w:ascii="宋体" w:hAnsi="宋体"/>
          <w:b/>
          <w:color w:val="auto"/>
          <w:sz w:val="24"/>
          <w:highlight w:val="none"/>
        </w:rPr>
      </w:pPr>
      <w:r>
        <w:rPr>
          <w:rFonts w:ascii="宋体" w:hAnsi="宋体"/>
          <w:color w:val="auto"/>
          <w:sz w:val="24"/>
          <w:highlight w:val="none"/>
        </w:rPr>
        <w:t>（六）</w:t>
      </w:r>
      <w:r>
        <w:rPr>
          <w:rFonts w:ascii="宋体" w:hAnsi="宋体"/>
          <w:b/>
          <w:color w:val="auto"/>
          <w:sz w:val="24"/>
          <w:highlight w:val="none"/>
        </w:rPr>
        <w:t>错误修正</w:t>
      </w:r>
    </w:p>
    <w:p w14:paraId="59D1A5BE">
      <w:pPr>
        <w:snapToGrid w:val="0"/>
        <w:ind w:left="719" w:leftChars="228" w:hanging="240" w:hangingChars="100"/>
        <w:rPr>
          <w:rFonts w:ascii="宋体" w:hAnsi="宋体"/>
          <w:color w:val="auto"/>
          <w:sz w:val="24"/>
          <w:highlight w:val="none"/>
        </w:rPr>
      </w:pPr>
      <w:r>
        <w:rPr>
          <w:rFonts w:ascii="宋体" w:hAnsi="宋体"/>
          <w:color w:val="auto"/>
          <w:sz w:val="24"/>
          <w:highlight w:val="none"/>
        </w:rPr>
        <w:t>投标文件如果出现计算或表达上的错误，修正错误的原则如下：</w:t>
      </w:r>
    </w:p>
    <w:p w14:paraId="007780A9">
      <w:pPr>
        <w:snapToGrid w:val="0"/>
        <w:ind w:firstLine="480" w:firstLineChars="200"/>
        <w:rPr>
          <w:rFonts w:ascii="宋体" w:hAnsi="宋体" w:cs="Arial"/>
          <w:color w:val="auto"/>
          <w:kern w:val="0"/>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.开标一览表总价与投标报价明细表汇总数不一致的，</w:t>
      </w:r>
      <w:r>
        <w:rPr>
          <w:rFonts w:hint="eastAsia" w:ascii="宋体" w:hAnsi="宋体" w:cs="Arial"/>
          <w:color w:val="auto"/>
          <w:kern w:val="0"/>
          <w:sz w:val="24"/>
          <w:szCs w:val="20"/>
          <w:highlight w:val="none"/>
        </w:rPr>
        <w:t>以开标一览表为准；</w:t>
      </w:r>
    </w:p>
    <w:p w14:paraId="03DE8A7E">
      <w:pPr>
        <w:snapToGrid w:val="0"/>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投标文件的大写金额和小写金额不一致的，以大写金额为准</w:t>
      </w:r>
      <w:r>
        <w:rPr>
          <w:rFonts w:hint="eastAsia" w:ascii="宋体" w:hAnsi="宋体"/>
          <w:color w:val="auto"/>
          <w:sz w:val="24"/>
          <w:highlight w:val="none"/>
        </w:rPr>
        <w:t>；</w:t>
      </w:r>
    </w:p>
    <w:p w14:paraId="7CAEAAF7">
      <w:pPr>
        <w:snapToGrid w:val="0"/>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ascii="宋体" w:hAnsi="宋体"/>
          <w:color w:val="auto"/>
          <w:sz w:val="24"/>
          <w:szCs w:val="20"/>
          <w:highlight w:val="none"/>
        </w:rPr>
        <w:t>报价明细表</w:t>
      </w:r>
      <w:r>
        <w:rPr>
          <w:rFonts w:ascii="宋体" w:hAnsi="宋体"/>
          <w:color w:val="auto"/>
          <w:sz w:val="24"/>
          <w:highlight w:val="none"/>
        </w:rPr>
        <w:t>总价</w:t>
      </w:r>
      <w:r>
        <w:rPr>
          <w:rFonts w:ascii="宋体" w:hAnsi="宋体"/>
          <w:color w:val="auto"/>
          <w:sz w:val="24"/>
          <w:highlight w:val="none"/>
        </w:rPr>
        <w:t>金额与按单价汇总金额不一致的，以单价金额计算结果为准</w:t>
      </w:r>
      <w:r>
        <w:rPr>
          <w:rFonts w:hint="eastAsia" w:ascii="宋体" w:hAnsi="宋体"/>
          <w:color w:val="auto"/>
          <w:sz w:val="24"/>
          <w:highlight w:val="none"/>
        </w:rPr>
        <w:t>；</w:t>
      </w:r>
    </w:p>
    <w:p w14:paraId="2CBE1953">
      <w:pPr>
        <w:snapToGrid w:val="0"/>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.单价金额小数点有明显错位的，应以总价为准，并修改单价；</w:t>
      </w:r>
    </w:p>
    <w:p w14:paraId="1674E6C7">
      <w:pPr>
        <w:snapToGrid w:val="0"/>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对不同文字文本投标文件的解释发生异议的，以中文文本为准。</w:t>
      </w:r>
    </w:p>
    <w:p w14:paraId="4A77BEFB">
      <w:pPr>
        <w:snapToGrid w:val="0"/>
        <w:ind w:firstLine="482" w:firstLineChars="200"/>
        <w:rPr>
          <w:rFonts w:ascii="宋体" w:hAnsi="宋体"/>
          <w:b/>
          <w:bCs/>
          <w:color w:val="auto"/>
          <w:sz w:val="24"/>
          <w:highlight w:val="none"/>
        </w:rPr>
      </w:pPr>
      <w:r>
        <w:rPr>
          <w:rFonts w:ascii="宋体" w:hAnsi="宋体"/>
          <w:b/>
          <w:bCs/>
          <w:color w:val="auto"/>
          <w:sz w:val="24"/>
          <w:highlight w:val="none"/>
        </w:rPr>
        <w:t>按上述修正错误的原则及方法调整或修正投标文件的投标报价，投标人同意</w:t>
      </w:r>
      <w:r>
        <w:rPr>
          <w:rFonts w:hint="eastAsia" w:ascii="宋体" w:hAnsi="宋体"/>
          <w:b/>
          <w:bCs/>
          <w:color w:val="auto"/>
          <w:sz w:val="24"/>
          <w:highlight w:val="none"/>
        </w:rPr>
        <w:t>并签字确认</w:t>
      </w:r>
      <w:r>
        <w:rPr>
          <w:rFonts w:ascii="宋体" w:hAnsi="宋体"/>
          <w:b/>
          <w:bCs/>
          <w:color w:val="auto"/>
          <w:sz w:val="24"/>
          <w:highlight w:val="none"/>
        </w:rPr>
        <w:t>后，调整后的投标报价对投标人具有约束作用。如果投标人不接受修正后的报价，则其投标将</w:t>
      </w:r>
      <w:r>
        <w:rPr>
          <w:rFonts w:hint="eastAsia" w:ascii="宋体" w:hAnsi="宋体"/>
          <w:b/>
          <w:bCs/>
          <w:color w:val="auto"/>
          <w:sz w:val="24"/>
          <w:highlight w:val="none"/>
        </w:rPr>
        <w:t>作为无效投标处理</w:t>
      </w:r>
      <w:r>
        <w:rPr>
          <w:rFonts w:ascii="宋体" w:hAnsi="宋体"/>
          <w:b/>
          <w:bCs/>
          <w:color w:val="auto"/>
          <w:sz w:val="24"/>
          <w:highlight w:val="none"/>
        </w:rPr>
        <w:t>。</w:t>
      </w:r>
    </w:p>
    <w:p w14:paraId="11258DFF">
      <w:pPr>
        <w:tabs>
          <w:tab w:val="left" w:pos="630"/>
        </w:tabs>
        <w:snapToGrid w:val="0"/>
        <w:ind w:firstLine="472" w:firstLineChars="196"/>
        <w:rPr>
          <w:rFonts w:ascii="宋体" w:hAnsi="宋体"/>
          <w:b/>
          <w:color w:val="auto"/>
          <w:sz w:val="24"/>
          <w:highlight w:val="none"/>
        </w:rPr>
      </w:pPr>
      <w:r>
        <w:rPr>
          <w:rFonts w:ascii="宋体" w:hAnsi="宋体"/>
          <w:b/>
          <w:color w:val="auto"/>
          <w:sz w:val="24"/>
          <w:highlight w:val="none"/>
        </w:rPr>
        <w:t>（七）评标原则和评标办法</w:t>
      </w:r>
    </w:p>
    <w:p w14:paraId="5E6DCB49">
      <w:pPr>
        <w:snapToGrid w:val="0"/>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评标原则。评审委员会必须公平、公正、客观，不带任何倾向性和启发性</w:t>
      </w:r>
      <w:r>
        <w:rPr>
          <w:rFonts w:hint="eastAsia" w:ascii="宋体" w:hAnsi="宋体"/>
          <w:color w:val="auto"/>
          <w:sz w:val="24"/>
          <w:highlight w:val="none"/>
        </w:rPr>
        <w:t>；</w:t>
      </w:r>
      <w:r>
        <w:rPr>
          <w:rFonts w:ascii="宋体" w:hAnsi="宋体"/>
          <w:color w:val="auto"/>
          <w:sz w:val="24"/>
          <w:highlight w:val="none"/>
        </w:rPr>
        <w:t>不得向外界透露任何与评标有关的内容</w:t>
      </w:r>
      <w:r>
        <w:rPr>
          <w:rFonts w:hint="eastAsia" w:ascii="宋体" w:hAnsi="宋体"/>
          <w:color w:val="auto"/>
          <w:sz w:val="24"/>
          <w:highlight w:val="none"/>
        </w:rPr>
        <w:t>；</w:t>
      </w:r>
      <w:r>
        <w:rPr>
          <w:rFonts w:ascii="宋体" w:hAnsi="宋体"/>
          <w:color w:val="auto"/>
          <w:sz w:val="24"/>
          <w:highlight w:val="none"/>
        </w:rPr>
        <w:t>任何单位和个人不得干扰、影响评标的正常进行</w:t>
      </w:r>
      <w:r>
        <w:rPr>
          <w:rFonts w:hint="eastAsia" w:ascii="宋体" w:hAnsi="宋体"/>
          <w:color w:val="auto"/>
          <w:sz w:val="24"/>
          <w:highlight w:val="none"/>
        </w:rPr>
        <w:t>；</w:t>
      </w:r>
      <w:r>
        <w:rPr>
          <w:rFonts w:ascii="宋体" w:hAnsi="宋体"/>
          <w:color w:val="auto"/>
          <w:sz w:val="24"/>
          <w:highlight w:val="none"/>
        </w:rPr>
        <w:t>评审委员会及有关工作人员不得私下与投标人接触。</w:t>
      </w:r>
    </w:p>
    <w:p w14:paraId="1601B7C7">
      <w:pPr>
        <w:snapToGrid w:val="0"/>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评标办法。本项目评标办法是</w:t>
      </w:r>
      <w:r>
        <w:rPr>
          <w:rFonts w:hint="eastAsia" w:ascii="宋体" w:hAnsi="宋体"/>
          <w:color w:val="auto"/>
          <w:sz w:val="24"/>
          <w:highlight w:val="none"/>
          <w:u w:val="single"/>
        </w:rPr>
        <w:t>综合评分法</w:t>
      </w:r>
      <w:r>
        <w:rPr>
          <w:rFonts w:ascii="宋体" w:hAnsi="宋体"/>
          <w:color w:val="auto"/>
          <w:sz w:val="24"/>
          <w:highlight w:val="none"/>
        </w:rPr>
        <w:t>，具体评标内容及评分标准等详见《第四章：评标办法及评分标准》。</w:t>
      </w:r>
    </w:p>
    <w:p w14:paraId="08078F72">
      <w:pPr>
        <w:snapToGrid w:val="0"/>
        <w:ind w:firstLine="472" w:firstLineChars="196"/>
        <w:rPr>
          <w:rFonts w:ascii="宋体" w:hAnsi="宋体"/>
          <w:b/>
          <w:color w:val="auto"/>
          <w:sz w:val="24"/>
          <w:highlight w:val="none"/>
        </w:rPr>
      </w:pPr>
      <w:r>
        <w:rPr>
          <w:rFonts w:ascii="宋体" w:hAnsi="宋体"/>
          <w:b/>
          <w:color w:val="auto"/>
          <w:sz w:val="24"/>
          <w:highlight w:val="none"/>
        </w:rPr>
        <w:t>（八）评标过程的监控</w:t>
      </w:r>
    </w:p>
    <w:p w14:paraId="40D42B4F">
      <w:pPr>
        <w:snapToGrid w:val="0"/>
        <w:ind w:firstLine="480" w:firstLineChars="200"/>
        <w:rPr>
          <w:rFonts w:ascii="宋体" w:hAnsi="宋体"/>
          <w:color w:val="auto"/>
          <w:sz w:val="24"/>
          <w:highlight w:val="none"/>
        </w:rPr>
      </w:pPr>
      <w:r>
        <w:rPr>
          <w:rFonts w:ascii="宋体" w:hAnsi="宋体"/>
          <w:color w:val="auto"/>
          <w:sz w:val="24"/>
          <w:highlight w:val="none"/>
        </w:rPr>
        <w:t>本项目评标过程实行全程录音、录像监控</w:t>
      </w:r>
      <w:r>
        <w:rPr>
          <w:rFonts w:hint="eastAsia" w:ascii="宋体" w:hAnsi="宋体"/>
          <w:color w:val="auto"/>
          <w:sz w:val="24"/>
          <w:highlight w:val="none"/>
        </w:rPr>
        <w:t>并</w:t>
      </w:r>
      <w:r>
        <w:rPr>
          <w:rFonts w:ascii="宋体" w:hAnsi="宋体"/>
          <w:color w:val="auto"/>
          <w:sz w:val="24"/>
          <w:highlight w:val="none"/>
        </w:rPr>
        <w:t>聘请</w:t>
      </w:r>
      <w:r>
        <w:rPr>
          <w:rFonts w:hint="eastAsia" w:ascii="宋体" w:hAnsi="宋体"/>
          <w:color w:val="auto"/>
          <w:sz w:val="24"/>
          <w:highlight w:val="none"/>
          <w:u w:val="single"/>
        </w:rPr>
        <w:t>德清县</w:t>
      </w:r>
      <w:r>
        <w:rPr>
          <w:rFonts w:ascii="宋体" w:hAnsi="宋体"/>
          <w:color w:val="auto"/>
          <w:sz w:val="24"/>
          <w:highlight w:val="none"/>
        </w:rPr>
        <w:t>公证处公证员进行现场监督，投标人在评标过程中所进行的</w:t>
      </w:r>
      <w:r>
        <w:rPr>
          <w:rFonts w:hint="eastAsia" w:ascii="宋体" w:hAnsi="宋体"/>
          <w:color w:val="auto"/>
          <w:sz w:val="24"/>
          <w:highlight w:val="none"/>
        </w:rPr>
        <w:t>试</w:t>
      </w:r>
      <w:r>
        <w:rPr>
          <w:rFonts w:ascii="宋体" w:hAnsi="宋体"/>
          <w:color w:val="auto"/>
          <w:sz w:val="24"/>
          <w:highlight w:val="none"/>
        </w:rPr>
        <w:t>图影响评标结果的不公正活动，可能导致其投标被拒绝。</w:t>
      </w:r>
    </w:p>
    <w:p w14:paraId="0943B33D">
      <w:pPr>
        <w:snapToGrid w:val="0"/>
        <w:ind w:firstLine="551" w:firstLineChars="196"/>
        <w:outlineLvl w:val="1"/>
        <w:rPr>
          <w:rFonts w:hint="eastAsia" w:ascii="宋体" w:hAnsi="宋体"/>
          <w:b/>
          <w:color w:val="auto"/>
          <w:sz w:val="28"/>
          <w:szCs w:val="28"/>
          <w:highlight w:val="none"/>
        </w:rPr>
      </w:pPr>
      <w:r>
        <w:rPr>
          <w:rFonts w:hint="eastAsia" w:ascii="宋体" w:hAnsi="宋体"/>
          <w:b/>
          <w:color w:val="auto"/>
          <w:sz w:val="28"/>
          <w:szCs w:val="28"/>
          <w:highlight w:val="none"/>
        </w:rPr>
        <w:t>六、废标</w:t>
      </w:r>
    </w:p>
    <w:p w14:paraId="41FE5852">
      <w:pPr>
        <w:ind w:firstLine="482" w:firstLineChars="200"/>
        <w:rPr>
          <w:rFonts w:hint="eastAsia" w:ascii="宋体" w:hAnsi="宋体"/>
          <w:b/>
          <w:bCs/>
          <w:color w:val="auto"/>
          <w:sz w:val="24"/>
          <w:highlight w:val="none"/>
        </w:rPr>
      </w:pPr>
      <w:r>
        <w:rPr>
          <w:rFonts w:hint="eastAsia" w:ascii="宋体" w:hAnsi="宋体"/>
          <w:b/>
          <w:bCs/>
          <w:color w:val="auto"/>
          <w:sz w:val="24"/>
          <w:highlight w:val="none"/>
        </w:rPr>
        <w:t>在招标采购中，出现下列情形之一的，应予废标（法律、法规、规章、省级及以上监管部门规定的情形除外），并由评审委员会出具废标报告：</w:t>
      </w:r>
    </w:p>
    <w:p w14:paraId="357AB3DD">
      <w:pPr>
        <w:snapToGrid w:val="0"/>
        <w:ind w:firstLine="480" w:firstLineChars="200"/>
        <w:rPr>
          <w:rFonts w:hint="eastAsia" w:ascii="宋体" w:hAnsi="宋体"/>
          <w:color w:val="auto"/>
          <w:sz w:val="24"/>
          <w:highlight w:val="none"/>
        </w:rPr>
      </w:pPr>
      <w:r>
        <w:rPr>
          <w:rFonts w:hint="eastAsia" w:ascii="宋体" w:hAnsi="宋体"/>
          <w:color w:val="auto"/>
          <w:sz w:val="24"/>
          <w:highlight w:val="none"/>
        </w:rPr>
        <w:t>1.符合专业条件的供应商或者对采购文件作实质响应的供应商不足三家的；</w:t>
      </w:r>
    </w:p>
    <w:p w14:paraId="20B0CCF3">
      <w:pPr>
        <w:snapToGrid w:val="0"/>
        <w:ind w:firstLine="480" w:firstLineChars="200"/>
        <w:rPr>
          <w:rFonts w:hint="eastAsia" w:ascii="宋体" w:hAnsi="宋体"/>
          <w:color w:val="auto"/>
          <w:sz w:val="24"/>
          <w:highlight w:val="none"/>
        </w:rPr>
      </w:pPr>
      <w:r>
        <w:rPr>
          <w:rFonts w:hint="eastAsia" w:ascii="宋体" w:hAnsi="宋体"/>
          <w:color w:val="auto"/>
          <w:sz w:val="24"/>
          <w:highlight w:val="none"/>
        </w:rPr>
        <w:t>2.出现影响采购公正的违法、违规行为的；</w:t>
      </w:r>
    </w:p>
    <w:p w14:paraId="11C08486">
      <w:pPr>
        <w:snapToGrid w:val="0"/>
        <w:ind w:firstLine="480" w:firstLineChars="200"/>
        <w:rPr>
          <w:rFonts w:hint="eastAsia" w:ascii="宋体" w:hAnsi="宋体"/>
          <w:color w:val="auto"/>
          <w:sz w:val="24"/>
          <w:highlight w:val="none"/>
        </w:rPr>
      </w:pPr>
      <w:r>
        <w:rPr>
          <w:rFonts w:hint="eastAsia" w:ascii="宋体" w:hAnsi="宋体"/>
          <w:color w:val="auto"/>
          <w:sz w:val="24"/>
          <w:highlight w:val="none"/>
        </w:rPr>
        <w:t>3.因重大变故，采购任务取消的;</w:t>
      </w:r>
    </w:p>
    <w:p w14:paraId="374D2A30">
      <w:pPr>
        <w:snapToGrid w:val="0"/>
        <w:ind w:firstLine="480" w:firstLineChars="200"/>
        <w:rPr>
          <w:rFonts w:hint="eastAsia" w:ascii="宋体" w:hAnsi="宋体"/>
          <w:color w:val="auto"/>
          <w:sz w:val="24"/>
          <w:highlight w:val="none"/>
        </w:rPr>
      </w:pPr>
      <w:r>
        <w:rPr>
          <w:rFonts w:hint="eastAsia" w:ascii="宋体" w:hAnsi="宋体"/>
          <w:color w:val="auto"/>
          <w:sz w:val="24"/>
          <w:highlight w:val="none"/>
        </w:rPr>
        <w:t>4.投标人的报价均超采购预算的，采购人不能支付的。</w:t>
      </w:r>
    </w:p>
    <w:p w14:paraId="27ACA414">
      <w:pPr>
        <w:snapToGrid w:val="0"/>
        <w:ind w:firstLine="551" w:firstLineChars="196"/>
        <w:outlineLvl w:val="1"/>
        <w:rPr>
          <w:rFonts w:ascii="宋体" w:hAnsi="宋体"/>
          <w:b/>
          <w:color w:val="auto"/>
          <w:sz w:val="28"/>
          <w:szCs w:val="28"/>
          <w:highlight w:val="none"/>
        </w:rPr>
      </w:pPr>
      <w:r>
        <w:rPr>
          <w:rFonts w:hint="eastAsia" w:ascii="宋体" w:hAnsi="宋体"/>
          <w:b/>
          <w:color w:val="auto"/>
          <w:sz w:val="28"/>
          <w:szCs w:val="28"/>
          <w:highlight w:val="none"/>
        </w:rPr>
        <w:t>七、定标</w:t>
      </w:r>
    </w:p>
    <w:p w14:paraId="4EF270D1">
      <w:pPr>
        <w:snapToGrid w:val="0"/>
        <w:ind w:firstLine="472" w:firstLineChars="196"/>
        <w:outlineLvl w:val="1"/>
        <w:rPr>
          <w:rFonts w:ascii="宋体" w:hAnsi="宋体"/>
          <w:b/>
          <w:color w:val="auto"/>
          <w:sz w:val="24"/>
          <w:highlight w:val="none"/>
        </w:rPr>
      </w:pPr>
      <w:r>
        <w:rPr>
          <w:rFonts w:hint="eastAsia" w:ascii="宋体" w:hAnsi="宋体"/>
          <w:b/>
          <w:color w:val="auto"/>
          <w:sz w:val="24"/>
          <w:highlight w:val="none"/>
        </w:rPr>
        <w:t>本项目由经采购人授权的评审小组确定中标人，再由采购人对采购结果进行确认，但法律法规及规章、制度有其他规定的情形除外。</w:t>
      </w:r>
    </w:p>
    <w:p w14:paraId="2D931C19">
      <w:pPr>
        <w:snapToGrid w:val="0"/>
        <w:ind w:firstLine="480" w:firstLineChars="200"/>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w:t>
      </w:r>
      <w:r>
        <w:rPr>
          <w:rFonts w:ascii="宋体" w:hAnsi="宋体"/>
          <w:color w:val="auto"/>
          <w:sz w:val="24"/>
          <w:szCs w:val="20"/>
          <w:highlight w:val="none"/>
        </w:rPr>
        <w:t>采购代理公司在评标结束后</w:t>
      </w:r>
      <w:r>
        <w:rPr>
          <w:rFonts w:hint="eastAsia" w:ascii="宋体" w:hAnsi="宋体"/>
          <w:color w:val="auto"/>
          <w:sz w:val="24"/>
          <w:szCs w:val="20"/>
          <w:highlight w:val="none"/>
        </w:rPr>
        <w:t>当场</w:t>
      </w:r>
      <w:r>
        <w:rPr>
          <w:rFonts w:ascii="宋体" w:hAnsi="宋体"/>
          <w:color w:val="auto"/>
          <w:sz w:val="24"/>
          <w:szCs w:val="20"/>
          <w:highlight w:val="none"/>
        </w:rPr>
        <w:t>将评标报告交采购人确认，同时在发布招标公告的网站上对评标结果进行公示。</w:t>
      </w:r>
    </w:p>
    <w:p w14:paraId="7E68B417">
      <w:pPr>
        <w:snapToGrid w:val="0"/>
        <w:ind w:firstLine="480" w:firstLineChars="200"/>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w:t>
      </w:r>
      <w:r>
        <w:rPr>
          <w:rFonts w:ascii="宋体" w:hAnsi="宋体"/>
          <w:color w:val="auto"/>
          <w:sz w:val="24"/>
          <w:szCs w:val="20"/>
          <w:highlight w:val="none"/>
        </w:rPr>
        <w:t>投标人对评标结果无异议的，采购人应在收到评标报告后5个工作日内对评标结果进行确认。</w:t>
      </w:r>
      <w:r>
        <w:rPr>
          <w:rFonts w:hint="eastAsia" w:ascii="宋体" w:hAnsi="宋体"/>
          <w:color w:val="auto"/>
          <w:sz w:val="24"/>
          <w:szCs w:val="20"/>
          <w:highlight w:val="none"/>
        </w:rPr>
        <w:t>各投标人对评标结果如有异议，可在规定时间内以书面形式向招标人进行署名投诉或提出质疑，但需对投诉或质疑内容的真实性承担法律责任。</w:t>
      </w:r>
      <w:r>
        <w:rPr>
          <w:rFonts w:hint="eastAsia" w:ascii="宋体" w:hAnsi="宋体"/>
          <w:b/>
          <w:color w:val="auto"/>
          <w:sz w:val="24"/>
          <w:szCs w:val="20"/>
          <w:highlight w:val="none"/>
        </w:rPr>
        <w:t>如有恶意质疑、投诉，且导致授予合同的期限延期的，</w:t>
      </w:r>
      <w:r>
        <w:rPr>
          <w:rFonts w:hint="eastAsia" w:ascii="宋体" w:hAnsi="宋体"/>
          <w:b/>
          <w:color w:val="auto"/>
          <w:sz w:val="24"/>
          <w:szCs w:val="20"/>
          <w:highlight w:val="none"/>
          <w:lang w:eastAsia="zh-CN"/>
        </w:rPr>
        <w:t>代理机构</w:t>
      </w:r>
      <w:r>
        <w:rPr>
          <w:rFonts w:hint="eastAsia" w:ascii="宋体" w:hAnsi="宋体"/>
          <w:b/>
          <w:color w:val="auto"/>
          <w:sz w:val="24"/>
          <w:szCs w:val="20"/>
          <w:highlight w:val="none"/>
        </w:rPr>
        <w:t>将没收其投标保证金，并将其列入不诚信供应商名单，在今后参加政府采购活动评标时，给予扣分处理。情节严重的将直接进入政府采购黑名单。</w:t>
      </w:r>
    </w:p>
    <w:p w14:paraId="5E4D9429">
      <w:pPr>
        <w:snapToGrid w:val="0"/>
        <w:ind w:firstLine="480" w:firstLineChars="200"/>
        <w:rPr>
          <w:rFonts w:ascii="宋体" w:hAnsi="宋体"/>
          <w:color w:val="auto"/>
          <w:sz w:val="24"/>
          <w:szCs w:val="20"/>
          <w:highlight w:val="none"/>
        </w:rPr>
      </w:pPr>
      <w:r>
        <w:rPr>
          <w:rFonts w:hint="eastAsia" w:ascii="宋体" w:hAnsi="宋体"/>
          <w:color w:val="auto"/>
          <w:sz w:val="24"/>
          <w:szCs w:val="20"/>
          <w:highlight w:val="none"/>
        </w:rPr>
        <w:t>3.采购人依法确定中标人后</w:t>
      </w:r>
      <w:r>
        <w:rPr>
          <w:rFonts w:ascii="宋体" w:hAnsi="宋体"/>
          <w:color w:val="auto"/>
          <w:sz w:val="24"/>
          <w:szCs w:val="20"/>
          <w:highlight w:val="none"/>
        </w:rPr>
        <w:t>，</w:t>
      </w:r>
      <w:r>
        <w:rPr>
          <w:rFonts w:hint="eastAsia" w:ascii="宋体" w:hAnsi="宋体"/>
          <w:color w:val="auto"/>
          <w:sz w:val="24"/>
          <w:szCs w:val="20"/>
          <w:highlight w:val="none"/>
        </w:rPr>
        <w:t>评标结果公示7个工作日。同时，</w:t>
      </w:r>
      <w:r>
        <w:rPr>
          <w:rFonts w:ascii="宋体" w:hAnsi="宋体"/>
          <w:color w:val="auto"/>
          <w:sz w:val="24"/>
          <w:szCs w:val="20"/>
          <w:highlight w:val="none"/>
        </w:rPr>
        <w:t>采购代理公司以书面形式发出《中标通知书》</w:t>
      </w:r>
      <w:r>
        <w:rPr>
          <w:rFonts w:hint="eastAsia" w:ascii="宋体" w:hAnsi="宋体"/>
          <w:color w:val="auto"/>
          <w:sz w:val="24"/>
          <w:szCs w:val="20"/>
          <w:highlight w:val="none"/>
        </w:rPr>
        <w:t>，中标人应在公示发出10个工作日内前往代理机构领取通知书，若有质疑投诉的可在质疑投诉处理后领取。</w:t>
      </w:r>
    </w:p>
    <w:p w14:paraId="199596C0">
      <w:pPr>
        <w:snapToGrid w:val="0"/>
        <w:ind w:firstLine="551" w:firstLineChars="196"/>
        <w:rPr>
          <w:rFonts w:hint="eastAsia" w:ascii="宋体" w:hAnsi="宋体"/>
          <w:b/>
          <w:color w:val="auto"/>
          <w:sz w:val="28"/>
          <w:szCs w:val="28"/>
          <w:highlight w:val="none"/>
        </w:rPr>
      </w:pPr>
      <w:r>
        <w:rPr>
          <w:rFonts w:hint="eastAsia" w:ascii="宋体" w:hAnsi="宋体"/>
          <w:b/>
          <w:color w:val="auto"/>
          <w:sz w:val="28"/>
          <w:szCs w:val="28"/>
          <w:highlight w:val="none"/>
        </w:rPr>
        <w:t>八、合同授予</w:t>
      </w:r>
    </w:p>
    <w:p w14:paraId="1E9E59B1">
      <w:pPr>
        <w:snapToGrid w:val="0"/>
        <w:ind w:firstLine="472" w:firstLineChars="196"/>
        <w:rPr>
          <w:rFonts w:ascii="宋体" w:hAnsi="宋体"/>
          <w:b/>
          <w:bCs/>
          <w:color w:val="auto"/>
          <w:sz w:val="24"/>
          <w:szCs w:val="20"/>
          <w:highlight w:val="none"/>
        </w:rPr>
      </w:pPr>
      <w:r>
        <w:rPr>
          <w:rFonts w:hint="eastAsia" w:ascii="宋体" w:hAnsi="宋体"/>
          <w:b/>
          <w:bCs/>
          <w:color w:val="auto"/>
          <w:sz w:val="24"/>
          <w:szCs w:val="20"/>
          <w:highlight w:val="none"/>
        </w:rPr>
        <w:t>（一）签订合同</w:t>
      </w:r>
    </w:p>
    <w:p w14:paraId="39D38A9A">
      <w:pPr>
        <w:snapToGrid w:val="0"/>
        <w:ind w:firstLine="480" w:firstLineChars="200"/>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.采购人与</w:t>
      </w:r>
      <w:r>
        <w:rPr>
          <w:rFonts w:ascii="宋体" w:hAnsi="宋体"/>
          <w:color w:val="auto"/>
          <w:sz w:val="24"/>
          <w:szCs w:val="20"/>
          <w:highlight w:val="none"/>
        </w:rPr>
        <w:t>中标人应</w:t>
      </w:r>
      <w:r>
        <w:rPr>
          <w:rFonts w:hint="eastAsia" w:ascii="宋体" w:hAnsi="宋体"/>
          <w:color w:val="auto"/>
          <w:sz w:val="24"/>
          <w:szCs w:val="20"/>
          <w:highlight w:val="none"/>
        </w:rPr>
        <w:t>当在《</w:t>
      </w:r>
      <w:r>
        <w:rPr>
          <w:rFonts w:ascii="宋体" w:hAnsi="宋体"/>
          <w:color w:val="auto"/>
          <w:sz w:val="24"/>
          <w:szCs w:val="20"/>
          <w:highlight w:val="none"/>
        </w:rPr>
        <w:t>中标通知书</w:t>
      </w:r>
      <w:r>
        <w:rPr>
          <w:rFonts w:hint="eastAsia" w:ascii="宋体" w:hAnsi="宋体"/>
          <w:color w:val="auto"/>
          <w:sz w:val="24"/>
          <w:szCs w:val="20"/>
          <w:highlight w:val="none"/>
        </w:rPr>
        <w:t>》发出之日起30日内签订政府采购合同。同时，采购代理机构对合同内容进行审查，如发现与采购结果和投标承诺内容不一致的，应予以纠正。</w:t>
      </w:r>
    </w:p>
    <w:p w14:paraId="12797E8F">
      <w:pPr>
        <w:snapToGrid w:val="0"/>
        <w:ind w:firstLine="482" w:firstLineChars="200"/>
        <w:rPr>
          <w:rFonts w:ascii="宋体" w:hAnsi="宋体"/>
          <w:b/>
          <w:color w:val="auto"/>
          <w:sz w:val="24"/>
          <w:szCs w:val="20"/>
          <w:highlight w:val="none"/>
        </w:rPr>
      </w:pPr>
      <w:r>
        <w:rPr>
          <w:rFonts w:hint="eastAsia" w:ascii="宋体" w:hAnsi="宋体"/>
          <w:b/>
          <w:color w:val="auto"/>
          <w:sz w:val="24"/>
          <w:szCs w:val="20"/>
          <w:highlight w:val="none"/>
        </w:rPr>
        <w:t>2.</w:t>
      </w:r>
      <w:r>
        <w:rPr>
          <w:rFonts w:ascii="宋体" w:hAnsi="宋体"/>
          <w:b/>
          <w:color w:val="auto"/>
          <w:sz w:val="24"/>
          <w:szCs w:val="20"/>
          <w:highlight w:val="none"/>
        </w:rPr>
        <w:t>合同正本</w:t>
      </w:r>
      <w:r>
        <w:rPr>
          <w:rFonts w:hint="eastAsia" w:ascii="宋体" w:hAnsi="宋体"/>
          <w:b/>
          <w:color w:val="auto"/>
          <w:sz w:val="24"/>
          <w:szCs w:val="20"/>
          <w:highlight w:val="none"/>
        </w:rPr>
        <w:t>应</w:t>
      </w:r>
      <w:r>
        <w:rPr>
          <w:rFonts w:ascii="宋体" w:hAnsi="宋体"/>
          <w:b/>
          <w:color w:val="auto"/>
          <w:sz w:val="24"/>
          <w:szCs w:val="20"/>
          <w:highlight w:val="none"/>
        </w:rPr>
        <w:t>一式</w:t>
      </w:r>
      <w:r>
        <w:rPr>
          <w:rFonts w:hint="eastAsia" w:ascii="宋体" w:hAnsi="宋体"/>
          <w:b/>
          <w:color w:val="auto"/>
          <w:sz w:val="24"/>
          <w:szCs w:val="20"/>
          <w:highlight w:val="none"/>
        </w:rPr>
        <w:t>三</w:t>
      </w:r>
      <w:r>
        <w:rPr>
          <w:rFonts w:ascii="宋体" w:hAnsi="宋体"/>
          <w:b/>
          <w:color w:val="auto"/>
          <w:sz w:val="24"/>
          <w:szCs w:val="20"/>
          <w:highlight w:val="none"/>
        </w:rPr>
        <w:t>份，</w:t>
      </w:r>
      <w:r>
        <w:rPr>
          <w:rFonts w:hint="eastAsia" w:ascii="宋体" w:hAnsi="宋体"/>
          <w:b/>
          <w:color w:val="auto"/>
          <w:sz w:val="24"/>
          <w:szCs w:val="20"/>
          <w:highlight w:val="none"/>
        </w:rPr>
        <w:t>采购单位与中标人</w:t>
      </w:r>
      <w:r>
        <w:rPr>
          <w:rFonts w:ascii="宋体" w:hAnsi="宋体"/>
          <w:b/>
          <w:color w:val="auto"/>
          <w:sz w:val="24"/>
          <w:szCs w:val="20"/>
          <w:highlight w:val="none"/>
        </w:rPr>
        <w:t>双方各执一份</w:t>
      </w:r>
      <w:r>
        <w:rPr>
          <w:rFonts w:hint="eastAsia" w:ascii="宋体" w:hAnsi="宋体"/>
          <w:b/>
          <w:color w:val="auto"/>
          <w:sz w:val="24"/>
          <w:szCs w:val="20"/>
          <w:highlight w:val="none"/>
        </w:rPr>
        <w:t>，其余一</w:t>
      </w:r>
      <w:r>
        <w:rPr>
          <w:rFonts w:ascii="宋体" w:hAnsi="宋体"/>
          <w:b/>
          <w:color w:val="auto"/>
          <w:sz w:val="24"/>
          <w:szCs w:val="20"/>
          <w:highlight w:val="none"/>
        </w:rPr>
        <w:t>份</w:t>
      </w:r>
      <w:r>
        <w:rPr>
          <w:rFonts w:hint="eastAsia" w:ascii="宋体" w:hAnsi="宋体"/>
          <w:b/>
          <w:color w:val="auto"/>
          <w:sz w:val="24"/>
          <w:szCs w:val="20"/>
          <w:highlight w:val="none"/>
        </w:rPr>
        <w:t>交由采购中心。</w:t>
      </w:r>
    </w:p>
    <w:p w14:paraId="17E1A496">
      <w:pPr>
        <w:snapToGrid w:val="0"/>
        <w:ind w:firstLine="480" w:firstLineChars="200"/>
        <w:rPr>
          <w:rFonts w:hint="eastAsia" w:ascii="宋体" w:hAnsi="宋体"/>
          <w:color w:val="auto"/>
          <w:sz w:val="30"/>
          <w:szCs w:val="30"/>
          <w:highlight w:val="none"/>
        </w:rPr>
      </w:pPr>
      <w:r>
        <w:rPr>
          <w:rFonts w:hint="eastAsia" w:ascii="宋体" w:hAnsi="宋体"/>
          <w:color w:val="auto"/>
          <w:sz w:val="24"/>
          <w:szCs w:val="20"/>
          <w:highlight w:val="none"/>
        </w:rPr>
        <w:t>3.</w:t>
      </w:r>
      <w:r>
        <w:rPr>
          <w:rFonts w:ascii="宋体" w:hAnsi="宋体"/>
          <w:color w:val="auto"/>
          <w:sz w:val="24"/>
          <w:szCs w:val="20"/>
          <w:highlight w:val="none"/>
        </w:rPr>
        <w:t>中标人拖延、拒签合同的,将被扣罚投标保证金并取消中标资格。</w:t>
      </w:r>
    </w:p>
    <w:p w14:paraId="02C8876E">
      <w:pPr>
        <w:snapToGrid w:val="0"/>
        <w:spacing w:before="120" w:beforeLines="50" w:after="120" w:afterLines="50"/>
        <w:jc w:val="center"/>
        <w:outlineLvl w:val="0"/>
        <w:rPr>
          <w:rFonts w:hint="eastAsia" w:ascii="宋体" w:hAnsi="宋体"/>
          <w:color w:val="auto"/>
          <w:sz w:val="30"/>
          <w:szCs w:val="30"/>
          <w:highlight w:val="none"/>
        </w:rPr>
      </w:pPr>
    </w:p>
    <w:p w14:paraId="2E6CF91C">
      <w:pPr>
        <w:pStyle w:val="5"/>
        <w:rPr>
          <w:rFonts w:hint="eastAsia" w:ascii="宋体" w:hAnsi="宋体"/>
          <w:color w:val="auto"/>
          <w:sz w:val="30"/>
          <w:szCs w:val="30"/>
          <w:highlight w:val="none"/>
        </w:rPr>
      </w:pPr>
    </w:p>
    <w:p w14:paraId="5C1D90E5">
      <w:pPr>
        <w:pStyle w:val="6"/>
        <w:rPr>
          <w:rFonts w:hint="eastAsia" w:ascii="宋体" w:hAnsi="宋体"/>
          <w:color w:val="auto"/>
          <w:sz w:val="30"/>
          <w:szCs w:val="30"/>
          <w:highlight w:val="none"/>
        </w:rPr>
      </w:pPr>
    </w:p>
    <w:p w14:paraId="056DCD03">
      <w:pPr>
        <w:pStyle w:val="6"/>
        <w:rPr>
          <w:rFonts w:hint="eastAsia" w:ascii="宋体" w:hAnsi="宋体"/>
          <w:color w:val="auto"/>
          <w:sz w:val="30"/>
          <w:szCs w:val="30"/>
          <w:highlight w:val="none"/>
        </w:rPr>
      </w:pPr>
    </w:p>
    <w:p w14:paraId="76B72F43">
      <w:pPr>
        <w:pStyle w:val="6"/>
        <w:rPr>
          <w:rFonts w:hint="eastAsia" w:ascii="宋体" w:hAnsi="宋体"/>
          <w:color w:val="auto"/>
          <w:sz w:val="30"/>
          <w:szCs w:val="30"/>
          <w:highlight w:val="none"/>
        </w:rPr>
      </w:pPr>
    </w:p>
    <w:p w14:paraId="77E34411">
      <w:pPr>
        <w:snapToGrid w:val="0"/>
        <w:spacing w:before="120" w:beforeLines="50" w:after="120" w:afterLines="50"/>
        <w:jc w:val="center"/>
        <w:outlineLvl w:val="0"/>
        <w:rPr>
          <w:rFonts w:hint="eastAsia" w:ascii="宋体" w:hAnsi="宋体"/>
          <w:color w:val="auto"/>
          <w:sz w:val="30"/>
          <w:szCs w:val="30"/>
          <w:highlight w:val="none"/>
        </w:rPr>
      </w:pPr>
    </w:p>
    <w:p w14:paraId="563182DA">
      <w:pPr>
        <w:snapToGrid w:val="0"/>
        <w:spacing w:before="120" w:beforeLines="50" w:after="120" w:afterLines="50"/>
        <w:jc w:val="center"/>
        <w:outlineLvl w:val="0"/>
        <w:rPr>
          <w:rFonts w:hint="eastAsia" w:ascii="宋体" w:hAnsi="宋体"/>
          <w:color w:val="auto"/>
          <w:sz w:val="30"/>
          <w:szCs w:val="30"/>
          <w:highlight w:val="none"/>
        </w:rPr>
      </w:pPr>
    </w:p>
    <w:p w14:paraId="47A2B06E">
      <w:pPr>
        <w:pStyle w:val="2"/>
        <w:rPr>
          <w:rFonts w:hint="eastAsia" w:ascii="宋体" w:hAnsi="宋体"/>
          <w:color w:val="auto"/>
          <w:sz w:val="30"/>
          <w:szCs w:val="30"/>
          <w:highlight w:val="none"/>
        </w:rPr>
      </w:pPr>
    </w:p>
    <w:p w14:paraId="4A750180">
      <w:pPr>
        <w:pStyle w:val="2"/>
        <w:rPr>
          <w:rFonts w:hint="eastAsia" w:ascii="宋体" w:hAnsi="宋体"/>
          <w:color w:val="auto"/>
          <w:sz w:val="30"/>
          <w:szCs w:val="30"/>
          <w:highlight w:val="none"/>
        </w:rPr>
      </w:pPr>
    </w:p>
    <w:p w14:paraId="1339A29D">
      <w:pPr>
        <w:pStyle w:val="2"/>
        <w:rPr>
          <w:rFonts w:hint="eastAsia" w:ascii="宋体" w:hAnsi="宋体"/>
          <w:color w:val="auto"/>
          <w:sz w:val="30"/>
          <w:szCs w:val="30"/>
          <w:highlight w:val="none"/>
        </w:rPr>
      </w:pPr>
    </w:p>
    <w:p w14:paraId="76D17B9C">
      <w:pPr>
        <w:snapToGrid w:val="0"/>
        <w:spacing w:before="120" w:beforeLines="50" w:after="120" w:afterLines="50"/>
        <w:jc w:val="center"/>
        <w:outlineLvl w:val="0"/>
        <w:rPr>
          <w:rFonts w:ascii="宋体" w:hAnsi="宋体"/>
          <w:color w:val="auto"/>
          <w:sz w:val="30"/>
          <w:szCs w:val="30"/>
          <w:highlight w:val="none"/>
        </w:rPr>
      </w:pPr>
      <w:r>
        <w:rPr>
          <w:rFonts w:hint="eastAsia" w:ascii="宋体" w:hAnsi="宋体"/>
          <w:color w:val="auto"/>
          <w:sz w:val="30"/>
          <w:szCs w:val="30"/>
          <w:highlight w:val="none"/>
        </w:rPr>
        <w:t>第四章评标办法及评分标准</w:t>
      </w:r>
    </w:p>
    <w:p w14:paraId="04EAC6D7">
      <w:pPr>
        <w:spacing w:line="400" w:lineRule="exact"/>
        <w:ind w:firstLine="420"/>
        <w:rPr>
          <w:rFonts w:ascii="宋体" w:hAnsi="宋体"/>
          <w:color w:val="auto"/>
          <w:sz w:val="24"/>
          <w:szCs w:val="20"/>
          <w:highlight w:val="none"/>
        </w:rPr>
      </w:pPr>
      <w:r>
        <w:rPr>
          <w:rFonts w:hint="eastAsia" w:ascii="宋体" w:hAnsi="宋体" w:cs="Times New Roman"/>
          <w:b/>
          <w:color w:val="auto"/>
          <w:sz w:val="32"/>
          <w:szCs w:val="32"/>
          <w:highlight w:val="none"/>
          <w:lang w:val="en-US" w:eastAsia="zh-CN"/>
        </w:rPr>
        <w:t xml:space="preserve"> </w:t>
      </w:r>
      <w:r>
        <w:rPr>
          <w:rFonts w:hint="eastAsia" w:ascii="宋体" w:hAnsi="宋体"/>
          <w:color w:val="auto"/>
          <w:sz w:val="24"/>
          <w:szCs w:val="20"/>
          <w:highlight w:val="none"/>
        </w:rPr>
        <w:t>为公正、公平、科学地选择中标人，根据《中华人民共和国政府采购法》等有关法律法规的规定，并结合本项目的实际，制定本办法。</w:t>
      </w:r>
    </w:p>
    <w:p w14:paraId="3AE4A30A">
      <w:pPr>
        <w:spacing w:line="400" w:lineRule="exact"/>
        <w:ind w:firstLine="420"/>
        <w:rPr>
          <w:rFonts w:ascii="宋体" w:hAnsi="宋体"/>
          <w:color w:val="auto"/>
          <w:sz w:val="24"/>
          <w:szCs w:val="20"/>
          <w:highlight w:val="none"/>
        </w:rPr>
      </w:pPr>
      <w:r>
        <w:rPr>
          <w:rFonts w:hint="eastAsia" w:ascii="宋体" w:hAnsi="宋体"/>
          <w:color w:val="auto"/>
          <w:sz w:val="24"/>
          <w:szCs w:val="20"/>
          <w:highlight w:val="none"/>
        </w:rPr>
        <w:t>本办法适用于</w:t>
      </w:r>
      <w:r>
        <w:rPr>
          <w:rFonts w:hint="eastAsia" w:ascii="Times New Roman" w:hAnsi="宋体" w:eastAsia="宋体" w:cs="Times New Roman"/>
          <w:color w:val="auto"/>
          <w:sz w:val="24"/>
          <w:highlight w:val="none"/>
          <w:lang w:val="en-US" w:eastAsia="zh-CN"/>
        </w:rPr>
        <w:t>德清县人民医院的安保服务采购项目</w:t>
      </w:r>
      <w:r>
        <w:rPr>
          <w:rFonts w:hint="eastAsia" w:ascii="宋体" w:hAnsi="宋体"/>
          <w:color w:val="auto"/>
          <w:sz w:val="24"/>
          <w:szCs w:val="20"/>
          <w:highlight w:val="none"/>
        </w:rPr>
        <w:t>的评标。</w:t>
      </w:r>
    </w:p>
    <w:p w14:paraId="21E0FE43">
      <w:pPr>
        <w:spacing w:line="400" w:lineRule="exact"/>
        <w:ind w:firstLine="551" w:firstLineChars="196"/>
        <w:rPr>
          <w:rFonts w:ascii="宋体" w:hAnsi="宋体"/>
          <w:b/>
          <w:color w:val="auto"/>
          <w:sz w:val="28"/>
          <w:szCs w:val="28"/>
          <w:highlight w:val="none"/>
        </w:rPr>
      </w:pPr>
      <w:r>
        <w:rPr>
          <w:rFonts w:hint="eastAsia" w:ascii="宋体" w:hAnsi="宋体"/>
          <w:b/>
          <w:color w:val="auto"/>
          <w:sz w:val="28"/>
          <w:szCs w:val="28"/>
          <w:highlight w:val="none"/>
        </w:rPr>
        <w:t>一、总则</w:t>
      </w:r>
    </w:p>
    <w:p w14:paraId="43343181">
      <w:pPr>
        <w:spacing w:line="400" w:lineRule="exact"/>
        <w:ind w:firstLine="480" w:firstLineChars="200"/>
        <w:rPr>
          <w:rFonts w:ascii="宋体" w:hAnsi="宋体"/>
          <w:color w:val="auto"/>
          <w:sz w:val="24"/>
          <w:szCs w:val="20"/>
          <w:highlight w:val="none"/>
        </w:rPr>
      </w:pPr>
      <w:r>
        <w:rPr>
          <w:rFonts w:hint="eastAsia" w:ascii="宋体" w:hAnsi="宋体"/>
          <w:color w:val="auto"/>
          <w:sz w:val="24"/>
          <w:szCs w:val="20"/>
          <w:highlight w:val="none"/>
        </w:rPr>
        <w:t>本次评标采用综合评分法，总分为100分，其中价格分、商务资信及其他、技术分等三部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排名第二的投标人为候补中标候选人……其他投标人中标候选资格依此类推。</w:t>
      </w:r>
      <w:r>
        <w:rPr>
          <w:rFonts w:hint="eastAsia" w:ascii="宋体" w:hAnsi="宋体"/>
          <w:bCs/>
          <w:color w:val="auto"/>
          <w:sz w:val="24"/>
          <w:szCs w:val="20"/>
          <w:highlight w:val="none"/>
        </w:rPr>
        <w:t>评分过程中采用四舍五入法，并保留小数2位。</w:t>
      </w:r>
    </w:p>
    <w:p w14:paraId="2653A720">
      <w:pPr>
        <w:spacing w:line="400" w:lineRule="exact"/>
        <w:ind w:firstLine="480" w:firstLineChars="200"/>
        <w:rPr>
          <w:rFonts w:ascii="宋体" w:hAnsi="宋体"/>
          <w:bCs/>
          <w:color w:val="auto"/>
          <w:sz w:val="24"/>
          <w:szCs w:val="20"/>
          <w:highlight w:val="none"/>
        </w:rPr>
      </w:pPr>
      <w:r>
        <w:rPr>
          <w:rFonts w:hint="eastAsia" w:ascii="宋体" w:hAnsi="宋体"/>
          <w:color w:val="auto"/>
          <w:sz w:val="24"/>
          <w:szCs w:val="20"/>
          <w:highlight w:val="none"/>
        </w:rPr>
        <w:t>投标人评标</w:t>
      </w:r>
      <w:r>
        <w:rPr>
          <w:rFonts w:hint="eastAsia" w:ascii="宋体" w:hAnsi="宋体"/>
          <w:bCs/>
          <w:color w:val="auto"/>
          <w:sz w:val="24"/>
          <w:szCs w:val="20"/>
          <w:highlight w:val="none"/>
        </w:rPr>
        <w:t>综合得分=价格分+(技术分+商务分+资信及其他分)</w:t>
      </w:r>
    </w:p>
    <w:p w14:paraId="574C63CE">
      <w:pPr>
        <w:spacing w:line="360" w:lineRule="auto"/>
        <w:ind w:firstLine="464" w:firstLineChars="200"/>
        <w:rPr>
          <w:rFonts w:ascii="宋体" w:hAnsi="宋体"/>
          <w:bCs/>
          <w:color w:val="auto"/>
          <w:sz w:val="24"/>
          <w:szCs w:val="20"/>
          <w:highlight w:val="none"/>
        </w:rPr>
      </w:pPr>
      <w:r>
        <w:rPr>
          <w:rFonts w:hint="eastAsia" w:ascii="宋体" w:hAnsi="宋体"/>
          <w:color w:val="auto"/>
          <w:spacing w:val="-4"/>
          <w:sz w:val="24"/>
          <w:szCs w:val="20"/>
          <w:highlight w:val="none"/>
        </w:rPr>
        <w:t>评标委员会认为投标人的报价明显低于其他通过符合性审查投标人的报价，有可能影响产品质量或者不能诚信履约的，</w:t>
      </w:r>
      <w:r>
        <w:rPr>
          <w:rFonts w:hint="eastAsia" w:ascii="宋体" w:hAnsi="宋体"/>
          <w:bCs/>
          <w:color w:val="auto"/>
          <w:sz w:val="24"/>
          <w:szCs w:val="20"/>
          <w:highlight w:val="none"/>
        </w:rPr>
        <w:t>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应将该投标人的投标文件作无效处理，并在评审报告中说明。</w:t>
      </w:r>
    </w:p>
    <w:p w14:paraId="663AE2A1">
      <w:pPr>
        <w:spacing w:line="400" w:lineRule="exact"/>
        <w:ind w:firstLine="480" w:firstLineChars="200"/>
        <w:rPr>
          <w:rFonts w:ascii="宋体" w:hAnsi="宋体"/>
          <w:bCs/>
          <w:color w:val="auto"/>
          <w:sz w:val="24"/>
          <w:szCs w:val="20"/>
          <w:highlight w:val="none"/>
        </w:rPr>
      </w:pPr>
      <w:r>
        <w:rPr>
          <w:rFonts w:hint="eastAsia" w:ascii="宋体" w:hAnsi="宋体"/>
          <w:bCs/>
          <w:color w:val="auto"/>
          <w:sz w:val="24"/>
          <w:szCs w:val="20"/>
          <w:highlight w:val="none"/>
        </w:rPr>
        <w:t>二分之一以上的评委认为供应商报价明显高于市场平均价的将作为无效投标处理。</w:t>
      </w:r>
    </w:p>
    <w:p w14:paraId="392C99DE">
      <w:pPr>
        <w:spacing w:before="120" w:beforeLines="50" w:after="120" w:afterLines="50" w:line="400" w:lineRule="exact"/>
        <w:rPr>
          <w:rFonts w:hint="eastAsia" w:ascii="宋体" w:hAnsi="宋体"/>
          <w:b/>
          <w:color w:val="auto"/>
          <w:sz w:val="28"/>
          <w:szCs w:val="28"/>
          <w:highlight w:val="none"/>
        </w:rPr>
      </w:pPr>
    </w:p>
    <w:p w14:paraId="767F1162">
      <w:pPr>
        <w:pStyle w:val="2"/>
        <w:rPr>
          <w:rFonts w:hint="eastAsia" w:ascii="宋体" w:hAnsi="宋体"/>
          <w:b/>
          <w:color w:val="auto"/>
          <w:sz w:val="28"/>
          <w:szCs w:val="28"/>
          <w:highlight w:val="none"/>
        </w:rPr>
      </w:pPr>
    </w:p>
    <w:p w14:paraId="696B8F70">
      <w:pPr>
        <w:pStyle w:val="2"/>
        <w:rPr>
          <w:rFonts w:hint="eastAsia" w:ascii="宋体" w:hAnsi="宋体"/>
          <w:b/>
          <w:color w:val="auto"/>
          <w:sz w:val="28"/>
          <w:szCs w:val="28"/>
          <w:highlight w:val="none"/>
        </w:rPr>
      </w:pPr>
    </w:p>
    <w:p w14:paraId="1836FE8C">
      <w:pPr>
        <w:pStyle w:val="2"/>
        <w:rPr>
          <w:rFonts w:hint="eastAsia" w:ascii="宋体" w:hAnsi="宋体"/>
          <w:b/>
          <w:color w:val="auto"/>
          <w:sz w:val="28"/>
          <w:szCs w:val="28"/>
          <w:highlight w:val="none"/>
        </w:rPr>
      </w:pPr>
    </w:p>
    <w:p w14:paraId="42D83BE9">
      <w:pPr>
        <w:pStyle w:val="2"/>
        <w:rPr>
          <w:rFonts w:hint="eastAsia" w:ascii="宋体" w:hAnsi="宋体"/>
          <w:b/>
          <w:color w:val="auto"/>
          <w:sz w:val="28"/>
          <w:szCs w:val="28"/>
          <w:highlight w:val="none"/>
        </w:rPr>
      </w:pPr>
    </w:p>
    <w:p w14:paraId="34C8044F">
      <w:pPr>
        <w:pStyle w:val="2"/>
        <w:rPr>
          <w:rFonts w:hint="eastAsia" w:ascii="宋体" w:hAnsi="宋体"/>
          <w:b/>
          <w:color w:val="auto"/>
          <w:sz w:val="28"/>
          <w:szCs w:val="28"/>
          <w:highlight w:val="none"/>
        </w:rPr>
      </w:pPr>
    </w:p>
    <w:p w14:paraId="43D63F88">
      <w:pPr>
        <w:pStyle w:val="2"/>
        <w:rPr>
          <w:rFonts w:hint="eastAsia" w:ascii="宋体" w:hAnsi="宋体"/>
          <w:b/>
          <w:color w:val="auto"/>
          <w:sz w:val="28"/>
          <w:szCs w:val="28"/>
          <w:highlight w:val="none"/>
        </w:rPr>
      </w:pPr>
    </w:p>
    <w:p w14:paraId="3C028481">
      <w:pPr>
        <w:pStyle w:val="2"/>
        <w:rPr>
          <w:rFonts w:hint="eastAsia" w:ascii="宋体" w:hAnsi="宋体"/>
          <w:b/>
          <w:color w:val="auto"/>
          <w:sz w:val="28"/>
          <w:szCs w:val="28"/>
          <w:highlight w:val="none"/>
        </w:rPr>
      </w:pPr>
    </w:p>
    <w:p w14:paraId="028B6107">
      <w:pPr>
        <w:spacing w:before="120" w:beforeLines="50" w:after="120" w:afterLines="50" w:line="400" w:lineRule="exact"/>
        <w:rPr>
          <w:rFonts w:hint="eastAsia" w:ascii="宋体" w:hAnsi="宋体"/>
          <w:b/>
          <w:bCs/>
          <w:color w:val="auto"/>
          <w:sz w:val="24"/>
          <w:szCs w:val="20"/>
          <w:highlight w:val="none"/>
        </w:rPr>
      </w:pPr>
      <w:r>
        <w:rPr>
          <w:rFonts w:hint="eastAsia" w:ascii="宋体" w:hAnsi="宋体"/>
          <w:b/>
          <w:color w:val="auto"/>
          <w:sz w:val="28"/>
          <w:szCs w:val="28"/>
          <w:highlight w:val="none"/>
        </w:rPr>
        <w:t>评标内容及标准</w:t>
      </w:r>
    </w:p>
    <w:tbl>
      <w:tblPr>
        <w:tblStyle w:val="49"/>
        <w:tblpPr w:leftFromText="180" w:rightFromText="180" w:vertAnchor="text" w:horzAnchor="page" w:tblpX="1461" w:tblpY="734"/>
        <w:tblOverlap w:val="never"/>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162"/>
        <w:gridCol w:w="7114"/>
      </w:tblGrid>
      <w:tr w14:paraId="3246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blHeader/>
        </w:trPr>
        <w:tc>
          <w:tcPr>
            <w:tcW w:w="682" w:type="dxa"/>
            <w:shd w:val="clear" w:color="auto" w:fill="FFFFFF"/>
            <w:noWrap w:val="0"/>
            <w:vAlign w:val="center"/>
          </w:tcPr>
          <w:p w14:paraId="5A08A830">
            <w:pPr>
              <w:spacing w:line="240" w:lineRule="exact"/>
              <w:rPr>
                <w:rFonts w:ascii="宋体" w:hAnsi="宋体"/>
                <w:color w:val="auto"/>
                <w:kern w:val="0"/>
                <w:szCs w:val="21"/>
                <w:highlight w:val="none"/>
              </w:rPr>
            </w:pPr>
            <w:r>
              <w:rPr>
                <w:rFonts w:hint="eastAsia" w:ascii="宋体" w:hAnsi="宋体"/>
                <w:color w:val="auto"/>
                <w:kern w:val="0"/>
                <w:szCs w:val="21"/>
                <w:highlight w:val="none"/>
              </w:rPr>
              <w:t>评分项目</w:t>
            </w:r>
          </w:p>
        </w:tc>
        <w:tc>
          <w:tcPr>
            <w:tcW w:w="1162" w:type="dxa"/>
            <w:shd w:val="clear" w:color="auto" w:fill="FFFFFF"/>
            <w:noWrap w:val="0"/>
            <w:vAlign w:val="center"/>
          </w:tcPr>
          <w:p w14:paraId="235A9135">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分值</w:t>
            </w:r>
          </w:p>
        </w:tc>
        <w:tc>
          <w:tcPr>
            <w:tcW w:w="7114" w:type="dxa"/>
            <w:shd w:val="clear" w:color="auto" w:fill="FFFFFF"/>
            <w:noWrap w:val="0"/>
            <w:vAlign w:val="center"/>
          </w:tcPr>
          <w:p w14:paraId="083E168D">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评标要点及说明</w:t>
            </w:r>
          </w:p>
        </w:tc>
      </w:tr>
      <w:tr w14:paraId="11E2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2" w:type="dxa"/>
            <w:noWrap w:val="0"/>
            <w:vAlign w:val="center"/>
          </w:tcPr>
          <w:p w14:paraId="6C8464EC">
            <w:pPr>
              <w:jc w:val="center"/>
              <w:rPr>
                <w:rFonts w:hint="eastAsia" w:ascii="仿宋" w:hAnsi="仿宋" w:eastAsia="宋体" w:cs="仿宋"/>
                <w:color w:val="auto"/>
                <w:kern w:val="0"/>
                <w:szCs w:val="21"/>
                <w:highlight w:val="none"/>
                <w:lang w:eastAsia="zh-CN"/>
              </w:rPr>
            </w:pPr>
            <w:r>
              <w:rPr>
                <w:rFonts w:hint="eastAsia" w:ascii="宋体" w:hAnsi="宋体"/>
                <w:color w:val="auto"/>
                <w:kern w:val="0"/>
                <w:szCs w:val="21"/>
                <w:highlight w:val="none"/>
              </w:rPr>
              <w:t>价格</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20分</w:t>
            </w:r>
            <w:r>
              <w:rPr>
                <w:rFonts w:hint="eastAsia" w:ascii="宋体" w:hAnsi="宋体"/>
                <w:color w:val="auto"/>
                <w:kern w:val="0"/>
                <w:szCs w:val="21"/>
                <w:highlight w:val="none"/>
                <w:lang w:eastAsia="zh-CN"/>
              </w:rPr>
              <w:t>）</w:t>
            </w:r>
          </w:p>
        </w:tc>
        <w:tc>
          <w:tcPr>
            <w:tcW w:w="1162" w:type="dxa"/>
            <w:noWrap w:val="0"/>
            <w:vAlign w:val="center"/>
          </w:tcPr>
          <w:p w14:paraId="4BA4C911">
            <w:pPr>
              <w:spacing w:before="120" w:beforeLines="50" w:after="120" w:afterLines="50" w:line="400" w:lineRule="exact"/>
              <w:jc w:val="center"/>
              <w:rPr>
                <w:rFonts w:hint="eastAsia" w:ascii="仿宋" w:hAnsi="仿宋" w:eastAsia="仿宋" w:cs="仿宋"/>
                <w:snapToGrid w:val="0"/>
                <w:color w:val="auto"/>
                <w:kern w:val="0"/>
                <w:szCs w:val="21"/>
                <w:highlight w:val="none"/>
              </w:rPr>
            </w:pPr>
            <w:r>
              <w:rPr>
                <w:rFonts w:hint="eastAsia" w:ascii="宋体" w:hAnsi="宋体" w:cs="Arial"/>
                <w:snapToGrid w:val="0"/>
                <w:color w:val="auto"/>
                <w:kern w:val="0"/>
                <w:szCs w:val="21"/>
                <w:highlight w:val="none"/>
                <w:lang w:val="en-US" w:eastAsia="zh-CN"/>
              </w:rPr>
              <w:t>20</w:t>
            </w:r>
            <w:r>
              <w:rPr>
                <w:rFonts w:hint="eastAsia" w:ascii="宋体" w:hAnsi="宋体" w:eastAsia="宋体" w:cs="Arial"/>
                <w:snapToGrid w:val="0"/>
                <w:color w:val="auto"/>
                <w:kern w:val="0"/>
                <w:szCs w:val="21"/>
                <w:highlight w:val="none"/>
              </w:rPr>
              <w:t>分</w:t>
            </w:r>
          </w:p>
        </w:tc>
        <w:tc>
          <w:tcPr>
            <w:tcW w:w="7114" w:type="dxa"/>
            <w:noWrap w:val="0"/>
            <w:vAlign w:val="center"/>
          </w:tcPr>
          <w:p w14:paraId="7109BB00">
            <w:pPr>
              <w:spacing w:before="120" w:beforeLines="50" w:after="120" w:afterLines="50" w:line="400" w:lineRule="exact"/>
              <w:ind w:firstLine="420" w:firstLineChars="200"/>
              <w:jc w:val="left"/>
              <w:rPr>
                <w:rFonts w:hint="eastAsia" w:ascii="仿宋" w:hAnsi="仿宋" w:eastAsia="仿宋" w:cs="仿宋"/>
                <w:snapToGrid w:val="0"/>
                <w:color w:val="auto"/>
                <w:kern w:val="0"/>
                <w:szCs w:val="21"/>
                <w:highlight w:val="none"/>
              </w:rPr>
            </w:pPr>
            <w:r>
              <w:rPr>
                <w:rFonts w:hint="eastAsia" w:ascii="宋体" w:hAnsi="宋体" w:cs="Arial"/>
                <w:snapToGrid w:val="0"/>
                <w:color w:val="auto"/>
                <w:kern w:val="0"/>
                <w:szCs w:val="21"/>
                <w:highlight w:val="none"/>
              </w:rPr>
              <w:t>满足采购文件要求且投标报价最低的投标报价为评标基准价，其价格分为满分，其他投标人的价格分统一按照下列公式计算：投标报价得分=（评标基准价/投标报价）</w:t>
            </w:r>
            <w:r>
              <w:rPr>
                <w:rFonts w:hint="eastAsia" w:ascii="宋体" w:hAnsi="宋体" w:eastAsia="宋体" w:cs="Arial"/>
                <w:snapToGrid w:val="0"/>
                <w:color w:val="auto"/>
                <w:kern w:val="0"/>
                <w:szCs w:val="21"/>
                <w:highlight w:val="none"/>
              </w:rPr>
              <w:t>×</w:t>
            </w:r>
            <w:r>
              <w:rPr>
                <w:rFonts w:hint="eastAsia" w:ascii="宋体" w:hAnsi="宋体" w:cs="Arial"/>
                <w:snapToGrid w:val="0"/>
                <w:color w:val="auto"/>
                <w:kern w:val="0"/>
                <w:szCs w:val="21"/>
                <w:highlight w:val="none"/>
                <w:lang w:val="en-US" w:eastAsia="zh-CN"/>
              </w:rPr>
              <w:t>20</w:t>
            </w:r>
            <w:r>
              <w:rPr>
                <w:rFonts w:hint="eastAsia" w:ascii="宋体" w:hAnsi="宋体" w:eastAsia="宋体" w:cs="Arial"/>
                <w:snapToGrid w:val="0"/>
                <w:color w:val="auto"/>
                <w:kern w:val="0"/>
                <w:szCs w:val="21"/>
                <w:highlight w:val="none"/>
              </w:rPr>
              <w:t>%×100</w:t>
            </w:r>
          </w:p>
        </w:tc>
      </w:tr>
      <w:tr w14:paraId="3B8A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trPr>
        <w:tc>
          <w:tcPr>
            <w:tcW w:w="682" w:type="dxa"/>
            <w:vMerge w:val="restart"/>
            <w:noWrap w:val="0"/>
            <w:vAlign w:val="center"/>
          </w:tcPr>
          <w:p w14:paraId="0B246F6D">
            <w:pPr>
              <w:spacing w:line="240" w:lineRule="exact"/>
              <w:jc w:val="center"/>
              <w:rPr>
                <w:rFonts w:hint="eastAsia" w:ascii="仿宋" w:hAnsi="仿宋" w:eastAsia="仿宋" w:cs="仿宋"/>
                <w:snapToGrid w:val="0"/>
                <w:color w:val="auto"/>
                <w:kern w:val="0"/>
                <w:sz w:val="22"/>
                <w:szCs w:val="22"/>
                <w:highlight w:val="none"/>
              </w:rPr>
            </w:pPr>
          </w:p>
          <w:p w14:paraId="70B0AB82">
            <w:pPr>
              <w:spacing w:line="240" w:lineRule="exact"/>
              <w:jc w:val="center"/>
              <w:rPr>
                <w:rFonts w:hint="eastAsia" w:ascii="仿宋" w:hAnsi="仿宋" w:eastAsia="仿宋" w:cs="仿宋"/>
                <w:snapToGrid w:val="0"/>
                <w:color w:val="auto"/>
                <w:kern w:val="0"/>
                <w:sz w:val="22"/>
                <w:szCs w:val="22"/>
                <w:highlight w:val="none"/>
              </w:rPr>
            </w:pPr>
          </w:p>
          <w:p w14:paraId="55729523">
            <w:pPr>
              <w:spacing w:line="240" w:lineRule="exact"/>
              <w:jc w:val="center"/>
              <w:rPr>
                <w:rFonts w:hint="eastAsia" w:ascii="仿宋" w:hAnsi="仿宋" w:eastAsia="仿宋" w:cs="仿宋"/>
                <w:snapToGrid w:val="0"/>
                <w:color w:val="auto"/>
                <w:kern w:val="0"/>
                <w:sz w:val="22"/>
                <w:szCs w:val="22"/>
                <w:highlight w:val="none"/>
              </w:rPr>
            </w:pPr>
          </w:p>
          <w:p w14:paraId="2522F570">
            <w:pPr>
              <w:spacing w:line="240" w:lineRule="exact"/>
              <w:jc w:val="center"/>
              <w:rPr>
                <w:rFonts w:hint="eastAsia" w:ascii="仿宋" w:hAnsi="仿宋" w:eastAsia="仿宋" w:cs="仿宋"/>
                <w:snapToGrid w:val="0"/>
                <w:color w:val="auto"/>
                <w:kern w:val="0"/>
                <w:sz w:val="22"/>
                <w:szCs w:val="22"/>
                <w:highlight w:val="none"/>
              </w:rPr>
            </w:pPr>
          </w:p>
          <w:p w14:paraId="411744E1">
            <w:pPr>
              <w:spacing w:line="240" w:lineRule="exact"/>
              <w:jc w:val="center"/>
              <w:rPr>
                <w:rFonts w:hint="eastAsia" w:ascii="仿宋" w:hAnsi="仿宋" w:eastAsia="仿宋" w:cs="仿宋"/>
                <w:snapToGrid w:val="0"/>
                <w:color w:val="auto"/>
                <w:kern w:val="0"/>
                <w:sz w:val="22"/>
                <w:szCs w:val="22"/>
                <w:highlight w:val="none"/>
              </w:rPr>
            </w:pPr>
          </w:p>
          <w:p w14:paraId="453ECCA7">
            <w:pPr>
              <w:spacing w:line="240" w:lineRule="exact"/>
              <w:jc w:val="center"/>
              <w:rPr>
                <w:rFonts w:hint="eastAsia" w:ascii="仿宋" w:hAnsi="仿宋" w:eastAsia="仿宋" w:cs="仿宋"/>
                <w:snapToGrid w:val="0"/>
                <w:color w:val="auto"/>
                <w:kern w:val="0"/>
                <w:sz w:val="22"/>
                <w:szCs w:val="22"/>
                <w:highlight w:val="none"/>
              </w:rPr>
            </w:pPr>
          </w:p>
          <w:p w14:paraId="19D7366E">
            <w:pPr>
              <w:spacing w:line="240" w:lineRule="exact"/>
              <w:jc w:val="center"/>
              <w:rPr>
                <w:rFonts w:hint="eastAsia" w:ascii="仿宋" w:hAnsi="仿宋" w:eastAsia="仿宋" w:cs="仿宋"/>
                <w:snapToGrid w:val="0"/>
                <w:color w:val="auto"/>
                <w:kern w:val="0"/>
                <w:sz w:val="22"/>
                <w:szCs w:val="22"/>
                <w:highlight w:val="none"/>
              </w:rPr>
            </w:pPr>
          </w:p>
          <w:p w14:paraId="16BA6B27">
            <w:pPr>
              <w:spacing w:line="240" w:lineRule="exact"/>
              <w:jc w:val="center"/>
              <w:rPr>
                <w:rFonts w:hint="eastAsia" w:ascii="仿宋" w:hAnsi="仿宋" w:eastAsia="仿宋" w:cs="仿宋"/>
                <w:snapToGrid w:val="0"/>
                <w:color w:val="auto"/>
                <w:kern w:val="0"/>
                <w:sz w:val="22"/>
                <w:szCs w:val="22"/>
                <w:highlight w:val="none"/>
              </w:rPr>
            </w:pPr>
          </w:p>
          <w:p w14:paraId="2A2FA067">
            <w:pPr>
              <w:spacing w:line="240" w:lineRule="exact"/>
              <w:jc w:val="center"/>
              <w:rPr>
                <w:rFonts w:hint="eastAsia" w:ascii="仿宋" w:hAnsi="仿宋" w:eastAsia="仿宋" w:cs="仿宋"/>
                <w:snapToGrid w:val="0"/>
                <w:color w:val="auto"/>
                <w:kern w:val="0"/>
                <w:sz w:val="22"/>
                <w:szCs w:val="22"/>
                <w:highlight w:val="none"/>
              </w:rPr>
            </w:pPr>
          </w:p>
          <w:p w14:paraId="004C5F69">
            <w:pPr>
              <w:spacing w:line="240" w:lineRule="exact"/>
              <w:jc w:val="center"/>
              <w:rPr>
                <w:rFonts w:hint="eastAsia" w:ascii="仿宋" w:hAnsi="仿宋" w:eastAsia="仿宋" w:cs="仿宋"/>
                <w:snapToGrid w:val="0"/>
                <w:color w:val="auto"/>
                <w:kern w:val="0"/>
                <w:sz w:val="22"/>
                <w:szCs w:val="22"/>
                <w:highlight w:val="none"/>
              </w:rPr>
            </w:pPr>
          </w:p>
          <w:p w14:paraId="00907724">
            <w:pPr>
              <w:spacing w:line="240" w:lineRule="exact"/>
              <w:jc w:val="center"/>
              <w:rPr>
                <w:rFonts w:hint="eastAsia" w:ascii="仿宋" w:hAnsi="仿宋" w:eastAsia="仿宋" w:cs="仿宋"/>
                <w:snapToGrid w:val="0"/>
                <w:color w:val="auto"/>
                <w:kern w:val="0"/>
                <w:sz w:val="22"/>
                <w:szCs w:val="22"/>
                <w:highlight w:val="none"/>
              </w:rPr>
            </w:pPr>
          </w:p>
          <w:p w14:paraId="7F815B85">
            <w:pPr>
              <w:spacing w:line="240" w:lineRule="exact"/>
              <w:jc w:val="center"/>
              <w:rPr>
                <w:rFonts w:hint="eastAsia" w:ascii="仿宋" w:hAnsi="仿宋" w:eastAsia="仿宋" w:cs="仿宋"/>
                <w:snapToGrid w:val="0"/>
                <w:color w:val="auto"/>
                <w:kern w:val="0"/>
                <w:sz w:val="22"/>
                <w:szCs w:val="22"/>
                <w:highlight w:val="none"/>
              </w:rPr>
            </w:pPr>
          </w:p>
          <w:p w14:paraId="5B749AB3">
            <w:pPr>
              <w:spacing w:line="240" w:lineRule="exact"/>
              <w:jc w:val="center"/>
              <w:rPr>
                <w:rFonts w:hint="eastAsia" w:ascii="仿宋" w:hAnsi="仿宋" w:eastAsia="仿宋" w:cs="仿宋"/>
                <w:snapToGrid w:val="0"/>
                <w:color w:val="auto"/>
                <w:kern w:val="0"/>
                <w:sz w:val="22"/>
                <w:szCs w:val="22"/>
                <w:highlight w:val="none"/>
              </w:rPr>
            </w:pPr>
          </w:p>
          <w:p w14:paraId="3031C7F3">
            <w:pPr>
              <w:spacing w:line="240" w:lineRule="exact"/>
              <w:jc w:val="center"/>
              <w:rPr>
                <w:rFonts w:hint="eastAsia" w:ascii="仿宋" w:hAnsi="仿宋" w:eastAsia="仿宋" w:cs="仿宋"/>
                <w:snapToGrid w:val="0"/>
                <w:color w:val="auto"/>
                <w:kern w:val="0"/>
                <w:sz w:val="22"/>
                <w:szCs w:val="22"/>
                <w:highlight w:val="none"/>
              </w:rPr>
            </w:pPr>
          </w:p>
          <w:p w14:paraId="38B64B16">
            <w:pPr>
              <w:jc w:val="center"/>
              <w:rPr>
                <w:rFonts w:hint="eastAsia" w:ascii="宋体" w:hAnsi="宋体"/>
                <w:color w:val="auto"/>
                <w:kern w:val="0"/>
                <w:szCs w:val="21"/>
                <w:highlight w:val="none"/>
              </w:rPr>
            </w:pPr>
          </w:p>
          <w:p w14:paraId="2F377992">
            <w:pPr>
              <w:jc w:val="center"/>
              <w:rPr>
                <w:rFonts w:hint="eastAsia" w:ascii="宋体" w:hAnsi="宋体"/>
                <w:color w:val="auto"/>
                <w:kern w:val="0"/>
                <w:szCs w:val="21"/>
                <w:highlight w:val="none"/>
              </w:rPr>
            </w:pPr>
            <w:r>
              <w:rPr>
                <w:rFonts w:hint="eastAsia" w:ascii="宋体" w:hAnsi="宋体"/>
                <w:color w:val="auto"/>
                <w:kern w:val="0"/>
                <w:szCs w:val="21"/>
                <w:highlight w:val="none"/>
              </w:rPr>
              <w:t>技术分</w:t>
            </w:r>
          </w:p>
          <w:p w14:paraId="49C69101">
            <w:pPr>
              <w:jc w:val="center"/>
              <w:rPr>
                <w:rFonts w:hint="eastAsia" w:ascii="仿宋" w:hAnsi="仿宋" w:eastAsia="仿宋" w:cs="仿宋"/>
                <w:snapToGrid w:val="0"/>
                <w:color w:val="auto"/>
                <w:kern w:val="0"/>
                <w:sz w:val="22"/>
                <w:szCs w:val="22"/>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68</w:t>
            </w:r>
            <w:r>
              <w:rPr>
                <w:rFonts w:hint="eastAsia" w:ascii="宋体" w:hAnsi="宋体"/>
                <w:color w:val="auto"/>
                <w:kern w:val="0"/>
                <w:szCs w:val="21"/>
                <w:highlight w:val="none"/>
              </w:rPr>
              <w:t>分）</w:t>
            </w:r>
          </w:p>
        </w:tc>
        <w:tc>
          <w:tcPr>
            <w:tcW w:w="1162" w:type="dxa"/>
            <w:vMerge w:val="restart"/>
            <w:noWrap w:val="0"/>
            <w:vAlign w:val="center"/>
          </w:tcPr>
          <w:p w14:paraId="4FD14278">
            <w:pPr>
              <w:spacing w:before="120" w:beforeLines="50" w:after="120" w:afterLines="50" w:line="400" w:lineRule="exact"/>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承担本</w:t>
            </w:r>
            <w:r>
              <w:rPr>
                <w:rFonts w:hint="eastAsia" w:ascii="宋体" w:hAnsi="宋体" w:cs="Arial"/>
                <w:snapToGrid w:val="0"/>
                <w:color w:val="auto"/>
                <w:kern w:val="0"/>
                <w:szCs w:val="21"/>
                <w:highlight w:val="none"/>
              </w:rPr>
              <w:t>安</w:t>
            </w:r>
            <w:r>
              <w:rPr>
                <w:rFonts w:hint="eastAsia" w:ascii="宋体" w:hAnsi="宋体" w:cs="Arial"/>
                <w:snapToGrid w:val="0"/>
                <w:color w:val="auto"/>
                <w:kern w:val="0"/>
                <w:szCs w:val="21"/>
                <w:highlight w:val="none"/>
                <w:lang w:eastAsia="zh-CN"/>
              </w:rPr>
              <w:t>保</w:t>
            </w:r>
            <w:r>
              <w:rPr>
                <w:rFonts w:hint="eastAsia" w:ascii="宋体" w:hAnsi="宋体" w:cs="Arial"/>
                <w:snapToGrid w:val="0"/>
                <w:color w:val="auto"/>
                <w:kern w:val="0"/>
                <w:szCs w:val="21"/>
                <w:highlight w:val="none"/>
              </w:rPr>
              <w:t>服务工作的特点和服务思路（</w:t>
            </w:r>
            <w:r>
              <w:rPr>
                <w:rFonts w:hint="eastAsia" w:ascii="宋体" w:hAnsi="宋体" w:cs="Arial"/>
                <w:snapToGrid w:val="0"/>
                <w:color w:val="auto"/>
                <w:kern w:val="0"/>
                <w:szCs w:val="21"/>
                <w:highlight w:val="none"/>
                <w:lang w:val="en-US" w:eastAsia="zh-CN"/>
              </w:rPr>
              <w:t>26</w:t>
            </w:r>
            <w:r>
              <w:rPr>
                <w:rFonts w:hint="eastAsia" w:ascii="宋体" w:hAnsi="宋体" w:cs="Arial"/>
                <w:snapToGrid w:val="0"/>
                <w:color w:val="auto"/>
                <w:kern w:val="0"/>
                <w:szCs w:val="21"/>
                <w:highlight w:val="none"/>
              </w:rPr>
              <w:t>分</w:t>
            </w:r>
            <w:r>
              <w:rPr>
                <w:rFonts w:hint="eastAsia" w:ascii="宋体" w:hAnsi="宋体" w:cs="Arial"/>
                <w:snapToGrid w:val="0"/>
                <w:color w:val="auto"/>
                <w:kern w:val="0"/>
                <w:szCs w:val="21"/>
                <w:highlight w:val="none"/>
              </w:rPr>
              <w:t>）</w:t>
            </w:r>
          </w:p>
        </w:tc>
        <w:tc>
          <w:tcPr>
            <w:tcW w:w="7114" w:type="dxa"/>
            <w:noWrap w:val="0"/>
            <w:vAlign w:val="center"/>
          </w:tcPr>
          <w:p w14:paraId="37543F62">
            <w:pPr>
              <w:spacing w:before="120" w:beforeLines="50" w:after="120" w:afterLines="50" w:line="400" w:lineRule="exact"/>
              <w:jc w:val="left"/>
              <w:rPr>
                <w:rFonts w:hint="default" w:ascii="宋体" w:hAnsi="宋体" w:eastAsia="宋体" w:cs="Arial"/>
                <w:snapToGrid w:val="0"/>
                <w:color w:val="auto"/>
                <w:kern w:val="0"/>
                <w:szCs w:val="21"/>
                <w:highlight w:val="none"/>
                <w:lang w:val="en-US" w:eastAsia="zh-CN"/>
              </w:rPr>
            </w:pPr>
            <w:r>
              <w:rPr>
                <w:rFonts w:hint="eastAsia" w:ascii="宋体" w:hAnsi="宋体" w:cs="Arial"/>
                <w:snapToGrid w:val="0"/>
                <w:color w:val="auto"/>
                <w:kern w:val="0"/>
                <w:szCs w:val="21"/>
                <w:highlight w:val="none"/>
              </w:rPr>
              <w:t>认知医院安保的工作特点，服务思路</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0、1、2、3分）</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rPr>
              <w:t>逻辑性</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0、1、2、3分）</w:t>
            </w:r>
            <w:r>
              <w:rPr>
                <w:rFonts w:hint="eastAsia" w:ascii="宋体" w:hAnsi="宋体" w:cs="Arial"/>
                <w:snapToGrid w:val="0"/>
                <w:color w:val="auto"/>
                <w:kern w:val="0"/>
                <w:szCs w:val="21"/>
                <w:highlight w:val="none"/>
                <w:lang w:eastAsia="zh-CN"/>
              </w:rPr>
              <w:t>。</w:t>
            </w:r>
          </w:p>
        </w:tc>
      </w:tr>
      <w:tr w14:paraId="6FB5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682" w:type="dxa"/>
            <w:vMerge w:val="continue"/>
            <w:noWrap w:val="0"/>
            <w:vAlign w:val="center"/>
          </w:tcPr>
          <w:p w14:paraId="2B127711">
            <w:pPr>
              <w:spacing w:line="240" w:lineRule="exact"/>
              <w:jc w:val="center"/>
              <w:rPr>
                <w:rFonts w:hint="eastAsia" w:ascii="仿宋" w:hAnsi="仿宋" w:eastAsia="仿宋" w:cs="仿宋"/>
                <w:snapToGrid w:val="0"/>
                <w:color w:val="auto"/>
                <w:kern w:val="0"/>
                <w:sz w:val="22"/>
                <w:szCs w:val="22"/>
                <w:highlight w:val="none"/>
              </w:rPr>
            </w:pPr>
          </w:p>
        </w:tc>
        <w:tc>
          <w:tcPr>
            <w:tcW w:w="1162" w:type="dxa"/>
            <w:vMerge w:val="continue"/>
            <w:noWrap w:val="0"/>
            <w:vAlign w:val="center"/>
          </w:tcPr>
          <w:p w14:paraId="081784E5">
            <w:pPr>
              <w:spacing w:before="120" w:beforeLines="50" w:after="120" w:afterLines="50" w:line="400" w:lineRule="exact"/>
              <w:ind w:firstLine="420" w:firstLineChars="200"/>
              <w:jc w:val="left"/>
              <w:rPr>
                <w:rFonts w:hint="eastAsia" w:ascii="宋体" w:hAnsi="宋体" w:cs="Arial"/>
                <w:snapToGrid w:val="0"/>
                <w:color w:val="auto"/>
                <w:kern w:val="0"/>
                <w:szCs w:val="21"/>
                <w:highlight w:val="none"/>
              </w:rPr>
            </w:pPr>
          </w:p>
        </w:tc>
        <w:tc>
          <w:tcPr>
            <w:tcW w:w="7114" w:type="dxa"/>
            <w:noWrap w:val="0"/>
            <w:vAlign w:val="center"/>
          </w:tcPr>
          <w:p w14:paraId="3E981AF6">
            <w:pPr>
              <w:numPr>
                <w:ilvl w:val="0"/>
                <w:numId w:val="0"/>
              </w:numPr>
              <w:spacing w:before="120" w:beforeLines="50" w:after="120" w:afterLines="50" w:line="400" w:lineRule="exact"/>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认知医院安保工作的重点及难点</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0、1、2、3、4分）</w:t>
            </w:r>
            <w:r>
              <w:rPr>
                <w:rFonts w:hint="eastAsia" w:ascii="宋体" w:hAnsi="宋体" w:cs="Arial"/>
                <w:snapToGrid w:val="0"/>
                <w:color w:val="auto"/>
                <w:kern w:val="0"/>
                <w:szCs w:val="21"/>
                <w:highlight w:val="none"/>
              </w:rPr>
              <w:t>，科学合理的提出重点、难点的解决措施</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0、1、2、3分）。</w:t>
            </w:r>
          </w:p>
        </w:tc>
      </w:tr>
      <w:tr w14:paraId="019B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trPr>
        <w:tc>
          <w:tcPr>
            <w:tcW w:w="682" w:type="dxa"/>
            <w:vMerge w:val="continue"/>
            <w:noWrap w:val="0"/>
            <w:vAlign w:val="center"/>
          </w:tcPr>
          <w:p w14:paraId="31D4D9CA">
            <w:pPr>
              <w:spacing w:line="240" w:lineRule="exact"/>
              <w:jc w:val="center"/>
              <w:rPr>
                <w:rFonts w:hint="eastAsia" w:ascii="仿宋" w:hAnsi="仿宋" w:eastAsia="仿宋" w:cs="仿宋"/>
                <w:snapToGrid w:val="0"/>
                <w:color w:val="auto"/>
                <w:kern w:val="0"/>
                <w:sz w:val="22"/>
                <w:szCs w:val="22"/>
                <w:highlight w:val="none"/>
              </w:rPr>
            </w:pPr>
          </w:p>
        </w:tc>
        <w:tc>
          <w:tcPr>
            <w:tcW w:w="1162" w:type="dxa"/>
            <w:vMerge w:val="continue"/>
            <w:noWrap w:val="0"/>
            <w:vAlign w:val="center"/>
          </w:tcPr>
          <w:p w14:paraId="6C4AC82A">
            <w:pPr>
              <w:spacing w:before="120" w:beforeLines="50" w:after="120" w:afterLines="50" w:line="400" w:lineRule="exact"/>
              <w:ind w:firstLine="420" w:firstLineChars="200"/>
              <w:jc w:val="left"/>
              <w:rPr>
                <w:rFonts w:hint="eastAsia" w:ascii="宋体" w:hAnsi="宋体" w:cs="Arial"/>
                <w:snapToGrid w:val="0"/>
                <w:color w:val="auto"/>
                <w:kern w:val="0"/>
                <w:szCs w:val="21"/>
                <w:highlight w:val="none"/>
              </w:rPr>
            </w:pPr>
          </w:p>
        </w:tc>
        <w:tc>
          <w:tcPr>
            <w:tcW w:w="7114" w:type="dxa"/>
            <w:noWrap w:val="0"/>
            <w:vAlign w:val="center"/>
          </w:tcPr>
          <w:p w14:paraId="0F7C4748">
            <w:pPr>
              <w:spacing w:before="120" w:beforeLines="50" w:after="120" w:afterLines="50" w:line="400" w:lineRule="exact"/>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lang w:val="en-US" w:eastAsia="zh-CN"/>
              </w:rPr>
              <w:t>根据</w:t>
            </w:r>
            <w:r>
              <w:rPr>
                <w:rFonts w:hint="eastAsia" w:ascii="宋体" w:hAnsi="宋体" w:cs="Arial"/>
                <w:snapToGrid w:val="0"/>
                <w:color w:val="auto"/>
                <w:kern w:val="0"/>
                <w:szCs w:val="21"/>
                <w:highlight w:val="none"/>
              </w:rPr>
              <w:t>组织架构，主要管理流程，包括人员保证机制、客户回访机制、督察机制、服务保证机制、激励机制、监督和自我约束机制、信息反馈渠道及处理机制、投诉管理机制等</w:t>
            </w:r>
            <w:r>
              <w:rPr>
                <w:rFonts w:hint="eastAsia" w:ascii="宋体" w:hAnsi="宋体" w:cs="Arial"/>
                <w:snapToGrid w:val="0"/>
                <w:color w:val="auto"/>
                <w:kern w:val="0"/>
                <w:szCs w:val="21"/>
                <w:highlight w:val="none"/>
                <w:lang w:val="en-US" w:eastAsia="zh-CN"/>
              </w:rPr>
              <w:t>打分</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0、1、2、</w:t>
            </w:r>
            <w:r>
              <w:rPr>
                <w:rFonts w:hint="eastAsia" w:ascii="宋体" w:hAnsi="宋体" w:cs="Arial"/>
                <w:snapToGrid w:val="0"/>
                <w:color w:val="auto"/>
                <w:kern w:val="0"/>
                <w:szCs w:val="21"/>
                <w:highlight w:val="none"/>
              </w:rPr>
              <w:t>3</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4、5</w:t>
            </w:r>
            <w:r>
              <w:rPr>
                <w:rFonts w:hint="eastAsia" w:ascii="宋体" w:hAnsi="宋体" w:cs="Arial"/>
                <w:snapToGrid w:val="0"/>
                <w:color w:val="auto"/>
                <w:kern w:val="0"/>
                <w:szCs w:val="21"/>
                <w:highlight w:val="none"/>
              </w:rPr>
              <w:t>分</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 xml:space="preserve"> </w:t>
            </w:r>
          </w:p>
        </w:tc>
      </w:tr>
      <w:tr w14:paraId="4014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trPr>
        <w:tc>
          <w:tcPr>
            <w:tcW w:w="682" w:type="dxa"/>
            <w:vMerge w:val="continue"/>
            <w:noWrap w:val="0"/>
            <w:vAlign w:val="center"/>
          </w:tcPr>
          <w:p w14:paraId="4504B8AD">
            <w:pPr>
              <w:spacing w:line="240" w:lineRule="exact"/>
              <w:jc w:val="center"/>
              <w:rPr>
                <w:rFonts w:hint="eastAsia" w:ascii="仿宋" w:hAnsi="仿宋" w:eastAsia="仿宋" w:cs="仿宋"/>
                <w:snapToGrid w:val="0"/>
                <w:color w:val="auto"/>
                <w:kern w:val="0"/>
                <w:sz w:val="22"/>
                <w:szCs w:val="22"/>
                <w:highlight w:val="none"/>
              </w:rPr>
            </w:pPr>
          </w:p>
        </w:tc>
        <w:tc>
          <w:tcPr>
            <w:tcW w:w="1162" w:type="dxa"/>
            <w:vMerge w:val="continue"/>
            <w:noWrap w:val="0"/>
            <w:vAlign w:val="center"/>
          </w:tcPr>
          <w:p w14:paraId="57869E55">
            <w:pPr>
              <w:spacing w:before="120" w:beforeLines="50" w:after="120" w:afterLines="50" w:line="400" w:lineRule="exact"/>
              <w:ind w:firstLine="420" w:firstLineChars="200"/>
              <w:jc w:val="left"/>
              <w:rPr>
                <w:rFonts w:hint="eastAsia" w:ascii="宋体" w:hAnsi="宋体" w:cs="Arial"/>
                <w:snapToGrid w:val="0"/>
                <w:color w:val="auto"/>
                <w:kern w:val="0"/>
                <w:szCs w:val="21"/>
                <w:highlight w:val="none"/>
              </w:rPr>
            </w:pPr>
          </w:p>
        </w:tc>
        <w:tc>
          <w:tcPr>
            <w:tcW w:w="7114" w:type="dxa"/>
            <w:noWrap w:val="0"/>
            <w:vAlign w:val="center"/>
          </w:tcPr>
          <w:p w14:paraId="623BDFEC">
            <w:pPr>
              <w:spacing w:before="120" w:beforeLines="50" w:after="120" w:afterLines="50" w:line="400" w:lineRule="exact"/>
              <w:ind w:firstLine="420" w:firstLineChars="200"/>
              <w:jc w:val="left"/>
              <w:rPr>
                <w:rFonts w:hint="eastAsia" w:ascii="宋体" w:hAnsi="宋体" w:cs="Arial"/>
                <w:snapToGrid w:val="0"/>
                <w:color w:val="auto"/>
                <w:kern w:val="0"/>
                <w:szCs w:val="21"/>
                <w:highlight w:val="none"/>
                <w:lang w:eastAsia="zh-CN"/>
              </w:rPr>
            </w:pPr>
            <w:r>
              <w:rPr>
                <w:rFonts w:hint="eastAsia" w:ascii="宋体" w:hAnsi="宋体" w:cs="Arial"/>
                <w:snapToGrid w:val="0"/>
                <w:color w:val="auto"/>
                <w:kern w:val="0"/>
                <w:szCs w:val="21"/>
                <w:highlight w:val="none"/>
                <w:lang w:eastAsia="zh-CN"/>
              </w:rPr>
              <w:t>有完善的</w:t>
            </w:r>
            <w:r>
              <w:rPr>
                <w:rFonts w:hint="eastAsia" w:ascii="宋体" w:hAnsi="宋体" w:cs="Arial"/>
                <w:snapToGrid w:val="0"/>
                <w:color w:val="auto"/>
                <w:kern w:val="0"/>
                <w:szCs w:val="21"/>
                <w:highlight w:val="none"/>
              </w:rPr>
              <w:t>管理制度（包括特保工作人员职责、交接班制度、队伍例会制度等），并建立和完善档案管理制度、</w:t>
            </w:r>
            <w:r>
              <w:rPr>
                <w:rFonts w:hint="eastAsia" w:ascii="宋体" w:hAnsi="宋体" w:cs="Arial"/>
                <w:snapToGrid w:val="0"/>
                <w:color w:val="auto"/>
                <w:kern w:val="0"/>
                <w:szCs w:val="21"/>
                <w:highlight w:val="none"/>
                <w:lang w:eastAsia="zh-CN"/>
              </w:rPr>
              <w:t>激励机制、自我约束机制、及时处理机制</w:t>
            </w:r>
            <w:r>
              <w:rPr>
                <w:rFonts w:hint="eastAsia" w:ascii="宋体" w:hAnsi="宋体" w:cs="Arial"/>
                <w:snapToGrid w:val="0"/>
                <w:color w:val="auto"/>
                <w:kern w:val="0"/>
                <w:szCs w:val="21"/>
                <w:highlight w:val="none"/>
              </w:rPr>
              <w:t>等</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0、1、2、</w:t>
            </w:r>
            <w:r>
              <w:rPr>
                <w:rFonts w:hint="eastAsia" w:ascii="宋体" w:hAnsi="宋体" w:cs="Arial"/>
                <w:snapToGrid w:val="0"/>
                <w:color w:val="auto"/>
                <w:kern w:val="0"/>
                <w:szCs w:val="21"/>
                <w:highlight w:val="none"/>
              </w:rPr>
              <w:t>3</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4</w:t>
            </w:r>
            <w:r>
              <w:rPr>
                <w:rFonts w:hint="eastAsia" w:ascii="宋体" w:hAnsi="宋体" w:cs="Arial"/>
                <w:snapToGrid w:val="0"/>
                <w:color w:val="auto"/>
                <w:kern w:val="0"/>
                <w:szCs w:val="21"/>
                <w:highlight w:val="none"/>
              </w:rPr>
              <w:t>分</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 xml:space="preserve"> </w:t>
            </w:r>
            <w:r>
              <w:rPr>
                <w:rFonts w:hint="eastAsia" w:ascii="宋体" w:hAnsi="宋体" w:cs="Arial"/>
                <w:snapToGrid w:val="0"/>
                <w:color w:val="auto"/>
                <w:kern w:val="0"/>
                <w:szCs w:val="21"/>
                <w:highlight w:val="none"/>
              </w:rPr>
              <w:t>，体现标准化服务，管理服务水平是否符合国家和行业标准情况</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0、1、2、</w:t>
            </w:r>
            <w:r>
              <w:rPr>
                <w:rFonts w:hint="eastAsia" w:ascii="宋体" w:hAnsi="宋体" w:cs="Arial"/>
                <w:snapToGrid w:val="0"/>
                <w:color w:val="auto"/>
                <w:kern w:val="0"/>
                <w:szCs w:val="21"/>
                <w:highlight w:val="none"/>
              </w:rPr>
              <w:t>3</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4</w:t>
            </w:r>
            <w:r>
              <w:rPr>
                <w:rFonts w:hint="eastAsia" w:ascii="宋体" w:hAnsi="宋体" w:cs="Arial"/>
                <w:snapToGrid w:val="0"/>
                <w:color w:val="auto"/>
                <w:kern w:val="0"/>
                <w:szCs w:val="21"/>
                <w:highlight w:val="none"/>
              </w:rPr>
              <w:t>分</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 xml:space="preserve"> 打分</w:t>
            </w:r>
            <w:r>
              <w:rPr>
                <w:rFonts w:hint="eastAsia" w:ascii="宋体" w:hAnsi="宋体" w:cs="Arial"/>
                <w:snapToGrid w:val="0"/>
                <w:color w:val="auto"/>
                <w:kern w:val="0"/>
                <w:szCs w:val="21"/>
                <w:highlight w:val="none"/>
                <w:lang w:eastAsia="zh-CN"/>
              </w:rPr>
              <w:t>。</w:t>
            </w:r>
          </w:p>
        </w:tc>
      </w:tr>
      <w:tr w14:paraId="55A4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682" w:type="dxa"/>
            <w:vMerge w:val="continue"/>
            <w:noWrap w:val="0"/>
            <w:vAlign w:val="center"/>
          </w:tcPr>
          <w:p w14:paraId="6801BF13">
            <w:pPr>
              <w:spacing w:line="240" w:lineRule="exact"/>
              <w:jc w:val="center"/>
              <w:rPr>
                <w:rFonts w:hint="eastAsia" w:ascii="仿宋" w:hAnsi="仿宋" w:eastAsia="仿宋" w:cs="仿宋"/>
                <w:snapToGrid w:val="0"/>
                <w:color w:val="auto"/>
                <w:kern w:val="0"/>
                <w:sz w:val="22"/>
                <w:szCs w:val="22"/>
                <w:highlight w:val="none"/>
              </w:rPr>
            </w:pPr>
          </w:p>
        </w:tc>
        <w:tc>
          <w:tcPr>
            <w:tcW w:w="1162" w:type="dxa"/>
            <w:noWrap w:val="0"/>
            <w:vAlign w:val="center"/>
          </w:tcPr>
          <w:p w14:paraId="7A6EC927">
            <w:pPr>
              <w:spacing w:before="120" w:beforeLines="50" w:after="120" w:afterLines="50" w:line="400" w:lineRule="exact"/>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应急处置方案</w:t>
            </w:r>
            <w:r>
              <w:rPr>
                <w:rFonts w:hint="eastAsia" w:ascii="宋体" w:hAnsi="宋体" w:cs="Arial"/>
                <w:snapToGrid w:val="0"/>
                <w:color w:val="auto"/>
                <w:kern w:val="0"/>
                <w:szCs w:val="21"/>
                <w:highlight w:val="none"/>
              </w:rPr>
              <w:t>（</w:t>
            </w:r>
            <w:r>
              <w:rPr>
                <w:rFonts w:hint="eastAsia" w:ascii="宋体" w:hAnsi="宋体" w:cs="Arial"/>
                <w:snapToGrid w:val="0"/>
                <w:color w:val="auto"/>
                <w:kern w:val="0"/>
                <w:szCs w:val="21"/>
                <w:highlight w:val="none"/>
                <w:lang w:val="en-US" w:eastAsia="zh-CN"/>
              </w:rPr>
              <w:t>6</w:t>
            </w:r>
            <w:r>
              <w:rPr>
                <w:rFonts w:hint="eastAsia" w:ascii="宋体" w:hAnsi="宋体" w:cs="Arial"/>
                <w:snapToGrid w:val="0"/>
                <w:color w:val="auto"/>
                <w:kern w:val="0"/>
                <w:szCs w:val="21"/>
                <w:highlight w:val="none"/>
              </w:rPr>
              <w:t>分）</w:t>
            </w:r>
          </w:p>
        </w:tc>
        <w:tc>
          <w:tcPr>
            <w:tcW w:w="7114" w:type="dxa"/>
            <w:noWrap w:val="0"/>
            <w:vAlign w:val="center"/>
          </w:tcPr>
          <w:p w14:paraId="6E6574D4">
            <w:pPr>
              <w:spacing w:before="120" w:beforeLines="50" w:after="120" w:afterLines="50" w:line="400" w:lineRule="exact"/>
              <w:ind w:firstLine="420" w:firstLineChars="200"/>
              <w:jc w:val="left"/>
              <w:rPr>
                <w:rFonts w:hint="default" w:ascii="宋体" w:hAnsi="宋体" w:eastAsia="宋体" w:cs="Arial"/>
                <w:snapToGrid w:val="0"/>
                <w:color w:val="auto"/>
                <w:kern w:val="0"/>
                <w:szCs w:val="21"/>
                <w:highlight w:val="none"/>
                <w:lang w:val="en-US" w:eastAsia="zh-CN"/>
              </w:rPr>
            </w:pPr>
            <w:r>
              <w:rPr>
                <w:rFonts w:hint="eastAsia" w:ascii="宋体" w:hAnsi="宋体" w:cs="Arial"/>
                <w:snapToGrid w:val="0"/>
                <w:color w:val="auto"/>
                <w:kern w:val="0"/>
                <w:szCs w:val="21"/>
                <w:highlight w:val="none"/>
                <w:lang w:val="en-US" w:eastAsia="zh-CN"/>
              </w:rPr>
              <w:t>针对突发性事件（自然灾害、突发疫情、临时任务），应急人员配备及应急响应时间等情况的应对能力与项目匹配性进行评分。</w:t>
            </w:r>
            <w:r>
              <w:rPr>
                <w:rFonts w:hint="eastAsia" w:ascii="宋体" w:hAnsi="宋体" w:cs="Arial"/>
                <w:strike w:val="0"/>
                <w:dstrike w:val="0"/>
                <w:snapToGrid w:val="0"/>
                <w:color w:val="auto"/>
                <w:kern w:val="0"/>
                <w:szCs w:val="21"/>
                <w:highlight w:val="none"/>
                <w:lang w:eastAsia="zh-CN"/>
              </w:rPr>
              <w:t>（</w:t>
            </w:r>
            <w:r>
              <w:rPr>
                <w:rFonts w:hint="eastAsia" w:ascii="宋体" w:hAnsi="宋体" w:cs="Arial"/>
                <w:strike w:val="0"/>
                <w:dstrike w:val="0"/>
                <w:snapToGrid w:val="0"/>
                <w:color w:val="auto"/>
                <w:kern w:val="0"/>
                <w:szCs w:val="21"/>
                <w:highlight w:val="none"/>
                <w:lang w:val="en-US" w:eastAsia="zh-CN"/>
              </w:rPr>
              <w:t>0、1、2、3、4、5、6分）</w:t>
            </w:r>
          </w:p>
        </w:tc>
      </w:tr>
      <w:tr w14:paraId="6441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82" w:type="dxa"/>
            <w:vMerge w:val="continue"/>
            <w:noWrap w:val="0"/>
            <w:vAlign w:val="center"/>
          </w:tcPr>
          <w:p w14:paraId="23120DF8">
            <w:pPr>
              <w:spacing w:line="240" w:lineRule="exact"/>
              <w:jc w:val="center"/>
              <w:rPr>
                <w:rFonts w:hint="eastAsia" w:ascii="仿宋" w:hAnsi="仿宋" w:eastAsia="仿宋" w:cs="仿宋"/>
                <w:snapToGrid w:val="0"/>
                <w:color w:val="auto"/>
                <w:kern w:val="0"/>
                <w:sz w:val="22"/>
                <w:szCs w:val="22"/>
                <w:highlight w:val="none"/>
              </w:rPr>
            </w:pPr>
          </w:p>
        </w:tc>
        <w:tc>
          <w:tcPr>
            <w:tcW w:w="1162" w:type="dxa"/>
            <w:noWrap w:val="0"/>
            <w:vAlign w:val="top"/>
          </w:tcPr>
          <w:p w14:paraId="4E6EEC76">
            <w:pPr>
              <w:pStyle w:val="369"/>
              <w:spacing w:line="240" w:lineRule="exact"/>
              <w:ind w:right="248"/>
              <w:rPr>
                <w:rFonts w:hint="eastAsia" w:cs="Arial"/>
                <w:snapToGrid w:val="0"/>
                <w:color w:val="auto"/>
                <w:kern w:val="0"/>
                <w:highlight w:val="none"/>
                <w:lang w:val="en-US" w:bidi="ar-SA"/>
              </w:rPr>
            </w:pPr>
            <w:r>
              <w:rPr>
                <w:rFonts w:hint="eastAsia" w:cs="Arial"/>
                <w:snapToGrid w:val="0"/>
                <w:color w:val="auto"/>
                <w:kern w:val="0"/>
                <w:highlight w:val="none"/>
                <w:lang w:val="en-US" w:bidi="ar-SA"/>
              </w:rPr>
              <w:t>培训方案（</w:t>
            </w:r>
            <w:r>
              <w:rPr>
                <w:rFonts w:hint="eastAsia" w:cs="Arial"/>
                <w:snapToGrid w:val="0"/>
                <w:color w:val="auto"/>
                <w:kern w:val="0"/>
                <w:highlight w:val="none"/>
                <w:lang w:val="en-US" w:eastAsia="zh-CN" w:bidi="ar-SA"/>
              </w:rPr>
              <w:t>5</w:t>
            </w:r>
            <w:r>
              <w:rPr>
                <w:rFonts w:hint="eastAsia" w:cs="Arial"/>
                <w:snapToGrid w:val="0"/>
                <w:color w:val="auto"/>
                <w:kern w:val="0"/>
                <w:highlight w:val="none"/>
                <w:lang w:val="en-US" w:bidi="ar-SA"/>
              </w:rPr>
              <w:t>分）</w:t>
            </w:r>
          </w:p>
        </w:tc>
        <w:tc>
          <w:tcPr>
            <w:tcW w:w="7114" w:type="dxa"/>
            <w:noWrap w:val="0"/>
            <w:vAlign w:val="center"/>
          </w:tcPr>
          <w:p w14:paraId="08469EE4">
            <w:pPr>
              <w:pStyle w:val="369"/>
              <w:spacing w:line="240" w:lineRule="exact"/>
              <w:ind w:left="107"/>
              <w:jc w:val="left"/>
              <w:rPr>
                <w:rFonts w:hint="eastAsia" w:eastAsia="宋体" w:cs="Arial"/>
                <w:snapToGrid w:val="0"/>
                <w:color w:val="auto"/>
                <w:kern w:val="0"/>
                <w:highlight w:val="none"/>
                <w:lang w:val="en-US" w:eastAsia="zh-CN" w:bidi="ar-SA"/>
              </w:rPr>
            </w:pPr>
            <w:r>
              <w:rPr>
                <w:rFonts w:hint="eastAsia" w:cs="Arial"/>
                <w:snapToGrid w:val="0"/>
                <w:color w:val="auto"/>
                <w:kern w:val="0"/>
                <w:highlight w:val="none"/>
                <w:lang w:val="en-US" w:bidi="ar-SA"/>
              </w:rPr>
              <w:t>保安人员是否有全面、完善的培训计划，根据方案详细及针对情况评分。</w:t>
            </w:r>
            <w:r>
              <w:rPr>
                <w:rFonts w:hint="eastAsia" w:cs="Arial"/>
                <w:snapToGrid w:val="0"/>
                <w:color w:val="auto"/>
                <w:kern w:val="0"/>
                <w:highlight w:val="none"/>
                <w:lang w:val="en-US" w:eastAsia="zh-CN" w:bidi="ar-SA"/>
              </w:rPr>
              <w:t xml:space="preserve">（0、1、2、3、4、5 ） </w:t>
            </w:r>
          </w:p>
        </w:tc>
      </w:tr>
      <w:tr w14:paraId="07EE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trPr>
        <w:tc>
          <w:tcPr>
            <w:tcW w:w="682" w:type="dxa"/>
            <w:vMerge w:val="continue"/>
            <w:noWrap w:val="0"/>
            <w:vAlign w:val="center"/>
          </w:tcPr>
          <w:p w14:paraId="7FE1B4FF">
            <w:pPr>
              <w:spacing w:line="240" w:lineRule="exact"/>
              <w:jc w:val="center"/>
              <w:rPr>
                <w:rFonts w:hint="eastAsia" w:ascii="仿宋" w:hAnsi="仿宋" w:eastAsia="仿宋" w:cs="仿宋"/>
                <w:snapToGrid w:val="0"/>
                <w:color w:val="auto"/>
                <w:kern w:val="0"/>
                <w:sz w:val="22"/>
                <w:szCs w:val="22"/>
                <w:highlight w:val="none"/>
              </w:rPr>
            </w:pPr>
          </w:p>
        </w:tc>
        <w:tc>
          <w:tcPr>
            <w:tcW w:w="1162" w:type="dxa"/>
            <w:noWrap w:val="0"/>
            <w:vAlign w:val="center"/>
          </w:tcPr>
          <w:p w14:paraId="16386B7F">
            <w:pPr>
              <w:spacing w:before="120" w:beforeLines="50" w:after="120" w:afterLines="50" w:line="400" w:lineRule="exact"/>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负责人素质情况</w:t>
            </w:r>
          </w:p>
          <w:p w14:paraId="04E74E35">
            <w:pPr>
              <w:spacing w:before="120" w:beforeLines="50" w:after="120" w:afterLines="50" w:line="400" w:lineRule="exact"/>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w:t>
            </w:r>
            <w:r>
              <w:rPr>
                <w:rFonts w:hint="eastAsia" w:ascii="宋体" w:hAnsi="宋体" w:cs="Arial"/>
                <w:snapToGrid w:val="0"/>
                <w:color w:val="auto"/>
                <w:kern w:val="0"/>
                <w:szCs w:val="21"/>
                <w:highlight w:val="none"/>
                <w:lang w:val="en-US" w:eastAsia="zh-CN"/>
              </w:rPr>
              <w:t>5</w:t>
            </w:r>
            <w:r>
              <w:rPr>
                <w:rFonts w:hint="eastAsia" w:ascii="宋体" w:hAnsi="宋体" w:cs="Arial"/>
                <w:snapToGrid w:val="0"/>
                <w:color w:val="auto"/>
                <w:kern w:val="0"/>
                <w:szCs w:val="21"/>
                <w:highlight w:val="none"/>
              </w:rPr>
              <w:t>分</w:t>
            </w:r>
            <w:r>
              <w:rPr>
                <w:rFonts w:hint="eastAsia" w:ascii="宋体" w:hAnsi="宋体" w:cs="Arial"/>
                <w:snapToGrid w:val="0"/>
                <w:color w:val="auto"/>
                <w:kern w:val="0"/>
                <w:szCs w:val="21"/>
                <w:highlight w:val="none"/>
              </w:rPr>
              <w:t>）</w:t>
            </w:r>
          </w:p>
        </w:tc>
        <w:tc>
          <w:tcPr>
            <w:tcW w:w="7114" w:type="dxa"/>
            <w:noWrap w:val="0"/>
            <w:vAlign w:val="center"/>
          </w:tcPr>
          <w:p w14:paraId="71DD1C09">
            <w:pPr>
              <w:spacing w:before="120" w:beforeLines="50" w:after="120" w:afterLines="50" w:line="400" w:lineRule="exact"/>
              <w:ind w:firstLine="420" w:firstLineChars="200"/>
              <w:jc w:val="left"/>
              <w:rPr>
                <w:rFonts w:hint="default" w:ascii="宋体" w:hAnsi="宋体" w:eastAsia="宋体" w:cs="Arial"/>
                <w:snapToGrid w:val="0"/>
                <w:color w:val="auto"/>
                <w:kern w:val="0"/>
                <w:szCs w:val="21"/>
                <w:highlight w:val="none"/>
                <w:lang w:val="en-US" w:eastAsia="zh-CN"/>
              </w:rPr>
            </w:pPr>
            <w:r>
              <w:rPr>
                <w:rFonts w:hint="eastAsia" w:ascii="宋体" w:hAnsi="宋体" w:cs="Arial"/>
                <w:snapToGrid w:val="0"/>
                <w:color w:val="auto"/>
                <w:kern w:val="0"/>
                <w:szCs w:val="21"/>
                <w:highlight w:val="none"/>
              </w:rPr>
              <w:t>项目负责人</w:t>
            </w:r>
            <w:r>
              <w:rPr>
                <w:rFonts w:hint="eastAsia" w:ascii="宋体" w:hAnsi="宋体" w:cs="Arial"/>
                <w:snapToGrid w:val="0"/>
                <w:color w:val="auto"/>
                <w:kern w:val="0"/>
                <w:szCs w:val="21"/>
                <w:highlight w:val="none"/>
                <w:lang w:val="en-US" w:eastAsia="zh-CN"/>
              </w:rPr>
              <w:t>大专</w:t>
            </w:r>
            <w:r>
              <w:rPr>
                <w:rFonts w:hint="eastAsia" w:ascii="宋体" w:hAnsi="宋体" w:cs="Arial"/>
                <w:snapToGrid w:val="0"/>
                <w:color w:val="auto"/>
                <w:kern w:val="0"/>
                <w:szCs w:val="21"/>
                <w:highlight w:val="none"/>
              </w:rPr>
              <w:t>及以上学历</w:t>
            </w:r>
            <w:r>
              <w:rPr>
                <w:rFonts w:hint="eastAsia" w:ascii="宋体" w:hAnsi="宋体" w:cs="Arial"/>
                <w:snapToGrid w:val="0"/>
                <w:color w:val="auto"/>
                <w:kern w:val="0"/>
                <w:szCs w:val="21"/>
                <w:highlight w:val="none"/>
                <w:lang w:val="en-US" w:eastAsia="zh-CN"/>
              </w:rPr>
              <w:t>得1分</w:t>
            </w:r>
            <w:r>
              <w:rPr>
                <w:rFonts w:hint="eastAsia" w:ascii="宋体" w:hAnsi="宋体" w:cs="Arial"/>
                <w:snapToGrid w:val="0"/>
                <w:color w:val="auto"/>
                <w:kern w:val="0"/>
                <w:szCs w:val="21"/>
                <w:highlight w:val="none"/>
              </w:rPr>
              <w:t>，</w:t>
            </w:r>
            <w:r>
              <w:rPr>
                <w:rFonts w:hint="eastAsia" w:ascii="宋体" w:hAnsi="宋体" w:cs="Arial"/>
                <w:snapToGrid w:val="0"/>
                <w:color w:val="auto"/>
                <w:kern w:val="0"/>
                <w:szCs w:val="21"/>
                <w:highlight w:val="none"/>
                <w:lang w:val="en-US" w:eastAsia="zh-CN"/>
              </w:rPr>
              <w:t>退伍军人得1分，</w:t>
            </w:r>
            <w:r>
              <w:rPr>
                <w:rFonts w:hint="eastAsia" w:ascii="宋体" w:hAnsi="宋体" w:cs="Arial"/>
                <w:snapToGrid w:val="0"/>
                <w:color w:val="auto"/>
                <w:kern w:val="0"/>
                <w:szCs w:val="21"/>
                <w:highlight w:val="none"/>
              </w:rPr>
              <w:t>具有国家相关机构颁发的</w:t>
            </w:r>
            <w:r>
              <w:rPr>
                <w:rFonts w:hint="eastAsia" w:ascii="宋体" w:hAnsi="宋体" w:cs="Arial"/>
                <w:snapToGrid w:val="0"/>
                <w:color w:val="auto"/>
                <w:kern w:val="0"/>
                <w:szCs w:val="21"/>
                <w:highlight w:val="none"/>
                <w:lang w:val="en-US" w:eastAsia="zh-CN"/>
              </w:rPr>
              <w:t>一级保安员证书得3分，二级得2分，三级或四级得1分</w:t>
            </w:r>
            <w:r>
              <w:rPr>
                <w:rFonts w:hint="eastAsia" w:ascii="宋体" w:hAnsi="宋体" w:cs="Arial"/>
                <w:snapToGrid w:val="0"/>
                <w:color w:val="auto"/>
                <w:kern w:val="0"/>
                <w:szCs w:val="21"/>
                <w:highlight w:val="none"/>
              </w:rPr>
              <w:t>（提供证书复印件加盖公章</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w:t>
            </w:r>
          </w:p>
          <w:p w14:paraId="4F51DBC7">
            <w:pPr>
              <w:spacing w:before="120" w:beforeLines="50" w:after="120" w:afterLines="50" w:line="400" w:lineRule="exact"/>
              <w:ind w:firstLine="420" w:firstLineChars="200"/>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lang w:val="en-US" w:eastAsia="zh-CN"/>
              </w:rPr>
              <w:t xml:space="preserve"> </w:t>
            </w:r>
            <w:r>
              <w:rPr>
                <w:rFonts w:hint="eastAsia" w:ascii="宋体" w:hAnsi="宋体" w:cs="Arial"/>
                <w:snapToGrid w:val="0"/>
                <w:color w:val="auto"/>
                <w:kern w:val="0"/>
                <w:szCs w:val="21"/>
                <w:highlight w:val="none"/>
              </w:rPr>
              <w:t>此项最高得</w:t>
            </w:r>
            <w:r>
              <w:rPr>
                <w:rFonts w:hint="eastAsia" w:ascii="宋体" w:hAnsi="宋体" w:cs="Arial"/>
                <w:snapToGrid w:val="0"/>
                <w:color w:val="auto"/>
                <w:kern w:val="0"/>
                <w:szCs w:val="21"/>
                <w:highlight w:val="none"/>
                <w:lang w:val="en-US" w:eastAsia="zh-CN"/>
              </w:rPr>
              <w:t>5</w:t>
            </w:r>
            <w:r>
              <w:rPr>
                <w:rFonts w:hint="eastAsia" w:ascii="宋体" w:hAnsi="宋体" w:cs="Arial"/>
                <w:snapToGrid w:val="0"/>
                <w:color w:val="auto"/>
                <w:kern w:val="0"/>
                <w:szCs w:val="21"/>
                <w:highlight w:val="none"/>
              </w:rPr>
              <w:t>分。</w:t>
            </w:r>
          </w:p>
          <w:p w14:paraId="13EABBA2">
            <w:pPr>
              <w:spacing w:before="120" w:beforeLines="50" w:after="120" w:afterLines="50" w:line="400" w:lineRule="exact"/>
              <w:ind w:firstLine="422" w:firstLineChars="200"/>
              <w:jc w:val="left"/>
              <w:rPr>
                <w:rFonts w:hint="eastAsia" w:ascii="宋体" w:hAnsi="宋体" w:cs="Arial"/>
                <w:snapToGrid w:val="0"/>
                <w:color w:val="auto"/>
                <w:kern w:val="0"/>
                <w:szCs w:val="21"/>
                <w:highlight w:val="none"/>
              </w:rPr>
            </w:pPr>
            <w:r>
              <w:rPr>
                <w:rFonts w:hint="eastAsia" w:ascii="宋体" w:hAnsi="宋体"/>
                <w:b/>
                <w:bCs/>
                <w:color w:val="auto"/>
                <w:szCs w:val="21"/>
                <w:highlight w:val="none"/>
              </w:rPr>
              <w:t>需提供以上人员近三个月的任意一个月的社保证明，</w:t>
            </w:r>
            <w:r>
              <w:rPr>
                <w:rFonts w:hint="eastAsia" w:ascii="宋体" w:hAnsi="宋体" w:cs="Arial"/>
                <w:b/>
                <w:snapToGrid w:val="0"/>
                <w:color w:val="auto"/>
                <w:kern w:val="0"/>
                <w:szCs w:val="21"/>
                <w:highlight w:val="none"/>
              </w:rPr>
              <w:t>不提供不得分。</w:t>
            </w:r>
          </w:p>
        </w:tc>
      </w:tr>
      <w:tr w14:paraId="66E4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trPr>
        <w:tc>
          <w:tcPr>
            <w:tcW w:w="682" w:type="dxa"/>
            <w:vMerge w:val="continue"/>
            <w:noWrap w:val="0"/>
            <w:vAlign w:val="center"/>
          </w:tcPr>
          <w:p w14:paraId="03BD19D2">
            <w:pPr>
              <w:spacing w:line="240" w:lineRule="exact"/>
              <w:jc w:val="center"/>
              <w:rPr>
                <w:rFonts w:hint="eastAsia" w:ascii="仿宋" w:hAnsi="仿宋" w:eastAsia="仿宋" w:cs="仿宋"/>
                <w:snapToGrid w:val="0"/>
                <w:color w:val="auto"/>
                <w:kern w:val="0"/>
                <w:sz w:val="22"/>
                <w:szCs w:val="22"/>
                <w:highlight w:val="none"/>
              </w:rPr>
            </w:pPr>
          </w:p>
        </w:tc>
        <w:tc>
          <w:tcPr>
            <w:tcW w:w="1162" w:type="dxa"/>
            <w:noWrap w:val="0"/>
            <w:vAlign w:val="center"/>
          </w:tcPr>
          <w:p w14:paraId="530A463C">
            <w:pPr>
              <w:spacing w:before="120" w:beforeLines="50" w:after="120" w:afterLines="50" w:line="400" w:lineRule="exact"/>
              <w:jc w:val="left"/>
              <w:rPr>
                <w:rFonts w:hint="default" w:ascii="宋体" w:hAnsi="宋体" w:eastAsia="宋体" w:cs="Arial"/>
                <w:snapToGrid w:val="0"/>
                <w:color w:val="auto"/>
                <w:kern w:val="0"/>
                <w:szCs w:val="21"/>
                <w:highlight w:val="none"/>
                <w:lang w:val="en-US" w:eastAsia="zh-CN"/>
              </w:rPr>
            </w:pPr>
            <w:r>
              <w:rPr>
                <w:rFonts w:hint="eastAsia" w:ascii="宋体" w:hAnsi="宋体" w:cs="Arial"/>
                <w:snapToGrid w:val="0"/>
                <w:color w:val="auto"/>
                <w:kern w:val="0"/>
                <w:szCs w:val="21"/>
                <w:highlight w:val="none"/>
                <w:lang w:val="en-US" w:eastAsia="zh-CN"/>
              </w:rPr>
              <w:t>特保队长</w:t>
            </w:r>
            <w:r>
              <w:rPr>
                <w:rFonts w:hint="eastAsia" w:ascii="宋体" w:hAnsi="宋体" w:cs="Arial"/>
                <w:snapToGrid w:val="0"/>
                <w:color w:val="auto"/>
                <w:kern w:val="0"/>
                <w:szCs w:val="21"/>
                <w:highlight w:val="none"/>
              </w:rPr>
              <w:t>素质情况</w:t>
            </w:r>
            <w:r>
              <w:rPr>
                <w:rFonts w:hint="eastAsia" w:ascii="宋体" w:hAnsi="宋体" w:cs="Arial"/>
                <w:snapToGrid w:val="0"/>
                <w:color w:val="auto"/>
                <w:kern w:val="0"/>
                <w:szCs w:val="21"/>
                <w:highlight w:val="none"/>
              </w:rPr>
              <w:t>（</w:t>
            </w:r>
            <w:r>
              <w:rPr>
                <w:rFonts w:hint="eastAsia" w:ascii="宋体" w:hAnsi="宋体" w:cs="Arial"/>
                <w:snapToGrid w:val="0"/>
                <w:color w:val="auto"/>
                <w:kern w:val="0"/>
                <w:szCs w:val="21"/>
                <w:highlight w:val="none"/>
                <w:lang w:val="en-US" w:eastAsia="zh-CN"/>
              </w:rPr>
              <w:t>5</w:t>
            </w:r>
            <w:r>
              <w:rPr>
                <w:rFonts w:hint="eastAsia" w:ascii="宋体" w:hAnsi="宋体" w:cs="Arial"/>
                <w:snapToGrid w:val="0"/>
                <w:color w:val="auto"/>
                <w:kern w:val="0"/>
                <w:szCs w:val="21"/>
                <w:highlight w:val="none"/>
              </w:rPr>
              <w:t>分</w:t>
            </w:r>
            <w:r>
              <w:rPr>
                <w:rFonts w:hint="eastAsia" w:ascii="宋体" w:hAnsi="宋体" w:cs="Arial"/>
                <w:snapToGrid w:val="0"/>
                <w:color w:val="auto"/>
                <w:kern w:val="0"/>
                <w:szCs w:val="21"/>
                <w:highlight w:val="none"/>
              </w:rPr>
              <w:t>）</w:t>
            </w:r>
          </w:p>
        </w:tc>
        <w:tc>
          <w:tcPr>
            <w:tcW w:w="7114" w:type="dxa"/>
            <w:noWrap w:val="0"/>
            <w:vAlign w:val="center"/>
          </w:tcPr>
          <w:p w14:paraId="547FE8D8">
            <w:pPr>
              <w:spacing w:before="120" w:beforeLines="50" w:after="120" w:afterLines="50" w:line="400" w:lineRule="exact"/>
              <w:ind w:firstLine="420" w:firstLineChars="200"/>
              <w:jc w:val="left"/>
              <w:rPr>
                <w:rFonts w:hint="eastAsia" w:ascii="宋体" w:hAnsi="宋体" w:cs="Arial"/>
                <w:snapToGrid w:val="0"/>
                <w:color w:val="auto"/>
                <w:kern w:val="0"/>
                <w:szCs w:val="21"/>
                <w:highlight w:val="none"/>
                <w:lang w:val="en-US" w:eastAsia="zh-CN"/>
              </w:rPr>
            </w:pPr>
            <w:r>
              <w:rPr>
                <w:rFonts w:hint="eastAsia" w:ascii="宋体" w:hAnsi="宋体" w:cs="Arial"/>
                <w:snapToGrid w:val="0"/>
                <w:color w:val="auto"/>
                <w:kern w:val="0"/>
                <w:szCs w:val="21"/>
                <w:highlight w:val="none"/>
                <w:lang w:val="en-US" w:eastAsia="zh-CN"/>
              </w:rPr>
              <w:t>大专</w:t>
            </w:r>
            <w:r>
              <w:rPr>
                <w:rFonts w:hint="eastAsia" w:ascii="宋体" w:hAnsi="宋体" w:cs="Arial"/>
                <w:snapToGrid w:val="0"/>
                <w:color w:val="auto"/>
                <w:kern w:val="0"/>
                <w:szCs w:val="21"/>
                <w:highlight w:val="none"/>
              </w:rPr>
              <w:t>及以上学历</w:t>
            </w:r>
            <w:r>
              <w:rPr>
                <w:rFonts w:hint="eastAsia" w:ascii="宋体" w:hAnsi="宋体" w:cs="Arial"/>
                <w:snapToGrid w:val="0"/>
                <w:color w:val="auto"/>
                <w:kern w:val="0"/>
                <w:szCs w:val="21"/>
                <w:highlight w:val="none"/>
                <w:lang w:val="en-US" w:eastAsia="zh-CN"/>
              </w:rPr>
              <w:t>得1分，退伍军人得1分，</w:t>
            </w:r>
            <w:r>
              <w:rPr>
                <w:rFonts w:hint="eastAsia" w:ascii="宋体" w:hAnsi="宋体" w:cs="Arial"/>
                <w:snapToGrid w:val="0"/>
                <w:color w:val="auto"/>
                <w:kern w:val="0"/>
                <w:szCs w:val="21"/>
                <w:highlight w:val="none"/>
                <w:lang w:val="en-US" w:eastAsia="zh-CN"/>
              </w:rPr>
              <w:t>一级保安员证书得3分，二级得2分，三级或四级得1分。</w:t>
            </w:r>
          </w:p>
          <w:p w14:paraId="1CB73C8B">
            <w:pPr>
              <w:spacing w:before="120" w:beforeLines="50" w:after="120" w:afterLines="50" w:line="40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需提供以上人员近三个月的任意一个月的社保证明，</w:t>
            </w:r>
            <w:r>
              <w:rPr>
                <w:rFonts w:hint="eastAsia" w:ascii="宋体" w:hAnsi="宋体" w:cs="Arial"/>
                <w:b/>
                <w:snapToGrid w:val="0"/>
                <w:color w:val="auto"/>
                <w:kern w:val="0"/>
                <w:szCs w:val="21"/>
                <w:highlight w:val="none"/>
              </w:rPr>
              <w:t>不提供不得分。</w:t>
            </w:r>
          </w:p>
        </w:tc>
      </w:tr>
      <w:tr w14:paraId="5579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trPr>
        <w:tc>
          <w:tcPr>
            <w:tcW w:w="682" w:type="dxa"/>
            <w:vMerge w:val="continue"/>
            <w:noWrap w:val="0"/>
            <w:vAlign w:val="center"/>
          </w:tcPr>
          <w:p w14:paraId="1E7AAB65">
            <w:pPr>
              <w:spacing w:line="240" w:lineRule="exact"/>
              <w:jc w:val="center"/>
              <w:rPr>
                <w:rFonts w:hint="eastAsia" w:ascii="仿宋" w:hAnsi="仿宋" w:eastAsia="仿宋" w:cs="仿宋"/>
                <w:snapToGrid w:val="0"/>
                <w:color w:val="auto"/>
                <w:kern w:val="0"/>
                <w:sz w:val="22"/>
                <w:szCs w:val="22"/>
                <w:highlight w:val="none"/>
              </w:rPr>
            </w:pPr>
          </w:p>
        </w:tc>
        <w:tc>
          <w:tcPr>
            <w:tcW w:w="1162" w:type="dxa"/>
            <w:noWrap w:val="0"/>
            <w:vAlign w:val="center"/>
          </w:tcPr>
          <w:p w14:paraId="3F8DE761">
            <w:pPr>
              <w:spacing w:before="120" w:beforeLines="50" w:after="120" w:afterLines="50" w:line="400" w:lineRule="exact"/>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lang w:val="en-US" w:eastAsia="zh-CN"/>
              </w:rPr>
              <w:t xml:space="preserve"> </w:t>
            </w:r>
            <w:r>
              <w:rPr>
                <w:rFonts w:hint="eastAsia" w:ascii="宋体" w:hAnsi="宋体" w:cs="Arial"/>
                <w:snapToGrid w:val="0"/>
                <w:color w:val="auto"/>
                <w:kern w:val="0"/>
                <w:szCs w:val="21"/>
                <w:highlight w:val="none"/>
              </w:rPr>
              <w:t>保安员素质情况</w:t>
            </w:r>
            <w:r>
              <w:rPr>
                <w:rFonts w:hint="eastAsia" w:ascii="宋体" w:hAnsi="宋体" w:cs="Arial"/>
                <w:snapToGrid w:val="0"/>
                <w:color w:val="auto"/>
                <w:kern w:val="0"/>
                <w:szCs w:val="21"/>
                <w:highlight w:val="none"/>
              </w:rPr>
              <w:t>（</w:t>
            </w:r>
            <w:r>
              <w:rPr>
                <w:rFonts w:hint="eastAsia" w:ascii="宋体" w:hAnsi="宋体" w:cs="Arial"/>
                <w:snapToGrid w:val="0"/>
                <w:color w:val="auto"/>
                <w:kern w:val="0"/>
                <w:szCs w:val="21"/>
                <w:highlight w:val="none"/>
                <w:lang w:val="en-US" w:eastAsia="zh-CN"/>
              </w:rPr>
              <w:t>8</w:t>
            </w:r>
            <w:r>
              <w:rPr>
                <w:rFonts w:hint="eastAsia" w:ascii="宋体" w:hAnsi="宋体" w:cs="Arial"/>
                <w:snapToGrid w:val="0"/>
                <w:color w:val="auto"/>
                <w:kern w:val="0"/>
                <w:szCs w:val="21"/>
                <w:highlight w:val="none"/>
              </w:rPr>
              <w:t>分）</w:t>
            </w:r>
          </w:p>
        </w:tc>
        <w:tc>
          <w:tcPr>
            <w:tcW w:w="7114" w:type="dxa"/>
            <w:noWrap w:val="0"/>
            <w:vAlign w:val="center"/>
          </w:tcPr>
          <w:p w14:paraId="385584BD">
            <w:pPr>
              <w:spacing w:before="120" w:beforeLines="50" w:after="120" w:afterLines="50" w:line="400" w:lineRule="exact"/>
              <w:ind w:left="210" w:leftChars="100" w:firstLine="210" w:firstLineChars="100"/>
              <w:jc w:val="left"/>
              <w:rPr>
                <w:rFonts w:hint="eastAsia" w:ascii="宋体" w:hAnsi="宋体" w:cs="Arial"/>
                <w:snapToGrid w:val="0"/>
                <w:color w:val="auto"/>
                <w:kern w:val="0"/>
                <w:szCs w:val="21"/>
                <w:highlight w:val="none"/>
                <w:lang w:val="en-US" w:eastAsia="zh-CN"/>
              </w:rPr>
            </w:pPr>
            <w:r>
              <w:rPr>
                <w:rFonts w:hint="eastAsia" w:ascii="宋体" w:hAnsi="宋体" w:cs="Arial"/>
                <w:snapToGrid w:val="0"/>
                <w:color w:val="auto"/>
                <w:kern w:val="0"/>
                <w:szCs w:val="21"/>
                <w:highlight w:val="none"/>
              </w:rPr>
              <w:t>保安人员素质情况：</w:t>
            </w:r>
            <w:r>
              <w:rPr>
                <w:rFonts w:hint="eastAsia" w:ascii="宋体" w:hAnsi="宋体" w:cs="Arial"/>
                <w:snapToGrid w:val="0"/>
                <w:color w:val="auto"/>
                <w:kern w:val="0"/>
                <w:szCs w:val="21"/>
                <w:highlight w:val="none"/>
                <w:lang w:val="en-US" w:eastAsia="zh-CN"/>
              </w:rPr>
              <w:t>具有二级及以上保安员证书每人得0.5分，退伍证书每人得0.5分，</w:t>
            </w:r>
            <w:r>
              <w:rPr>
                <w:rFonts w:hint="eastAsia" w:ascii="宋体" w:hAnsi="宋体" w:cs="Arial"/>
                <w:strike w:val="0"/>
                <w:dstrike w:val="0"/>
                <w:snapToGrid w:val="0"/>
                <w:color w:val="auto"/>
                <w:kern w:val="0"/>
                <w:szCs w:val="21"/>
                <w:highlight w:val="none"/>
                <w:lang w:val="en-US" w:eastAsia="zh-CN"/>
              </w:rPr>
              <w:t>本项</w:t>
            </w:r>
            <w:r>
              <w:rPr>
                <w:rFonts w:hint="eastAsia" w:ascii="宋体" w:hAnsi="宋体" w:cs="Arial"/>
                <w:snapToGrid w:val="0"/>
                <w:color w:val="auto"/>
                <w:kern w:val="0"/>
                <w:szCs w:val="21"/>
                <w:highlight w:val="none"/>
              </w:rPr>
              <w:t>最高得</w:t>
            </w:r>
            <w:r>
              <w:rPr>
                <w:rFonts w:hint="eastAsia" w:ascii="宋体" w:hAnsi="宋体" w:cs="Arial"/>
                <w:snapToGrid w:val="0"/>
                <w:color w:val="auto"/>
                <w:kern w:val="0"/>
                <w:szCs w:val="21"/>
                <w:highlight w:val="none"/>
                <w:lang w:val="en-US" w:eastAsia="zh-CN"/>
              </w:rPr>
              <w:t>8</w:t>
            </w:r>
            <w:r>
              <w:rPr>
                <w:rFonts w:hint="eastAsia" w:ascii="宋体" w:hAnsi="宋体" w:cs="Arial"/>
                <w:snapToGrid w:val="0"/>
                <w:color w:val="auto"/>
                <w:kern w:val="0"/>
                <w:szCs w:val="21"/>
                <w:highlight w:val="none"/>
              </w:rPr>
              <w:t>分。</w:t>
            </w:r>
            <w:r>
              <w:rPr>
                <w:rFonts w:hint="eastAsia" w:ascii="宋体" w:hAnsi="宋体" w:cs="Arial"/>
                <w:snapToGrid w:val="0"/>
                <w:color w:val="auto"/>
                <w:kern w:val="0"/>
                <w:szCs w:val="21"/>
                <w:highlight w:val="none"/>
              </w:rPr>
              <w:t>（相关证件复印件加盖公章）。</w:t>
            </w:r>
            <w:r>
              <w:rPr>
                <w:rFonts w:hint="eastAsia" w:ascii="宋体" w:hAnsi="宋体" w:cs="Arial"/>
                <w:snapToGrid w:val="0"/>
                <w:color w:val="auto"/>
                <w:kern w:val="0"/>
                <w:szCs w:val="21"/>
                <w:highlight w:val="none"/>
                <w:lang w:val="en-US" w:eastAsia="zh-CN"/>
              </w:rPr>
              <w:t xml:space="preserve"> </w:t>
            </w:r>
          </w:p>
          <w:p w14:paraId="74ABCEF4">
            <w:pPr>
              <w:spacing w:before="120" w:beforeLines="50" w:after="120" w:afterLines="50" w:line="400" w:lineRule="exact"/>
              <w:ind w:left="210" w:leftChars="100" w:firstLine="211" w:firstLineChars="100"/>
              <w:jc w:val="left"/>
              <w:rPr>
                <w:rFonts w:hint="eastAsia" w:ascii="宋体" w:hAnsi="宋体" w:cs="Arial"/>
                <w:snapToGrid w:val="0"/>
                <w:color w:val="auto"/>
                <w:kern w:val="0"/>
                <w:szCs w:val="21"/>
                <w:highlight w:val="none"/>
              </w:rPr>
            </w:pPr>
            <w:r>
              <w:rPr>
                <w:rFonts w:hint="eastAsia" w:ascii="宋体" w:hAnsi="宋体"/>
                <w:b/>
                <w:bCs/>
                <w:color w:val="auto"/>
                <w:szCs w:val="21"/>
                <w:highlight w:val="none"/>
              </w:rPr>
              <w:t>需提供以上人员近三个月的任意一个月的社保证明，</w:t>
            </w:r>
            <w:r>
              <w:rPr>
                <w:rFonts w:hint="eastAsia" w:ascii="宋体" w:hAnsi="宋体" w:cs="Arial"/>
                <w:b/>
                <w:snapToGrid w:val="0"/>
                <w:color w:val="auto"/>
                <w:kern w:val="0"/>
                <w:szCs w:val="21"/>
                <w:highlight w:val="none"/>
              </w:rPr>
              <w:t>不提供不得分。</w:t>
            </w:r>
          </w:p>
        </w:tc>
      </w:tr>
      <w:tr w14:paraId="435F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682" w:type="dxa"/>
            <w:vMerge w:val="continue"/>
            <w:noWrap w:val="0"/>
            <w:vAlign w:val="center"/>
          </w:tcPr>
          <w:p w14:paraId="3B121430">
            <w:pPr>
              <w:spacing w:line="240" w:lineRule="exact"/>
              <w:jc w:val="center"/>
              <w:rPr>
                <w:rFonts w:hint="eastAsia" w:ascii="仿宋" w:hAnsi="仿宋" w:eastAsia="仿宋" w:cs="仿宋"/>
                <w:snapToGrid w:val="0"/>
                <w:color w:val="auto"/>
                <w:kern w:val="0"/>
                <w:sz w:val="22"/>
                <w:szCs w:val="22"/>
                <w:highlight w:val="none"/>
              </w:rPr>
            </w:pPr>
          </w:p>
        </w:tc>
        <w:tc>
          <w:tcPr>
            <w:tcW w:w="1162" w:type="dxa"/>
            <w:noWrap w:val="0"/>
            <w:vAlign w:val="center"/>
          </w:tcPr>
          <w:p w14:paraId="76B9FFEB">
            <w:pPr>
              <w:spacing w:before="120" w:beforeLines="50" w:after="120" w:afterLines="50" w:line="400" w:lineRule="exact"/>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人员装备器材及服装配备情况</w:t>
            </w:r>
            <w:r>
              <w:rPr>
                <w:rFonts w:hint="eastAsia" w:ascii="宋体" w:hAnsi="宋体" w:cs="Arial"/>
                <w:snapToGrid w:val="0"/>
                <w:color w:val="auto"/>
                <w:kern w:val="0"/>
                <w:szCs w:val="21"/>
                <w:highlight w:val="none"/>
              </w:rPr>
              <w:t>（</w:t>
            </w:r>
            <w:r>
              <w:rPr>
                <w:rFonts w:hint="eastAsia" w:ascii="宋体" w:hAnsi="宋体" w:cs="Arial"/>
                <w:snapToGrid w:val="0"/>
                <w:color w:val="auto"/>
                <w:kern w:val="0"/>
                <w:szCs w:val="21"/>
                <w:highlight w:val="none"/>
                <w:lang w:val="en-US" w:eastAsia="zh-CN"/>
              </w:rPr>
              <w:t>5</w:t>
            </w:r>
            <w:r>
              <w:rPr>
                <w:rFonts w:hint="eastAsia" w:ascii="宋体" w:hAnsi="宋体" w:cs="Arial"/>
                <w:snapToGrid w:val="0"/>
                <w:color w:val="auto"/>
                <w:kern w:val="0"/>
                <w:szCs w:val="21"/>
                <w:highlight w:val="none"/>
              </w:rPr>
              <w:t>分）</w:t>
            </w:r>
          </w:p>
        </w:tc>
        <w:tc>
          <w:tcPr>
            <w:tcW w:w="7114" w:type="dxa"/>
            <w:noWrap w:val="0"/>
            <w:vAlign w:val="top"/>
          </w:tcPr>
          <w:p w14:paraId="0B6038B8">
            <w:pPr>
              <w:spacing w:before="120" w:beforeLines="50" w:after="120" w:afterLines="50" w:line="400" w:lineRule="exact"/>
              <w:ind w:firstLine="420" w:firstLineChars="200"/>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1.根据各投标人是否具有完备的装备器材配备，装备、设备是否精良等进行评分。（需提供详细配置清单。）</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0、1、2、3分）</w:t>
            </w:r>
            <w:r>
              <w:rPr>
                <w:rFonts w:hint="eastAsia" w:ascii="宋体" w:hAnsi="宋体" w:cs="Arial"/>
                <w:snapToGrid w:val="0"/>
                <w:color w:val="auto"/>
                <w:kern w:val="0"/>
                <w:szCs w:val="21"/>
                <w:highlight w:val="none"/>
              </w:rPr>
              <w:t>。</w:t>
            </w:r>
          </w:p>
          <w:p w14:paraId="78E6480D">
            <w:pPr>
              <w:spacing w:before="120" w:beforeLines="50" w:after="120" w:afterLines="50" w:line="400" w:lineRule="exact"/>
              <w:ind w:firstLine="420" w:firstLineChars="200"/>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2. 针对本项目拟派的特保人员服装配备情况，是否符合采购人要求等进行评分。</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0、1、2 分）</w:t>
            </w:r>
            <w:r>
              <w:rPr>
                <w:rFonts w:hint="eastAsia" w:ascii="宋体" w:hAnsi="宋体" w:cs="Arial"/>
                <w:snapToGrid w:val="0"/>
                <w:color w:val="auto"/>
                <w:kern w:val="0"/>
                <w:szCs w:val="21"/>
                <w:highlight w:val="none"/>
              </w:rPr>
              <w:t>。</w:t>
            </w:r>
          </w:p>
          <w:p w14:paraId="6A6EEBF3">
            <w:pPr>
              <w:spacing w:before="120" w:beforeLines="50" w:after="120" w:afterLines="50" w:line="400" w:lineRule="exact"/>
              <w:ind w:firstLine="420" w:firstLineChars="200"/>
              <w:jc w:val="left"/>
              <w:rPr>
                <w:rFonts w:hint="eastAsia" w:ascii="宋体" w:hAnsi="宋体" w:cs="Arial"/>
                <w:snapToGrid w:val="0"/>
                <w:color w:val="auto"/>
                <w:kern w:val="0"/>
                <w:szCs w:val="21"/>
                <w:highlight w:val="none"/>
              </w:rPr>
            </w:pPr>
          </w:p>
        </w:tc>
      </w:tr>
      <w:tr w14:paraId="1168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682" w:type="dxa"/>
            <w:vMerge w:val="continue"/>
            <w:noWrap w:val="0"/>
            <w:vAlign w:val="center"/>
          </w:tcPr>
          <w:p w14:paraId="1DAFCDEC">
            <w:pPr>
              <w:spacing w:line="240" w:lineRule="exact"/>
              <w:jc w:val="center"/>
              <w:rPr>
                <w:rFonts w:hint="eastAsia" w:ascii="仿宋" w:hAnsi="仿宋" w:eastAsia="仿宋" w:cs="仿宋"/>
                <w:snapToGrid w:val="0"/>
                <w:color w:val="auto"/>
                <w:kern w:val="0"/>
                <w:sz w:val="22"/>
                <w:szCs w:val="22"/>
                <w:highlight w:val="none"/>
              </w:rPr>
            </w:pPr>
          </w:p>
        </w:tc>
        <w:tc>
          <w:tcPr>
            <w:tcW w:w="1162" w:type="dxa"/>
            <w:noWrap w:val="0"/>
            <w:vAlign w:val="center"/>
          </w:tcPr>
          <w:p w14:paraId="4169AEED">
            <w:pPr>
              <w:spacing w:before="120" w:beforeLines="50" w:after="120" w:afterLines="50" w:line="400" w:lineRule="exact"/>
              <w:jc w:val="left"/>
              <w:rPr>
                <w:rFonts w:hint="default" w:ascii="宋体" w:hAnsi="宋体" w:eastAsia="宋体" w:cs="Arial"/>
                <w:snapToGrid w:val="0"/>
                <w:color w:val="auto"/>
                <w:kern w:val="0"/>
                <w:szCs w:val="21"/>
                <w:highlight w:val="none"/>
                <w:lang w:val="en-US" w:eastAsia="zh-CN"/>
              </w:rPr>
            </w:pPr>
            <w:r>
              <w:rPr>
                <w:rFonts w:hint="eastAsia" w:ascii="宋体" w:hAnsi="宋体" w:cs="Arial"/>
                <w:snapToGrid w:val="0"/>
                <w:color w:val="auto"/>
                <w:kern w:val="0"/>
                <w:szCs w:val="21"/>
                <w:highlight w:val="none"/>
                <w:lang w:val="en-US" w:eastAsia="zh-CN"/>
              </w:rPr>
              <w:t>监督考核机制</w:t>
            </w:r>
            <w:r>
              <w:rPr>
                <w:rFonts w:hint="eastAsia" w:ascii="宋体" w:hAnsi="宋体" w:cs="Arial"/>
                <w:snapToGrid w:val="0"/>
                <w:color w:val="auto"/>
                <w:kern w:val="0"/>
                <w:szCs w:val="21"/>
                <w:highlight w:val="none"/>
                <w:lang w:val="en-US" w:eastAsia="zh-CN"/>
              </w:rPr>
              <w:t>（5分）</w:t>
            </w:r>
          </w:p>
        </w:tc>
        <w:tc>
          <w:tcPr>
            <w:tcW w:w="7114" w:type="dxa"/>
            <w:noWrap w:val="0"/>
            <w:vAlign w:val="center"/>
          </w:tcPr>
          <w:p w14:paraId="37949FEE">
            <w:pPr>
              <w:spacing w:before="120" w:beforeLines="50" w:after="120" w:afterLines="50" w:line="400" w:lineRule="exact"/>
              <w:ind w:firstLine="420" w:firstLineChars="200"/>
              <w:jc w:val="left"/>
              <w:rPr>
                <w:rFonts w:hint="default" w:ascii="宋体" w:hAnsi="宋体" w:eastAsia="宋体" w:cs="Arial"/>
                <w:snapToGrid w:val="0"/>
                <w:color w:val="auto"/>
                <w:kern w:val="0"/>
                <w:szCs w:val="21"/>
                <w:highlight w:val="none"/>
                <w:lang w:val="en-US" w:eastAsia="zh-CN"/>
              </w:rPr>
            </w:pPr>
            <w:r>
              <w:rPr>
                <w:rFonts w:hint="eastAsia" w:ascii="宋体" w:hAnsi="宋体" w:cs="Arial"/>
                <w:snapToGrid w:val="0"/>
                <w:color w:val="auto"/>
                <w:kern w:val="0"/>
                <w:szCs w:val="21"/>
                <w:highlight w:val="none"/>
                <w:lang w:val="en-US" w:eastAsia="zh-CN"/>
              </w:rPr>
              <w:t>特保服务监督考核办法、清晰简练地列出考核机制，激励机制，监督机制，自我约束机制，信息反馈渠道及处理机制，管理指标承诺达到管理标准考核。</w:t>
            </w:r>
            <w:r>
              <w:rPr>
                <w:rFonts w:hint="eastAsia" w:ascii="宋体" w:hAnsi="宋体" w:cs="Arial"/>
                <w:strike w:val="0"/>
                <w:dstrike w:val="0"/>
                <w:snapToGrid w:val="0"/>
                <w:color w:val="auto"/>
                <w:kern w:val="0"/>
                <w:szCs w:val="21"/>
                <w:highlight w:val="none"/>
                <w:lang w:eastAsia="zh-CN"/>
              </w:rPr>
              <w:t>（</w:t>
            </w:r>
            <w:r>
              <w:rPr>
                <w:rFonts w:hint="eastAsia" w:ascii="宋体" w:hAnsi="宋体" w:cs="Arial"/>
                <w:strike w:val="0"/>
                <w:dstrike w:val="0"/>
                <w:snapToGrid w:val="0"/>
                <w:color w:val="auto"/>
                <w:kern w:val="0"/>
                <w:szCs w:val="21"/>
                <w:highlight w:val="none"/>
                <w:lang w:val="en-US" w:eastAsia="zh-CN"/>
              </w:rPr>
              <w:t>0、1、2、3、4、5分）</w:t>
            </w:r>
          </w:p>
        </w:tc>
      </w:tr>
      <w:tr w14:paraId="630D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682" w:type="dxa"/>
            <w:vMerge w:val="continue"/>
            <w:noWrap w:val="0"/>
            <w:vAlign w:val="center"/>
          </w:tcPr>
          <w:p w14:paraId="2CEB9F54">
            <w:pPr>
              <w:spacing w:line="240" w:lineRule="exact"/>
              <w:jc w:val="center"/>
              <w:rPr>
                <w:rFonts w:hint="eastAsia" w:ascii="仿宋" w:hAnsi="仿宋" w:eastAsia="仿宋" w:cs="仿宋"/>
                <w:snapToGrid w:val="0"/>
                <w:color w:val="auto"/>
                <w:kern w:val="0"/>
                <w:sz w:val="22"/>
                <w:szCs w:val="22"/>
                <w:highlight w:val="none"/>
              </w:rPr>
            </w:pPr>
          </w:p>
        </w:tc>
        <w:tc>
          <w:tcPr>
            <w:tcW w:w="1162" w:type="dxa"/>
            <w:noWrap w:val="0"/>
            <w:vAlign w:val="center"/>
          </w:tcPr>
          <w:p w14:paraId="016F0670">
            <w:pPr>
              <w:spacing w:before="120" w:beforeLines="50" w:after="120" w:afterLines="50" w:line="400" w:lineRule="exact"/>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合理化建议</w:t>
            </w:r>
            <w:r>
              <w:rPr>
                <w:rFonts w:hint="eastAsia" w:ascii="宋体" w:hAnsi="宋体" w:cs="Arial"/>
                <w:snapToGrid w:val="0"/>
                <w:color w:val="auto"/>
                <w:kern w:val="0"/>
                <w:szCs w:val="21"/>
                <w:highlight w:val="none"/>
              </w:rPr>
              <w:t>（</w:t>
            </w:r>
            <w:r>
              <w:rPr>
                <w:rFonts w:hint="eastAsia" w:ascii="宋体" w:hAnsi="宋体" w:cs="Arial"/>
                <w:snapToGrid w:val="0"/>
                <w:color w:val="auto"/>
                <w:kern w:val="0"/>
                <w:szCs w:val="21"/>
                <w:highlight w:val="none"/>
                <w:lang w:val="en-US" w:eastAsia="zh-CN"/>
              </w:rPr>
              <w:t>3</w:t>
            </w:r>
            <w:r>
              <w:rPr>
                <w:rFonts w:hint="eastAsia" w:ascii="宋体" w:hAnsi="宋体" w:cs="Arial"/>
                <w:snapToGrid w:val="0"/>
                <w:color w:val="auto"/>
                <w:kern w:val="0"/>
                <w:szCs w:val="21"/>
                <w:highlight w:val="none"/>
              </w:rPr>
              <w:t>分）</w:t>
            </w:r>
          </w:p>
        </w:tc>
        <w:tc>
          <w:tcPr>
            <w:tcW w:w="7114" w:type="dxa"/>
            <w:noWrap w:val="0"/>
            <w:vAlign w:val="center"/>
          </w:tcPr>
          <w:p w14:paraId="12538629">
            <w:pPr>
              <w:spacing w:before="120" w:beforeLines="50" w:after="120" w:afterLines="50" w:line="400" w:lineRule="exact"/>
              <w:ind w:firstLine="420" w:firstLineChars="200"/>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提出合理化建议，并有相应的保证措施。</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0、1、2、3分）</w:t>
            </w:r>
            <w:r>
              <w:rPr>
                <w:rFonts w:hint="eastAsia" w:ascii="宋体" w:hAnsi="宋体" w:cs="Arial"/>
                <w:snapToGrid w:val="0"/>
                <w:color w:val="auto"/>
                <w:kern w:val="0"/>
                <w:szCs w:val="21"/>
                <w:highlight w:val="none"/>
              </w:rPr>
              <w:t>。</w:t>
            </w:r>
          </w:p>
          <w:p w14:paraId="45A45130">
            <w:pPr>
              <w:spacing w:before="120" w:beforeLines="50" w:after="120" w:afterLines="50" w:line="400" w:lineRule="exact"/>
              <w:ind w:firstLine="420" w:firstLineChars="200"/>
              <w:jc w:val="left"/>
              <w:rPr>
                <w:rFonts w:hint="eastAsia" w:ascii="宋体" w:hAnsi="宋体" w:eastAsia="宋体" w:cs="Arial"/>
                <w:snapToGrid w:val="0"/>
                <w:color w:val="auto"/>
                <w:kern w:val="0"/>
                <w:szCs w:val="21"/>
                <w:highlight w:val="none"/>
                <w:lang w:eastAsia="zh-CN"/>
              </w:rPr>
            </w:pPr>
          </w:p>
        </w:tc>
      </w:tr>
      <w:tr w14:paraId="6290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82" w:type="dxa"/>
            <w:vMerge w:val="restart"/>
            <w:noWrap w:val="0"/>
            <w:vAlign w:val="center"/>
          </w:tcPr>
          <w:p w14:paraId="0370C4E6">
            <w:pPr>
              <w:spacing w:line="240" w:lineRule="exact"/>
              <w:jc w:val="center"/>
              <w:rPr>
                <w:rFonts w:hint="eastAsia" w:ascii="仿宋" w:hAnsi="仿宋" w:eastAsia="仿宋" w:cs="仿宋"/>
                <w:snapToGrid w:val="0"/>
                <w:color w:val="auto"/>
                <w:kern w:val="0"/>
                <w:sz w:val="22"/>
                <w:szCs w:val="22"/>
                <w:highlight w:val="none"/>
              </w:rPr>
            </w:pPr>
          </w:p>
          <w:p w14:paraId="694D641C">
            <w:pPr>
              <w:spacing w:line="240" w:lineRule="exact"/>
              <w:jc w:val="center"/>
              <w:rPr>
                <w:rFonts w:hint="eastAsia" w:ascii="仿宋" w:hAnsi="仿宋" w:eastAsia="仿宋" w:cs="仿宋"/>
                <w:snapToGrid w:val="0"/>
                <w:color w:val="auto"/>
                <w:kern w:val="0"/>
                <w:sz w:val="22"/>
                <w:szCs w:val="22"/>
                <w:highlight w:val="none"/>
              </w:rPr>
            </w:pPr>
          </w:p>
          <w:p w14:paraId="7D2B54FA">
            <w:pPr>
              <w:spacing w:line="240" w:lineRule="exact"/>
              <w:jc w:val="center"/>
              <w:rPr>
                <w:rFonts w:hint="eastAsia" w:ascii="仿宋" w:hAnsi="仿宋" w:eastAsia="仿宋" w:cs="仿宋"/>
                <w:snapToGrid w:val="0"/>
                <w:color w:val="auto"/>
                <w:kern w:val="0"/>
                <w:sz w:val="22"/>
                <w:szCs w:val="22"/>
                <w:highlight w:val="none"/>
              </w:rPr>
            </w:pPr>
          </w:p>
          <w:p w14:paraId="5C77B482">
            <w:pPr>
              <w:spacing w:line="240" w:lineRule="exact"/>
              <w:jc w:val="center"/>
              <w:rPr>
                <w:rFonts w:hint="eastAsia" w:ascii="仿宋" w:hAnsi="仿宋" w:eastAsia="仿宋" w:cs="仿宋"/>
                <w:snapToGrid w:val="0"/>
                <w:color w:val="auto"/>
                <w:kern w:val="0"/>
                <w:sz w:val="22"/>
                <w:szCs w:val="22"/>
                <w:highlight w:val="none"/>
              </w:rPr>
            </w:pPr>
          </w:p>
          <w:p w14:paraId="722160CB">
            <w:pPr>
              <w:spacing w:line="240" w:lineRule="exact"/>
              <w:jc w:val="center"/>
              <w:rPr>
                <w:rFonts w:hint="eastAsia" w:ascii="仿宋" w:hAnsi="仿宋" w:eastAsia="仿宋" w:cs="仿宋"/>
                <w:snapToGrid w:val="0"/>
                <w:color w:val="auto"/>
                <w:kern w:val="0"/>
                <w:sz w:val="22"/>
                <w:szCs w:val="22"/>
                <w:highlight w:val="none"/>
              </w:rPr>
            </w:pPr>
          </w:p>
          <w:p w14:paraId="1167C15D">
            <w:pPr>
              <w:spacing w:before="120" w:beforeLines="50" w:after="120" w:afterLines="50" w:line="400" w:lineRule="exact"/>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商务、资信及其他分</w:t>
            </w:r>
          </w:p>
          <w:p w14:paraId="475FA151">
            <w:pPr>
              <w:spacing w:before="120" w:beforeLines="50" w:after="120" w:afterLines="50" w:line="400" w:lineRule="exact"/>
              <w:ind w:firstLine="420" w:firstLineChars="200"/>
              <w:jc w:val="left"/>
              <w:rPr>
                <w:rFonts w:hint="eastAsia" w:ascii="仿宋" w:hAnsi="仿宋" w:eastAsia="仿宋" w:cs="仿宋"/>
                <w:color w:val="auto"/>
                <w:kern w:val="0"/>
                <w:szCs w:val="21"/>
                <w:highlight w:val="none"/>
              </w:rPr>
            </w:pPr>
            <w:r>
              <w:rPr>
                <w:rFonts w:hint="eastAsia" w:ascii="宋体" w:hAnsi="宋体" w:cs="Arial"/>
                <w:snapToGrid w:val="0"/>
                <w:color w:val="auto"/>
                <w:kern w:val="0"/>
                <w:szCs w:val="21"/>
                <w:highlight w:val="none"/>
              </w:rPr>
              <w:t>（</w:t>
            </w:r>
            <w:r>
              <w:rPr>
                <w:rFonts w:hint="eastAsia" w:ascii="宋体" w:hAnsi="宋体" w:cs="Arial"/>
                <w:snapToGrid w:val="0"/>
                <w:color w:val="auto"/>
                <w:kern w:val="0"/>
                <w:szCs w:val="21"/>
                <w:highlight w:val="none"/>
                <w:lang w:val="en-US" w:eastAsia="zh-CN"/>
              </w:rPr>
              <w:t>12</w:t>
            </w:r>
            <w:r>
              <w:rPr>
                <w:rFonts w:hint="eastAsia" w:ascii="宋体" w:hAnsi="宋体" w:cs="Arial"/>
                <w:snapToGrid w:val="0"/>
                <w:color w:val="auto"/>
                <w:kern w:val="0"/>
                <w:szCs w:val="21"/>
                <w:highlight w:val="none"/>
              </w:rPr>
              <w:t>分</w:t>
            </w:r>
            <w:r>
              <w:rPr>
                <w:rFonts w:hint="eastAsia" w:ascii="仿宋" w:hAnsi="仿宋" w:eastAsia="仿宋" w:cs="仿宋"/>
                <w:color w:val="auto"/>
                <w:kern w:val="0"/>
                <w:szCs w:val="21"/>
                <w:highlight w:val="none"/>
              </w:rPr>
              <w:t>）</w:t>
            </w:r>
          </w:p>
        </w:tc>
        <w:tc>
          <w:tcPr>
            <w:tcW w:w="1162" w:type="dxa"/>
            <w:vMerge w:val="restart"/>
            <w:noWrap w:val="0"/>
            <w:vAlign w:val="center"/>
          </w:tcPr>
          <w:p w14:paraId="36B95FB9">
            <w:pPr>
              <w:spacing w:before="120" w:beforeLines="50" w:after="120" w:afterLines="50" w:line="400" w:lineRule="exact"/>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投标企业总体情况</w:t>
            </w:r>
            <w:r>
              <w:rPr>
                <w:rFonts w:hint="eastAsia" w:ascii="宋体" w:hAnsi="宋体" w:cs="Arial"/>
                <w:snapToGrid w:val="0"/>
                <w:color w:val="auto"/>
                <w:kern w:val="0"/>
                <w:szCs w:val="21"/>
                <w:highlight w:val="none"/>
                <w:lang w:val="en-US" w:eastAsia="zh-CN"/>
              </w:rPr>
              <w:t>5</w:t>
            </w:r>
            <w:r>
              <w:rPr>
                <w:rFonts w:hint="eastAsia" w:ascii="宋体" w:hAnsi="宋体" w:cs="Arial"/>
                <w:snapToGrid w:val="0"/>
                <w:color w:val="auto"/>
                <w:kern w:val="0"/>
                <w:szCs w:val="21"/>
                <w:highlight w:val="none"/>
              </w:rPr>
              <w:t>分</w:t>
            </w:r>
          </w:p>
        </w:tc>
        <w:tc>
          <w:tcPr>
            <w:tcW w:w="7114" w:type="dxa"/>
            <w:noWrap w:val="0"/>
            <w:vAlign w:val="center"/>
          </w:tcPr>
          <w:p w14:paraId="2B32FEA4">
            <w:pPr>
              <w:spacing w:before="120" w:beforeLines="50" w:after="120" w:afterLines="50" w:line="400" w:lineRule="exact"/>
              <w:ind w:firstLine="420" w:firstLineChars="200"/>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投标人提供有效质量管理体系认证书、环境管理体系认证书、职业健康安全管理认证书的，每个得1分，最高得3分。（提供复印件并加盖公章）</w:t>
            </w:r>
          </w:p>
        </w:tc>
      </w:tr>
      <w:tr w14:paraId="502E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vMerge w:val="continue"/>
            <w:noWrap w:val="0"/>
            <w:vAlign w:val="center"/>
          </w:tcPr>
          <w:p w14:paraId="3004A17F">
            <w:pPr>
              <w:spacing w:line="240" w:lineRule="exact"/>
              <w:jc w:val="center"/>
              <w:rPr>
                <w:rFonts w:hint="eastAsia" w:ascii="仿宋" w:hAnsi="仿宋" w:eastAsia="仿宋" w:cs="仿宋"/>
                <w:snapToGrid w:val="0"/>
                <w:color w:val="auto"/>
                <w:kern w:val="0"/>
                <w:sz w:val="22"/>
                <w:szCs w:val="22"/>
                <w:highlight w:val="none"/>
              </w:rPr>
            </w:pPr>
          </w:p>
        </w:tc>
        <w:tc>
          <w:tcPr>
            <w:tcW w:w="1162" w:type="dxa"/>
            <w:vMerge w:val="continue"/>
            <w:noWrap w:val="0"/>
            <w:vAlign w:val="center"/>
          </w:tcPr>
          <w:p w14:paraId="2A9D7A42">
            <w:pPr>
              <w:spacing w:before="120" w:beforeLines="50" w:after="120" w:afterLines="50" w:line="400" w:lineRule="exact"/>
              <w:ind w:firstLine="420" w:firstLineChars="200"/>
              <w:jc w:val="left"/>
              <w:rPr>
                <w:rFonts w:hint="eastAsia" w:ascii="宋体" w:hAnsi="宋体" w:cs="Arial"/>
                <w:snapToGrid w:val="0"/>
                <w:color w:val="auto"/>
                <w:kern w:val="0"/>
                <w:szCs w:val="21"/>
                <w:highlight w:val="none"/>
              </w:rPr>
            </w:pPr>
          </w:p>
        </w:tc>
        <w:tc>
          <w:tcPr>
            <w:tcW w:w="7114" w:type="dxa"/>
            <w:tcBorders>
              <w:bottom w:val="nil"/>
            </w:tcBorders>
            <w:noWrap w:val="0"/>
            <w:vAlign w:val="center"/>
          </w:tcPr>
          <w:p w14:paraId="3D73AAF6">
            <w:pPr>
              <w:spacing w:before="120" w:beforeLines="50" w:after="120" w:afterLines="50" w:line="400" w:lineRule="exact"/>
              <w:jc w:val="left"/>
              <w:rPr>
                <w:rFonts w:hint="default" w:ascii="宋体" w:hAnsi="宋体" w:eastAsia="宋体" w:cs="Arial"/>
                <w:snapToGrid w:val="0"/>
                <w:color w:val="auto"/>
                <w:kern w:val="0"/>
                <w:szCs w:val="21"/>
                <w:highlight w:val="none"/>
                <w:lang w:val="en-US" w:eastAsia="zh-CN"/>
              </w:rPr>
            </w:pPr>
            <w:r>
              <w:rPr>
                <w:rFonts w:hint="eastAsia" w:ascii="宋体" w:hAnsi="宋体" w:cs="Arial"/>
                <w:strike w:val="0"/>
                <w:dstrike w:val="0"/>
                <w:snapToGrid w:val="0"/>
                <w:color w:val="auto"/>
                <w:kern w:val="0"/>
                <w:szCs w:val="21"/>
                <w:highlight w:val="none"/>
                <w:u w:val="none"/>
              </w:rPr>
              <w:t>省</w:t>
            </w:r>
            <w:r>
              <w:rPr>
                <w:rFonts w:hint="eastAsia" w:ascii="宋体" w:hAnsi="宋体" w:cs="Arial"/>
                <w:strike w:val="0"/>
                <w:dstrike w:val="0"/>
                <w:snapToGrid w:val="0"/>
                <w:color w:val="auto"/>
                <w:kern w:val="0"/>
                <w:szCs w:val="21"/>
                <w:highlight w:val="none"/>
                <w:u w:val="none"/>
                <w:lang w:val="en-US" w:eastAsia="zh-CN"/>
              </w:rPr>
              <w:t>级及以上公安机关出具</w:t>
            </w:r>
            <w:r>
              <w:rPr>
                <w:rFonts w:hint="eastAsia" w:ascii="宋体" w:hAnsi="宋体" w:cs="Arial"/>
                <w:strike w:val="0"/>
                <w:dstrike w:val="0"/>
                <w:snapToGrid w:val="0"/>
                <w:color w:val="auto"/>
                <w:kern w:val="0"/>
                <w:szCs w:val="21"/>
                <w:highlight w:val="none"/>
                <w:u w:val="none"/>
                <w:lang w:val="en-US" w:eastAsia="zh-CN"/>
              </w:rPr>
              <w:t>的</w:t>
            </w:r>
            <w:r>
              <w:rPr>
                <w:rFonts w:hint="eastAsia" w:ascii="宋体" w:hAnsi="宋体" w:cs="Arial"/>
                <w:strike w:val="0"/>
                <w:dstrike w:val="0"/>
                <w:snapToGrid w:val="0"/>
                <w:color w:val="auto"/>
                <w:kern w:val="0"/>
                <w:szCs w:val="21"/>
                <w:highlight w:val="none"/>
                <w:u w:val="none"/>
              </w:rPr>
              <w:t>保安企业信用评价中，信用等级为A级的得</w:t>
            </w:r>
            <w:r>
              <w:rPr>
                <w:rFonts w:hint="eastAsia" w:ascii="宋体" w:hAnsi="宋体" w:cs="Arial"/>
                <w:strike w:val="0"/>
                <w:dstrike w:val="0"/>
                <w:snapToGrid w:val="0"/>
                <w:color w:val="auto"/>
                <w:kern w:val="0"/>
                <w:szCs w:val="21"/>
                <w:highlight w:val="none"/>
                <w:u w:val="none"/>
                <w:lang w:val="en-US" w:eastAsia="zh-CN"/>
              </w:rPr>
              <w:t>2</w:t>
            </w:r>
            <w:r>
              <w:rPr>
                <w:rFonts w:hint="eastAsia" w:ascii="宋体" w:hAnsi="宋体" w:cs="Arial"/>
                <w:strike w:val="0"/>
                <w:dstrike w:val="0"/>
                <w:snapToGrid w:val="0"/>
                <w:color w:val="auto"/>
                <w:kern w:val="0"/>
                <w:szCs w:val="21"/>
                <w:highlight w:val="none"/>
                <w:u w:val="none"/>
              </w:rPr>
              <w:t>分，B级的得</w:t>
            </w:r>
            <w:r>
              <w:rPr>
                <w:rFonts w:hint="eastAsia" w:ascii="宋体" w:hAnsi="宋体" w:cs="Arial"/>
                <w:strike w:val="0"/>
                <w:dstrike w:val="0"/>
                <w:snapToGrid w:val="0"/>
                <w:color w:val="auto"/>
                <w:kern w:val="0"/>
                <w:szCs w:val="21"/>
                <w:highlight w:val="none"/>
                <w:u w:val="none"/>
                <w:lang w:val="en-US" w:eastAsia="zh-CN"/>
              </w:rPr>
              <w:t>1</w:t>
            </w:r>
            <w:r>
              <w:rPr>
                <w:rFonts w:hint="eastAsia" w:ascii="宋体" w:hAnsi="宋体" w:cs="Arial"/>
                <w:strike w:val="0"/>
                <w:dstrike w:val="0"/>
                <w:snapToGrid w:val="0"/>
                <w:color w:val="auto"/>
                <w:kern w:val="0"/>
                <w:szCs w:val="21"/>
                <w:highlight w:val="none"/>
                <w:u w:val="none"/>
              </w:rPr>
              <w:t>分，C级的得</w:t>
            </w:r>
            <w:r>
              <w:rPr>
                <w:rFonts w:hint="eastAsia" w:ascii="宋体" w:hAnsi="宋体" w:cs="Arial"/>
                <w:strike w:val="0"/>
                <w:dstrike w:val="0"/>
                <w:snapToGrid w:val="0"/>
                <w:color w:val="auto"/>
                <w:kern w:val="0"/>
                <w:szCs w:val="21"/>
                <w:highlight w:val="none"/>
                <w:u w:val="none"/>
                <w:lang w:val="en-US" w:eastAsia="zh-CN"/>
              </w:rPr>
              <w:t>0.5</w:t>
            </w:r>
            <w:r>
              <w:rPr>
                <w:rFonts w:hint="eastAsia" w:ascii="宋体" w:hAnsi="宋体" w:cs="Arial"/>
                <w:strike w:val="0"/>
                <w:dstrike w:val="0"/>
                <w:snapToGrid w:val="0"/>
                <w:color w:val="auto"/>
                <w:kern w:val="0"/>
                <w:szCs w:val="21"/>
                <w:highlight w:val="none"/>
                <w:u w:val="none"/>
              </w:rPr>
              <w:t>分。D级及以下的不得分。</w:t>
            </w:r>
            <w:r>
              <w:rPr>
                <w:rFonts w:hint="eastAsia" w:ascii="宋体" w:hAnsi="宋体" w:cs="Arial"/>
                <w:strike w:val="0"/>
                <w:dstrike w:val="0"/>
                <w:snapToGrid w:val="0"/>
                <w:color w:val="auto"/>
                <w:kern w:val="0"/>
                <w:szCs w:val="21"/>
                <w:highlight w:val="none"/>
                <w:u w:val="none"/>
                <w:lang w:val="en-US" w:eastAsia="zh-CN"/>
              </w:rPr>
              <w:t>本项最高得2分。</w:t>
            </w:r>
          </w:p>
        </w:tc>
      </w:tr>
      <w:tr w14:paraId="10DA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82" w:type="dxa"/>
            <w:vMerge w:val="continue"/>
            <w:noWrap w:val="0"/>
            <w:vAlign w:val="center"/>
          </w:tcPr>
          <w:p w14:paraId="17026EF9">
            <w:pPr>
              <w:spacing w:line="240" w:lineRule="exact"/>
              <w:jc w:val="center"/>
              <w:rPr>
                <w:rFonts w:hint="eastAsia" w:ascii="仿宋" w:hAnsi="仿宋" w:eastAsia="仿宋" w:cs="仿宋"/>
                <w:color w:val="auto"/>
                <w:kern w:val="0"/>
                <w:szCs w:val="21"/>
                <w:highlight w:val="none"/>
              </w:rPr>
            </w:pPr>
          </w:p>
        </w:tc>
        <w:tc>
          <w:tcPr>
            <w:tcW w:w="1162" w:type="dxa"/>
            <w:noWrap w:val="0"/>
            <w:vAlign w:val="center"/>
          </w:tcPr>
          <w:p w14:paraId="1E6B3FEC">
            <w:pPr>
              <w:spacing w:line="360" w:lineRule="exact"/>
              <w:rPr>
                <w:rFonts w:hint="eastAsia" w:ascii="宋体" w:hAnsi="宋体" w:cs="Arial"/>
                <w:snapToGrid w:val="0"/>
                <w:color w:val="auto"/>
                <w:kern w:val="0"/>
                <w:szCs w:val="21"/>
                <w:highlight w:val="none"/>
              </w:rPr>
            </w:pPr>
            <w:r>
              <w:rPr>
                <w:rFonts w:ascii="宋体" w:hAnsi="宋体" w:cs="宋体"/>
                <w:color w:val="auto"/>
                <w:szCs w:val="21"/>
                <w:highlight w:val="none"/>
              </w:rPr>
              <w:t>成功案例</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7114" w:type="dxa"/>
            <w:noWrap w:val="0"/>
            <w:vAlign w:val="center"/>
          </w:tcPr>
          <w:p w14:paraId="7D8BECB8">
            <w:pPr>
              <w:spacing w:line="360" w:lineRule="exact"/>
              <w:rPr>
                <w:rFonts w:ascii="宋体" w:hAnsi="宋体" w:cs="宋体"/>
                <w:color w:val="auto"/>
                <w:szCs w:val="21"/>
                <w:highlight w:val="none"/>
              </w:rPr>
            </w:pPr>
            <w:r>
              <w:rPr>
                <w:rFonts w:hint="eastAsia" w:ascii="宋体" w:hAnsi="宋体" w:cs="宋体"/>
                <w:color w:val="auto"/>
                <w:szCs w:val="21"/>
                <w:highlight w:val="none"/>
              </w:rPr>
              <w:t>根据投标人提供的近三年（20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月1日起至本项目截标时间止）完成的类似项目业绩</w:t>
            </w:r>
            <w:r>
              <w:rPr>
                <w:rFonts w:hint="eastAsia" w:ascii="宋体" w:hAnsi="宋体" w:cs="宋体"/>
                <w:b/>
                <w:bCs/>
                <w:color w:val="auto"/>
                <w:szCs w:val="21"/>
                <w:highlight w:val="none"/>
              </w:rPr>
              <w:t>（项目特征为安保类）</w:t>
            </w:r>
            <w:r>
              <w:rPr>
                <w:rFonts w:hint="eastAsia" w:ascii="宋体" w:hAnsi="宋体" w:cs="宋体"/>
                <w:color w:val="auto"/>
                <w:szCs w:val="21"/>
                <w:highlight w:val="none"/>
              </w:rPr>
              <w:t>的数量进行打分，每个业绩得0.5分，最高得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593AC780">
            <w:pPr>
              <w:spacing w:line="360" w:lineRule="exact"/>
              <w:rPr>
                <w:rFonts w:hint="eastAsia" w:ascii="宋体" w:hAnsi="宋体" w:cs="Arial"/>
                <w:snapToGrid w:val="0"/>
                <w:color w:val="auto"/>
                <w:kern w:val="0"/>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投标文件中必须同时提供合同复印件（应包含能够体现具体采购内容的部分）和项目完成验收证明材料（如业主验收报告、业主评价意见或资金结算单等证明材料），不提供不得分</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w:t>
            </w:r>
          </w:p>
        </w:tc>
      </w:tr>
      <w:tr w14:paraId="2E56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82" w:type="dxa"/>
            <w:vMerge w:val="continue"/>
            <w:noWrap w:val="0"/>
            <w:vAlign w:val="center"/>
          </w:tcPr>
          <w:p w14:paraId="51BADFEB">
            <w:pPr>
              <w:spacing w:line="240" w:lineRule="exact"/>
              <w:jc w:val="center"/>
              <w:rPr>
                <w:rFonts w:hint="eastAsia" w:ascii="仿宋" w:hAnsi="仿宋" w:eastAsia="仿宋" w:cs="仿宋"/>
                <w:color w:val="auto"/>
                <w:kern w:val="0"/>
                <w:szCs w:val="21"/>
                <w:highlight w:val="none"/>
              </w:rPr>
            </w:pPr>
          </w:p>
        </w:tc>
        <w:tc>
          <w:tcPr>
            <w:tcW w:w="1162" w:type="dxa"/>
            <w:noWrap w:val="0"/>
            <w:vAlign w:val="center"/>
          </w:tcPr>
          <w:p w14:paraId="01D6462F">
            <w:pPr>
              <w:ind w:firstLine="210" w:firstLineChars="100"/>
              <w:rPr>
                <w:rFonts w:hint="eastAsia" w:ascii="宋体" w:hAnsi="宋体"/>
                <w:color w:val="auto"/>
                <w:kern w:val="0"/>
                <w:szCs w:val="21"/>
                <w:highlight w:val="none"/>
              </w:rPr>
            </w:pPr>
            <w:r>
              <w:rPr>
                <w:rFonts w:hint="eastAsia" w:ascii="宋体" w:hAnsi="宋体"/>
                <w:color w:val="auto"/>
                <w:kern w:val="0"/>
                <w:szCs w:val="21"/>
                <w:highlight w:val="none"/>
              </w:rPr>
              <w:t>政策分</w:t>
            </w:r>
          </w:p>
          <w:p w14:paraId="6A973C37">
            <w:pPr>
              <w:jc w:val="center"/>
              <w:rPr>
                <w:rFonts w:ascii="宋体" w:hAnsi="宋体" w:cs="宋体"/>
                <w:color w:val="auto"/>
                <w:szCs w:val="21"/>
                <w:highlight w:val="none"/>
              </w:rPr>
            </w:pPr>
            <w:r>
              <w:rPr>
                <w:rFonts w:hint="eastAsia" w:ascii="宋体" w:hAnsi="宋体"/>
                <w:color w:val="auto"/>
                <w:kern w:val="0"/>
                <w:szCs w:val="21"/>
                <w:highlight w:val="none"/>
              </w:rPr>
              <w:t>1分</w:t>
            </w:r>
          </w:p>
        </w:tc>
        <w:tc>
          <w:tcPr>
            <w:tcW w:w="7114" w:type="dxa"/>
            <w:noWrap w:val="0"/>
            <w:vAlign w:val="center"/>
          </w:tcPr>
          <w:p w14:paraId="30E43023">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投标人按规定享受其他国家政策支持、扶持的，得1分。（以提供的相关政府部门证明资料和法律依据为准）</w:t>
            </w:r>
          </w:p>
        </w:tc>
      </w:tr>
      <w:tr w14:paraId="22FA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682" w:type="dxa"/>
            <w:vMerge w:val="continue"/>
            <w:noWrap w:val="0"/>
            <w:vAlign w:val="center"/>
          </w:tcPr>
          <w:p w14:paraId="141E98F0">
            <w:pPr>
              <w:spacing w:line="240" w:lineRule="exact"/>
              <w:jc w:val="center"/>
              <w:rPr>
                <w:rFonts w:hint="eastAsia" w:ascii="仿宋" w:hAnsi="仿宋" w:eastAsia="仿宋" w:cs="仿宋"/>
                <w:color w:val="auto"/>
                <w:kern w:val="0"/>
                <w:szCs w:val="21"/>
                <w:highlight w:val="none"/>
              </w:rPr>
            </w:pPr>
          </w:p>
        </w:tc>
        <w:tc>
          <w:tcPr>
            <w:tcW w:w="1162" w:type="dxa"/>
            <w:noWrap w:val="0"/>
            <w:vAlign w:val="center"/>
          </w:tcPr>
          <w:p w14:paraId="53590419">
            <w:pPr>
              <w:spacing w:before="120" w:beforeLines="50" w:after="120" w:afterLines="50" w:line="400" w:lineRule="exact"/>
              <w:jc w:val="left"/>
              <w:rPr>
                <w:rFonts w:hint="eastAsia" w:ascii="宋体" w:hAnsi="宋体" w:cs="Arial"/>
                <w:snapToGrid w:val="0"/>
                <w:color w:val="auto"/>
                <w:kern w:val="0"/>
                <w:szCs w:val="21"/>
                <w:highlight w:val="none"/>
                <w:lang w:val="en-US" w:eastAsia="zh-CN"/>
              </w:rPr>
            </w:pPr>
            <w:r>
              <w:rPr>
                <w:rFonts w:hint="eastAsia" w:ascii="宋体" w:hAnsi="宋体" w:cs="Arial"/>
                <w:snapToGrid w:val="0"/>
                <w:color w:val="auto"/>
                <w:kern w:val="0"/>
                <w:szCs w:val="21"/>
                <w:highlight w:val="none"/>
                <w:lang w:val="en-US" w:eastAsia="zh-CN"/>
              </w:rPr>
              <w:t>企业荣誉</w:t>
            </w:r>
          </w:p>
          <w:p w14:paraId="27951BAE">
            <w:pPr>
              <w:spacing w:before="120" w:beforeLines="50" w:after="120" w:afterLines="50" w:line="400" w:lineRule="exact"/>
              <w:jc w:val="left"/>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w:t>
            </w:r>
            <w:r>
              <w:rPr>
                <w:rFonts w:hint="eastAsia" w:ascii="宋体" w:hAnsi="宋体" w:cs="Arial"/>
                <w:snapToGrid w:val="0"/>
                <w:color w:val="auto"/>
                <w:kern w:val="0"/>
                <w:szCs w:val="21"/>
                <w:highlight w:val="none"/>
                <w:lang w:val="en-US" w:eastAsia="zh-CN"/>
              </w:rPr>
              <w:t>4</w:t>
            </w:r>
            <w:r>
              <w:rPr>
                <w:rFonts w:hint="eastAsia" w:ascii="宋体" w:hAnsi="宋体" w:cs="Arial"/>
                <w:snapToGrid w:val="0"/>
                <w:color w:val="auto"/>
                <w:kern w:val="0"/>
                <w:szCs w:val="21"/>
                <w:highlight w:val="none"/>
              </w:rPr>
              <w:t>分）</w:t>
            </w:r>
          </w:p>
        </w:tc>
        <w:tc>
          <w:tcPr>
            <w:tcW w:w="7114" w:type="dxa"/>
            <w:noWrap w:val="0"/>
            <w:vAlign w:val="center"/>
          </w:tcPr>
          <w:p w14:paraId="0275847C">
            <w:pPr>
              <w:spacing w:before="120" w:beforeLines="50" w:after="120" w:afterLines="50" w:line="400" w:lineRule="exact"/>
              <w:ind w:firstLine="420" w:firstLineChars="200"/>
              <w:jc w:val="left"/>
              <w:rPr>
                <w:rFonts w:hint="eastAsia" w:ascii="宋体" w:hAnsi="宋体" w:cs="Arial"/>
                <w:snapToGrid w:val="0"/>
                <w:color w:val="auto"/>
                <w:kern w:val="0"/>
                <w:szCs w:val="21"/>
                <w:highlight w:val="none"/>
                <w:lang w:val="en-US" w:eastAsia="zh-CN"/>
              </w:rPr>
            </w:pPr>
            <w:r>
              <w:rPr>
                <w:rFonts w:hint="eastAsia" w:ascii="宋体" w:hAnsi="宋体" w:cs="Arial"/>
                <w:snapToGrid w:val="0"/>
                <w:color w:val="auto"/>
                <w:kern w:val="0"/>
                <w:szCs w:val="21"/>
                <w:highlight w:val="none"/>
                <w:lang w:val="en-US" w:eastAsia="zh-CN"/>
              </w:rPr>
              <w:t>投标人须提供政府职能部门或行业主管部门授予的荣誉，具有省级及以上荣誉得4分，市级及以上荣誉得2 分，县（区）级及以上荣誉得1分。</w:t>
            </w:r>
          </w:p>
          <w:p w14:paraId="69822338">
            <w:pPr>
              <w:spacing w:before="120" w:beforeLines="50" w:after="120" w:afterLines="50" w:line="400" w:lineRule="exact"/>
              <w:ind w:firstLine="420" w:firstLineChars="200"/>
              <w:jc w:val="left"/>
              <w:rPr>
                <w:rFonts w:hint="default" w:ascii="宋体" w:hAnsi="宋体" w:cs="Arial"/>
                <w:snapToGrid w:val="0"/>
                <w:color w:val="auto"/>
                <w:kern w:val="0"/>
                <w:szCs w:val="21"/>
                <w:highlight w:val="none"/>
                <w:lang w:val="en-US" w:eastAsia="zh-CN"/>
              </w:rPr>
            </w:pPr>
            <w:r>
              <w:rPr>
                <w:rFonts w:hint="eastAsia" w:ascii="宋体" w:hAnsi="宋体" w:cs="Arial"/>
                <w:snapToGrid w:val="0"/>
                <w:color w:val="auto"/>
                <w:kern w:val="0"/>
                <w:szCs w:val="21"/>
                <w:highlight w:val="none"/>
                <w:lang w:val="en-US" w:eastAsia="zh-CN"/>
              </w:rPr>
              <w:t>注：不累计得分，以最高荣誉计算。须提供证书或相关证明材料扫描件并加盖投标人公章。</w:t>
            </w:r>
          </w:p>
        </w:tc>
      </w:tr>
    </w:tbl>
    <w:p w14:paraId="526C2570">
      <w:pPr>
        <w:spacing w:before="120" w:beforeLines="50" w:after="120" w:afterLines="50" w:line="400" w:lineRule="exact"/>
        <w:rPr>
          <w:rFonts w:ascii="宋体" w:hAnsi="宋体"/>
          <w:b/>
          <w:bCs/>
          <w:color w:val="auto"/>
          <w:sz w:val="24"/>
          <w:szCs w:val="20"/>
          <w:highlight w:val="none"/>
        </w:rPr>
      </w:pPr>
      <w:r>
        <w:rPr>
          <w:rFonts w:hint="eastAsia" w:ascii="宋体" w:hAnsi="宋体"/>
          <w:b/>
          <w:bCs/>
          <w:color w:val="auto"/>
          <w:sz w:val="24"/>
          <w:szCs w:val="20"/>
          <w:highlight w:val="none"/>
        </w:rPr>
        <w:t>注：合同、证书等开标时请携带原件，以备核实，评标结束后退还。</w:t>
      </w:r>
    </w:p>
    <w:p w14:paraId="641F02F5">
      <w:pPr>
        <w:tabs>
          <w:tab w:val="left" w:pos="426"/>
        </w:tabs>
        <w:autoSpaceDE w:val="0"/>
        <w:autoSpaceDN w:val="0"/>
        <w:adjustRightInd w:val="0"/>
        <w:spacing w:line="400" w:lineRule="exact"/>
        <w:jc w:val="left"/>
        <w:rPr>
          <w:rFonts w:ascii="宋体" w:hAnsi="宋体"/>
          <w:b/>
          <w:bCs/>
          <w:color w:val="auto"/>
          <w:kern w:val="0"/>
          <w:sz w:val="24"/>
          <w:highlight w:val="none"/>
        </w:rPr>
      </w:pPr>
      <w:r>
        <w:rPr>
          <w:rFonts w:hint="eastAsia" w:ascii="宋体" w:hAnsi="宋体"/>
          <w:b/>
          <w:bCs/>
          <w:color w:val="auto"/>
          <w:kern w:val="0"/>
          <w:sz w:val="24"/>
          <w:highlight w:val="none"/>
        </w:rPr>
        <w:t>三、技术、商务、资信及其他分的计算</w:t>
      </w:r>
    </w:p>
    <w:p w14:paraId="0F48DA46">
      <w:pPr>
        <w:tabs>
          <w:tab w:val="left" w:pos="426"/>
        </w:tabs>
        <w:autoSpaceDE w:val="0"/>
        <w:autoSpaceDN w:val="0"/>
        <w:adjustRightInd w:val="0"/>
        <w:spacing w:line="400" w:lineRule="exact"/>
        <w:jc w:val="left"/>
        <w:rPr>
          <w:rFonts w:ascii="宋体" w:hAnsi="宋体"/>
          <w:bCs/>
          <w:color w:val="auto"/>
          <w:kern w:val="0"/>
          <w:sz w:val="24"/>
          <w:highlight w:val="none"/>
        </w:rPr>
      </w:pPr>
      <w:r>
        <w:rPr>
          <w:rFonts w:hint="eastAsia" w:ascii="宋体" w:hAnsi="宋体"/>
          <w:bCs/>
          <w:color w:val="auto"/>
          <w:kern w:val="0"/>
          <w:sz w:val="24"/>
          <w:highlight w:val="none"/>
        </w:rPr>
        <w:t>技术、商务、资信及其他分按照评审委员会成员的独立评分结果汇总数的算术平均分计算，计算公式为：</w:t>
      </w:r>
    </w:p>
    <w:p w14:paraId="46037886">
      <w:pPr>
        <w:tabs>
          <w:tab w:val="left" w:pos="426"/>
        </w:tabs>
        <w:autoSpaceDE w:val="0"/>
        <w:autoSpaceDN w:val="0"/>
        <w:adjustRightInd w:val="0"/>
        <w:spacing w:line="400" w:lineRule="exact"/>
        <w:jc w:val="left"/>
        <w:rPr>
          <w:rFonts w:hint="eastAsia" w:ascii="宋体" w:hAnsi="宋体"/>
          <w:b/>
          <w:bCs/>
          <w:color w:val="auto"/>
          <w:kern w:val="0"/>
          <w:sz w:val="24"/>
          <w:highlight w:val="none"/>
        </w:rPr>
      </w:pPr>
      <w:r>
        <w:rPr>
          <w:rFonts w:hint="eastAsia" w:ascii="宋体" w:hAnsi="宋体"/>
          <w:b/>
          <w:bCs/>
          <w:color w:val="auto"/>
          <w:kern w:val="0"/>
          <w:sz w:val="24"/>
          <w:highlight w:val="none"/>
        </w:rPr>
        <w:t>技术商务资信及其他分=评审委员会所有成员评分合计数/评审委员会组成人员数</w:t>
      </w:r>
    </w:p>
    <w:p w14:paraId="603F48B3">
      <w:pPr>
        <w:adjustRightInd w:val="0"/>
        <w:ind w:firstLine="2400" w:firstLineChars="800"/>
        <w:rPr>
          <w:rFonts w:hint="eastAsia" w:ascii="宋体" w:hAnsi="宋体"/>
          <w:color w:val="auto"/>
          <w:sz w:val="30"/>
          <w:szCs w:val="30"/>
          <w:highlight w:val="none"/>
        </w:rPr>
      </w:pPr>
    </w:p>
    <w:p w14:paraId="2611542F">
      <w:pPr>
        <w:adjustRightInd w:val="0"/>
        <w:ind w:firstLine="2400" w:firstLineChars="800"/>
        <w:rPr>
          <w:rFonts w:hint="eastAsia" w:ascii="宋体" w:hAnsi="宋体"/>
          <w:color w:val="auto"/>
          <w:sz w:val="30"/>
          <w:szCs w:val="30"/>
          <w:highlight w:val="none"/>
        </w:rPr>
      </w:pPr>
    </w:p>
    <w:p w14:paraId="4D178843">
      <w:pPr>
        <w:adjustRightInd w:val="0"/>
        <w:ind w:firstLine="2400" w:firstLineChars="800"/>
        <w:rPr>
          <w:rFonts w:hint="eastAsia" w:ascii="宋体" w:hAnsi="宋体"/>
          <w:color w:val="auto"/>
          <w:sz w:val="30"/>
          <w:szCs w:val="30"/>
          <w:highlight w:val="none"/>
        </w:rPr>
      </w:pPr>
    </w:p>
    <w:p w14:paraId="0F41E775">
      <w:pPr>
        <w:adjustRightInd w:val="0"/>
        <w:rPr>
          <w:rFonts w:hint="eastAsia" w:ascii="宋体" w:hAnsi="宋体"/>
          <w:color w:val="auto"/>
          <w:sz w:val="30"/>
          <w:szCs w:val="30"/>
          <w:highlight w:val="none"/>
        </w:rPr>
      </w:pPr>
    </w:p>
    <w:p w14:paraId="15764CB3">
      <w:pPr>
        <w:adjustRightInd w:val="0"/>
        <w:rPr>
          <w:rFonts w:hint="eastAsia" w:ascii="宋体" w:hAnsi="宋体"/>
          <w:color w:val="auto"/>
          <w:sz w:val="30"/>
          <w:szCs w:val="30"/>
          <w:highlight w:val="none"/>
        </w:rPr>
      </w:pPr>
    </w:p>
    <w:p w14:paraId="40783F53">
      <w:pPr>
        <w:adjustRightInd w:val="0"/>
        <w:rPr>
          <w:rFonts w:hint="eastAsia" w:ascii="宋体" w:hAnsi="宋体"/>
          <w:color w:val="auto"/>
          <w:sz w:val="30"/>
          <w:szCs w:val="30"/>
          <w:highlight w:val="none"/>
        </w:rPr>
      </w:pPr>
    </w:p>
    <w:p w14:paraId="387EAFE0">
      <w:pPr>
        <w:adjustRightInd w:val="0"/>
        <w:rPr>
          <w:rFonts w:hint="eastAsia" w:ascii="宋体" w:hAnsi="宋体"/>
          <w:color w:val="auto"/>
          <w:sz w:val="30"/>
          <w:szCs w:val="30"/>
          <w:highlight w:val="none"/>
        </w:rPr>
      </w:pPr>
    </w:p>
    <w:p w14:paraId="4DC1581F">
      <w:pPr>
        <w:adjustRightInd w:val="0"/>
        <w:rPr>
          <w:rFonts w:hint="eastAsia" w:ascii="宋体" w:hAnsi="宋体"/>
          <w:color w:val="auto"/>
          <w:sz w:val="30"/>
          <w:szCs w:val="30"/>
          <w:highlight w:val="none"/>
        </w:rPr>
      </w:pPr>
    </w:p>
    <w:p w14:paraId="56477786">
      <w:pPr>
        <w:adjustRightInd w:val="0"/>
        <w:rPr>
          <w:rFonts w:hint="eastAsia" w:ascii="宋体" w:hAnsi="宋体"/>
          <w:color w:val="auto"/>
          <w:sz w:val="30"/>
          <w:szCs w:val="30"/>
          <w:highlight w:val="none"/>
        </w:rPr>
      </w:pPr>
    </w:p>
    <w:p w14:paraId="762BA19D">
      <w:pPr>
        <w:adjustRightInd w:val="0"/>
        <w:ind w:firstLine="2400" w:firstLineChars="800"/>
        <w:rPr>
          <w:rFonts w:hint="eastAsia" w:ascii="宋体" w:hAnsi="宋体"/>
          <w:color w:val="auto"/>
          <w:sz w:val="30"/>
          <w:szCs w:val="30"/>
          <w:highlight w:val="none"/>
        </w:rPr>
      </w:pPr>
    </w:p>
    <w:p w14:paraId="1D3CCE80">
      <w:pPr>
        <w:adjustRightInd w:val="0"/>
        <w:ind w:firstLine="2400" w:firstLineChars="800"/>
        <w:rPr>
          <w:rFonts w:hint="eastAsia" w:ascii="宋体" w:hAnsi="宋体"/>
          <w:color w:val="auto"/>
          <w:sz w:val="30"/>
          <w:szCs w:val="30"/>
          <w:highlight w:val="none"/>
        </w:rPr>
      </w:pPr>
    </w:p>
    <w:p w14:paraId="7E54D516">
      <w:pPr>
        <w:adjustRightInd w:val="0"/>
        <w:ind w:firstLine="2400" w:firstLineChars="800"/>
        <w:rPr>
          <w:rFonts w:hint="eastAsia" w:ascii="宋体" w:hAnsi="宋体"/>
          <w:color w:val="auto"/>
          <w:sz w:val="30"/>
          <w:szCs w:val="30"/>
          <w:highlight w:val="none"/>
        </w:rPr>
      </w:pPr>
    </w:p>
    <w:p w14:paraId="16E3CFEE">
      <w:pPr>
        <w:adjustRightInd w:val="0"/>
        <w:ind w:firstLine="2400" w:firstLineChars="800"/>
        <w:rPr>
          <w:rFonts w:hint="eastAsia" w:ascii="宋体" w:hAnsi="宋体"/>
          <w:color w:val="auto"/>
          <w:sz w:val="30"/>
          <w:szCs w:val="30"/>
          <w:highlight w:val="none"/>
        </w:rPr>
      </w:pPr>
    </w:p>
    <w:p w14:paraId="6DF358F3">
      <w:pPr>
        <w:adjustRightInd w:val="0"/>
        <w:ind w:firstLine="2400" w:firstLineChars="800"/>
        <w:rPr>
          <w:rFonts w:hint="eastAsia" w:ascii="宋体" w:hAnsi="宋体"/>
          <w:color w:val="auto"/>
          <w:sz w:val="30"/>
          <w:szCs w:val="30"/>
          <w:highlight w:val="none"/>
        </w:rPr>
      </w:pPr>
    </w:p>
    <w:p w14:paraId="159FA12F">
      <w:pPr>
        <w:adjustRightInd w:val="0"/>
        <w:ind w:firstLine="2400" w:firstLineChars="800"/>
        <w:rPr>
          <w:rFonts w:hint="eastAsia" w:ascii="宋体" w:hAnsi="宋体"/>
          <w:color w:val="auto"/>
          <w:sz w:val="30"/>
          <w:szCs w:val="30"/>
          <w:highlight w:val="none"/>
        </w:rPr>
      </w:pPr>
    </w:p>
    <w:p w14:paraId="2F50F90B">
      <w:pPr>
        <w:pStyle w:val="2"/>
        <w:rPr>
          <w:rFonts w:hint="eastAsia" w:ascii="宋体" w:hAnsi="宋体"/>
          <w:color w:val="auto"/>
          <w:sz w:val="30"/>
          <w:szCs w:val="30"/>
          <w:highlight w:val="none"/>
        </w:rPr>
      </w:pPr>
    </w:p>
    <w:p w14:paraId="0D7A79AE">
      <w:pPr>
        <w:pStyle w:val="2"/>
        <w:rPr>
          <w:rFonts w:hint="eastAsia" w:ascii="宋体" w:hAnsi="宋体"/>
          <w:color w:val="auto"/>
          <w:sz w:val="30"/>
          <w:szCs w:val="30"/>
          <w:highlight w:val="none"/>
        </w:rPr>
      </w:pPr>
    </w:p>
    <w:p w14:paraId="0E924B5F">
      <w:pPr>
        <w:pStyle w:val="2"/>
        <w:rPr>
          <w:rFonts w:hint="eastAsia" w:ascii="宋体" w:hAnsi="宋体"/>
          <w:color w:val="auto"/>
          <w:sz w:val="30"/>
          <w:szCs w:val="30"/>
          <w:highlight w:val="none"/>
        </w:rPr>
      </w:pPr>
    </w:p>
    <w:p w14:paraId="7F4B55E1">
      <w:pPr>
        <w:pStyle w:val="2"/>
        <w:rPr>
          <w:rFonts w:hint="eastAsia" w:ascii="宋体" w:hAnsi="宋体"/>
          <w:color w:val="auto"/>
          <w:sz w:val="30"/>
          <w:szCs w:val="30"/>
          <w:highlight w:val="none"/>
        </w:rPr>
      </w:pPr>
    </w:p>
    <w:p w14:paraId="0FD2BEEE">
      <w:pPr>
        <w:pStyle w:val="2"/>
        <w:rPr>
          <w:rFonts w:hint="eastAsia" w:ascii="宋体" w:hAnsi="宋体"/>
          <w:color w:val="auto"/>
          <w:sz w:val="30"/>
          <w:szCs w:val="30"/>
          <w:highlight w:val="none"/>
        </w:rPr>
      </w:pPr>
    </w:p>
    <w:p w14:paraId="3FC0F446">
      <w:pPr>
        <w:pStyle w:val="2"/>
        <w:rPr>
          <w:rFonts w:hint="eastAsia" w:ascii="宋体" w:hAnsi="宋体"/>
          <w:color w:val="auto"/>
          <w:sz w:val="30"/>
          <w:szCs w:val="30"/>
          <w:highlight w:val="none"/>
        </w:rPr>
      </w:pPr>
    </w:p>
    <w:p w14:paraId="77331754">
      <w:pPr>
        <w:adjustRightInd w:val="0"/>
        <w:ind w:firstLine="2400" w:firstLineChars="800"/>
        <w:rPr>
          <w:rFonts w:ascii="宋体" w:hAnsi="宋体"/>
          <w:color w:val="auto"/>
          <w:sz w:val="30"/>
          <w:szCs w:val="30"/>
          <w:highlight w:val="none"/>
        </w:rPr>
      </w:pPr>
      <w:r>
        <w:rPr>
          <w:rFonts w:hint="eastAsia" w:ascii="宋体" w:hAnsi="宋体"/>
          <w:color w:val="auto"/>
          <w:sz w:val="30"/>
          <w:szCs w:val="30"/>
          <w:highlight w:val="none"/>
        </w:rPr>
        <w:t>第五章</w:t>
      </w:r>
      <w:r>
        <w:rPr>
          <w:rFonts w:hint="eastAsia" w:ascii="宋体" w:hAnsi="宋体"/>
          <w:bCs/>
          <w:color w:val="auto"/>
          <w:sz w:val="30"/>
          <w:szCs w:val="30"/>
          <w:highlight w:val="none"/>
        </w:rPr>
        <w:t>合同主要条款(仅供参考)</w:t>
      </w:r>
    </w:p>
    <w:p w14:paraId="3A6322E0">
      <w:pPr>
        <w:pStyle w:val="29"/>
        <w:spacing w:before="120" w:beforeLines="50" w:after="120" w:afterLines="50" w:line="400" w:lineRule="exact"/>
        <w:jc w:val="center"/>
        <w:rPr>
          <w:rFonts w:hint="eastAsia"/>
          <w:b/>
          <w:color w:val="auto"/>
          <w:sz w:val="36"/>
          <w:szCs w:val="36"/>
          <w:highlight w:val="none"/>
        </w:rPr>
      </w:pPr>
      <w:r>
        <w:rPr>
          <w:rFonts w:hint="eastAsia"/>
          <w:b/>
          <w:color w:val="auto"/>
          <w:sz w:val="36"/>
          <w:szCs w:val="36"/>
          <w:highlight w:val="none"/>
        </w:rPr>
        <w:t>浙江省政府采购合同指引（服务）</w:t>
      </w:r>
    </w:p>
    <w:p w14:paraId="5D9B787E">
      <w:pPr>
        <w:pStyle w:val="29"/>
        <w:spacing w:before="120" w:beforeLines="50" w:after="120" w:afterLines="50" w:line="400" w:lineRule="exact"/>
        <w:rPr>
          <w:rFonts w:hint="eastAsia"/>
          <w:color w:val="auto"/>
          <w:sz w:val="24"/>
          <w:szCs w:val="24"/>
          <w:highlight w:val="none"/>
        </w:rPr>
      </w:pPr>
      <w:r>
        <w:rPr>
          <w:rFonts w:hint="eastAsia"/>
          <w:color w:val="auto"/>
          <w:sz w:val="24"/>
          <w:szCs w:val="24"/>
          <w:highlight w:val="none"/>
        </w:rPr>
        <w:t>项目名称：                                     项目编号：</w:t>
      </w:r>
    </w:p>
    <w:p w14:paraId="7AC3CB9C">
      <w:pPr>
        <w:pStyle w:val="29"/>
        <w:spacing w:before="120" w:beforeLines="50" w:after="120" w:afterLines="50" w:line="400" w:lineRule="exact"/>
        <w:rPr>
          <w:rFonts w:hint="eastAsia"/>
          <w:color w:val="auto"/>
          <w:sz w:val="24"/>
          <w:szCs w:val="24"/>
          <w:highlight w:val="none"/>
        </w:rPr>
      </w:pPr>
      <w:r>
        <w:rPr>
          <w:rFonts w:hint="eastAsia"/>
          <w:color w:val="auto"/>
          <w:sz w:val="24"/>
          <w:szCs w:val="24"/>
          <w:highlight w:val="none"/>
        </w:rPr>
        <w:t>甲方：（买方）</w:t>
      </w:r>
    </w:p>
    <w:p w14:paraId="402DE5BD">
      <w:pPr>
        <w:pStyle w:val="29"/>
        <w:spacing w:before="120" w:beforeLines="50" w:after="120" w:afterLines="50" w:line="400" w:lineRule="exact"/>
        <w:rPr>
          <w:rFonts w:hint="eastAsia"/>
          <w:color w:val="auto"/>
          <w:sz w:val="24"/>
          <w:szCs w:val="24"/>
          <w:highlight w:val="none"/>
        </w:rPr>
      </w:pPr>
      <w:r>
        <w:rPr>
          <w:rFonts w:hint="eastAsia"/>
          <w:color w:val="auto"/>
          <w:sz w:val="24"/>
          <w:szCs w:val="24"/>
          <w:highlight w:val="none"/>
        </w:rPr>
        <w:t>乙方：（卖方）</w:t>
      </w:r>
    </w:p>
    <w:p w14:paraId="2DDB0463">
      <w:pPr>
        <w:pStyle w:val="29"/>
        <w:spacing w:before="120" w:beforeLines="50" w:after="120" w:afterLines="50" w:line="400" w:lineRule="exact"/>
        <w:rPr>
          <w:rFonts w:hint="eastAsia"/>
          <w:b/>
          <w:color w:val="auto"/>
          <w:sz w:val="24"/>
          <w:szCs w:val="24"/>
          <w:highlight w:val="none"/>
        </w:rPr>
      </w:pPr>
      <w:r>
        <w:rPr>
          <w:rFonts w:hint="eastAsia"/>
          <w:b/>
          <w:color w:val="auto"/>
          <w:sz w:val="24"/>
          <w:szCs w:val="24"/>
          <w:highlight w:val="none"/>
        </w:rPr>
        <w:t xml:space="preserve">    </w:t>
      </w:r>
      <w:r>
        <w:rPr>
          <w:rFonts w:hint="eastAsia"/>
          <w:color w:val="auto"/>
          <w:sz w:val="24"/>
          <w:szCs w:val="24"/>
          <w:highlight w:val="none"/>
        </w:rPr>
        <w:t>甲、乙双方根据</w:t>
      </w:r>
      <w:r>
        <w:rPr>
          <w:rFonts w:hint="eastAsia"/>
          <w:color w:val="auto"/>
          <w:sz w:val="24"/>
          <w:szCs w:val="24"/>
          <w:highlight w:val="none"/>
        </w:rPr>
        <w:t>＿＿</w:t>
      </w:r>
      <w:r>
        <w:rPr>
          <w:rFonts w:hint="eastAsia"/>
          <w:color w:val="auto"/>
          <w:sz w:val="24"/>
          <w:szCs w:val="24"/>
          <w:highlight w:val="none"/>
        </w:rPr>
        <w:t>政府采购项目的采购结果，签署本合同</w:t>
      </w:r>
      <w:r>
        <w:rPr>
          <w:rFonts w:hint="eastAsia"/>
          <w:color w:val="auto"/>
          <w:sz w:val="24"/>
          <w:szCs w:val="24"/>
          <w:highlight w:val="none"/>
          <w:lang w:eastAsia="zh-CN"/>
        </w:rPr>
        <w:t>（</w:t>
      </w:r>
      <w:r>
        <w:rPr>
          <w:rFonts w:hint="eastAsia"/>
          <w:color w:val="auto"/>
          <w:sz w:val="24"/>
          <w:szCs w:val="24"/>
          <w:highlight w:val="none"/>
          <w:lang w:val="en-US" w:eastAsia="zh-CN"/>
        </w:rPr>
        <w:t>本合同专门面向中小企业预留合同</w:t>
      </w:r>
      <w:r>
        <w:rPr>
          <w:rFonts w:hint="eastAsia"/>
          <w:color w:val="auto"/>
          <w:sz w:val="24"/>
          <w:szCs w:val="24"/>
          <w:highlight w:val="none"/>
          <w:lang w:eastAsia="zh-CN"/>
        </w:rPr>
        <w:t>）</w:t>
      </w:r>
      <w:r>
        <w:rPr>
          <w:rFonts w:hint="eastAsia"/>
          <w:color w:val="auto"/>
          <w:sz w:val="24"/>
          <w:szCs w:val="24"/>
          <w:highlight w:val="none"/>
        </w:rPr>
        <w:t>。</w:t>
      </w:r>
    </w:p>
    <w:p w14:paraId="457AE97E">
      <w:pPr>
        <w:pStyle w:val="29"/>
        <w:spacing w:before="120" w:beforeLines="50" w:after="120" w:afterLines="50" w:line="400" w:lineRule="exact"/>
        <w:rPr>
          <w:rFonts w:hint="eastAsia"/>
          <w:b/>
          <w:color w:val="auto"/>
          <w:sz w:val="24"/>
          <w:szCs w:val="24"/>
          <w:highlight w:val="none"/>
        </w:rPr>
      </w:pPr>
      <w:r>
        <w:rPr>
          <w:rFonts w:hint="eastAsia"/>
          <w:b/>
          <w:color w:val="auto"/>
          <w:sz w:val="24"/>
          <w:szCs w:val="24"/>
          <w:highlight w:val="none"/>
        </w:rPr>
        <w:t>一、服务内容</w:t>
      </w:r>
      <w:r>
        <w:rPr>
          <w:rFonts w:hint="eastAsia"/>
          <w:b/>
          <w:color w:val="auto"/>
          <w:sz w:val="24"/>
          <w:szCs w:val="24"/>
          <w:highlight w:val="none"/>
        </w:rPr>
        <w:t>：</w:t>
      </w:r>
    </w:p>
    <w:p w14:paraId="359D29CB">
      <w:pPr>
        <w:pStyle w:val="29"/>
        <w:spacing w:before="120" w:beforeLines="50" w:after="120" w:afterLines="50" w:line="400" w:lineRule="exact"/>
        <w:rPr>
          <w:rFonts w:hint="eastAsia"/>
          <w:b/>
          <w:color w:val="auto"/>
          <w:sz w:val="24"/>
          <w:szCs w:val="24"/>
          <w:highlight w:val="none"/>
        </w:rPr>
      </w:pPr>
      <w:r>
        <w:rPr>
          <w:rFonts w:hint="eastAsia"/>
          <w:b/>
          <w:color w:val="auto"/>
          <w:sz w:val="24"/>
          <w:szCs w:val="24"/>
          <w:highlight w:val="none"/>
        </w:rPr>
        <w:t>二、合同金额</w:t>
      </w:r>
      <w:r>
        <w:rPr>
          <w:rFonts w:hint="eastAsia"/>
          <w:b/>
          <w:color w:val="auto"/>
          <w:sz w:val="24"/>
          <w:szCs w:val="24"/>
          <w:highlight w:val="none"/>
        </w:rPr>
        <w:t>：</w:t>
      </w:r>
    </w:p>
    <w:p w14:paraId="4141D7D0">
      <w:pPr>
        <w:pStyle w:val="29"/>
        <w:spacing w:before="120" w:beforeLines="50" w:after="120" w:afterLines="50" w:line="400" w:lineRule="exact"/>
        <w:ind w:left="410" w:hanging="410" w:hangingChars="171"/>
        <w:rPr>
          <w:rFonts w:hint="eastAsia"/>
          <w:color w:val="auto"/>
          <w:sz w:val="24"/>
          <w:szCs w:val="24"/>
          <w:highlight w:val="none"/>
        </w:rPr>
      </w:pPr>
      <w:r>
        <w:rPr>
          <w:rFonts w:hint="eastAsia"/>
          <w:color w:val="auto"/>
          <w:sz w:val="24"/>
          <w:szCs w:val="24"/>
          <w:highlight w:val="none"/>
        </w:rPr>
        <w:t>2.1 本合同金额为（大写）：</w:t>
      </w:r>
      <w:r>
        <w:rPr>
          <w:color w:val="auto"/>
          <w:sz w:val="24"/>
          <w:szCs w:val="24"/>
          <w:highlight w:val="none"/>
        </w:rPr>
        <w:t>____________________________________</w:t>
      </w:r>
      <w:r>
        <w:rPr>
          <w:rFonts w:hint="eastAsia"/>
          <w:color w:val="auto"/>
          <w:sz w:val="24"/>
          <w:szCs w:val="24"/>
          <w:highlight w:val="none"/>
        </w:rPr>
        <w:t>元（￥</w:t>
      </w:r>
      <w:r>
        <w:rPr>
          <w:color w:val="auto"/>
          <w:sz w:val="24"/>
          <w:szCs w:val="24"/>
          <w:highlight w:val="none"/>
        </w:rPr>
        <w:t>_______________</w:t>
      </w:r>
      <w:r>
        <w:rPr>
          <w:rFonts w:hint="eastAsia"/>
          <w:color w:val="auto"/>
          <w:sz w:val="24"/>
          <w:szCs w:val="24"/>
          <w:highlight w:val="none"/>
        </w:rPr>
        <w:t>元）人民币。</w:t>
      </w:r>
    </w:p>
    <w:p w14:paraId="1B6DD48A">
      <w:pPr>
        <w:pStyle w:val="29"/>
        <w:spacing w:before="120" w:beforeLines="50" w:after="120" w:afterLines="50" w:line="400" w:lineRule="exact"/>
        <w:rPr>
          <w:rFonts w:hint="eastAsia"/>
          <w:b/>
          <w:color w:val="auto"/>
          <w:sz w:val="24"/>
          <w:szCs w:val="24"/>
          <w:highlight w:val="none"/>
        </w:rPr>
      </w:pPr>
      <w:r>
        <w:rPr>
          <w:rFonts w:hint="eastAsia"/>
          <w:b/>
          <w:color w:val="auto"/>
          <w:sz w:val="24"/>
          <w:szCs w:val="24"/>
          <w:highlight w:val="none"/>
        </w:rPr>
        <w:t>三、技术资料</w:t>
      </w:r>
    </w:p>
    <w:p w14:paraId="0FF80A3B">
      <w:pPr>
        <w:pStyle w:val="29"/>
        <w:spacing w:before="120" w:beforeLines="50" w:after="120" w:afterLines="50" w:line="400" w:lineRule="exact"/>
        <w:ind w:left="410" w:hanging="410" w:hangingChars="171"/>
        <w:rPr>
          <w:rFonts w:hint="eastAsia"/>
          <w:color w:val="auto"/>
          <w:sz w:val="24"/>
          <w:szCs w:val="24"/>
          <w:highlight w:val="none"/>
        </w:rPr>
      </w:pPr>
      <w:r>
        <w:rPr>
          <w:rFonts w:hint="eastAsia"/>
          <w:color w:val="auto"/>
          <w:sz w:val="24"/>
          <w:szCs w:val="24"/>
          <w:highlight w:val="none"/>
        </w:rPr>
        <w:t>3.1乙方应按谈判文件规定的时间向甲方提供有关技术资料。</w:t>
      </w:r>
    </w:p>
    <w:p w14:paraId="11C70128">
      <w:pPr>
        <w:pStyle w:val="29"/>
        <w:spacing w:before="120" w:beforeLines="50" w:after="120" w:afterLines="50" w:line="400" w:lineRule="exact"/>
        <w:ind w:left="410" w:hanging="410" w:hangingChars="171"/>
        <w:rPr>
          <w:rFonts w:hint="eastAsia"/>
          <w:color w:val="auto"/>
          <w:sz w:val="24"/>
          <w:szCs w:val="24"/>
          <w:highlight w:val="none"/>
        </w:rPr>
      </w:pPr>
      <w:r>
        <w:rPr>
          <w:rFonts w:hint="eastAsia"/>
          <w:color w:val="auto"/>
          <w:sz w:val="24"/>
          <w:szCs w:val="24"/>
          <w:highlight w:val="none"/>
        </w:rPr>
        <w:t>3.2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14:paraId="0B8B97E5">
      <w:pPr>
        <w:pStyle w:val="29"/>
        <w:spacing w:before="120" w:beforeLines="50" w:after="120" w:afterLines="50" w:line="400" w:lineRule="exact"/>
        <w:ind w:left="412" w:hanging="412" w:hangingChars="171"/>
        <w:rPr>
          <w:rFonts w:hint="eastAsia"/>
          <w:b/>
          <w:color w:val="auto"/>
          <w:sz w:val="24"/>
          <w:szCs w:val="24"/>
          <w:highlight w:val="none"/>
        </w:rPr>
      </w:pPr>
      <w:r>
        <w:rPr>
          <w:rFonts w:hint="eastAsia"/>
          <w:b/>
          <w:color w:val="auto"/>
          <w:sz w:val="24"/>
          <w:szCs w:val="24"/>
          <w:highlight w:val="none"/>
        </w:rPr>
        <w:t>四、知识产权</w:t>
      </w:r>
    </w:p>
    <w:p w14:paraId="1F1BD875">
      <w:pPr>
        <w:pStyle w:val="29"/>
        <w:spacing w:before="120" w:beforeLines="50" w:after="120" w:afterLines="50" w:line="400" w:lineRule="exact"/>
        <w:ind w:left="410" w:hanging="410" w:hangingChars="171"/>
        <w:rPr>
          <w:rFonts w:hint="eastAsia"/>
          <w:b/>
          <w:bCs/>
          <w:color w:val="auto"/>
          <w:sz w:val="24"/>
          <w:szCs w:val="24"/>
          <w:highlight w:val="none"/>
        </w:rPr>
      </w:pPr>
      <w:r>
        <w:rPr>
          <w:rFonts w:hint="eastAsia"/>
          <w:color w:val="auto"/>
          <w:sz w:val="24"/>
          <w:szCs w:val="24"/>
          <w:highlight w:val="none"/>
        </w:rPr>
        <w:t>4.1 乙方应保证提供服务过程中不会侵犯任何第三方的知识产权</w:t>
      </w:r>
      <w:r>
        <w:rPr>
          <w:rFonts w:hint="eastAsia"/>
          <w:bCs/>
          <w:color w:val="auto"/>
          <w:sz w:val="24"/>
          <w:szCs w:val="24"/>
          <w:highlight w:val="none"/>
        </w:rPr>
        <w:t>。</w:t>
      </w:r>
    </w:p>
    <w:p w14:paraId="5AA85F0C">
      <w:pPr>
        <w:pStyle w:val="29"/>
        <w:spacing w:before="120" w:beforeLines="50" w:after="120" w:afterLines="50" w:line="400" w:lineRule="exact"/>
        <w:ind w:left="410" w:hanging="410" w:hangingChars="170"/>
        <w:rPr>
          <w:rFonts w:hint="eastAsia"/>
          <w:b/>
          <w:color w:val="auto"/>
          <w:sz w:val="24"/>
          <w:szCs w:val="24"/>
          <w:highlight w:val="none"/>
        </w:rPr>
      </w:pPr>
      <w:r>
        <w:rPr>
          <w:rFonts w:hint="eastAsia"/>
          <w:b/>
          <w:color w:val="auto"/>
          <w:sz w:val="24"/>
          <w:szCs w:val="24"/>
          <w:highlight w:val="none"/>
        </w:rPr>
        <w:t>六、履约保证金</w:t>
      </w:r>
    </w:p>
    <w:p w14:paraId="1C38D1C2">
      <w:pPr>
        <w:pStyle w:val="29"/>
        <w:spacing w:before="120" w:beforeLines="50" w:after="120" w:afterLines="50" w:line="400" w:lineRule="exact"/>
        <w:ind w:left="408" w:hanging="408" w:hangingChars="170"/>
        <w:rPr>
          <w:rFonts w:hint="eastAsia"/>
          <w:color w:val="auto"/>
          <w:sz w:val="24"/>
          <w:szCs w:val="24"/>
          <w:highlight w:val="none"/>
        </w:rPr>
      </w:pPr>
      <w:r>
        <w:rPr>
          <w:rFonts w:hint="eastAsia"/>
          <w:color w:val="auto"/>
          <w:sz w:val="24"/>
          <w:szCs w:val="24"/>
          <w:highlight w:val="none"/>
        </w:rPr>
        <w:t>6.1 乙方交纳人民币</w:t>
      </w:r>
      <w:r>
        <w:rPr>
          <w:rFonts w:hint="eastAsia"/>
          <w:color w:val="auto"/>
          <w:sz w:val="24"/>
          <w:szCs w:val="24"/>
          <w:highlight w:val="none"/>
        </w:rPr>
        <w:t>＿</w:t>
      </w:r>
      <w:r>
        <w:rPr>
          <w:rFonts w:hint="eastAsia" w:ascii="等线" w:hAnsi="等线" w:eastAsia="等线" w:cs="等线"/>
          <w:color w:val="auto"/>
          <w:sz w:val="24"/>
          <w:szCs w:val="24"/>
          <w:highlight w:val="none"/>
        </w:rPr>
        <w:t>/</w:t>
      </w:r>
      <w:r>
        <w:rPr>
          <w:rFonts w:hint="eastAsia"/>
          <w:color w:val="auto"/>
          <w:sz w:val="24"/>
          <w:szCs w:val="24"/>
          <w:highlight w:val="none"/>
        </w:rPr>
        <w:t>＿</w:t>
      </w:r>
      <w:r>
        <w:rPr>
          <w:rFonts w:hint="eastAsia"/>
          <w:color w:val="auto"/>
          <w:sz w:val="24"/>
          <w:szCs w:val="24"/>
          <w:highlight w:val="none"/>
        </w:rPr>
        <w:t>元作为本合同的履约保证金。</w:t>
      </w:r>
    </w:p>
    <w:p w14:paraId="5CD8A06B">
      <w:pPr>
        <w:spacing w:before="120" w:beforeLines="50" w:after="120" w:afterLines="50" w:line="400" w:lineRule="exact"/>
        <w:rPr>
          <w:rFonts w:hint="eastAsia" w:ascii="宋体" w:hAnsi="宋体"/>
          <w:color w:val="auto"/>
          <w:sz w:val="24"/>
          <w:highlight w:val="none"/>
        </w:rPr>
      </w:pPr>
      <w:r>
        <w:rPr>
          <w:rFonts w:hint="eastAsia" w:ascii="宋体" w:hAnsi="宋体"/>
          <w:color w:val="auto"/>
          <w:sz w:val="24"/>
          <w:highlight w:val="none"/>
        </w:rPr>
        <w:t>七.转包或分包</w:t>
      </w:r>
    </w:p>
    <w:p w14:paraId="356CA241">
      <w:pPr>
        <w:spacing w:before="120" w:beforeLines="50" w:after="120" w:afterLines="50" w:line="400" w:lineRule="exact"/>
        <w:rPr>
          <w:rFonts w:hint="eastAsia" w:ascii="宋体" w:hAnsi="宋体"/>
          <w:color w:val="auto"/>
          <w:sz w:val="24"/>
          <w:highlight w:val="none"/>
        </w:rPr>
      </w:pPr>
      <w:r>
        <w:rPr>
          <w:rFonts w:hint="eastAsia" w:ascii="宋体" w:hAnsi="宋体"/>
          <w:color w:val="auto"/>
          <w:sz w:val="24"/>
          <w:highlight w:val="none"/>
        </w:rPr>
        <w:t>7.1本合同范围的货物，应由供方直接供应，不得转让他人供应；</w:t>
      </w:r>
    </w:p>
    <w:p w14:paraId="2E5408EE">
      <w:pPr>
        <w:spacing w:before="120" w:beforeLines="50" w:after="120" w:afterLines="50" w:line="400" w:lineRule="exact"/>
        <w:rPr>
          <w:rFonts w:hint="default" w:ascii="宋体" w:hAnsi="宋体" w:eastAsia="宋体"/>
          <w:color w:val="auto"/>
          <w:sz w:val="24"/>
          <w:highlight w:val="none"/>
          <w:lang w:val="en-US" w:eastAsia="zh-CN"/>
        </w:rPr>
      </w:pPr>
      <w:r>
        <w:rPr>
          <w:rFonts w:hint="eastAsia" w:ascii="宋体" w:hAnsi="宋体"/>
          <w:color w:val="auto"/>
          <w:sz w:val="24"/>
          <w:highlight w:val="none"/>
        </w:rPr>
        <w:t xml:space="preserve">7.2 </w:t>
      </w:r>
      <w:r>
        <w:rPr>
          <w:rFonts w:hint="eastAsia" w:ascii="宋体" w:hAnsi="宋体"/>
          <w:color w:val="auto"/>
          <w:sz w:val="24"/>
          <w:highlight w:val="none"/>
          <w:lang w:val="zh-CN"/>
        </w:rPr>
        <w:t>经</w:t>
      </w:r>
      <w:r>
        <w:rPr>
          <w:rFonts w:hint="eastAsia" w:ascii="宋体" w:hAnsi="宋体"/>
          <w:color w:val="auto"/>
          <w:sz w:val="24"/>
          <w:highlight w:val="none"/>
          <w:lang w:val="en-US" w:eastAsia="zh-CN"/>
        </w:rPr>
        <w:t>甲方</w:t>
      </w:r>
      <w:r>
        <w:rPr>
          <w:rFonts w:hint="eastAsia" w:ascii="宋体" w:hAnsi="宋体"/>
          <w:color w:val="auto"/>
          <w:sz w:val="24"/>
          <w:highlight w:val="none"/>
          <w:lang w:val="zh-CN"/>
        </w:rPr>
        <w:t>同意后，</w:t>
      </w:r>
      <w:r>
        <w:rPr>
          <w:rFonts w:hint="eastAsia" w:ascii="宋体" w:hAnsi="宋体"/>
          <w:color w:val="auto"/>
          <w:sz w:val="24"/>
          <w:highlight w:val="none"/>
          <w:lang w:val="en-US" w:eastAsia="zh-CN"/>
        </w:rPr>
        <w:t>乙方可</w:t>
      </w:r>
      <w:r>
        <w:rPr>
          <w:rFonts w:hint="eastAsia" w:ascii="宋体" w:hAnsi="宋体"/>
          <w:color w:val="auto"/>
          <w:sz w:val="24"/>
          <w:highlight w:val="none"/>
          <w:lang w:val="zh-CN"/>
        </w:rPr>
        <w:t>以依法采取分包方式履行合同；</w:t>
      </w:r>
    </w:p>
    <w:p w14:paraId="7E318517">
      <w:pPr>
        <w:spacing w:before="120" w:beforeLines="50" w:after="120" w:afterLines="50" w:line="400" w:lineRule="exact"/>
        <w:rPr>
          <w:rFonts w:hint="eastAsia" w:ascii="宋体" w:hAnsi="宋体"/>
          <w:color w:val="auto"/>
          <w:sz w:val="24"/>
          <w:highlight w:val="none"/>
        </w:rPr>
      </w:pPr>
      <w:r>
        <w:rPr>
          <w:rFonts w:hint="eastAsia" w:ascii="宋体" w:hAnsi="宋体"/>
          <w:color w:val="auto"/>
          <w:sz w:val="24"/>
          <w:highlight w:val="none"/>
        </w:rPr>
        <w:t>7.3如有转让和未经需方同意的分包行为，需方有权给予终止合同。</w:t>
      </w:r>
    </w:p>
    <w:p w14:paraId="6F7DC040">
      <w:pPr>
        <w:pStyle w:val="29"/>
        <w:spacing w:before="120" w:beforeLines="50" w:after="120" w:afterLines="50" w:line="400" w:lineRule="exact"/>
        <w:rPr>
          <w:rFonts w:hint="eastAsia"/>
          <w:color w:val="auto"/>
          <w:sz w:val="24"/>
          <w:szCs w:val="24"/>
          <w:highlight w:val="none"/>
        </w:rPr>
      </w:pPr>
      <w:r>
        <w:rPr>
          <w:rFonts w:hint="eastAsia"/>
          <w:b/>
          <w:color w:val="auto"/>
          <w:sz w:val="24"/>
          <w:szCs w:val="24"/>
          <w:highlight w:val="none"/>
        </w:rPr>
        <w:t>八、服务质量保证期和服务质量保证金(</w:t>
      </w:r>
      <w:r>
        <w:rPr>
          <w:rFonts w:hint="eastAsia"/>
          <w:b/>
          <w:color w:val="auto"/>
          <w:sz w:val="24"/>
          <w:szCs w:val="24"/>
          <w:highlight w:val="none"/>
        </w:rPr>
        <w:t>注：</w:t>
      </w:r>
      <w:r>
        <w:rPr>
          <w:rFonts w:hint="eastAsia"/>
          <w:b/>
          <w:color w:val="auto"/>
          <w:sz w:val="24"/>
          <w:szCs w:val="24"/>
          <w:highlight w:val="none"/>
        </w:rPr>
        <w:t>选用)</w:t>
      </w:r>
    </w:p>
    <w:p w14:paraId="75828C93">
      <w:pPr>
        <w:pStyle w:val="29"/>
        <w:spacing w:before="120" w:beforeLines="50" w:after="120" w:afterLines="50" w:line="400" w:lineRule="exact"/>
        <w:ind w:left="410" w:hanging="410" w:hangingChars="171"/>
        <w:rPr>
          <w:rFonts w:hint="eastAsia"/>
          <w:color w:val="auto"/>
          <w:sz w:val="24"/>
          <w:szCs w:val="24"/>
          <w:highlight w:val="none"/>
        </w:rPr>
      </w:pPr>
      <w:r>
        <w:rPr>
          <w:rFonts w:hint="eastAsia"/>
          <w:color w:val="auto"/>
          <w:sz w:val="24"/>
          <w:szCs w:val="24"/>
          <w:highlight w:val="none"/>
        </w:rPr>
        <w:t>8.1 服务质量保证期</w:t>
      </w:r>
      <w:r>
        <w:rPr>
          <w:rFonts w:hint="eastAsia"/>
          <w:color w:val="auto"/>
          <w:sz w:val="24"/>
          <w:szCs w:val="24"/>
          <w:highlight w:val="none"/>
          <w:u w:val="single"/>
        </w:rPr>
        <w:t xml:space="preserve">      </w:t>
      </w:r>
      <w:r>
        <w:rPr>
          <w:rFonts w:hint="eastAsia"/>
          <w:color w:val="auto"/>
          <w:sz w:val="24"/>
          <w:szCs w:val="24"/>
          <w:highlight w:val="none"/>
        </w:rPr>
        <w:t>年。（自验收合格之日起计）</w:t>
      </w:r>
    </w:p>
    <w:p w14:paraId="5FDBD24B">
      <w:pPr>
        <w:pStyle w:val="29"/>
        <w:spacing w:before="120" w:beforeLines="50" w:after="120" w:afterLines="50" w:line="400" w:lineRule="exact"/>
        <w:ind w:left="410" w:hanging="410" w:hangingChars="171"/>
        <w:rPr>
          <w:rFonts w:hint="eastAsia"/>
          <w:color w:val="auto"/>
          <w:sz w:val="24"/>
          <w:szCs w:val="24"/>
          <w:highlight w:val="none"/>
        </w:rPr>
      </w:pPr>
      <w:r>
        <w:rPr>
          <w:rFonts w:hint="eastAsia"/>
          <w:color w:val="auto"/>
          <w:sz w:val="24"/>
          <w:szCs w:val="24"/>
          <w:highlight w:val="none"/>
        </w:rPr>
        <w:t>8.2 服务质量保证金</w:t>
      </w:r>
      <w:r>
        <w:rPr>
          <w:rFonts w:hint="eastAsia"/>
          <w:color w:val="auto"/>
          <w:sz w:val="24"/>
          <w:szCs w:val="24"/>
          <w:highlight w:val="none"/>
          <w:u w:val="single"/>
        </w:rPr>
        <w:t xml:space="preserve">            </w:t>
      </w:r>
      <w:r>
        <w:rPr>
          <w:rFonts w:hint="eastAsia"/>
          <w:color w:val="auto"/>
          <w:sz w:val="24"/>
          <w:szCs w:val="24"/>
          <w:highlight w:val="none"/>
        </w:rPr>
        <w:t>元。（履约保证金在中标规划编制单位按合同约定验收合格后自行转为质保金）</w:t>
      </w:r>
    </w:p>
    <w:p w14:paraId="1F4E14C2">
      <w:pPr>
        <w:pStyle w:val="29"/>
        <w:spacing w:before="120" w:beforeLines="50" w:after="120" w:afterLines="50" w:line="400" w:lineRule="exact"/>
        <w:rPr>
          <w:rFonts w:hint="eastAsia"/>
          <w:b/>
          <w:color w:val="auto"/>
          <w:sz w:val="24"/>
          <w:szCs w:val="24"/>
          <w:highlight w:val="none"/>
        </w:rPr>
      </w:pPr>
      <w:r>
        <w:rPr>
          <w:rFonts w:hint="eastAsia"/>
          <w:b/>
          <w:color w:val="auto"/>
          <w:sz w:val="24"/>
          <w:szCs w:val="24"/>
          <w:highlight w:val="none"/>
        </w:rPr>
        <w:t>九、合同履行时间、履行方式及履行地点</w:t>
      </w:r>
    </w:p>
    <w:p w14:paraId="468EC837">
      <w:pPr>
        <w:pStyle w:val="29"/>
        <w:spacing w:before="120" w:beforeLines="50" w:after="120" w:afterLines="50" w:line="400" w:lineRule="exact"/>
        <w:rPr>
          <w:rFonts w:hint="eastAsia"/>
          <w:bCs/>
          <w:color w:val="auto"/>
          <w:sz w:val="24"/>
          <w:szCs w:val="24"/>
          <w:highlight w:val="none"/>
        </w:rPr>
      </w:pPr>
      <w:r>
        <w:rPr>
          <w:rFonts w:hint="eastAsia"/>
          <w:bCs/>
          <w:color w:val="auto"/>
          <w:sz w:val="24"/>
          <w:szCs w:val="24"/>
          <w:highlight w:val="none"/>
        </w:rPr>
        <w:t xml:space="preserve">9.1 </w:t>
      </w:r>
      <w:r>
        <w:rPr>
          <w:rFonts w:hint="eastAsia"/>
          <w:color w:val="auto"/>
          <w:sz w:val="24"/>
          <w:szCs w:val="24"/>
          <w:highlight w:val="none"/>
        </w:rPr>
        <w:t>履行时间</w:t>
      </w:r>
      <w:r>
        <w:rPr>
          <w:rFonts w:hint="eastAsia"/>
          <w:bCs/>
          <w:color w:val="auto"/>
          <w:sz w:val="24"/>
          <w:szCs w:val="24"/>
          <w:highlight w:val="none"/>
        </w:rPr>
        <w:t>：</w:t>
      </w:r>
    </w:p>
    <w:p w14:paraId="22AE8804">
      <w:pPr>
        <w:pStyle w:val="29"/>
        <w:spacing w:before="120" w:beforeLines="50" w:after="120" w:afterLines="50" w:line="400" w:lineRule="exact"/>
        <w:rPr>
          <w:rFonts w:hint="eastAsia"/>
          <w:bCs/>
          <w:color w:val="auto"/>
          <w:sz w:val="24"/>
          <w:szCs w:val="24"/>
          <w:highlight w:val="none"/>
        </w:rPr>
      </w:pPr>
      <w:r>
        <w:rPr>
          <w:rFonts w:hint="eastAsia"/>
          <w:bCs/>
          <w:color w:val="auto"/>
          <w:sz w:val="24"/>
          <w:szCs w:val="24"/>
          <w:highlight w:val="none"/>
        </w:rPr>
        <w:t xml:space="preserve">9.2 </w:t>
      </w:r>
      <w:r>
        <w:rPr>
          <w:rFonts w:hint="eastAsia"/>
          <w:color w:val="auto"/>
          <w:sz w:val="24"/>
          <w:szCs w:val="24"/>
          <w:highlight w:val="none"/>
        </w:rPr>
        <w:t>履行方式</w:t>
      </w:r>
      <w:r>
        <w:rPr>
          <w:rFonts w:hint="eastAsia"/>
          <w:bCs/>
          <w:color w:val="auto"/>
          <w:sz w:val="24"/>
          <w:szCs w:val="24"/>
          <w:highlight w:val="none"/>
        </w:rPr>
        <w:t>：</w:t>
      </w:r>
    </w:p>
    <w:p w14:paraId="4FADE0CF">
      <w:pPr>
        <w:pStyle w:val="29"/>
        <w:spacing w:before="120" w:beforeLines="50" w:after="120" w:afterLines="50" w:line="400" w:lineRule="exact"/>
        <w:rPr>
          <w:rFonts w:hint="eastAsia"/>
          <w:color w:val="auto"/>
          <w:sz w:val="24"/>
          <w:szCs w:val="24"/>
          <w:highlight w:val="none"/>
        </w:rPr>
      </w:pPr>
      <w:r>
        <w:rPr>
          <w:rFonts w:hint="eastAsia"/>
          <w:bCs/>
          <w:color w:val="auto"/>
          <w:sz w:val="24"/>
          <w:szCs w:val="24"/>
          <w:highlight w:val="none"/>
        </w:rPr>
        <w:t xml:space="preserve">9.3 </w:t>
      </w:r>
      <w:r>
        <w:rPr>
          <w:rFonts w:hint="eastAsia"/>
          <w:color w:val="auto"/>
          <w:sz w:val="24"/>
          <w:szCs w:val="24"/>
          <w:highlight w:val="none"/>
        </w:rPr>
        <w:t>履行地点</w:t>
      </w:r>
      <w:r>
        <w:rPr>
          <w:rFonts w:hint="eastAsia"/>
          <w:bCs/>
          <w:color w:val="auto"/>
          <w:sz w:val="24"/>
          <w:szCs w:val="24"/>
          <w:highlight w:val="none"/>
        </w:rPr>
        <w:t>：</w:t>
      </w:r>
    </w:p>
    <w:p w14:paraId="469A3081">
      <w:pPr>
        <w:pStyle w:val="29"/>
        <w:spacing w:before="120" w:beforeLines="50" w:after="120" w:afterLines="50" w:line="400" w:lineRule="exact"/>
        <w:rPr>
          <w:rFonts w:hint="eastAsia"/>
          <w:b/>
          <w:color w:val="auto"/>
          <w:sz w:val="24"/>
          <w:szCs w:val="24"/>
          <w:highlight w:val="none"/>
        </w:rPr>
      </w:pPr>
      <w:r>
        <w:rPr>
          <w:rFonts w:hint="eastAsia"/>
          <w:b/>
          <w:color w:val="auto"/>
          <w:sz w:val="24"/>
          <w:szCs w:val="24"/>
          <w:highlight w:val="none"/>
        </w:rPr>
        <w:t>十、款项支付</w:t>
      </w:r>
    </w:p>
    <w:p w14:paraId="5A65BE15">
      <w:pPr>
        <w:pStyle w:val="29"/>
        <w:spacing w:before="120" w:beforeLines="50" w:after="120" w:afterLines="50" w:line="400" w:lineRule="exact"/>
        <w:rPr>
          <w:rFonts w:hint="eastAsia"/>
          <w:bCs/>
          <w:color w:val="auto"/>
          <w:sz w:val="24"/>
          <w:szCs w:val="24"/>
          <w:highlight w:val="none"/>
        </w:rPr>
      </w:pPr>
      <w:r>
        <w:rPr>
          <w:rFonts w:hint="eastAsia"/>
          <w:bCs/>
          <w:color w:val="auto"/>
          <w:sz w:val="24"/>
          <w:szCs w:val="24"/>
          <w:highlight w:val="none"/>
        </w:rPr>
        <w:t>10.1 付款方式：</w:t>
      </w:r>
    </w:p>
    <w:p w14:paraId="450BB1C7">
      <w:pPr>
        <w:spacing w:before="120" w:beforeLines="50" w:after="120" w:afterLines="50" w:line="400" w:lineRule="exact"/>
        <w:rPr>
          <w:rFonts w:hint="eastAsia" w:ascii="宋体" w:hAnsi="宋体"/>
          <w:b/>
          <w:color w:val="auto"/>
          <w:sz w:val="24"/>
          <w:highlight w:val="none"/>
        </w:rPr>
      </w:pPr>
      <w:r>
        <w:rPr>
          <w:rFonts w:hint="eastAsia" w:ascii="宋体" w:hAnsi="宋体"/>
          <w:b/>
          <w:color w:val="auto"/>
          <w:sz w:val="24"/>
          <w:highlight w:val="none"/>
        </w:rPr>
        <w:t>十一、税费</w:t>
      </w:r>
    </w:p>
    <w:p w14:paraId="615D06F8">
      <w:pPr>
        <w:spacing w:before="120" w:beforeLines="50" w:after="120" w:afterLines="50" w:line="400" w:lineRule="exact"/>
        <w:rPr>
          <w:rFonts w:hint="eastAsia" w:ascii="宋体" w:hAnsi="宋体"/>
          <w:color w:val="auto"/>
          <w:sz w:val="24"/>
          <w:highlight w:val="none"/>
        </w:rPr>
      </w:pPr>
      <w:r>
        <w:rPr>
          <w:rFonts w:hint="eastAsia" w:ascii="宋体" w:hAnsi="宋体"/>
          <w:color w:val="auto"/>
          <w:sz w:val="24"/>
          <w:highlight w:val="none"/>
        </w:rPr>
        <w:t>11.1本合同执行中相关的一切税费均由供方负担。</w:t>
      </w:r>
    </w:p>
    <w:p w14:paraId="69AD6264">
      <w:pPr>
        <w:pStyle w:val="29"/>
        <w:spacing w:before="120" w:beforeLines="50" w:after="120" w:afterLines="50" w:line="400" w:lineRule="exact"/>
        <w:ind w:left="412" w:hanging="412" w:hangingChars="171"/>
        <w:rPr>
          <w:rFonts w:hint="eastAsia"/>
          <w:color w:val="auto"/>
          <w:sz w:val="24"/>
          <w:szCs w:val="24"/>
          <w:highlight w:val="none"/>
        </w:rPr>
      </w:pPr>
      <w:r>
        <w:rPr>
          <w:rFonts w:hint="eastAsia"/>
          <w:b/>
          <w:color w:val="auto"/>
          <w:sz w:val="24"/>
          <w:szCs w:val="24"/>
          <w:highlight w:val="none"/>
        </w:rPr>
        <w:t>十二、质量保证及后续服务</w:t>
      </w:r>
    </w:p>
    <w:p w14:paraId="5237433D">
      <w:pPr>
        <w:pStyle w:val="29"/>
        <w:spacing w:before="120" w:beforeLines="50" w:after="120" w:afterLines="50" w:line="400" w:lineRule="exact"/>
        <w:ind w:left="410" w:hanging="410" w:hangingChars="171"/>
        <w:rPr>
          <w:rFonts w:hint="eastAsia"/>
          <w:color w:val="auto"/>
          <w:sz w:val="24"/>
          <w:szCs w:val="24"/>
          <w:highlight w:val="none"/>
        </w:rPr>
      </w:pPr>
      <w:r>
        <w:rPr>
          <w:rFonts w:hint="eastAsia"/>
          <w:color w:val="auto"/>
          <w:sz w:val="24"/>
          <w:szCs w:val="24"/>
          <w:highlight w:val="none"/>
        </w:rPr>
        <w:t>12.1 乙方应按谈判文件规定向甲方提供服务。</w:t>
      </w:r>
    </w:p>
    <w:p w14:paraId="355C3955">
      <w:pPr>
        <w:pStyle w:val="29"/>
        <w:spacing w:before="120" w:beforeLines="50" w:after="120" w:afterLines="50" w:line="400" w:lineRule="exact"/>
        <w:ind w:left="480" w:hanging="480" w:hangingChars="200"/>
        <w:rPr>
          <w:rFonts w:hint="eastAsia"/>
          <w:color w:val="auto"/>
          <w:sz w:val="24"/>
          <w:szCs w:val="24"/>
          <w:highlight w:val="none"/>
        </w:rPr>
      </w:pPr>
      <w:r>
        <w:rPr>
          <w:rFonts w:hint="eastAsia"/>
          <w:color w:val="auto"/>
          <w:sz w:val="24"/>
          <w:szCs w:val="24"/>
          <w:highlight w:val="none"/>
        </w:rPr>
        <w:t>12.2 乙方提供的服务成果在服务质量保证期内发生故障，乙方应负责免费提供后续服务。对达不到要求的，根据实际情况，经双方协商，可按以下办法处理：</w:t>
      </w:r>
    </w:p>
    <w:p w14:paraId="61CFA5BA">
      <w:pPr>
        <w:pStyle w:val="29"/>
        <w:spacing w:before="120" w:beforeLines="50" w:after="120" w:afterLines="50" w:line="400" w:lineRule="exact"/>
        <w:ind w:firstLine="420"/>
        <w:rPr>
          <w:rFonts w:hint="eastAsia"/>
          <w:color w:val="auto"/>
          <w:sz w:val="24"/>
          <w:szCs w:val="24"/>
          <w:highlight w:val="none"/>
        </w:rPr>
      </w:pPr>
      <w:r>
        <w:rPr>
          <w:rFonts w:hint="eastAsia"/>
          <w:color w:val="auto"/>
          <w:sz w:val="24"/>
          <w:szCs w:val="24"/>
          <w:highlight w:val="none"/>
        </w:rPr>
        <w:t>⑴重做：由乙方承担所发生的全部费用。</w:t>
      </w:r>
    </w:p>
    <w:p w14:paraId="569F4C84">
      <w:pPr>
        <w:pStyle w:val="29"/>
        <w:spacing w:before="120" w:beforeLines="50" w:after="120" w:afterLines="50" w:line="400" w:lineRule="exact"/>
        <w:ind w:firstLine="420"/>
        <w:rPr>
          <w:rFonts w:hint="eastAsia"/>
          <w:color w:val="auto"/>
          <w:sz w:val="24"/>
          <w:szCs w:val="24"/>
          <w:highlight w:val="none"/>
        </w:rPr>
      </w:pPr>
      <w:r>
        <w:rPr>
          <w:rFonts w:hint="eastAsia"/>
          <w:color w:val="auto"/>
          <w:sz w:val="24"/>
          <w:szCs w:val="24"/>
          <w:highlight w:val="none"/>
        </w:rPr>
        <w:t>⑵贬值处理：由甲乙双方合议定价。</w:t>
      </w:r>
    </w:p>
    <w:p w14:paraId="6462C474">
      <w:pPr>
        <w:pStyle w:val="29"/>
        <w:spacing w:before="120" w:beforeLines="50" w:after="120" w:afterLines="50" w:line="400" w:lineRule="exact"/>
        <w:ind w:left="420" w:leftChars="200"/>
        <w:rPr>
          <w:rFonts w:hint="eastAsia"/>
          <w:color w:val="auto"/>
          <w:sz w:val="24"/>
          <w:szCs w:val="24"/>
          <w:highlight w:val="none"/>
        </w:rPr>
      </w:pPr>
      <w:r>
        <w:rPr>
          <w:rFonts w:hint="eastAsia"/>
          <w:color w:val="auto"/>
          <w:sz w:val="24"/>
          <w:szCs w:val="24"/>
          <w:highlight w:val="none"/>
        </w:rPr>
        <w:t>⑶解除合同。</w:t>
      </w:r>
    </w:p>
    <w:p w14:paraId="3A67793E">
      <w:pPr>
        <w:pStyle w:val="29"/>
        <w:spacing w:before="120" w:beforeLines="50" w:after="120" w:afterLines="50" w:line="400" w:lineRule="exact"/>
        <w:rPr>
          <w:rFonts w:hint="eastAsia"/>
          <w:color w:val="auto"/>
          <w:sz w:val="24"/>
          <w:szCs w:val="24"/>
          <w:highlight w:val="none"/>
        </w:rPr>
      </w:pPr>
      <w:r>
        <w:rPr>
          <w:rFonts w:hint="eastAsia"/>
          <w:color w:val="auto"/>
          <w:sz w:val="24"/>
          <w:szCs w:val="24"/>
          <w:highlight w:val="none"/>
        </w:rPr>
        <w:t>12.3 如在使用过程中发生问题，乙方在接到甲方通知后</w:t>
      </w:r>
      <w:r>
        <w:rPr>
          <w:rFonts w:hint="eastAsia"/>
          <w:color w:val="auto"/>
          <w:sz w:val="24"/>
          <w:szCs w:val="24"/>
          <w:highlight w:val="none"/>
        </w:rPr>
        <w:t>在</w:t>
      </w:r>
      <w:r>
        <w:rPr>
          <w:rFonts w:hint="eastAsia"/>
          <w:color w:val="auto"/>
          <w:sz w:val="24"/>
          <w:szCs w:val="24"/>
          <w:highlight w:val="none"/>
          <w:u w:val="single"/>
        </w:rPr>
        <w:t xml:space="preserve">      </w:t>
      </w:r>
      <w:r>
        <w:rPr>
          <w:rFonts w:hint="eastAsia"/>
          <w:color w:val="auto"/>
          <w:sz w:val="24"/>
          <w:szCs w:val="24"/>
          <w:highlight w:val="none"/>
        </w:rPr>
        <w:t>小时</w:t>
      </w:r>
      <w:r>
        <w:rPr>
          <w:rFonts w:hint="eastAsia"/>
          <w:color w:val="auto"/>
          <w:sz w:val="24"/>
          <w:szCs w:val="24"/>
          <w:highlight w:val="none"/>
        </w:rPr>
        <w:t>内到达甲方现场。</w:t>
      </w:r>
    </w:p>
    <w:p w14:paraId="6FDB9095">
      <w:pPr>
        <w:pStyle w:val="29"/>
        <w:spacing w:before="120" w:beforeLines="50" w:after="120" w:afterLines="50" w:line="400" w:lineRule="exact"/>
        <w:rPr>
          <w:rFonts w:hint="eastAsia"/>
          <w:color w:val="auto"/>
          <w:sz w:val="24"/>
          <w:szCs w:val="24"/>
          <w:highlight w:val="none"/>
        </w:rPr>
      </w:pPr>
      <w:r>
        <w:rPr>
          <w:rFonts w:hint="eastAsia"/>
          <w:color w:val="auto"/>
          <w:sz w:val="24"/>
          <w:szCs w:val="24"/>
          <w:highlight w:val="none"/>
        </w:rPr>
        <w:t>12.4 在服务质量保证期内，乙方应对出现的质量及安全问题负责处理解决并承担一切费用。</w:t>
      </w:r>
    </w:p>
    <w:p w14:paraId="4EF6CEE8">
      <w:pPr>
        <w:pStyle w:val="29"/>
        <w:spacing w:before="120" w:beforeLines="50" w:after="120" w:afterLines="50" w:line="400" w:lineRule="exact"/>
        <w:rPr>
          <w:rFonts w:hint="eastAsia"/>
          <w:b/>
          <w:color w:val="auto"/>
          <w:sz w:val="24"/>
          <w:szCs w:val="24"/>
          <w:highlight w:val="none"/>
        </w:rPr>
      </w:pPr>
      <w:r>
        <w:rPr>
          <w:rFonts w:hint="eastAsia"/>
          <w:b/>
          <w:color w:val="auto"/>
          <w:sz w:val="24"/>
          <w:szCs w:val="24"/>
          <w:highlight w:val="none"/>
        </w:rPr>
        <w:t>十三、、违约责任</w:t>
      </w:r>
    </w:p>
    <w:p w14:paraId="01322FED">
      <w:pPr>
        <w:pStyle w:val="29"/>
        <w:spacing w:before="120" w:beforeLines="50" w:after="120" w:afterLines="50" w:line="400" w:lineRule="exact"/>
        <w:ind w:left="410" w:hanging="410" w:hangingChars="171"/>
        <w:rPr>
          <w:rFonts w:hint="eastAsia"/>
          <w:color w:val="auto"/>
          <w:sz w:val="24"/>
          <w:szCs w:val="24"/>
          <w:highlight w:val="none"/>
        </w:rPr>
      </w:pPr>
      <w:r>
        <w:rPr>
          <w:rFonts w:hint="eastAsia"/>
          <w:color w:val="auto"/>
          <w:sz w:val="24"/>
          <w:szCs w:val="24"/>
          <w:highlight w:val="none"/>
        </w:rPr>
        <w:t>15.1 甲方无正当理由拒绝接受服务的，甲方向乙方偿付合同款项百分之五的违约金。</w:t>
      </w:r>
    </w:p>
    <w:p w14:paraId="4D3C123A">
      <w:pPr>
        <w:pStyle w:val="29"/>
        <w:spacing w:before="120" w:beforeLines="50" w:after="120" w:afterLines="50" w:line="400" w:lineRule="exact"/>
        <w:ind w:left="410" w:hanging="410" w:hangingChars="171"/>
        <w:rPr>
          <w:rFonts w:hint="eastAsia"/>
          <w:color w:val="auto"/>
          <w:sz w:val="24"/>
          <w:szCs w:val="24"/>
          <w:highlight w:val="none"/>
        </w:rPr>
      </w:pPr>
      <w:r>
        <w:rPr>
          <w:rFonts w:hint="eastAsia"/>
          <w:color w:val="auto"/>
          <w:sz w:val="24"/>
          <w:szCs w:val="24"/>
          <w:highlight w:val="none"/>
        </w:rPr>
        <w:t>15.2 甲方无故逾期验收和办理款项支付手续的,甲方应按逾期付款总额每日万分之五向乙方支付违约金。</w:t>
      </w:r>
    </w:p>
    <w:p w14:paraId="01452580">
      <w:pPr>
        <w:pStyle w:val="29"/>
        <w:spacing w:before="120" w:beforeLines="50" w:after="120" w:afterLines="50" w:line="400" w:lineRule="exact"/>
        <w:ind w:left="410" w:hanging="410" w:hangingChars="171"/>
        <w:rPr>
          <w:rFonts w:hint="eastAsia"/>
          <w:color w:val="auto"/>
          <w:sz w:val="24"/>
          <w:szCs w:val="24"/>
          <w:highlight w:val="none"/>
        </w:rPr>
      </w:pPr>
      <w:r>
        <w:rPr>
          <w:rFonts w:hint="eastAsia"/>
          <w:color w:val="auto"/>
          <w:sz w:val="24"/>
          <w:szCs w:val="24"/>
          <w:highlight w:val="none"/>
        </w:rPr>
        <w:t xml:space="preserve">15.3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B2707B6">
      <w:pPr>
        <w:pStyle w:val="29"/>
        <w:spacing w:before="120" w:beforeLines="50" w:after="120" w:afterLines="50" w:line="400" w:lineRule="exact"/>
        <w:rPr>
          <w:rFonts w:hint="eastAsia"/>
          <w:b/>
          <w:color w:val="auto"/>
          <w:sz w:val="24"/>
          <w:szCs w:val="24"/>
          <w:highlight w:val="none"/>
        </w:rPr>
      </w:pPr>
      <w:r>
        <w:rPr>
          <w:rFonts w:hint="eastAsia"/>
          <w:b/>
          <w:color w:val="auto"/>
          <w:sz w:val="24"/>
          <w:szCs w:val="24"/>
          <w:highlight w:val="none"/>
        </w:rPr>
        <w:t>十四、不可抗力事件处理</w:t>
      </w:r>
    </w:p>
    <w:p w14:paraId="4DAD5BD8">
      <w:pPr>
        <w:pStyle w:val="29"/>
        <w:spacing w:before="120" w:beforeLines="50" w:after="120" w:afterLines="50" w:line="400" w:lineRule="exact"/>
        <w:ind w:left="480" w:hanging="480" w:hangingChars="200"/>
        <w:rPr>
          <w:rFonts w:hint="eastAsia"/>
          <w:color w:val="auto"/>
          <w:sz w:val="24"/>
          <w:szCs w:val="24"/>
          <w:highlight w:val="none"/>
        </w:rPr>
      </w:pPr>
      <w:r>
        <w:rPr>
          <w:rFonts w:hint="eastAsia"/>
          <w:color w:val="auto"/>
          <w:sz w:val="24"/>
          <w:szCs w:val="24"/>
          <w:highlight w:val="none"/>
        </w:rPr>
        <w:t>16.1 在合同有效期内，任何一方因不可抗力事件导致不能履行合同，则合同履行期可延长，其延长期与不可抗力影响期相同。</w:t>
      </w:r>
    </w:p>
    <w:p w14:paraId="5B101CD1">
      <w:pPr>
        <w:pStyle w:val="29"/>
        <w:spacing w:before="120" w:beforeLines="50" w:after="120" w:afterLines="50" w:line="400" w:lineRule="exact"/>
        <w:rPr>
          <w:rFonts w:hint="eastAsia"/>
          <w:color w:val="auto"/>
          <w:sz w:val="24"/>
          <w:szCs w:val="24"/>
          <w:highlight w:val="none"/>
        </w:rPr>
      </w:pPr>
      <w:r>
        <w:rPr>
          <w:rFonts w:hint="eastAsia"/>
          <w:color w:val="auto"/>
          <w:sz w:val="24"/>
          <w:szCs w:val="24"/>
          <w:highlight w:val="none"/>
        </w:rPr>
        <w:t>16.2 不可抗力事件发生后，应立即通知对方，并寄送有关权威机构出具的证明。</w:t>
      </w:r>
    </w:p>
    <w:p w14:paraId="33FB8E80">
      <w:pPr>
        <w:pStyle w:val="29"/>
        <w:spacing w:before="120" w:beforeLines="50" w:after="120" w:afterLines="50" w:line="400" w:lineRule="exact"/>
        <w:rPr>
          <w:rFonts w:hint="eastAsia"/>
          <w:color w:val="auto"/>
          <w:sz w:val="24"/>
          <w:szCs w:val="24"/>
          <w:highlight w:val="none"/>
        </w:rPr>
      </w:pPr>
      <w:r>
        <w:rPr>
          <w:rFonts w:hint="eastAsia"/>
          <w:color w:val="auto"/>
          <w:sz w:val="24"/>
          <w:szCs w:val="24"/>
          <w:highlight w:val="none"/>
        </w:rPr>
        <w:t>16.3 不可抗力事件延续120天以上，双方应通过友好协商，确定是否继续履行合同。</w:t>
      </w:r>
    </w:p>
    <w:p w14:paraId="466C2F02">
      <w:pPr>
        <w:pStyle w:val="29"/>
        <w:spacing w:before="120" w:beforeLines="50" w:after="120" w:afterLines="50" w:line="400" w:lineRule="exact"/>
        <w:rPr>
          <w:rFonts w:hint="eastAsia"/>
          <w:b/>
          <w:color w:val="auto"/>
          <w:sz w:val="24"/>
          <w:szCs w:val="24"/>
          <w:highlight w:val="none"/>
        </w:rPr>
      </w:pPr>
      <w:r>
        <w:rPr>
          <w:rFonts w:hint="eastAsia"/>
          <w:b/>
          <w:color w:val="auto"/>
          <w:sz w:val="24"/>
          <w:szCs w:val="24"/>
          <w:highlight w:val="none"/>
        </w:rPr>
        <w:t>十五、诉讼</w:t>
      </w:r>
    </w:p>
    <w:p w14:paraId="5C2CAD75">
      <w:pPr>
        <w:pStyle w:val="29"/>
        <w:spacing w:before="120" w:beforeLines="50" w:after="120" w:afterLines="50" w:line="400" w:lineRule="exact"/>
        <w:ind w:left="480" w:hanging="480" w:hangingChars="200"/>
        <w:rPr>
          <w:rFonts w:hint="eastAsia"/>
          <w:color w:val="auto"/>
          <w:sz w:val="24"/>
          <w:szCs w:val="24"/>
          <w:highlight w:val="none"/>
        </w:rPr>
      </w:pPr>
      <w:r>
        <w:rPr>
          <w:rFonts w:hint="eastAsia"/>
          <w:color w:val="auto"/>
          <w:sz w:val="24"/>
          <w:szCs w:val="24"/>
          <w:highlight w:val="none"/>
        </w:rPr>
        <w:t>17.1 双方在执行合同中所发生的一切争议，应通过协商解决。如协商不成，可向合同签订地法院起诉。</w:t>
      </w:r>
    </w:p>
    <w:p w14:paraId="709E3ECB">
      <w:pPr>
        <w:pStyle w:val="29"/>
        <w:spacing w:before="120" w:beforeLines="50" w:after="120" w:afterLines="50" w:line="400" w:lineRule="exact"/>
        <w:rPr>
          <w:rFonts w:hint="eastAsia"/>
          <w:b/>
          <w:color w:val="auto"/>
          <w:sz w:val="24"/>
          <w:szCs w:val="24"/>
          <w:highlight w:val="none"/>
        </w:rPr>
      </w:pPr>
      <w:r>
        <w:rPr>
          <w:rFonts w:hint="eastAsia"/>
          <w:b/>
          <w:color w:val="auto"/>
          <w:sz w:val="24"/>
          <w:szCs w:val="24"/>
          <w:highlight w:val="none"/>
        </w:rPr>
        <w:t>十六、合同生效及其它</w:t>
      </w:r>
    </w:p>
    <w:p w14:paraId="7F3515B1">
      <w:pPr>
        <w:pStyle w:val="29"/>
        <w:spacing w:before="120" w:beforeLines="50" w:after="120" w:afterLines="50" w:line="320" w:lineRule="exact"/>
        <w:rPr>
          <w:rFonts w:hint="eastAsia"/>
          <w:color w:val="auto"/>
          <w:sz w:val="24"/>
          <w:szCs w:val="24"/>
          <w:highlight w:val="none"/>
        </w:rPr>
      </w:pPr>
      <w:r>
        <w:rPr>
          <w:rFonts w:hint="eastAsia"/>
          <w:color w:val="auto"/>
          <w:sz w:val="24"/>
          <w:szCs w:val="24"/>
          <w:highlight w:val="none"/>
        </w:rPr>
        <w:t>18.1 合同经双方法定代表人或授权委托代理人签字并加盖单位公章后生效。</w:t>
      </w:r>
    </w:p>
    <w:p w14:paraId="74FA9AC0">
      <w:pPr>
        <w:pStyle w:val="29"/>
        <w:spacing w:before="120" w:beforeLines="50" w:after="120" w:afterLines="50" w:line="320" w:lineRule="exact"/>
        <w:rPr>
          <w:rFonts w:hint="eastAsia"/>
          <w:color w:val="auto"/>
          <w:sz w:val="24"/>
          <w:szCs w:val="24"/>
          <w:highlight w:val="none"/>
        </w:rPr>
      </w:pPr>
      <w:r>
        <w:rPr>
          <w:rFonts w:hint="eastAsia"/>
          <w:color w:val="auto"/>
          <w:sz w:val="24"/>
          <w:szCs w:val="24"/>
          <w:highlight w:val="none"/>
        </w:rPr>
        <w:t>18.2合同执行中涉及采购资金和采购内容修改或补充的，须经财政部门审批，并签书面补充协议报政府采购监督管理部门备案，方可作为主合同不可分割的一部分。</w:t>
      </w:r>
    </w:p>
    <w:p w14:paraId="46DDAED8">
      <w:pPr>
        <w:pStyle w:val="29"/>
        <w:spacing w:before="120" w:beforeLines="50" w:after="120" w:afterLines="50" w:line="320" w:lineRule="exact"/>
        <w:ind w:left="480" w:hanging="480" w:hangingChars="200"/>
        <w:rPr>
          <w:rFonts w:hint="eastAsia"/>
          <w:color w:val="auto"/>
          <w:sz w:val="24"/>
          <w:szCs w:val="24"/>
          <w:highlight w:val="none"/>
        </w:rPr>
      </w:pPr>
      <w:r>
        <w:rPr>
          <w:rFonts w:hint="eastAsia"/>
          <w:color w:val="auto"/>
          <w:sz w:val="24"/>
          <w:szCs w:val="24"/>
          <w:highlight w:val="none"/>
        </w:rPr>
        <w:t>18.3本合同未尽事宜，遵照《</w:t>
      </w:r>
      <w:r>
        <w:rPr>
          <w:rFonts w:hint="eastAsia"/>
          <w:color w:val="auto"/>
          <w:sz w:val="24"/>
          <w:szCs w:val="24"/>
          <w:highlight w:val="none"/>
          <w:lang w:val="en-US" w:eastAsia="zh-CN"/>
        </w:rPr>
        <w:t>中华人民共和国民法典</w:t>
      </w:r>
      <w:r>
        <w:rPr>
          <w:rFonts w:hint="eastAsia"/>
          <w:color w:val="auto"/>
          <w:sz w:val="24"/>
          <w:szCs w:val="24"/>
          <w:highlight w:val="none"/>
        </w:rPr>
        <w:t>》有关条文执行。</w:t>
      </w:r>
    </w:p>
    <w:p w14:paraId="1D8F917D">
      <w:pPr>
        <w:pStyle w:val="29"/>
        <w:spacing w:before="120" w:beforeLines="50" w:after="120" w:afterLines="50" w:line="320" w:lineRule="exact"/>
        <w:ind w:left="480" w:hanging="480" w:hangingChars="200"/>
        <w:rPr>
          <w:rFonts w:hint="eastAsia"/>
          <w:color w:val="auto"/>
          <w:sz w:val="24"/>
          <w:szCs w:val="24"/>
          <w:highlight w:val="none"/>
        </w:rPr>
      </w:pPr>
      <w:r>
        <w:rPr>
          <w:rFonts w:hint="eastAsia"/>
          <w:color w:val="auto"/>
          <w:sz w:val="24"/>
          <w:szCs w:val="24"/>
          <w:highlight w:val="none"/>
        </w:rPr>
        <w:t>18.4 本合同正本一式两份，具有同等法律效力，甲乙双方各执一份；副本</w:t>
      </w:r>
      <w:r>
        <w:rPr>
          <w:rFonts w:hint="eastAsia"/>
          <w:b/>
          <w:color w:val="auto"/>
          <w:sz w:val="24"/>
          <w:szCs w:val="24"/>
          <w:highlight w:val="none"/>
        </w:rPr>
        <w:t>＿＿</w:t>
      </w:r>
      <w:r>
        <w:rPr>
          <w:rFonts w:hint="eastAsia"/>
          <w:color w:val="auto"/>
          <w:sz w:val="24"/>
          <w:szCs w:val="24"/>
          <w:highlight w:val="none"/>
        </w:rPr>
        <w:t>份，(用途)。</w:t>
      </w:r>
    </w:p>
    <w:p w14:paraId="1C08A9AC">
      <w:pPr>
        <w:pStyle w:val="29"/>
        <w:spacing w:before="120" w:beforeLines="50" w:after="120" w:afterLines="50" w:line="400" w:lineRule="exact"/>
        <w:ind w:left="480" w:hanging="480" w:hangingChars="200"/>
        <w:rPr>
          <w:rFonts w:hint="eastAsia"/>
          <w:color w:val="auto"/>
          <w:sz w:val="24"/>
          <w:szCs w:val="24"/>
          <w:highlight w:val="none"/>
        </w:rPr>
      </w:pPr>
      <w:r>
        <w:rPr>
          <w:color w:val="auto"/>
          <w:sz w:val="24"/>
          <w:szCs w:val="24"/>
          <w:highlight w:val="none"/>
        </w:rPr>
        <w:t xml:space="preserve">    </w:t>
      </w:r>
      <w:r>
        <w:rPr>
          <w:rFonts w:hint="eastAsia"/>
          <w:color w:val="auto"/>
          <w:sz w:val="24"/>
          <w:szCs w:val="24"/>
          <w:highlight w:val="none"/>
        </w:rPr>
        <w:t xml:space="preserve">甲方：                                   乙方： </w:t>
      </w:r>
    </w:p>
    <w:p w14:paraId="39C1BBE9">
      <w:pPr>
        <w:pStyle w:val="29"/>
        <w:spacing w:before="120" w:beforeLines="50" w:after="120" w:afterLines="50" w:line="400" w:lineRule="exact"/>
        <w:rPr>
          <w:rFonts w:hint="eastAsia"/>
          <w:color w:val="auto"/>
          <w:sz w:val="24"/>
          <w:szCs w:val="24"/>
          <w:highlight w:val="none"/>
        </w:rPr>
      </w:pPr>
      <w:r>
        <w:rPr>
          <w:rFonts w:hint="eastAsia"/>
          <w:color w:val="auto"/>
          <w:sz w:val="24"/>
          <w:szCs w:val="24"/>
          <w:highlight w:val="none"/>
        </w:rPr>
        <w:t xml:space="preserve">  地址：                                   地址： </w:t>
      </w:r>
    </w:p>
    <w:p w14:paraId="00E8AC47">
      <w:pPr>
        <w:pStyle w:val="29"/>
        <w:spacing w:before="120" w:beforeLines="50" w:after="120" w:afterLines="50" w:line="400" w:lineRule="exact"/>
        <w:rPr>
          <w:rFonts w:hint="eastAsia"/>
          <w:color w:val="auto"/>
          <w:sz w:val="24"/>
          <w:szCs w:val="24"/>
          <w:highlight w:val="none"/>
        </w:rPr>
      </w:pPr>
      <w:r>
        <w:rPr>
          <w:rFonts w:hint="eastAsia"/>
          <w:color w:val="auto"/>
          <w:sz w:val="24"/>
          <w:szCs w:val="24"/>
          <w:highlight w:val="none"/>
        </w:rPr>
        <w:t xml:space="preserve">  法定代表人：                             法定代表人：</w:t>
      </w:r>
    </w:p>
    <w:p w14:paraId="05F9716B">
      <w:pPr>
        <w:pStyle w:val="29"/>
        <w:spacing w:before="120" w:beforeLines="50" w:after="120" w:afterLines="50" w:line="400" w:lineRule="exact"/>
        <w:ind w:left="5250"/>
        <w:rPr>
          <w:rFonts w:hint="eastAsia"/>
          <w:color w:val="auto"/>
          <w:highlight w:val="none"/>
        </w:rPr>
      </w:pPr>
      <w:r>
        <w:rPr>
          <w:rFonts w:hint="eastAsia"/>
          <w:color w:val="auto"/>
          <w:highlight w:val="none"/>
        </w:rPr>
        <w:t xml:space="preserve"> 签订地点：                     签订日期：      年  月  日</w:t>
      </w:r>
    </w:p>
    <w:p w14:paraId="1C287961">
      <w:pPr>
        <w:snapToGrid w:val="0"/>
        <w:spacing w:before="120" w:beforeLines="50" w:after="120" w:afterLines="50"/>
        <w:rPr>
          <w:rFonts w:ascii="宋体" w:hAnsi="宋体"/>
          <w:color w:val="auto"/>
          <w:sz w:val="24"/>
          <w:highlight w:val="none"/>
        </w:rPr>
      </w:pPr>
    </w:p>
    <w:p w14:paraId="05D0BF2F">
      <w:pPr>
        <w:snapToGrid w:val="0"/>
        <w:spacing w:before="120" w:beforeLines="50" w:after="120" w:afterLines="50"/>
        <w:rPr>
          <w:rFonts w:hint="eastAsia" w:ascii="宋体" w:hAnsi="宋体"/>
          <w:color w:val="auto"/>
          <w:sz w:val="24"/>
          <w:highlight w:val="none"/>
        </w:rPr>
      </w:pPr>
    </w:p>
    <w:p w14:paraId="5ACFF8D7">
      <w:pPr>
        <w:snapToGrid w:val="0"/>
        <w:spacing w:before="120" w:beforeLines="50" w:after="120" w:afterLines="50"/>
        <w:rPr>
          <w:rFonts w:hint="eastAsia" w:ascii="宋体" w:hAnsi="宋体"/>
          <w:color w:val="auto"/>
          <w:sz w:val="24"/>
          <w:highlight w:val="none"/>
        </w:rPr>
      </w:pPr>
    </w:p>
    <w:p w14:paraId="4D7861BC">
      <w:pPr>
        <w:snapToGrid w:val="0"/>
        <w:spacing w:before="120" w:beforeLines="50" w:after="120" w:afterLines="50"/>
        <w:rPr>
          <w:rFonts w:hint="eastAsia" w:ascii="宋体" w:hAnsi="宋体"/>
          <w:color w:val="auto"/>
          <w:sz w:val="24"/>
          <w:highlight w:val="none"/>
        </w:rPr>
      </w:pPr>
    </w:p>
    <w:p w14:paraId="10F69F7A">
      <w:pPr>
        <w:snapToGrid w:val="0"/>
        <w:spacing w:before="120" w:beforeLines="50" w:after="120" w:afterLines="50"/>
        <w:rPr>
          <w:rFonts w:hint="eastAsia" w:ascii="宋体" w:hAnsi="宋体"/>
          <w:color w:val="auto"/>
          <w:sz w:val="24"/>
          <w:highlight w:val="none"/>
        </w:rPr>
      </w:pPr>
    </w:p>
    <w:p w14:paraId="57DA37E9">
      <w:pPr>
        <w:snapToGrid w:val="0"/>
        <w:spacing w:before="120" w:beforeLines="50" w:after="120" w:afterLines="50"/>
        <w:rPr>
          <w:rFonts w:hint="eastAsia" w:ascii="宋体" w:hAnsi="宋体"/>
          <w:color w:val="auto"/>
          <w:sz w:val="24"/>
          <w:highlight w:val="none"/>
        </w:rPr>
      </w:pPr>
    </w:p>
    <w:p w14:paraId="7608FF8D">
      <w:pPr>
        <w:pStyle w:val="5"/>
        <w:rPr>
          <w:rFonts w:hint="eastAsia" w:ascii="宋体" w:hAnsi="宋体"/>
          <w:color w:val="auto"/>
          <w:sz w:val="24"/>
          <w:highlight w:val="none"/>
        </w:rPr>
      </w:pPr>
    </w:p>
    <w:p w14:paraId="3BEF40BA">
      <w:pPr>
        <w:pStyle w:val="6"/>
        <w:rPr>
          <w:rFonts w:hint="eastAsia"/>
          <w:color w:val="auto"/>
          <w:highlight w:val="none"/>
        </w:rPr>
      </w:pPr>
    </w:p>
    <w:p w14:paraId="3D08FAB6">
      <w:pPr>
        <w:pStyle w:val="6"/>
        <w:rPr>
          <w:rFonts w:hint="eastAsia"/>
          <w:color w:val="auto"/>
          <w:highlight w:val="none"/>
        </w:rPr>
      </w:pPr>
    </w:p>
    <w:p w14:paraId="24B93911">
      <w:pPr>
        <w:numPr>
          <w:ilvl w:val="1"/>
          <w:numId w:val="23"/>
        </w:numPr>
        <w:tabs>
          <w:tab w:val="left" w:pos="2472"/>
        </w:tabs>
        <w:snapToGrid w:val="0"/>
        <w:jc w:val="center"/>
        <w:rPr>
          <w:rFonts w:ascii="宋体" w:hAnsi="宋体"/>
          <w:color w:val="auto"/>
          <w:sz w:val="30"/>
          <w:szCs w:val="30"/>
          <w:highlight w:val="none"/>
        </w:rPr>
      </w:pPr>
      <w:r>
        <w:rPr>
          <w:rFonts w:hint="eastAsia" w:ascii="宋体" w:hAnsi="宋体"/>
          <w:color w:val="auto"/>
          <w:sz w:val="30"/>
          <w:szCs w:val="30"/>
          <w:highlight w:val="none"/>
        </w:rPr>
        <w:t>投标文件格式</w:t>
      </w:r>
    </w:p>
    <w:p w14:paraId="3F84CF6C">
      <w:pPr>
        <w:snapToGrid w:val="0"/>
        <w:spacing w:before="120" w:beforeLines="50" w:after="50"/>
        <w:rPr>
          <w:rFonts w:hint="eastAsia" w:ascii="宋体" w:hAnsi="宋体"/>
          <w:b/>
          <w:bCs/>
          <w:color w:val="auto"/>
          <w:kern w:val="44"/>
          <w:szCs w:val="21"/>
          <w:highlight w:val="none"/>
        </w:rPr>
      </w:pPr>
      <w:r>
        <w:rPr>
          <w:rFonts w:hint="eastAsia" w:ascii="宋体" w:hAnsi="宋体"/>
          <w:b/>
          <w:bCs/>
          <w:color w:val="auto"/>
          <w:kern w:val="44"/>
          <w:szCs w:val="21"/>
          <w:highlight w:val="none"/>
        </w:rPr>
        <w:t>本章节内容提供部分投标文件格式，采购文件中要求，但未提供格式的，须由投标人根据采购文件的要求自行制作</w:t>
      </w:r>
    </w:p>
    <w:p w14:paraId="42894A2B">
      <w:pPr>
        <w:snapToGrid w:val="0"/>
        <w:spacing w:before="120" w:beforeLines="50" w:after="50"/>
        <w:jc w:val="right"/>
        <w:rPr>
          <w:rFonts w:hint="eastAsia" w:ascii="宋体" w:hAnsi="宋体"/>
          <w:b/>
          <w:color w:val="auto"/>
          <w:sz w:val="32"/>
          <w:szCs w:val="32"/>
          <w:highlight w:val="none"/>
        </w:rPr>
      </w:pPr>
    </w:p>
    <w:p w14:paraId="5B23BBFE">
      <w:pPr>
        <w:snapToGrid w:val="0"/>
        <w:spacing w:before="120" w:beforeLines="50" w:after="50"/>
        <w:jc w:val="right"/>
        <w:rPr>
          <w:rFonts w:hint="eastAsia" w:ascii="宋体" w:hAnsi="宋体"/>
          <w:b/>
          <w:color w:val="auto"/>
          <w:sz w:val="28"/>
          <w:szCs w:val="28"/>
          <w:highlight w:val="none"/>
        </w:rPr>
      </w:pPr>
      <w:r>
        <w:rPr>
          <w:rFonts w:hint="eastAsia" w:ascii="宋体" w:hAnsi="宋体"/>
          <w:b/>
          <w:color w:val="auto"/>
          <w:sz w:val="32"/>
          <w:szCs w:val="32"/>
          <w:highlight w:val="none"/>
        </w:rPr>
        <w:t xml:space="preserve">         </w:t>
      </w:r>
      <w:r>
        <w:rPr>
          <w:rFonts w:hint="eastAsia" w:ascii="宋体" w:hAnsi="宋体"/>
          <w:color w:val="auto"/>
          <w:sz w:val="28"/>
          <w:szCs w:val="28"/>
          <w:highlight w:val="none"/>
        </w:rPr>
        <w:t xml:space="preserve">                                        </w:t>
      </w:r>
    </w:p>
    <w:p w14:paraId="6657626E">
      <w:pPr>
        <w:ind w:right="-110"/>
        <w:jc w:val="center"/>
        <w:rPr>
          <w:rFonts w:hint="eastAsia" w:ascii="宋体" w:hAnsi="宋体"/>
          <w:color w:val="auto"/>
          <w:spacing w:val="40"/>
          <w:sz w:val="32"/>
          <w:szCs w:val="32"/>
          <w:highlight w:val="none"/>
        </w:rPr>
      </w:pPr>
      <w:r>
        <w:rPr>
          <w:rFonts w:hint="eastAsia" w:ascii="宋体" w:hAnsi="宋体"/>
          <w:color w:val="auto"/>
          <w:spacing w:val="40"/>
          <w:sz w:val="32"/>
          <w:szCs w:val="32"/>
          <w:highlight w:val="none"/>
        </w:rPr>
        <w:t>***项目名称</w:t>
      </w:r>
    </w:p>
    <w:p w14:paraId="6AA782AE">
      <w:pPr>
        <w:spacing w:before="240" w:beforeLines="100" w:line="240" w:lineRule="atLeast"/>
        <w:ind w:right="-108"/>
        <w:jc w:val="center"/>
        <w:rPr>
          <w:rFonts w:hint="eastAsia" w:ascii="宋体" w:hAnsi="宋体"/>
          <w:color w:val="auto"/>
          <w:sz w:val="32"/>
          <w:szCs w:val="32"/>
          <w:highlight w:val="none"/>
        </w:rPr>
      </w:pPr>
      <w:r>
        <w:rPr>
          <w:rFonts w:hint="eastAsia" w:ascii="宋体" w:hAnsi="宋体"/>
          <w:color w:val="auto"/>
          <w:sz w:val="32"/>
          <w:szCs w:val="32"/>
          <w:highlight w:val="none"/>
        </w:rPr>
        <w:t>项目编号：</w:t>
      </w:r>
    </w:p>
    <w:p w14:paraId="2A26AB12">
      <w:pPr>
        <w:spacing w:line="1100" w:lineRule="exact"/>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资</w:t>
      </w:r>
    </w:p>
    <w:p w14:paraId="488B2009">
      <w:pPr>
        <w:spacing w:line="1100" w:lineRule="exact"/>
        <w:ind w:right="-108"/>
        <w:jc w:val="center"/>
        <w:rPr>
          <w:rFonts w:hint="eastAsia" w:ascii="宋体" w:hAnsi="宋体"/>
          <w:b/>
          <w:color w:val="auto"/>
          <w:spacing w:val="40"/>
          <w:sz w:val="84"/>
          <w:szCs w:val="84"/>
          <w:highlight w:val="none"/>
        </w:rPr>
      </w:pPr>
    </w:p>
    <w:p w14:paraId="5725C617">
      <w:pPr>
        <w:spacing w:line="1100" w:lineRule="exact"/>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格</w:t>
      </w:r>
    </w:p>
    <w:p w14:paraId="7C8AADA9">
      <w:pPr>
        <w:spacing w:line="1100" w:lineRule="exact"/>
        <w:ind w:right="-108"/>
        <w:jc w:val="center"/>
        <w:rPr>
          <w:rFonts w:hint="eastAsia" w:ascii="宋体" w:hAnsi="宋体"/>
          <w:b/>
          <w:color w:val="auto"/>
          <w:spacing w:val="40"/>
          <w:sz w:val="84"/>
          <w:szCs w:val="84"/>
          <w:highlight w:val="none"/>
        </w:rPr>
      </w:pPr>
    </w:p>
    <w:p w14:paraId="1DDD39AE">
      <w:pPr>
        <w:spacing w:line="1100" w:lineRule="exact"/>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6554C73F">
      <w:pPr>
        <w:spacing w:line="1100" w:lineRule="exact"/>
        <w:ind w:right="-108"/>
        <w:jc w:val="center"/>
        <w:rPr>
          <w:rFonts w:hint="eastAsia" w:ascii="宋体" w:hAnsi="宋体"/>
          <w:b/>
          <w:color w:val="auto"/>
          <w:spacing w:val="40"/>
          <w:sz w:val="84"/>
          <w:szCs w:val="84"/>
          <w:highlight w:val="none"/>
        </w:rPr>
      </w:pPr>
    </w:p>
    <w:p w14:paraId="1E13CE31">
      <w:pPr>
        <w:spacing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5F7053E2">
      <w:pPr>
        <w:spacing w:line="600" w:lineRule="exact"/>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单位全称（公章）：</w:t>
      </w:r>
    </w:p>
    <w:p w14:paraId="6BB45B86">
      <w:pPr>
        <w:spacing w:line="600" w:lineRule="exact"/>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地    址：</w:t>
      </w:r>
    </w:p>
    <w:p w14:paraId="2E0C80FB">
      <w:pPr>
        <w:spacing w:line="600" w:lineRule="exact"/>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4F4C05EB">
      <w:pPr>
        <w:snapToGrid w:val="0"/>
        <w:spacing w:before="120" w:beforeLines="50" w:after="50"/>
        <w:rPr>
          <w:rFonts w:hint="eastAsia" w:ascii="宋体" w:hAnsi="宋体"/>
          <w:b/>
          <w:bCs/>
          <w:color w:val="auto"/>
          <w:kern w:val="44"/>
          <w:szCs w:val="21"/>
          <w:highlight w:val="none"/>
        </w:rPr>
      </w:pPr>
    </w:p>
    <w:p w14:paraId="154BFAE0">
      <w:pPr>
        <w:tabs>
          <w:tab w:val="left" w:pos="426"/>
        </w:tabs>
        <w:snapToGrid w:val="0"/>
        <w:spacing w:line="276" w:lineRule="auto"/>
        <w:jc w:val="left"/>
        <w:rPr>
          <w:rFonts w:hint="eastAsia" w:ascii="宋体" w:hAnsi="宋体"/>
          <w:color w:val="auto"/>
          <w:sz w:val="30"/>
          <w:szCs w:val="20"/>
          <w:highlight w:val="none"/>
        </w:rPr>
      </w:pPr>
    </w:p>
    <w:p w14:paraId="64F6A168">
      <w:pPr>
        <w:snapToGrid w:val="0"/>
        <w:spacing w:line="360" w:lineRule="auto"/>
        <w:jc w:val="both"/>
        <w:rPr>
          <w:rFonts w:hint="eastAsia" w:ascii="宋体" w:hAnsi="宋体"/>
          <w:b/>
          <w:color w:val="auto"/>
          <w:sz w:val="30"/>
          <w:szCs w:val="20"/>
          <w:highlight w:val="none"/>
        </w:rPr>
      </w:pPr>
    </w:p>
    <w:p w14:paraId="4842700F">
      <w:pPr>
        <w:snapToGrid w:val="0"/>
        <w:spacing w:line="360" w:lineRule="auto"/>
        <w:jc w:val="both"/>
        <w:rPr>
          <w:rFonts w:hint="eastAsia" w:ascii="宋体" w:hAnsi="宋体"/>
          <w:b/>
          <w:color w:val="auto"/>
          <w:sz w:val="30"/>
          <w:szCs w:val="20"/>
          <w:highlight w:val="none"/>
        </w:rPr>
      </w:pPr>
      <w:r>
        <w:rPr>
          <w:rFonts w:hint="eastAsia" w:ascii="宋体" w:hAnsi="宋体"/>
          <w:b/>
          <w:color w:val="auto"/>
          <w:sz w:val="30"/>
          <w:szCs w:val="20"/>
          <w:highlight w:val="none"/>
        </w:rPr>
        <w:t>附件</w:t>
      </w:r>
      <w:r>
        <w:rPr>
          <w:rFonts w:hint="eastAsia" w:ascii="宋体" w:hAnsi="宋体" w:eastAsia="宋体"/>
          <w:b/>
          <w:color w:val="auto"/>
          <w:sz w:val="30"/>
          <w:szCs w:val="20"/>
          <w:highlight w:val="none"/>
          <w:lang w:eastAsia="zh-CN"/>
        </w:rPr>
        <w:t>一</w:t>
      </w:r>
      <w:r>
        <w:rPr>
          <w:rFonts w:hint="eastAsia" w:ascii="宋体" w:hAnsi="宋体"/>
          <w:b/>
          <w:color w:val="auto"/>
          <w:sz w:val="30"/>
          <w:szCs w:val="20"/>
          <w:highlight w:val="none"/>
        </w:rPr>
        <w:t>：</w:t>
      </w:r>
    </w:p>
    <w:p w14:paraId="178F9596">
      <w:pPr>
        <w:snapToGrid w:val="0"/>
        <w:spacing w:line="360" w:lineRule="auto"/>
        <w:jc w:val="center"/>
        <w:rPr>
          <w:rFonts w:hint="eastAsia" w:ascii="宋体" w:hAnsi="宋体" w:eastAsia="宋体"/>
          <w:b/>
          <w:bCs/>
          <w:color w:val="auto"/>
          <w:sz w:val="32"/>
          <w:szCs w:val="22"/>
          <w:highlight w:val="none"/>
          <w:lang w:eastAsia="zh-CN"/>
        </w:rPr>
      </w:pPr>
      <w:r>
        <w:rPr>
          <w:rFonts w:hint="eastAsia" w:ascii="宋体" w:hAnsi="宋体" w:eastAsia="宋体"/>
          <w:b/>
          <w:bCs/>
          <w:color w:val="auto"/>
          <w:sz w:val="32"/>
          <w:szCs w:val="22"/>
          <w:highlight w:val="none"/>
          <w:lang w:eastAsia="zh-CN"/>
        </w:rPr>
        <w:t>承诺函</w:t>
      </w:r>
    </w:p>
    <w:p w14:paraId="3F1170A8">
      <w:pPr>
        <w:snapToGrid w:val="0"/>
        <w:spacing w:line="360" w:lineRule="auto"/>
        <w:jc w:val="center"/>
        <w:rPr>
          <w:rFonts w:hint="eastAsia" w:ascii="宋体" w:hAnsi="宋体" w:eastAsia="宋体"/>
          <w:b/>
          <w:bCs/>
          <w:color w:val="auto"/>
          <w:sz w:val="36"/>
          <w:szCs w:val="24"/>
          <w:highlight w:val="none"/>
          <w:lang w:eastAsia="zh-CN"/>
        </w:rPr>
      </w:pPr>
    </w:p>
    <w:p w14:paraId="5DE5CC52">
      <w:pPr>
        <w:spacing w:line="360" w:lineRule="auto"/>
        <w:ind w:firstLine="697"/>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郑重</w:t>
      </w:r>
      <w:r>
        <w:rPr>
          <w:rFonts w:hint="eastAsia" w:ascii="宋体" w:hAnsi="宋体" w:eastAsia="宋体" w:cs="Times New Roman"/>
          <w:color w:val="auto"/>
          <w:sz w:val="24"/>
          <w:szCs w:val="24"/>
          <w:highlight w:val="none"/>
          <w:lang w:eastAsia="zh-CN"/>
        </w:rPr>
        <w:t>承诺</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我方符合参加政府采购活动的资格条件，并且</w:t>
      </w:r>
      <w:r>
        <w:rPr>
          <w:rFonts w:hint="eastAsia" w:ascii="宋体" w:hAnsi="宋体" w:eastAsia="宋体" w:cs="Times New Roman"/>
          <w:color w:val="auto"/>
          <w:sz w:val="24"/>
          <w:szCs w:val="24"/>
          <w:highlight w:val="none"/>
        </w:rPr>
        <w:t>参与本项目前3年内（处罚决定日期），</w:t>
      </w:r>
      <w:r>
        <w:rPr>
          <w:rFonts w:hint="eastAsia" w:ascii="宋体" w:hAnsi="宋体" w:eastAsia="宋体" w:cs="Times New Roman"/>
          <w:color w:val="auto"/>
          <w:sz w:val="24"/>
          <w:szCs w:val="24"/>
          <w:highlight w:val="none"/>
          <w:lang w:eastAsia="zh-CN"/>
        </w:rPr>
        <w:t>没有税收缴纳、社会保障、财务经营等方面的失信记录，且</w:t>
      </w:r>
      <w:r>
        <w:rPr>
          <w:rFonts w:hint="eastAsia" w:ascii="宋体" w:hAnsi="宋体" w:eastAsia="宋体" w:cs="Times New Roman"/>
          <w:color w:val="auto"/>
          <w:sz w:val="24"/>
          <w:szCs w:val="24"/>
          <w:highlight w:val="none"/>
        </w:rPr>
        <w:t>在经营活动中无重大违法记录（重大违法记录包括：供应商因违法经营受到刑事处罚或者责令停产停业、吊销许可证或者执照、较大数额罚款等行政处罚。）</w:t>
      </w:r>
    </w:p>
    <w:p w14:paraId="5D96D8F7">
      <w:pPr>
        <w:spacing w:line="360" w:lineRule="auto"/>
        <w:ind w:firstLine="697"/>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同时，截止本声明书签订之日前，我方</w:t>
      </w:r>
      <w:r>
        <w:rPr>
          <w:rFonts w:hint="eastAsia" w:ascii="宋体" w:hAnsi="宋体" w:eastAsia="宋体" w:cs="Times New Roman"/>
          <w:color w:val="auto"/>
          <w:sz w:val="24"/>
          <w:szCs w:val="24"/>
          <w:highlight w:val="none"/>
        </w:rPr>
        <w:t>通过“信用中国”（www.creditchina.gov.cn）、“中国政府采购网”（www.ccgp.gov.cn）查询，未</w:t>
      </w:r>
      <w:r>
        <w:rPr>
          <w:rFonts w:hint="eastAsia" w:ascii="宋体" w:hAnsi="宋体" w:eastAsia="宋体" w:cs="Times New Roman"/>
          <w:color w:val="auto"/>
          <w:sz w:val="24"/>
          <w:szCs w:val="24"/>
          <w:highlight w:val="none"/>
          <w:lang w:eastAsia="zh-CN"/>
        </w:rPr>
        <w:t>在</w:t>
      </w:r>
      <w:r>
        <w:rPr>
          <w:rFonts w:hint="eastAsia" w:ascii="宋体" w:hAnsi="宋体" w:eastAsia="宋体" w:cs="Times New Roman"/>
          <w:color w:val="auto"/>
          <w:sz w:val="24"/>
          <w:szCs w:val="24"/>
          <w:highlight w:val="none"/>
        </w:rPr>
        <w:t>失信被执行人、重大税收违法案件当事人名单、政府采购严重违法失信行为记录名单</w:t>
      </w:r>
      <w:r>
        <w:rPr>
          <w:rFonts w:hint="eastAsia" w:ascii="宋体" w:hAnsi="宋体" w:eastAsia="宋体" w:cs="Times New Roman"/>
          <w:color w:val="auto"/>
          <w:sz w:val="24"/>
          <w:szCs w:val="24"/>
          <w:highlight w:val="none"/>
          <w:lang w:eastAsia="zh-CN"/>
        </w:rPr>
        <w:t>之列</w:t>
      </w:r>
      <w:r>
        <w:rPr>
          <w:rFonts w:hint="eastAsia" w:ascii="宋体" w:hAnsi="宋体" w:eastAsia="宋体" w:cs="Times New Roman"/>
          <w:color w:val="auto"/>
          <w:sz w:val="24"/>
          <w:szCs w:val="24"/>
          <w:highlight w:val="none"/>
        </w:rPr>
        <w:t>。</w:t>
      </w:r>
    </w:p>
    <w:p w14:paraId="6BD1ACC1">
      <w:pPr>
        <w:spacing w:line="360" w:lineRule="auto"/>
        <w:ind w:firstLine="697"/>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本单位对上述</w:t>
      </w:r>
      <w:r>
        <w:rPr>
          <w:rFonts w:hint="eastAsia" w:ascii="宋体" w:hAnsi="宋体" w:eastAsia="宋体" w:cs="Times New Roman"/>
          <w:color w:val="auto"/>
          <w:sz w:val="24"/>
          <w:szCs w:val="24"/>
          <w:highlight w:val="none"/>
          <w:lang w:eastAsia="zh-CN"/>
        </w:rPr>
        <w:t>承诺</w:t>
      </w:r>
      <w:r>
        <w:rPr>
          <w:rFonts w:hint="eastAsia" w:ascii="宋体" w:hAnsi="宋体" w:eastAsia="宋体" w:cs="Times New Roman"/>
          <w:color w:val="auto"/>
          <w:sz w:val="24"/>
          <w:szCs w:val="24"/>
          <w:highlight w:val="none"/>
        </w:rPr>
        <w:t>的真实性负责。如有虚假，将依法承担相应责任。</w:t>
      </w:r>
    </w:p>
    <w:p w14:paraId="32FBB9A4">
      <w:pPr>
        <w:snapToGrid w:val="0"/>
        <w:spacing w:line="360" w:lineRule="auto"/>
        <w:ind w:firstLine="640" w:firstLineChars="200"/>
        <w:rPr>
          <w:rFonts w:hint="eastAsia" w:ascii="仿宋" w:hAnsi="仿宋" w:eastAsia="仿宋"/>
          <w:color w:val="auto"/>
          <w:sz w:val="32"/>
          <w:szCs w:val="32"/>
          <w:highlight w:val="none"/>
        </w:rPr>
      </w:pPr>
    </w:p>
    <w:p w14:paraId="24F3FCD6">
      <w:pPr>
        <w:spacing w:line="588" w:lineRule="exact"/>
        <w:ind w:firstLine="664" w:firstLineChars="200"/>
        <w:rPr>
          <w:rFonts w:hint="eastAsia" w:ascii="仿宋_GB2312" w:eastAsia="仿宋_GB2312"/>
          <w:color w:val="auto"/>
          <w:spacing w:val="6"/>
          <w:sz w:val="32"/>
          <w:szCs w:val="32"/>
          <w:highlight w:val="none"/>
        </w:rPr>
      </w:pPr>
    </w:p>
    <w:p w14:paraId="705B0E2E">
      <w:pPr>
        <w:spacing w:line="360" w:lineRule="auto"/>
        <w:ind w:firstLine="697"/>
        <w:jc w:val="right"/>
        <w:rPr>
          <w:rFonts w:hint="eastAsia" w:ascii="宋体" w:hAnsi="宋体" w:eastAsia="宋体" w:cs="Times New Roman"/>
          <w:color w:val="auto"/>
          <w:sz w:val="24"/>
          <w:szCs w:val="24"/>
          <w:highlight w:val="none"/>
        </w:rPr>
      </w:pPr>
      <w:r>
        <w:rPr>
          <w:rFonts w:hint="eastAsia" w:ascii="仿宋_GB2312" w:eastAsia="仿宋_GB2312"/>
          <w:color w:val="auto"/>
          <w:spacing w:val="6"/>
          <w:sz w:val="32"/>
          <w:szCs w:val="32"/>
          <w:highlight w:val="none"/>
        </w:rPr>
        <w:t xml:space="preserve">         </w:t>
      </w:r>
      <w:r>
        <w:rPr>
          <w:rFonts w:hint="eastAsia" w:ascii="仿宋" w:hAnsi="仿宋" w:eastAsia="仿宋"/>
          <w:color w:val="auto"/>
          <w:sz w:val="32"/>
          <w:szCs w:val="32"/>
          <w:highlight w:val="none"/>
        </w:rPr>
        <w:t xml:space="preserve">      </w:t>
      </w:r>
      <w:r>
        <w:rPr>
          <w:rFonts w:hint="eastAsia" w:ascii="宋体" w:hAnsi="宋体" w:eastAsia="宋体" w:cs="Times New Roman"/>
          <w:color w:val="auto"/>
          <w:sz w:val="24"/>
          <w:szCs w:val="24"/>
          <w:highlight w:val="none"/>
        </w:rPr>
        <w:t>单位名称（盖章）：</w:t>
      </w:r>
    </w:p>
    <w:p w14:paraId="558005C5">
      <w:pPr>
        <w:wordWrap w:val="0"/>
        <w:spacing w:line="360" w:lineRule="auto"/>
        <w:ind w:firstLine="697"/>
        <w:jc w:val="righ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       日  期：</w:t>
      </w:r>
      <w:r>
        <w:rPr>
          <w:rFonts w:hint="eastAsia" w:ascii="宋体" w:hAnsi="宋体" w:eastAsia="宋体" w:cs="Times New Roman"/>
          <w:color w:val="auto"/>
          <w:sz w:val="24"/>
          <w:szCs w:val="24"/>
          <w:highlight w:val="none"/>
          <w:lang w:eastAsia="zh-CN"/>
        </w:rPr>
        <w:t>年</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月</w:t>
      </w:r>
      <w:r>
        <w:rPr>
          <w:rFonts w:hint="eastAsia" w:ascii="宋体" w:hAnsi="宋体" w:eastAsia="宋体" w:cs="Times New Roman"/>
          <w:color w:val="auto"/>
          <w:sz w:val="24"/>
          <w:szCs w:val="24"/>
          <w:highlight w:val="none"/>
          <w:lang w:val="en-US" w:eastAsia="zh-CN"/>
        </w:rPr>
        <w:t xml:space="preserve"> 日</w:t>
      </w:r>
    </w:p>
    <w:p w14:paraId="6824ECDB">
      <w:pPr>
        <w:widowControl w:val="0"/>
        <w:numPr>
          <w:ilvl w:val="0"/>
          <w:numId w:val="0"/>
        </w:numPr>
        <w:snapToGrid w:val="0"/>
        <w:spacing w:line="360" w:lineRule="auto"/>
        <w:jc w:val="both"/>
        <w:rPr>
          <w:rFonts w:hint="eastAsia" w:ascii="宋体" w:hAnsi="宋体"/>
          <w:color w:val="auto"/>
          <w:sz w:val="24"/>
          <w:szCs w:val="20"/>
          <w:highlight w:val="none"/>
        </w:rPr>
      </w:pPr>
    </w:p>
    <w:p w14:paraId="53F7EA69">
      <w:pPr>
        <w:snapToGrid w:val="0"/>
        <w:spacing w:before="50" w:after="120" w:afterLines="50"/>
        <w:jc w:val="left"/>
        <w:rPr>
          <w:rFonts w:hint="eastAsia" w:ascii="宋体" w:hAnsi="宋体"/>
          <w:b/>
          <w:color w:val="auto"/>
          <w:sz w:val="30"/>
          <w:szCs w:val="20"/>
          <w:highlight w:val="none"/>
        </w:rPr>
      </w:pPr>
    </w:p>
    <w:p w14:paraId="555D1F77">
      <w:pPr>
        <w:snapToGrid w:val="0"/>
        <w:spacing w:before="50" w:after="120" w:afterLines="50"/>
        <w:jc w:val="left"/>
        <w:rPr>
          <w:rFonts w:hint="eastAsia" w:ascii="宋体" w:hAnsi="宋体"/>
          <w:color w:val="auto"/>
          <w:sz w:val="24"/>
          <w:szCs w:val="20"/>
          <w:highlight w:val="none"/>
        </w:rPr>
      </w:pPr>
    </w:p>
    <w:p w14:paraId="2067421D">
      <w:pPr>
        <w:snapToGrid w:val="0"/>
        <w:spacing w:before="50" w:after="120" w:afterLines="50"/>
        <w:jc w:val="left"/>
        <w:rPr>
          <w:rFonts w:hint="eastAsia" w:ascii="宋体" w:hAnsi="宋体"/>
          <w:color w:val="auto"/>
          <w:sz w:val="24"/>
          <w:szCs w:val="20"/>
          <w:highlight w:val="none"/>
        </w:rPr>
      </w:pPr>
    </w:p>
    <w:p w14:paraId="6CCF483B">
      <w:pPr>
        <w:snapToGrid w:val="0"/>
        <w:spacing w:before="50" w:after="120" w:afterLines="50"/>
        <w:jc w:val="left"/>
        <w:rPr>
          <w:rFonts w:hint="eastAsia" w:ascii="宋体" w:hAnsi="宋体"/>
          <w:color w:val="auto"/>
          <w:sz w:val="24"/>
          <w:szCs w:val="20"/>
          <w:highlight w:val="none"/>
        </w:rPr>
      </w:pPr>
    </w:p>
    <w:p w14:paraId="3F052A8A">
      <w:pPr>
        <w:snapToGrid w:val="0"/>
        <w:spacing w:before="50" w:after="120" w:afterLines="50"/>
        <w:jc w:val="left"/>
        <w:rPr>
          <w:rFonts w:hint="eastAsia" w:ascii="宋体" w:hAnsi="宋体"/>
          <w:color w:val="auto"/>
          <w:sz w:val="24"/>
          <w:szCs w:val="20"/>
          <w:highlight w:val="none"/>
        </w:rPr>
      </w:pPr>
    </w:p>
    <w:p w14:paraId="10365CFB">
      <w:pPr>
        <w:snapToGrid w:val="0"/>
        <w:spacing w:before="50" w:after="120" w:afterLines="50"/>
        <w:jc w:val="left"/>
        <w:rPr>
          <w:rFonts w:hint="eastAsia" w:ascii="宋体" w:hAnsi="宋体"/>
          <w:color w:val="auto"/>
          <w:sz w:val="24"/>
          <w:szCs w:val="20"/>
          <w:highlight w:val="none"/>
        </w:rPr>
      </w:pPr>
    </w:p>
    <w:p w14:paraId="5F9E654C">
      <w:pPr>
        <w:snapToGrid w:val="0"/>
        <w:spacing w:before="50" w:after="120" w:afterLines="50"/>
        <w:jc w:val="left"/>
        <w:rPr>
          <w:rFonts w:hint="eastAsia" w:ascii="宋体" w:hAnsi="宋体"/>
          <w:color w:val="auto"/>
          <w:sz w:val="24"/>
          <w:szCs w:val="20"/>
          <w:highlight w:val="none"/>
        </w:rPr>
      </w:pPr>
    </w:p>
    <w:p w14:paraId="7E2A1A98">
      <w:pPr>
        <w:pStyle w:val="48"/>
        <w:rPr>
          <w:rFonts w:hint="eastAsia" w:ascii="宋体" w:hAnsi="宋体"/>
          <w:color w:val="auto"/>
          <w:sz w:val="24"/>
          <w:szCs w:val="20"/>
          <w:highlight w:val="none"/>
        </w:rPr>
      </w:pPr>
    </w:p>
    <w:p w14:paraId="3475C0E2">
      <w:pPr>
        <w:pStyle w:val="48"/>
        <w:rPr>
          <w:rFonts w:hint="eastAsia" w:ascii="宋体" w:hAnsi="宋体"/>
          <w:color w:val="auto"/>
          <w:sz w:val="24"/>
          <w:szCs w:val="20"/>
          <w:highlight w:val="none"/>
        </w:rPr>
      </w:pPr>
    </w:p>
    <w:p w14:paraId="6AC7EDCD">
      <w:pPr>
        <w:pStyle w:val="48"/>
        <w:rPr>
          <w:rFonts w:hint="eastAsia" w:ascii="宋体" w:hAnsi="宋体"/>
          <w:color w:val="auto"/>
          <w:sz w:val="24"/>
          <w:szCs w:val="20"/>
          <w:highlight w:val="none"/>
        </w:rPr>
      </w:pPr>
    </w:p>
    <w:p w14:paraId="0A887012">
      <w:pPr>
        <w:pStyle w:val="48"/>
        <w:rPr>
          <w:rFonts w:hint="eastAsia" w:ascii="宋体" w:hAnsi="宋体"/>
          <w:color w:val="auto"/>
          <w:sz w:val="24"/>
          <w:szCs w:val="20"/>
          <w:highlight w:val="none"/>
        </w:rPr>
      </w:pPr>
    </w:p>
    <w:p w14:paraId="5BA30AB4">
      <w:pPr>
        <w:pStyle w:val="48"/>
        <w:rPr>
          <w:rFonts w:hint="eastAsia" w:ascii="宋体" w:hAnsi="宋体"/>
          <w:color w:val="auto"/>
          <w:sz w:val="24"/>
          <w:szCs w:val="20"/>
          <w:highlight w:val="none"/>
        </w:rPr>
      </w:pPr>
    </w:p>
    <w:p w14:paraId="49397549">
      <w:pPr>
        <w:snapToGrid w:val="0"/>
        <w:spacing w:before="50" w:after="120" w:afterLines="50"/>
        <w:jc w:val="left"/>
        <w:rPr>
          <w:rFonts w:hint="eastAsia" w:ascii="宋体" w:hAnsi="宋体" w:eastAsia="宋体"/>
          <w:b/>
          <w:bCs/>
          <w:color w:val="auto"/>
          <w:sz w:val="28"/>
          <w:szCs w:val="21"/>
          <w:highlight w:val="none"/>
          <w:lang w:eastAsia="zh-CN"/>
        </w:rPr>
      </w:pPr>
      <w:r>
        <w:rPr>
          <w:rFonts w:hint="eastAsia" w:ascii="宋体" w:hAnsi="宋体" w:eastAsia="宋体"/>
          <w:b/>
          <w:bCs/>
          <w:color w:val="auto"/>
          <w:sz w:val="28"/>
          <w:szCs w:val="21"/>
          <w:highlight w:val="none"/>
          <w:lang w:eastAsia="zh-CN"/>
        </w:rPr>
        <w:t>附件二：</w:t>
      </w:r>
    </w:p>
    <w:p w14:paraId="33252773">
      <w:pPr>
        <w:snapToGrid w:val="0"/>
        <w:spacing w:before="50" w:after="120" w:afterLines="50"/>
        <w:jc w:val="center"/>
        <w:rPr>
          <w:rFonts w:ascii="宋体" w:hAnsi="宋体"/>
          <w:b/>
          <w:bCs/>
          <w:color w:val="auto"/>
          <w:sz w:val="28"/>
          <w:szCs w:val="21"/>
          <w:highlight w:val="none"/>
        </w:rPr>
      </w:pPr>
      <w:r>
        <w:rPr>
          <w:rFonts w:hint="eastAsia" w:ascii="宋体" w:hAnsi="宋体"/>
          <w:b/>
          <w:bCs/>
          <w:color w:val="auto"/>
          <w:sz w:val="28"/>
          <w:szCs w:val="21"/>
          <w:highlight w:val="none"/>
        </w:rPr>
        <w:t>法定代表人授权委托书格式：</w:t>
      </w:r>
    </w:p>
    <w:p w14:paraId="09DFB1CB">
      <w:pPr>
        <w:snapToGrid w:val="0"/>
        <w:spacing w:before="120" w:beforeLines="50" w:after="50"/>
        <w:jc w:val="center"/>
        <w:rPr>
          <w:rFonts w:ascii="宋体" w:hAnsi="宋体"/>
          <w:color w:val="auto"/>
          <w:sz w:val="30"/>
          <w:szCs w:val="20"/>
          <w:highlight w:val="none"/>
        </w:rPr>
      </w:pPr>
    </w:p>
    <w:p w14:paraId="7F8412EE">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szCs w:val="20"/>
          <w:highlight w:val="none"/>
        </w:rPr>
        <w:t>法定代表人授权委托书</w:t>
      </w:r>
    </w:p>
    <w:p w14:paraId="018F05DD">
      <w:pPr>
        <w:snapToGrid w:val="0"/>
        <w:spacing w:before="120" w:beforeLines="50" w:after="50"/>
        <w:rPr>
          <w:rFonts w:ascii="宋体" w:hAnsi="宋体"/>
          <w:b/>
          <w:bCs/>
          <w:color w:val="auto"/>
          <w:sz w:val="24"/>
          <w:szCs w:val="20"/>
          <w:highlight w:val="none"/>
        </w:rPr>
      </w:pPr>
      <w:r>
        <w:rPr>
          <w:rFonts w:hint="eastAsia" w:ascii="宋体" w:hAnsi="宋体"/>
          <w:bCs/>
          <w:color w:val="auto"/>
          <w:sz w:val="24"/>
          <w:szCs w:val="20"/>
          <w:highlight w:val="none"/>
        </w:rPr>
        <w:t>致：</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（招标代理机构、采购单位名称）：</w:t>
      </w:r>
    </w:p>
    <w:p w14:paraId="15793595">
      <w:pPr>
        <w:snapToGrid w:val="0"/>
        <w:spacing w:before="120" w:beforeLines="50" w:after="50"/>
        <w:ind w:firstLine="720" w:firstLineChars="300"/>
        <w:rPr>
          <w:rFonts w:ascii="宋体" w:hAnsi="宋体"/>
          <w:color w:val="auto"/>
          <w:sz w:val="24"/>
          <w:szCs w:val="20"/>
          <w:highlight w:val="none"/>
        </w:rPr>
      </w:pPr>
      <w:r>
        <w:rPr>
          <w:rFonts w:hint="eastAsia" w:ascii="宋体" w:hAnsi="宋体"/>
          <w:color w:val="auto"/>
          <w:sz w:val="24"/>
          <w:szCs w:val="20"/>
          <w:highlight w:val="none"/>
        </w:rPr>
        <w:t>我</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（姓名）系</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（投标人名称）的法定代表人，现授权委托（姓名）      以我方的名义参加</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项目的投标活动，并代表我方全权办理针对上述项目的投标、开标、评标、签约等具体事务和签署相关文件。</w:t>
      </w:r>
    </w:p>
    <w:p w14:paraId="03C85CF5">
      <w:pPr>
        <w:snapToGrid w:val="0"/>
        <w:spacing w:before="120" w:beforeLines="50" w:after="50"/>
        <w:rPr>
          <w:rFonts w:ascii="宋体" w:hAnsi="宋体"/>
          <w:color w:val="auto"/>
          <w:sz w:val="24"/>
          <w:szCs w:val="20"/>
          <w:highlight w:val="none"/>
        </w:rPr>
      </w:pPr>
      <w:r>
        <w:rPr>
          <w:rFonts w:hint="eastAsia" w:ascii="宋体" w:hAnsi="宋体"/>
          <w:color w:val="auto"/>
          <w:sz w:val="24"/>
          <w:szCs w:val="20"/>
          <w:highlight w:val="none"/>
        </w:rPr>
        <w:t>我方对被授权人的签名事项负全部责任。</w:t>
      </w:r>
    </w:p>
    <w:p w14:paraId="689F1D79">
      <w:pPr>
        <w:snapToGrid w:val="0"/>
        <w:spacing w:before="120" w:beforeLines="50" w:after="50"/>
        <w:ind w:firstLine="480"/>
        <w:rPr>
          <w:rFonts w:ascii="宋体" w:hAnsi="宋体"/>
          <w:color w:val="auto"/>
          <w:sz w:val="24"/>
          <w:szCs w:val="20"/>
          <w:highlight w:val="none"/>
        </w:rPr>
      </w:pPr>
      <w:r>
        <w:rPr>
          <w:rFonts w:hint="eastAsia" w:ascii="宋体" w:hAnsi="宋体"/>
          <w:color w:val="auto"/>
          <w:sz w:val="24"/>
          <w:szCs w:val="20"/>
          <w:highlight w:val="none"/>
          <w:u w:val="single"/>
        </w:rPr>
        <w:t>在</w:t>
      </w:r>
      <w:r>
        <w:rPr>
          <w:rFonts w:hint="eastAsia" w:ascii="宋体" w:hAnsi="宋体" w:eastAsia="宋体"/>
          <w:color w:val="auto"/>
          <w:sz w:val="24"/>
          <w:szCs w:val="20"/>
          <w:highlight w:val="none"/>
          <w:u w:val="single"/>
          <w:lang w:eastAsia="zh-CN"/>
        </w:rPr>
        <w:t>投标文件有效期内</w:t>
      </w:r>
      <w:r>
        <w:rPr>
          <w:rFonts w:hint="eastAsia" w:ascii="宋体" w:hAnsi="宋体"/>
          <w:color w:val="auto"/>
          <w:sz w:val="24"/>
          <w:szCs w:val="20"/>
          <w:highlight w:val="none"/>
          <w:u w:val="single"/>
        </w:rPr>
        <w:t>，本授权书一直有效。</w:t>
      </w:r>
      <w:r>
        <w:rPr>
          <w:rFonts w:hint="eastAsia" w:ascii="宋体" w:hAnsi="宋体"/>
          <w:color w:val="auto"/>
          <w:sz w:val="24"/>
          <w:szCs w:val="20"/>
          <w:highlight w:val="none"/>
        </w:rPr>
        <w:t>被授权人在授权书有效期内签署的所有文件不因授权的撤销而失效。</w:t>
      </w:r>
    </w:p>
    <w:p w14:paraId="49E6D8E7">
      <w:pPr>
        <w:snapToGrid w:val="0"/>
        <w:spacing w:before="120" w:beforeLines="50" w:after="50"/>
        <w:ind w:firstLine="480"/>
        <w:rPr>
          <w:rFonts w:ascii="宋体" w:hAnsi="宋体"/>
          <w:color w:val="auto"/>
          <w:sz w:val="24"/>
          <w:szCs w:val="20"/>
          <w:highlight w:val="none"/>
        </w:rPr>
      </w:pPr>
      <w:r>
        <w:rPr>
          <w:rFonts w:hint="eastAsia" w:ascii="宋体" w:hAnsi="宋体"/>
          <w:color w:val="auto"/>
          <w:sz w:val="24"/>
          <w:szCs w:val="20"/>
          <w:highlight w:val="none"/>
        </w:rPr>
        <w:t>被授权人无转委托权，特此委托。</w:t>
      </w:r>
    </w:p>
    <w:p w14:paraId="41AA9828">
      <w:pPr>
        <w:snapToGrid w:val="0"/>
        <w:spacing w:before="120" w:beforeLines="50" w:after="50"/>
        <w:rPr>
          <w:rFonts w:ascii="宋体" w:hAnsi="宋体"/>
          <w:color w:val="auto"/>
          <w:sz w:val="24"/>
          <w:szCs w:val="20"/>
          <w:highlight w:val="none"/>
        </w:rPr>
      </w:pPr>
    </w:p>
    <w:p w14:paraId="2E7EF15F">
      <w:pPr>
        <w:snapToGrid w:val="0"/>
        <w:spacing w:before="120" w:beforeLines="50" w:after="50"/>
        <w:rPr>
          <w:rFonts w:ascii="宋体" w:hAnsi="宋体"/>
          <w:color w:val="auto"/>
          <w:sz w:val="24"/>
          <w:szCs w:val="20"/>
          <w:highlight w:val="none"/>
          <w:u w:val="single"/>
        </w:rPr>
      </w:pPr>
      <w:r>
        <w:rPr>
          <w:rFonts w:hint="eastAsia" w:ascii="宋体" w:hAnsi="宋体"/>
          <w:color w:val="auto"/>
          <w:sz w:val="24"/>
          <w:szCs w:val="20"/>
          <w:highlight w:val="none"/>
        </w:rPr>
        <w:t>被授权人签名：                     法定代表人签名或盖章：</w:t>
      </w:r>
    </w:p>
    <w:p w14:paraId="229C6603">
      <w:pPr>
        <w:snapToGrid w:val="0"/>
        <w:spacing w:before="120" w:beforeLines="50" w:after="50"/>
        <w:rPr>
          <w:rFonts w:ascii="宋体" w:hAnsi="宋体"/>
          <w:color w:val="auto"/>
          <w:sz w:val="24"/>
          <w:szCs w:val="20"/>
          <w:highlight w:val="none"/>
        </w:rPr>
      </w:pPr>
      <w:r>
        <w:rPr>
          <w:rFonts w:hint="eastAsia" w:ascii="宋体" w:hAnsi="宋体"/>
          <w:color w:val="auto"/>
          <w:sz w:val="24"/>
          <w:szCs w:val="20"/>
          <w:highlight w:val="none"/>
        </w:rPr>
        <w:t>职务：                              职务：</w:t>
      </w:r>
    </w:p>
    <w:p w14:paraId="61A9DA01">
      <w:pPr>
        <w:snapToGrid w:val="0"/>
        <w:spacing w:before="120" w:beforeLines="50" w:after="50"/>
        <w:rPr>
          <w:rFonts w:ascii="宋体" w:hAnsi="宋体"/>
          <w:color w:val="auto"/>
          <w:sz w:val="24"/>
          <w:szCs w:val="20"/>
          <w:highlight w:val="none"/>
        </w:rPr>
      </w:pPr>
      <w:r>
        <w:rPr>
          <w:rFonts w:hint="eastAsia" w:ascii="宋体" w:hAnsi="宋体"/>
          <w:color w:val="auto"/>
          <w:sz w:val="24"/>
          <w:szCs w:val="20"/>
          <w:highlight w:val="none"/>
        </w:rPr>
        <w:t>投标人公章：</w:t>
      </w:r>
    </w:p>
    <w:p w14:paraId="77D2C42A">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24"/>
          <w:szCs w:val="20"/>
          <w:highlight w:val="none"/>
        </w:rPr>
        <w:t xml:space="preserve">                                     年  月   日</w:t>
      </w:r>
    </w:p>
    <w:p w14:paraId="333A9D6B">
      <w:pPr>
        <w:snapToGrid w:val="0"/>
        <w:spacing w:before="120" w:beforeLines="50" w:after="50"/>
        <w:jc w:val="center"/>
        <w:rPr>
          <w:rFonts w:hint="eastAsia" w:ascii="宋体" w:hAnsi="宋体"/>
          <w:color w:val="auto"/>
          <w:sz w:val="24"/>
          <w:szCs w:val="20"/>
          <w:highlight w:val="none"/>
        </w:rPr>
      </w:pPr>
    </w:p>
    <w:p w14:paraId="3C21D3E6">
      <w:pPr>
        <w:pStyle w:val="16"/>
        <w:spacing w:line="500" w:lineRule="exact"/>
        <w:ind w:firstLine="436" w:firstLineChars="156"/>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p>
    <w:p w14:paraId="014AAA8A">
      <w:pPr>
        <w:pStyle w:val="16"/>
        <w:spacing w:line="500" w:lineRule="exact"/>
        <w:ind w:firstLine="436" w:firstLineChars="156"/>
        <w:jc w:val="center"/>
        <w:rPr>
          <w:rFonts w:ascii="仿宋_GB2312" w:eastAsia="仿宋_GB2312"/>
          <w:color w:val="auto"/>
          <w:sz w:val="28"/>
          <w:szCs w:val="28"/>
          <w:highlight w:val="none"/>
        </w:rPr>
      </w:pPr>
    </w:p>
    <w:p w14:paraId="4BA02EB1">
      <w:pPr>
        <w:pStyle w:val="16"/>
        <w:spacing w:line="500" w:lineRule="exact"/>
        <w:ind w:firstLine="436" w:firstLineChars="156"/>
        <w:jc w:val="center"/>
        <w:rPr>
          <w:rFonts w:hint="eastAsia" w:ascii="仿宋_GB2312" w:eastAsia="仿宋_GB2312"/>
          <w:color w:val="auto"/>
          <w:sz w:val="28"/>
          <w:szCs w:val="28"/>
          <w:highlight w:val="none"/>
        </w:rPr>
      </w:pPr>
    </w:p>
    <w:p w14:paraId="34620978">
      <w:pPr>
        <w:pStyle w:val="16"/>
        <w:spacing w:line="500" w:lineRule="exact"/>
        <w:ind w:firstLine="436" w:firstLineChars="156"/>
        <w:jc w:val="center"/>
        <w:rPr>
          <w:rFonts w:hint="eastAsia" w:ascii="仿宋_GB2312" w:eastAsia="仿宋_GB2312"/>
          <w:color w:val="auto"/>
          <w:sz w:val="28"/>
          <w:szCs w:val="28"/>
          <w:highlight w:val="none"/>
        </w:rPr>
      </w:pPr>
    </w:p>
    <w:p w14:paraId="08900741">
      <w:pPr>
        <w:pStyle w:val="16"/>
        <w:spacing w:line="500" w:lineRule="exact"/>
        <w:ind w:firstLine="436" w:firstLineChars="156"/>
        <w:jc w:val="center"/>
        <w:rPr>
          <w:rFonts w:hint="eastAsia" w:ascii="仿宋_GB2312" w:eastAsia="仿宋_GB2312"/>
          <w:color w:val="auto"/>
          <w:sz w:val="30"/>
          <w:szCs w:val="24"/>
          <w:highlight w:val="none"/>
        </w:rPr>
      </w:pPr>
      <w:r>
        <w:rPr>
          <w:rFonts w:hint="eastAsia" w:ascii="仿宋_GB2312" w:eastAsia="仿宋_GB2312"/>
          <w:color w:val="auto"/>
          <w:sz w:val="28"/>
          <w:szCs w:val="28"/>
          <w:highlight w:val="none"/>
          <w:lang w:eastAsia="zh-CN"/>
        </w:rPr>
        <w:t>被</w:t>
      </w:r>
      <w:r>
        <w:rPr>
          <w:rFonts w:hint="eastAsia" w:ascii="仿宋_GB2312" w:eastAsia="仿宋_GB2312"/>
          <w:color w:val="auto"/>
          <w:sz w:val="28"/>
          <w:szCs w:val="28"/>
          <w:highlight w:val="none"/>
        </w:rPr>
        <w:t>授权人有效身份证明复印件粘贴处</w:t>
      </w:r>
    </w:p>
    <w:p w14:paraId="4207D1FA">
      <w:pPr>
        <w:spacing w:line="360" w:lineRule="auto"/>
        <w:ind w:firstLine="3600" w:firstLineChars="1500"/>
        <w:jc w:val="right"/>
        <w:rPr>
          <w:rFonts w:hint="eastAsia" w:ascii="宋体" w:hAnsi="宋体"/>
          <w:color w:val="auto"/>
          <w:sz w:val="24"/>
          <w:szCs w:val="20"/>
          <w:highlight w:val="none"/>
        </w:rPr>
      </w:pPr>
    </w:p>
    <w:p w14:paraId="0ABB447A">
      <w:pPr>
        <w:spacing w:line="360" w:lineRule="auto"/>
        <w:ind w:firstLine="3600" w:firstLineChars="1500"/>
        <w:jc w:val="right"/>
        <w:rPr>
          <w:rFonts w:hint="eastAsia" w:ascii="宋体" w:hAnsi="宋体"/>
          <w:color w:val="auto"/>
          <w:sz w:val="24"/>
          <w:szCs w:val="20"/>
          <w:highlight w:val="none"/>
        </w:rPr>
      </w:pPr>
    </w:p>
    <w:p w14:paraId="6FB3BDF8">
      <w:pPr>
        <w:spacing w:line="360" w:lineRule="auto"/>
        <w:ind w:firstLine="3600" w:firstLineChars="1500"/>
        <w:jc w:val="right"/>
        <w:rPr>
          <w:rFonts w:hint="eastAsia" w:ascii="宋体" w:hAnsi="宋体"/>
          <w:color w:val="auto"/>
          <w:sz w:val="24"/>
          <w:szCs w:val="20"/>
          <w:highlight w:val="none"/>
        </w:rPr>
      </w:pPr>
    </w:p>
    <w:p w14:paraId="5147091A">
      <w:pPr>
        <w:spacing w:line="360" w:lineRule="auto"/>
        <w:ind w:firstLine="3600" w:firstLineChars="1500"/>
        <w:jc w:val="right"/>
        <w:rPr>
          <w:rFonts w:hint="eastAsia" w:ascii="宋体" w:hAnsi="宋体"/>
          <w:color w:val="auto"/>
          <w:sz w:val="24"/>
          <w:szCs w:val="20"/>
          <w:highlight w:val="none"/>
        </w:rPr>
      </w:pPr>
    </w:p>
    <w:p w14:paraId="2D1B6DEF">
      <w:pPr>
        <w:spacing w:after="120" w:line="360" w:lineRule="auto"/>
        <w:rPr>
          <w:rFonts w:hint="eastAsia" w:ascii="宋体" w:hAnsi="宋体"/>
          <w:color w:val="auto"/>
          <w:sz w:val="24"/>
          <w:szCs w:val="20"/>
          <w:highlight w:val="none"/>
        </w:rPr>
      </w:pPr>
      <w:r>
        <w:rPr>
          <w:rFonts w:hint="eastAsia" w:ascii="宋体" w:hAnsi="宋体"/>
          <w:b/>
          <w:color w:val="auto"/>
          <w:sz w:val="24"/>
          <w:highlight w:val="none"/>
        </w:rPr>
        <w:t>注：法定代表人授权委托书格式不得随意变更且内容如实填写完整，否则将可能导致授权委托书无效。</w:t>
      </w:r>
    </w:p>
    <w:p w14:paraId="345359EE">
      <w:pPr>
        <w:snapToGrid w:val="0"/>
        <w:spacing w:before="50" w:after="120" w:afterLines="50"/>
        <w:jc w:val="left"/>
        <w:rPr>
          <w:rFonts w:hint="eastAsia" w:ascii="宋体" w:hAnsi="宋体"/>
          <w:b/>
          <w:color w:val="auto"/>
          <w:sz w:val="30"/>
          <w:szCs w:val="20"/>
          <w:highlight w:val="none"/>
        </w:rPr>
      </w:pPr>
    </w:p>
    <w:p w14:paraId="6D950159">
      <w:pPr>
        <w:ind w:right="-110"/>
        <w:jc w:val="center"/>
        <w:rPr>
          <w:rFonts w:hint="eastAsia" w:ascii="宋体" w:hAnsi="宋体"/>
          <w:color w:val="auto"/>
          <w:spacing w:val="40"/>
          <w:sz w:val="32"/>
          <w:szCs w:val="32"/>
          <w:highlight w:val="none"/>
        </w:rPr>
      </w:pPr>
      <w:r>
        <w:rPr>
          <w:rFonts w:hint="eastAsia" w:ascii="宋体" w:hAnsi="宋体"/>
          <w:color w:val="auto"/>
          <w:spacing w:val="40"/>
          <w:sz w:val="32"/>
          <w:szCs w:val="32"/>
          <w:highlight w:val="none"/>
        </w:rPr>
        <w:t>***项目名称</w:t>
      </w:r>
    </w:p>
    <w:p w14:paraId="500C5442">
      <w:pPr>
        <w:spacing w:before="240" w:beforeLines="100" w:line="240" w:lineRule="atLeast"/>
        <w:ind w:right="-108"/>
        <w:jc w:val="center"/>
        <w:rPr>
          <w:rFonts w:hint="eastAsia" w:ascii="宋体" w:hAnsi="宋体"/>
          <w:color w:val="auto"/>
          <w:sz w:val="32"/>
          <w:szCs w:val="32"/>
          <w:highlight w:val="none"/>
        </w:rPr>
      </w:pPr>
      <w:r>
        <w:rPr>
          <w:rFonts w:hint="eastAsia" w:ascii="宋体" w:hAnsi="宋体"/>
          <w:color w:val="auto"/>
          <w:sz w:val="32"/>
          <w:szCs w:val="32"/>
          <w:highlight w:val="none"/>
        </w:rPr>
        <w:t>项目编号：</w:t>
      </w:r>
    </w:p>
    <w:p w14:paraId="4E8E95E0">
      <w:pPr>
        <w:spacing w:after="100" w:afterAutospacing="1"/>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商</w:t>
      </w:r>
    </w:p>
    <w:p w14:paraId="5A4145D7">
      <w:pPr>
        <w:spacing w:after="100" w:afterAutospacing="1"/>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务</w:t>
      </w:r>
    </w:p>
    <w:p w14:paraId="3FE7D72C">
      <w:pPr>
        <w:spacing w:after="100" w:afterAutospacing="1"/>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技</w:t>
      </w:r>
    </w:p>
    <w:p w14:paraId="0BEDE0DF">
      <w:pPr>
        <w:spacing w:after="100" w:afterAutospacing="1"/>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术</w:t>
      </w:r>
    </w:p>
    <w:p w14:paraId="48E9C5DC">
      <w:pPr>
        <w:spacing w:after="100" w:afterAutospacing="1"/>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5B125B45">
      <w:pPr>
        <w:spacing w:after="100" w:afterAutospacing="1"/>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3F4F5C70">
      <w:pPr>
        <w:spacing w:line="500" w:lineRule="exact"/>
        <w:ind w:right="532"/>
        <w:jc w:val="center"/>
        <w:rPr>
          <w:rFonts w:hint="eastAsia" w:ascii="宋体" w:hAnsi="宋体"/>
          <w:color w:val="auto"/>
          <w:sz w:val="36"/>
          <w:szCs w:val="36"/>
          <w:highlight w:val="none"/>
        </w:rPr>
      </w:pPr>
    </w:p>
    <w:p w14:paraId="38BA8760">
      <w:pPr>
        <w:spacing w:line="500" w:lineRule="exact"/>
        <w:ind w:right="532"/>
        <w:jc w:val="center"/>
        <w:rPr>
          <w:rFonts w:hint="eastAsia" w:ascii="宋体" w:hAnsi="宋体"/>
          <w:color w:val="auto"/>
          <w:sz w:val="36"/>
          <w:szCs w:val="36"/>
          <w:highlight w:val="none"/>
        </w:rPr>
      </w:pPr>
    </w:p>
    <w:p w14:paraId="345755B1">
      <w:pPr>
        <w:spacing w:line="560" w:lineRule="exact"/>
        <w:ind w:right="532"/>
        <w:rPr>
          <w:rFonts w:hint="eastAsia" w:ascii="宋体" w:hAnsi="宋体"/>
          <w:color w:val="auto"/>
          <w:sz w:val="32"/>
          <w:szCs w:val="32"/>
          <w:highlight w:val="none"/>
        </w:rPr>
      </w:pPr>
      <w:r>
        <w:rPr>
          <w:rFonts w:hint="eastAsia" w:ascii="宋体" w:hAnsi="宋体"/>
          <w:color w:val="auto"/>
          <w:sz w:val="32"/>
          <w:szCs w:val="32"/>
          <w:highlight w:val="none"/>
        </w:rPr>
        <w:t>单位全称（公章）：</w:t>
      </w:r>
    </w:p>
    <w:p w14:paraId="68C8B81F">
      <w:pPr>
        <w:spacing w:line="560" w:lineRule="exact"/>
        <w:ind w:right="-108"/>
        <w:rPr>
          <w:rFonts w:hint="eastAsia" w:ascii="宋体" w:hAnsi="宋体"/>
          <w:color w:val="auto"/>
          <w:sz w:val="32"/>
          <w:szCs w:val="32"/>
          <w:highlight w:val="none"/>
        </w:rPr>
      </w:pPr>
      <w:r>
        <w:rPr>
          <w:rFonts w:hint="eastAsia" w:ascii="宋体" w:hAnsi="宋体"/>
          <w:color w:val="auto"/>
          <w:sz w:val="32"/>
          <w:szCs w:val="32"/>
          <w:highlight w:val="none"/>
        </w:rPr>
        <w:t>地    址：</w:t>
      </w:r>
    </w:p>
    <w:p w14:paraId="7BB4C54B">
      <w:pPr>
        <w:snapToGrid w:val="0"/>
        <w:spacing w:before="50" w:after="120" w:afterLines="50"/>
        <w:jc w:val="left"/>
        <w:rPr>
          <w:rFonts w:hint="eastAsia" w:ascii="宋体" w:hAnsi="宋体"/>
          <w:color w:val="auto"/>
          <w:sz w:val="32"/>
          <w:szCs w:val="32"/>
          <w:highlight w:val="none"/>
        </w:rPr>
      </w:pPr>
      <w:r>
        <w:rPr>
          <w:rFonts w:hint="eastAsia" w:ascii="宋体" w:hAnsi="宋体"/>
          <w:color w:val="auto"/>
          <w:sz w:val="32"/>
          <w:szCs w:val="32"/>
          <w:highlight w:val="none"/>
        </w:rPr>
        <w:t>时    间：</w:t>
      </w:r>
    </w:p>
    <w:p w14:paraId="53305EB9">
      <w:pPr>
        <w:snapToGrid w:val="0"/>
        <w:spacing w:before="120" w:beforeLines="50" w:line="360" w:lineRule="auto"/>
        <w:ind w:firstLine="417" w:firstLineChars="174"/>
        <w:jc w:val="left"/>
        <w:rPr>
          <w:rFonts w:hint="eastAsia" w:ascii="宋体" w:hAnsi="宋体"/>
          <w:color w:val="auto"/>
          <w:sz w:val="24"/>
          <w:highlight w:val="none"/>
        </w:rPr>
      </w:pPr>
    </w:p>
    <w:p w14:paraId="1AA0AEF5">
      <w:pPr>
        <w:pStyle w:val="2"/>
        <w:rPr>
          <w:rFonts w:hint="eastAsia" w:ascii="宋体" w:hAnsi="宋体"/>
          <w:color w:val="auto"/>
          <w:sz w:val="24"/>
          <w:highlight w:val="none"/>
        </w:rPr>
      </w:pPr>
    </w:p>
    <w:p w14:paraId="756FBCF5">
      <w:pPr>
        <w:rPr>
          <w:rFonts w:hint="eastAsia" w:ascii="宋体" w:hAnsi="宋体"/>
          <w:color w:val="auto"/>
          <w:sz w:val="24"/>
          <w:highlight w:val="none"/>
        </w:rPr>
      </w:pPr>
    </w:p>
    <w:p w14:paraId="58613259">
      <w:pPr>
        <w:tabs>
          <w:tab w:val="left" w:pos="540"/>
        </w:tabs>
        <w:rPr>
          <w:rFonts w:hint="eastAsia" w:ascii="宋体" w:hAnsi="宋体"/>
          <w:b/>
          <w:color w:val="auto"/>
          <w:sz w:val="30"/>
          <w:szCs w:val="30"/>
          <w:highlight w:val="none"/>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 xml:space="preserve"> </w:t>
      </w:r>
      <w:r>
        <w:rPr>
          <w:rFonts w:hint="eastAsia" w:ascii="宋体" w:hAnsi="宋体"/>
          <w:b/>
          <w:color w:val="auto"/>
          <w:sz w:val="30"/>
          <w:szCs w:val="30"/>
          <w:highlight w:val="none"/>
        </w:rPr>
        <w:t>：</w:t>
      </w:r>
    </w:p>
    <w:p w14:paraId="1BA389CB">
      <w:pPr>
        <w:spacing w:line="360" w:lineRule="auto"/>
        <w:jc w:val="center"/>
        <w:rPr>
          <w:rFonts w:hint="eastAsia" w:ascii="宋体" w:hAnsi="宋体"/>
          <w:b/>
          <w:bCs/>
          <w:color w:val="auto"/>
          <w:sz w:val="30"/>
          <w:szCs w:val="30"/>
          <w:highlight w:val="none"/>
        </w:rPr>
      </w:pPr>
      <w:r>
        <w:rPr>
          <w:rFonts w:hint="eastAsia" w:ascii="宋体" w:hAnsi="宋体"/>
          <w:b/>
          <w:bCs/>
          <w:color w:val="auto"/>
          <w:sz w:val="30"/>
          <w:szCs w:val="30"/>
          <w:highlight w:val="none"/>
        </w:rPr>
        <w:t>供应商采购响应文件评分索引一览表</w:t>
      </w:r>
    </w:p>
    <w:p w14:paraId="3E8148DE">
      <w:pPr>
        <w:spacing w:line="360" w:lineRule="auto"/>
        <w:jc w:val="center"/>
        <w:rPr>
          <w:rFonts w:hint="eastAsia" w:ascii="宋体" w:hAnsi="宋体"/>
          <w:color w:val="auto"/>
          <w:szCs w:val="21"/>
          <w:highlight w:val="none"/>
        </w:rPr>
      </w:pPr>
      <w:r>
        <w:rPr>
          <w:rFonts w:hint="eastAsia" w:ascii="宋体" w:hAnsi="宋体"/>
          <w:b/>
          <w:bCs/>
          <w:color w:val="auto"/>
          <w:sz w:val="30"/>
          <w:szCs w:val="30"/>
          <w:highlight w:val="none"/>
        </w:rPr>
        <w:t>（</w:t>
      </w:r>
      <w:r>
        <w:rPr>
          <w:rFonts w:hint="eastAsia" w:ascii="宋体" w:hAnsi="宋体"/>
          <w:b/>
          <w:color w:val="auto"/>
          <w:sz w:val="32"/>
          <w:szCs w:val="32"/>
          <w:highlight w:val="none"/>
        </w:rPr>
        <w:t>格式仅供参考</w:t>
      </w:r>
      <w:r>
        <w:rPr>
          <w:rFonts w:hint="eastAsia" w:ascii="宋体" w:hAnsi="宋体"/>
          <w:b/>
          <w:bCs/>
          <w:color w:val="auto"/>
          <w:sz w:val="30"/>
          <w:szCs w:val="30"/>
          <w:highlight w:val="none"/>
        </w:rPr>
        <w:t>）</w:t>
      </w:r>
    </w:p>
    <w:tbl>
      <w:tblPr>
        <w:tblStyle w:val="49"/>
        <w:tblW w:w="1019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4"/>
        <w:gridCol w:w="949"/>
        <w:gridCol w:w="6978"/>
        <w:gridCol w:w="1153"/>
      </w:tblGrid>
      <w:tr w14:paraId="00FC150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noWrap w:val="0"/>
            <w:vAlign w:val="center"/>
          </w:tcPr>
          <w:p w14:paraId="2B6331E0">
            <w:pPr>
              <w:widowControl/>
              <w:spacing w:line="300" w:lineRule="exact"/>
              <w:ind w:left="147" w:leftChars="70" w:right="84" w:rightChars="40"/>
              <w:rPr>
                <w:rFonts w:ascii="宋体" w:hAnsi="宋体"/>
                <w:color w:val="auto"/>
                <w:szCs w:val="21"/>
                <w:highlight w:val="none"/>
              </w:rPr>
            </w:pPr>
            <w:r>
              <w:rPr>
                <w:rFonts w:ascii="宋体" w:hAnsi="宋体"/>
                <w:color w:val="auto"/>
                <w:szCs w:val="21"/>
                <w:highlight w:val="none"/>
              </w:rPr>
              <w:t>评审内容</w:t>
            </w:r>
          </w:p>
        </w:tc>
        <w:tc>
          <w:tcPr>
            <w:tcW w:w="949" w:type="dxa"/>
            <w:noWrap w:val="0"/>
            <w:vAlign w:val="center"/>
          </w:tcPr>
          <w:p w14:paraId="346A2407">
            <w:pPr>
              <w:widowControl/>
              <w:spacing w:line="400" w:lineRule="exact"/>
              <w:ind w:left="-29" w:leftChars="-14" w:right="-88" w:rightChars="-42"/>
              <w:jc w:val="center"/>
              <w:rPr>
                <w:rFonts w:ascii="宋体" w:hAnsi="宋体"/>
                <w:color w:val="auto"/>
                <w:szCs w:val="21"/>
                <w:highlight w:val="none"/>
              </w:rPr>
            </w:pPr>
            <w:r>
              <w:rPr>
                <w:rFonts w:ascii="宋体" w:hAnsi="宋体"/>
                <w:color w:val="auto"/>
                <w:szCs w:val="21"/>
                <w:highlight w:val="none"/>
              </w:rPr>
              <w:t>分值</w:t>
            </w:r>
          </w:p>
        </w:tc>
        <w:tc>
          <w:tcPr>
            <w:tcW w:w="6977" w:type="dxa"/>
            <w:noWrap w:val="0"/>
            <w:vAlign w:val="center"/>
          </w:tcPr>
          <w:p w14:paraId="01BEFCE7">
            <w:pPr>
              <w:widowControl/>
              <w:spacing w:line="400" w:lineRule="exact"/>
              <w:ind w:left="-527" w:firstLine="527"/>
              <w:jc w:val="center"/>
              <w:rPr>
                <w:rFonts w:ascii="宋体" w:hAnsi="宋体" w:cs="宋体"/>
                <w:color w:val="auto"/>
                <w:kern w:val="0"/>
                <w:szCs w:val="21"/>
                <w:highlight w:val="none"/>
              </w:rPr>
            </w:pPr>
            <w:r>
              <w:rPr>
                <w:rFonts w:ascii="宋体" w:hAnsi="宋体" w:cs="宋体"/>
                <w:color w:val="auto"/>
                <w:kern w:val="0"/>
                <w:szCs w:val="21"/>
                <w:highlight w:val="none"/>
              </w:rPr>
              <w:t>评分标准</w:t>
            </w:r>
            <w:r>
              <w:rPr>
                <w:rFonts w:hint="eastAsia" w:ascii="宋体" w:hAnsi="宋体" w:cs="宋体"/>
                <w:color w:val="auto"/>
                <w:kern w:val="0"/>
                <w:szCs w:val="21"/>
                <w:highlight w:val="none"/>
              </w:rPr>
              <w:t>及自评依据</w:t>
            </w:r>
          </w:p>
        </w:tc>
        <w:tc>
          <w:tcPr>
            <w:tcW w:w="1153" w:type="dxa"/>
            <w:noWrap w:val="0"/>
            <w:vAlign w:val="center"/>
          </w:tcPr>
          <w:p w14:paraId="0D449743">
            <w:pPr>
              <w:widowControl/>
              <w:spacing w:line="300" w:lineRule="exact"/>
              <w:ind w:left="-29" w:leftChars="-14" w:right="-88" w:rightChars="-42"/>
              <w:jc w:val="center"/>
              <w:rPr>
                <w:rFonts w:ascii="宋体" w:hAnsi="宋体"/>
                <w:color w:val="auto"/>
                <w:szCs w:val="21"/>
                <w:highlight w:val="none"/>
              </w:rPr>
            </w:pPr>
            <w:r>
              <w:rPr>
                <w:rFonts w:hint="eastAsia" w:ascii="宋体" w:hAnsi="宋体"/>
                <w:color w:val="auto"/>
                <w:szCs w:val="21"/>
                <w:highlight w:val="none"/>
              </w:rPr>
              <w:t>相应内容所在投标文件页码</w:t>
            </w:r>
          </w:p>
        </w:tc>
      </w:tr>
      <w:tr w14:paraId="43B0F1E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noWrap w:val="0"/>
            <w:vAlign w:val="center"/>
          </w:tcPr>
          <w:p w14:paraId="417BB040">
            <w:pPr>
              <w:widowControl/>
              <w:spacing w:line="300" w:lineRule="exact"/>
              <w:ind w:left="147" w:leftChars="70" w:right="84" w:rightChars="40"/>
              <w:rPr>
                <w:rFonts w:ascii="宋体" w:hAnsi="宋体"/>
                <w:b/>
                <w:color w:val="auto"/>
                <w:szCs w:val="21"/>
                <w:highlight w:val="none"/>
              </w:rPr>
            </w:pPr>
            <w:r>
              <w:rPr>
                <w:rFonts w:hint="eastAsia" w:ascii="宋体" w:hAnsi="宋体"/>
                <w:color w:val="auto"/>
                <w:szCs w:val="21"/>
                <w:highlight w:val="none"/>
              </w:rPr>
              <w:t>技术分</w:t>
            </w:r>
          </w:p>
        </w:tc>
        <w:tc>
          <w:tcPr>
            <w:tcW w:w="949" w:type="dxa"/>
            <w:noWrap w:val="0"/>
            <w:vAlign w:val="center"/>
          </w:tcPr>
          <w:p w14:paraId="181BCBA0">
            <w:pPr>
              <w:widowControl/>
              <w:spacing w:line="400" w:lineRule="exact"/>
              <w:ind w:left="118" w:leftChars="56" w:right="84" w:rightChars="40"/>
              <w:jc w:val="center"/>
              <w:rPr>
                <w:rFonts w:hint="eastAsia" w:ascii="宋体" w:hAnsi="宋体"/>
                <w:color w:val="auto"/>
                <w:szCs w:val="21"/>
                <w:highlight w:val="none"/>
              </w:rPr>
            </w:pPr>
          </w:p>
        </w:tc>
        <w:tc>
          <w:tcPr>
            <w:tcW w:w="6977" w:type="dxa"/>
            <w:noWrap w:val="0"/>
            <w:vAlign w:val="center"/>
          </w:tcPr>
          <w:p w14:paraId="1C24CC80">
            <w:pPr>
              <w:widowControl/>
              <w:spacing w:line="400" w:lineRule="exact"/>
              <w:ind w:left="118" w:leftChars="56" w:right="84" w:rightChars="40"/>
              <w:rPr>
                <w:rFonts w:hint="eastAsia" w:ascii="宋体" w:hAnsi="宋体"/>
                <w:color w:val="auto"/>
                <w:szCs w:val="21"/>
                <w:highlight w:val="none"/>
              </w:rPr>
            </w:pPr>
          </w:p>
        </w:tc>
        <w:tc>
          <w:tcPr>
            <w:tcW w:w="1153" w:type="dxa"/>
            <w:noWrap w:val="0"/>
            <w:vAlign w:val="top"/>
          </w:tcPr>
          <w:p w14:paraId="3BC36196">
            <w:pPr>
              <w:widowControl/>
              <w:spacing w:line="300" w:lineRule="exact"/>
              <w:ind w:left="-29" w:leftChars="-14" w:right="-88" w:rightChars="-42"/>
              <w:jc w:val="center"/>
              <w:rPr>
                <w:rFonts w:hint="eastAsia" w:ascii="宋体" w:hAnsi="宋体"/>
                <w:color w:val="auto"/>
                <w:szCs w:val="21"/>
                <w:highlight w:val="none"/>
              </w:rPr>
            </w:pPr>
          </w:p>
        </w:tc>
      </w:tr>
      <w:tr w14:paraId="36BA690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43013CBD">
            <w:pPr>
              <w:widowControl/>
              <w:spacing w:line="300" w:lineRule="exact"/>
              <w:ind w:left="147" w:leftChars="70" w:right="84" w:rightChars="40"/>
              <w:rPr>
                <w:rFonts w:ascii="宋体" w:hAnsi="宋体"/>
                <w:color w:val="auto"/>
                <w:szCs w:val="21"/>
                <w:highlight w:val="none"/>
              </w:rPr>
            </w:pPr>
          </w:p>
        </w:tc>
        <w:tc>
          <w:tcPr>
            <w:tcW w:w="949" w:type="dxa"/>
            <w:noWrap w:val="0"/>
            <w:vAlign w:val="center"/>
          </w:tcPr>
          <w:p w14:paraId="6020519A">
            <w:pPr>
              <w:widowControl/>
              <w:spacing w:line="400" w:lineRule="exact"/>
              <w:ind w:left="118" w:leftChars="56" w:right="84" w:rightChars="40"/>
              <w:jc w:val="center"/>
              <w:rPr>
                <w:rFonts w:hint="eastAsia" w:ascii="宋体" w:hAnsi="宋体"/>
                <w:color w:val="auto"/>
                <w:szCs w:val="21"/>
                <w:highlight w:val="none"/>
              </w:rPr>
            </w:pPr>
          </w:p>
        </w:tc>
        <w:tc>
          <w:tcPr>
            <w:tcW w:w="6977" w:type="dxa"/>
            <w:noWrap w:val="0"/>
            <w:vAlign w:val="center"/>
          </w:tcPr>
          <w:p w14:paraId="25B6F313">
            <w:pPr>
              <w:widowControl/>
              <w:spacing w:line="400" w:lineRule="exact"/>
              <w:ind w:left="118" w:leftChars="56" w:right="84" w:rightChars="40"/>
              <w:rPr>
                <w:rFonts w:hint="eastAsia" w:ascii="宋体" w:hAnsi="宋体"/>
                <w:color w:val="auto"/>
                <w:szCs w:val="21"/>
                <w:highlight w:val="none"/>
              </w:rPr>
            </w:pPr>
          </w:p>
        </w:tc>
        <w:tc>
          <w:tcPr>
            <w:tcW w:w="1153" w:type="dxa"/>
            <w:noWrap w:val="0"/>
            <w:vAlign w:val="top"/>
          </w:tcPr>
          <w:p w14:paraId="4E4286E0">
            <w:pPr>
              <w:widowControl/>
              <w:spacing w:line="300" w:lineRule="exact"/>
              <w:ind w:left="118" w:leftChars="56" w:right="84" w:rightChars="40"/>
              <w:rPr>
                <w:rFonts w:hint="eastAsia" w:ascii="宋体" w:hAnsi="宋体"/>
                <w:color w:val="auto"/>
                <w:szCs w:val="21"/>
                <w:highlight w:val="none"/>
              </w:rPr>
            </w:pPr>
          </w:p>
        </w:tc>
      </w:tr>
      <w:tr w14:paraId="755EC9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7806C3C1">
            <w:pPr>
              <w:widowControl/>
              <w:spacing w:line="300" w:lineRule="exact"/>
              <w:ind w:left="147" w:leftChars="70" w:right="84" w:rightChars="40"/>
              <w:rPr>
                <w:rFonts w:ascii="宋体" w:hAnsi="宋体"/>
                <w:color w:val="auto"/>
                <w:szCs w:val="21"/>
                <w:highlight w:val="none"/>
              </w:rPr>
            </w:pPr>
          </w:p>
        </w:tc>
        <w:tc>
          <w:tcPr>
            <w:tcW w:w="949" w:type="dxa"/>
            <w:noWrap w:val="0"/>
            <w:vAlign w:val="center"/>
          </w:tcPr>
          <w:p w14:paraId="30A25764">
            <w:pPr>
              <w:widowControl/>
              <w:spacing w:line="400" w:lineRule="exact"/>
              <w:ind w:left="118" w:leftChars="56" w:right="84" w:rightChars="40"/>
              <w:jc w:val="center"/>
              <w:rPr>
                <w:rFonts w:hint="eastAsia" w:ascii="宋体" w:hAnsi="宋体"/>
                <w:color w:val="auto"/>
                <w:szCs w:val="21"/>
                <w:highlight w:val="none"/>
              </w:rPr>
            </w:pPr>
          </w:p>
        </w:tc>
        <w:tc>
          <w:tcPr>
            <w:tcW w:w="6977" w:type="dxa"/>
            <w:noWrap w:val="0"/>
            <w:vAlign w:val="center"/>
          </w:tcPr>
          <w:p w14:paraId="354FEE97">
            <w:pPr>
              <w:widowControl/>
              <w:spacing w:line="400" w:lineRule="exact"/>
              <w:ind w:left="118" w:leftChars="56" w:right="84" w:rightChars="40"/>
              <w:rPr>
                <w:rFonts w:hint="eastAsia" w:ascii="宋体" w:hAnsi="宋体"/>
                <w:color w:val="auto"/>
                <w:szCs w:val="21"/>
                <w:highlight w:val="none"/>
              </w:rPr>
            </w:pPr>
          </w:p>
        </w:tc>
        <w:tc>
          <w:tcPr>
            <w:tcW w:w="1153" w:type="dxa"/>
            <w:noWrap w:val="0"/>
            <w:vAlign w:val="top"/>
          </w:tcPr>
          <w:p w14:paraId="1A11CB52">
            <w:pPr>
              <w:widowControl/>
              <w:spacing w:line="300" w:lineRule="exact"/>
              <w:ind w:left="118" w:leftChars="56" w:right="84" w:rightChars="40"/>
              <w:rPr>
                <w:rFonts w:hint="eastAsia" w:ascii="宋体" w:hAnsi="宋体"/>
                <w:color w:val="auto"/>
                <w:szCs w:val="21"/>
                <w:highlight w:val="none"/>
              </w:rPr>
            </w:pPr>
          </w:p>
        </w:tc>
      </w:tr>
      <w:tr w14:paraId="0913E5D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528CEF54">
            <w:pPr>
              <w:widowControl/>
              <w:spacing w:line="300" w:lineRule="exact"/>
              <w:ind w:left="147" w:leftChars="70" w:right="84" w:rightChars="40"/>
              <w:rPr>
                <w:rFonts w:ascii="宋体" w:hAnsi="宋体"/>
                <w:color w:val="auto"/>
                <w:szCs w:val="21"/>
                <w:highlight w:val="none"/>
              </w:rPr>
            </w:pPr>
          </w:p>
        </w:tc>
        <w:tc>
          <w:tcPr>
            <w:tcW w:w="949" w:type="dxa"/>
            <w:noWrap w:val="0"/>
            <w:vAlign w:val="center"/>
          </w:tcPr>
          <w:p w14:paraId="4876524C">
            <w:pPr>
              <w:widowControl/>
              <w:spacing w:line="400" w:lineRule="exact"/>
              <w:ind w:left="118" w:leftChars="56" w:right="84" w:rightChars="40"/>
              <w:jc w:val="center"/>
              <w:rPr>
                <w:rFonts w:hint="eastAsia" w:ascii="宋体" w:hAnsi="宋体"/>
                <w:color w:val="auto"/>
                <w:szCs w:val="21"/>
                <w:highlight w:val="none"/>
              </w:rPr>
            </w:pPr>
          </w:p>
        </w:tc>
        <w:tc>
          <w:tcPr>
            <w:tcW w:w="6977" w:type="dxa"/>
            <w:noWrap w:val="0"/>
            <w:vAlign w:val="center"/>
          </w:tcPr>
          <w:p w14:paraId="7334133C">
            <w:pPr>
              <w:widowControl/>
              <w:spacing w:line="400" w:lineRule="exact"/>
              <w:ind w:left="118" w:leftChars="56" w:right="84" w:rightChars="40"/>
              <w:rPr>
                <w:rFonts w:hint="eastAsia" w:ascii="宋体" w:hAnsi="宋体"/>
                <w:color w:val="auto"/>
                <w:szCs w:val="21"/>
                <w:highlight w:val="none"/>
              </w:rPr>
            </w:pPr>
          </w:p>
        </w:tc>
        <w:tc>
          <w:tcPr>
            <w:tcW w:w="1153" w:type="dxa"/>
            <w:noWrap w:val="0"/>
            <w:vAlign w:val="top"/>
          </w:tcPr>
          <w:p w14:paraId="202579B9">
            <w:pPr>
              <w:widowControl/>
              <w:spacing w:line="300" w:lineRule="exact"/>
              <w:ind w:left="118" w:leftChars="56" w:right="84" w:rightChars="40"/>
              <w:rPr>
                <w:rFonts w:hint="eastAsia" w:ascii="宋体" w:hAnsi="宋体"/>
                <w:color w:val="auto"/>
                <w:szCs w:val="21"/>
                <w:highlight w:val="none"/>
              </w:rPr>
            </w:pPr>
          </w:p>
        </w:tc>
      </w:tr>
      <w:tr w14:paraId="4D95758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7807DC0D">
            <w:pPr>
              <w:widowControl/>
              <w:spacing w:line="300" w:lineRule="exact"/>
              <w:ind w:left="147" w:leftChars="70" w:right="84" w:rightChars="40"/>
              <w:rPr>
                <w:rFonts w:ascii="宋体" w:hAnsi="宋体"/>
                <w:color w:val="auto"/>
                <w:szCs w:val="21"/>
                <w:highlight w:val="none"/>
              </w:rPr>
            </w:pPr>
          </w:p>
        </w:tc>
        <w:tc>
          <w:tcPr>
            <w:tcW w:w="949" w:type="dxa"/>
            <w:noWrap w:val="0"/>
            <w:vAlign w:val="center"/>
          </w:tcPr>
          <w:p w14:paraId="17EA93F5">
            <w:pPr>
              <w:widowControl/>
              <w:spacing w:line="400" w:lineRule="exact"/>
              <w:ind w:left="118" w:leftChars="56" w:right="84" w:rightChars="40"/>
              <w:jc w:val="center"/>
              <w:rPr>
                <w:rFonts w:hint="eastAsia" w:ascii="宋体" w:hAnsi="宋体"/>
                <w:color w:val="auto"/>
                <w:szCs w:val="21"/>
                <w:highlight w:val="none"/>
              </w:rPr>
            </w:pPr>
          </w:p>
        </w:tc>
        <w:tc>
          <w:tcPr>
            <w:tcW w:w="6977" w:type="dxa"/>
            <w:noWrap w:val="0"/>
            <w:vAlign w:val="center"/>
          </w:tcPr>
          <w:p w14:paraId="7E1112FC">
            <w:pPr>
              <w:widowControl/>
              <w:spacing w:line="400" w:lineRule="exact"/>
              <w:ind w:left="118" w:leftChars="56" w:right="84" w:rightChars="40"/>
              <w:rPr>
                <w:rFonts w:hint="eastAsia" w:ascii="宋体" w:hAnsi="宋体" w:cs="宋体"/>
                <w:color w:val="auto"/>
                <w:szCs w:val="21"/>
                <w:highlight w:val="none"/>
              </w:rPr>
            </w:pPr>
          </w:p>
        </w:tc>
        <w:tc>
          <w:tcPr>
            <w:tcW w:w="1153" w:type="dxa"/>
            <w:noWrap w:val="0"/>
            <w:vAlign w:val="top"/>
          </w:tcPr>
          <w:p w14:paraId="018096EF">
            <w:pPr>
              <w:widowControl/>
              <w:spacing w:line="300" w:lineRule="exact"/>
              <w:ind w:left="118" w:leftChars="56" w:right="84" w:rightChars="40"/>
              <w:rPr>
                <w:rFonts w:hint="eastAsia" w:ascii="宋体" w:hAnsi="宋体"/>
                <w:color w:val="auto"/>
                <w:szCs w:val="21"/>
                <w:highlight w:val="none"/>
              </w:rPr>
            </w:pPr>
          </w:p>
        </w:tc>
      </w:tr>
      <w:tr w14:paraId="1B59D4F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51956B1B">
            <w:pPr>
              <w:widowControl/>
              <w:spacing w:line="300" w:lineRule="exact"/>
              <w:ind w:left="147" w:leftChars="70" w:right="84" w:rightChars="40"/>
              <w:rPr>
                <w:rFonts w:ascii="宋体" w:hAnsi="宋体"/>
                <w:color w:val="auto"/>
                <w:szCs w:val="21"/>
                <w:highlight w:val="none"/>
              </w:rPr>
            </w:pPr>
          </w:p>
        </w:tc>
        <w:tc>
          <w:tcPr>
            <w:tcW w:w="949" w:type="dxa"/>
            <w:noWrap w:val="0"/>
            <w:vAlign w:val="center"/>
          </w:tcPr>
          <w:p w14:paraId="68E9E65E">
            <w:pPr>
              <w:widowControl/>
              <w:spacing w:line="400" w:lineRule="exact"/>
              <w:ind w:left="118" w:leftChars="56" w:right="84" w:rightChars="40"/>
              <w:jc w:val="center"/>
              <w:rPr>
                <w:rFonts w:hint="eastAsia" w:ascii="宋体" w:hAnsi="宋体"/>
                <w:color w:val="auto"/>
                <w:szCs w:val="21"/>
                <w:highlight w:val="none"/>
              </w:rPr>
            </w:pPr>
          </w:p>
        </w:tc>
        <w:tc>
          <w:tcPr>
            <w:tcW w:w="6977" w:type="dxa"/>
            <w:noWrap w:val="0"/>
            <w:vAlign w:val="center"/>
          </w:tcPr>
          <w:p w14:paraId="12346663">
            <w:pPr>
              <w:widowControl/>
              <w:spacing w:line="400" w:lineRule="exact"/>
              <w:ind w:left="118" w:leftChars="56" w:right="84" w:rightChars="40"/>
              <w:rPr>
                <w:rFonts w:hint="eastAsia" w:ascii="宋体" w:hAnsi="宋体" w:cs="宋体"/>
                <w:color w:val="auto"/>
                <w:szCs w:val="21"/>
                <w:highlight w:val="none"/>
              </w:rPr>
            </w:pPr>
          </w:p>
        </w:tc>
        <w:tc>
          <w:tcPr>
            <w:tcW w:w="1153" w:type="dxa"/>
            <w:noWrap w:val="0"/>
            <w:vAlign w:val="top"/>
          </w:tcPr>
          <w:p w14:paraId="63CC61CC">
            <w:pPr>
              <w:widowControl/>
              <w:spacing w:line="300" w:lineRule="exact"/>
              <w:ind w:left="118" w:leftChars="56" w:right="84" w:rightChars="40"/>
              <w:rPr>
                <w:rFonts w:hint="eastAsia" w:ascii="宋体" w:hAnsi="宋体"/>
                <w:color w:val="auto"/>
                <w:szCs w:val="21"/>
                <w:highlight w:val="none"/>
              </w:rPr>
            </w:pPr>
          </w:p>
        </w:tc>
      </w:tr>
      <w:tr w14:paraId="68999DF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0"/>
            <w:vAlign w:val="center"/>
          </w:tcPr>
          <w:p w14:paraId="16DBE659">
            <w:pPr>
              <w:widowControl/>
              <w:spacing w:line="300" w:lineRule="exact"/>
              <w:ind w:left="147" w:leftChars="70" w:right="84" w:rightChars="40"/>
              <w:rPr>
                <w:rFonts w:ascii="宋体" w:hAnsi="宋体"/>
                <w:color w:val="auto"/>
                <w:szCs w:val="21"/>
                <w:highlight w:val="none"/>
              </w:rPr>
            </w:pPr>
          </w:p>
        </w:tc>
        <w:tc>
          <w:tcPr>
            <w:tcW w:w="949" w:type="dxa"/>
            <w:noWrap w:val="0"/>
            <w:vAlign w:val="center"/>
          </w:tcPr>
          <w:p w14:paraId="3310226A">
            <w:pPr>
              <w:widowControl/>
              <w:spacing w:line="400" w:lineRule="exact"/>
              <w:ind w:left="118" w:leftChars="56" w:right="84" w:rightChars="40"/>
              <w:jc w:val="center"/>
              <w:rPr>
                <w:rFonts w:ascii="宋体" w:hAnsi="宋体"/>
                <w:color w:val="auto"/>
                <w:szCs w:val="21"/>
                <w:highlight w:val="none"/>
              </w:rPr>
            </w:pPr>
          </w:p>
        </w:tc>
        <w:tc>
          <w:tcPr>
            <w:tcW w:w="6977" w:type="dxa"/>
            <w:noWrap w:val="0"/>
            <w:vAlign w:val="center"/>
          </w:tcPr>
          <w:p w14:paraId="11F483CF">
            <w:pPr>
              <w:widowControl/>
              <w:spacing w:line="400" w:lineRule="exact"/>
              <w:ind w:left="118" w:leftChars="56" w:right="84" w:rightChars="40"/>
              <w:rPr>
                <w:rFonts w:hint="eastAsia" w:ascii="宋体" w:hAnsi="宋体"/>
                <w:color w:val="auto"/>
                <w:szCs w:val="21"/>
                <w:highlight w:val="none"/>
              </w:rPr>
            </w:pPr>
          </w:p>
        </w:tc>
        <w:tc>
          <w:tcPr>
            <w:tcW w:w="1153" w:type="dxa"/>
            <w:noWrap w:val="0"/>
            <w:vAlign w:val="top"/>
          </w:tcPr>
          <w:p w14:paraId="27AC7840">
            <w:pPr>
              <w:widowControl/>
              <w:spacing w:line="300" w:lineRule="exact"/>
              <w:ind w:left="118" w:leftChars="56" w:right="84" w:rightChars="40"/>
              <w:rPr>
                <w:rFonts w:hint="eastAsia" w:ascii="宋体" w:hAnsi="宋体"/>
                <w:color w:val="auto"/>
                <w:szCs w:val="21"/>
                <w:highlight w:val="none"/>
              </w:rPr>
            </w:pPr>
          </w:p>
        </w:tc>
      </w:tr>
      <w:tr w14:paraId="349763E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noWrap w:val="0"/>
            <w:vAlign w:val="center"/>
          </w:tcPr>
          <w:p w14:paraId="65E4F997">
            <w:pPr>
              <w:jc w:val="center"/>
              <w:rPr>
                <w:rFonts w:ascii="宋体" w:hAnsi="宋体"/>
                <w:color w:val="auto"/>
                <w:kern w:val="0"/>
                <w:szCs w:val="21"/>
                <w:highlight w:val="none"/>
              </w:rPr>
            </w:pPr>
            <w:r>
              <w:rPr>
                <w:rFonts w:hint="eastAsia" w:ascii="宋体" w:hAnsi="宋体" w:cs="Arial"/>
                <w:snapToGrid w:val="0"/>
                <w:color w:val="auto"/>
                <w:kern w:val="0"/>
                <w:sz w:val="22"/>
                <w:highlight w:val="none"/>
              </w:rPr>
              <w:t>商务、资信及其他分</w:t>
            </w:r>
          </w:p>
          <w:p w14:paraId="387B683A">
            <w:pPr>
              <w:widowControl/>
              <w:spacing w:line="300" w:lineRule="exact"/>
              <w:ind w:left="118" w:leftChars="56" w:right="84" w:rightChars="40"/>
              <w:rPr>
                <w:rFonts w:hint="eastAsia" w:ascii="宋体" w:hAnsi="宋体"/>
                <w:color w:val="auto"/>
                <w:szCs w:val="21"/>
                <w:highlight w:val="none"/>
              </w:rPr>
            </w:pPr>
            <w:r>
              <w:rPr>
                <w:rFonts w:hint="eastAsia" w:ascii="宋体" w:hAnsi="宋体"/>
                <w:color w:val="auto"/>
                <w:kern w:val="0"/>
                <w:szCs w:val="21"/>
                <w:highlight w:val="none"/>
              </w:rPr>
              <w:t>）</w:t>
            </w:r>
          </w:p>
        </w:tc>
        <w:tc>
          <w:tcPr>
            <w:tcW w:w="945" w:type="dxa"/>
            <w:tcBorders>
              <w:right w:val="single" w:color="auto" w:sz="4" w:space="0"/>
            </w:tcBorders>
            <w:noWrap w:val="0"/>
            <w:vAlign w:val="center"/>
          </w:tcPr>
          <w:p w14:paraId="6DD869F6">
            <w:pPr>
              <w:rPr>
                <w:rFonts w:hint="eastAsia" w:ascii="宋体" w:hAnsi="宋体"/>
                <w:color w:val="auto"/>
                <w:kern w:val="0"/>
                <w:szCs w:val="21"/>
                <w:highlight w:val="none"/>
              </w:rPr>
            </w:pPr>
          </w:p>
        </w:tc>
        <w:tc>
          <w:tcPr>
            <w:tcW w:w="6981" w:type="dxa"/>
            <w:tcBorders>
              <w:left w:val="single" w:color="auto" w:sz="4" w:space="0"/>
            </w:tcBorders>
            <w:noWrap w:val="0"/>
            <w:vAlign w:val="center"/>
          </w:tcPr>
          <w:p w14:paraId="33792E07">
            <w:pPr>
              <w:rPr>
                <w:rFonts w:hint="eastAsia" w:ascii="宋体" w:hAnsi="宋体"/>
                <w:color w:val="auto"/>
                <w:kern w:val="0"/>
                <w:szCs w:val="21"/>
                <w:highlight w:val="none"/>
              </w:rPr>
            </w:pPr>
          </w:p>
        </w:tc>
        <w:tc>
          <w:tcPr>
            <w:tcW w:w="1153" w:type="dxa"/>
            <w:noWrap w:val="0"/>
            <w:vAlign w:val="top"/>
          </w:tcPr>
          <w:p w14:paraId="06809C7A">
            <w:pPr>
              <w:widowControl/>
              <w:spacing w:line="300" w:lineRule="exact"/>
              <w:ind w:left="118" w:leftChars="56" w:right="84" w:rightChars="40"/>
              <w:rPr>
                <w:rFonts w:ascii="宋体" w:hAnsi="宋体"/>
                <w:color w:val="auto"/>
                <w:szCs w:val="21"/>
                <w:highlight w:val="none"/>
              </w:rPr>
            </w:pPr>
          </w:p>
        </w:tc>
      </w:tr>
      <w:tr w14:paraId="028CA61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noWrap w:val="0"/>
            <w:vAlign w:val="center"/>
          </w:tcPr>
          <w:p w14:paraId="4A158CE0">
            <w:pPr>
              <w:widowControl/>
              <w:spacing w:line="300" w:lineRule="exact"/>
              <w:ind w:left="118" w:leftChars="56" w:right="84" w:rightChars="40"/>
              <w:rPr>
                <w:rFonts w:ascii="宋体" w:hAnsi="宋体"/>
                <w:color w:val="auto"/>
                <w:szCs w:val="21"/>
                <w:highlight w:val="none"/>
              </w:rPr>
            </w:pPr>
          </w:p>
        </w:tc>
        <w:tc>
          <w:tcPr>
            <w:tcW w:w="945" w:type="dxa"/>
            <w:tcBorders>
              <w:right w:val="single" w:color="auto" w:sz="4" w:space="0"/>
            </w:tcBorders>
            <w:noWrap w:val="0"/>
            <w:vAlign w:val="center"/>
          </w:tcPr>
          <w:p w14:paraId="031DC27D">
            <w:pPr>
              <w:rPr>
                <w:rFonts w:hint="eastAsia" w:ascii="宋体" w:hAnsi="宋体"/>
                <w:color w:val="auto"/>
                <w:kern w:val="0"/>
                <w:szCs w:val="21"/>
                <w:highlight w:val="none"/>
              </w:rPr>
            </w:pPr>
          </w:p>
        </w:tc>
        <w:tc>
          <w:tcPr>
            <w:tcW w:w="6981" w:type="dxa"/>
            <w:tcBorders>
              <w:left w:val="single" w:color="auto" w:sz="4" w:space="0"/>
            </w:tcBorders>
            <w:noWrap w:val="0"/>
            <w:vAlign w:val="center"/>
          </w:tcPr>
          <w:p w14:paraId="60962F42">
            <w:pPr>
              <w:rPr>
                <w:rFonts w:hint="eastAsia" w:ascii="宋体" w:hAnsi="宋体"/>
                <w:color w:val="auto"/>
                <w:kern w:val="0"/>
                <w:szCs w:val="21"/>
                <w:highlight w:val="none"/>
              </w:rPr>
            </w:pPr>
          </w:p>
        </w:tc>
        <w:tc>
          <w:tcPr>
            <w:tcW w:w="1153" w:type="dxa"/>
            <w:noWrap w:val="0"/>
            <w:vAlign w:val="top"/>
          </w:tcPr>
          <w:p w14:paraId="76A00909">
            <w:pPr>
              <w:widowControl/>
              <w:spacing w:line="300" w:lineRule="exact"/>
              <w:ind w:left="118" w:leftChars="56" w:right="84" w:rightChars="40"/>
              <w:rPr>
                <w:rFonts w:ascii="宋体" w:hAnsi="宋体"/>
                <w:color w:val="auto"/>
                <w:szCs w:val="21"/>
                <w:highlight w:val="none"/>
              </w:rPr>
            </w:pPr>
          </w:p>
        </w:tc>
      </w:tr>
      <w:tr w14:paraId="75D8A6E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noWrap w:val="0"/>
            <w:vAlign w:val="center"/>
          </w:tcPr>
          <w:p w14:paraId="0B7E158B">
            <w:pPr>
              <w:widowControl/>
              <w:spacing w:line="300" w:lineRule="exact"/>
              <w:ind w:left="118" w:leftChars="56" w:right="84" w:rightChars="40"/>
              <w:rPr>
                <w:rFonts w:ascii="宋体" w:hAnsi="宋体"/>
                <w:color w:val="auto"/>
                <w:szCs w:val="21"/>
                <w:highlight w:val="none"/>
              </w:rPr>
            </w:pPr>
          </w:p>
        </w:tc>
        <w:tc>
          <w:tcPr>
            <w:tcW w:w="945" w:type="dxa"/>
            <w:tcBorders>
              <w:right w:val="single" w:color="auto" w:sz="4" w:space="0"/>
            </w:tcBorders>
            <w:noWrap w:val="0"/>
            <w:vAlign w:val="center"/>
          </w:tcPr>
          <w:p w14:paraId="1007BE7B">
            <w:pPr>
              <w:rPr>
                <w:rFonts w:hint="eastAsia" w:ascii="宋体" w:hAnsi="宋体"/>
                <w:color w:val="auto"/>
                <w:kern w:val="0"/>
                <w:szCs w:val="21"/>
                <w:highlight w:val="none"/>
              </w:rPr>
            </w:pPr>
          </w:p>
        </w:tc>
        <w:tc>
          <w:tcPr>
            <w:tcW w:w="6981" w:type="dxa"/>
            <w:tcBorders>
              <w:left w:val="single" w:color="auto" w:sz="4" w:space="0"/>
            </w:tcBorders>
            <w:noWrap w:val="0"/>
            <w:vAlign w:val="center"/>
          </w:tcPr>
          <w:p w14:paraId="1287F723">
            <w:pPr>
              <w:rPr>
                <w:rFonts w:hint="eastAsia" w:ascii="宋体" w:hAnsi="宋体"/>
                <w:color w:val="auto"/>
                <w:kern w:val="0"/>
                <w:szCs w:val="21"/>
                <w:highlight w:val="none"/>
              </w:rPr>
            </w:pPr>
          </w:p>
        </w:tc>
        <w:tc>
          <w:tcPr>
            <w:tcW w:w="1153" w:type="dxa"/>
            <w:noWrap w:val="0"/>
            <w:vAlign w:val="top"/>
          </w:tcPr>
          <w:p w14:paraId="5EA882BA">
            <w:pPr>
              <w:widowControl/>
              <w:spacing w:line="300" w:lineRule="exact"/>
              <w:ind w:left="118" w:leftChars="56" w:right="84" w:rightChars="40"/>
              <w:rPr>
                <w:rFonts w:ascii="宋体" w:hAnsi="宋体"/>
                <w:color w:val="auto"/>
                <w:szCs w:val="21"/>
                <w:highlight w:val="none"/>
              </w:rPr>
            </w:pPr>
          </w:p>
        </w:tc>
      </w:tr>
      <w:tr w14:paraId="57DB548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noWrap w:val="0"/>
            <w:vAlign w:val="center"/>
          </w:tcPr>
          <w:p w14:paraId="4C4CCF20">
            <w:pPr>
              <w:widowControl/>
              <w:spacing w:line="300" w:lineRule="exact"/>
              <w:ind w:left="118" w:leftChars="56" w:right="84" w:rightChars="40"/>
              <w:rPr>
                <w:rFonts w:ascii="宋体" w:hAnsi="宋体"/>
                <w:color w:val="auto"/>
                <w:szCs w:val="21"/>
                <w:highlight w:val="none"/>
              </w:rPr>
            </w:pPr>
          </w:p>
        </w:tc>
        <w:tc>
          <w:tcPr>
            <w:tcW w:w="945" w:type="dxa"/>
            <w:tcBorders>
              <w:right w:val="single" w:color="auto" w:sz="4" w:space="0"/>
            </w:tcBorders>
            <w:noWrap w:val="0"/>
            <w:vAlign w:val="center"/>
          </w:tcPr>
          <w:p w14:paraId="3C37C423">
            <w:pPr>
              <w:rPr>
                <w:rFonts w:hint="eastAsia" w:ascii="宋体" w:hAnsi="宋体"/>
                <w:color w:val="auto"/>
                <w:szCs w:val="21"/>
                <w:highlight w:val="none"/>
              </w:rPr>
            </w:pPr>
          </w:p>
        </w:tc>
        <w:tc>
          <w:tcPr>
            <w:tcW w:w="6981" w:type="dxa"/>
            <w:tcBorders>
              <w:left w:val="single" w:color="auto" w:sz="4" w:space="0"/>
            </w:tcBorders>
            <w:noWrap w:val="0"/>
            <w:vAlign w:val="center"/>
          </w:tcPr>
          <w:p w14:paraId="351A544F">
            <w:pPr>
              <w:rPr>
                <w:rFonts w:hint="eastAsia" w:ascii="宋体" w:hAnsi="宋体"/>
                <w:color w:val="auto"/>
                <w:szCs w:val="21"/>
                <w:highlight w:val="none"/>
              </w:rPr>
            </w:pPr>
          </w:p>
        </w:tc>
        <w:tc>
          <w:tcPr>
            <w:tcW w:w="1153" w:type="dxa"/>
            <w:noWrap w:val="0"/>
            <w:vAlign w:val="top"/>
          </w:tcPr>
          <w:p w14:paraId="06B307AF">
            <w:pPr>
              <w:widowControl/>
              <w:spacing w:line="300" w:lineRule="exact"/>
              <w:ind w:left="118" w:leftChars="56" w:right="84" w:rightChars="40"/>
              <w:rPr>
                <w:rFonts w:hint="eastAsia" w:ascii="宋体" w:hAnsi="宋体" w:cs="宋体"/>
                <w:color w:val="auto"/>
                <w:szCs w:val="21"/>
                <w:highlight w:val="none"/>
              </w:rPr>
            </w:pPr>
          </w:p>
        </w:tc>
      </w:tr>
      <w:tr w14:paraId="61C8D6C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noWrap w:val="0"/>
            <w:vAlign w:val="center"/>
          </w:tcPr>
          <w:p w14:paraId="51B78D00">
            <w:pPr>
              <w:widowControl/>
              <w:spacing w:line="300" w:lineRule="exact"/>
              <w:ind w:left="118" w:leftChars="56" w:right="84" w:rightChars="40"/>
              <w:rPr>
                <w:rFonts w:ascii="宋体" w:hAnsi="宋体"/>
                <w:color w:val="auto"/>
                <w:szCs w:val="21"/>
                <w:highlight w:val="none"/>
              </w:rPr>
            </w:pPr>
          </w:p>
        </w:tc>
        <w:tc>
          <w:tcPr>
            <w:tcW w:w="945" w:type="dxa"/>
            <w:tcBorders>
              <w:right w:val="single" w:color="auto" w:sz="4" w:space="0"/>
            </w:tcBorders>
            <w:noWrap w:val="0"/>
            <w:vAlign w:val="center"/>
          </w:tcPr>
          <w:p w14:paraId="010D34F0">
            <w:pPr>
              <w:rPr>
                <w:rFonts w:ascii="宋体" w:hAnsi="宋体"/>
                <w:color w:val="auto"/>
                <w:kern w:val="0"/>
                <w:szCs w:val="21"/>
                <w:highlight w:val="none"/>
              </w:rPr>
            </w:pPr>
          </w:p>
        </w:tc>
        <w:tc>
          <w:tcPr>
            <w:tcW w:w="6981" w:type="dxa"/>
            <w:tcBorders>
              <w:left w:val="single" w:color="auto" w:sz="4" w:space="0"/>
            </w:tcBorders>
            <w:noWrap w:val="0"/>
            <w:vAlign w:val="center"/>
          </w:tcPr>
          <w:p w14:paraId="48EF9980">
            <w:pPr>
              <w:rPr>
                <w:rFonts w:ascii="宋体" w:hAnsi="宋体"/>
                <w:color w:val="auto"/>
                <w:kern w:val="0"/>
                <w:szCs w:val="21"/>
                <w:highlight w:val="none"/>
              </w:rPr>
            </w:pPr>
          </w:p>
        </w:tc>
        <w:tc>
          <w:tcPr>
            <w:tcW w:w="1153" w:type="dxa"/>
            <w:noWrap w:val="0"/>
            <w:vAlign w:val="top"/>
          </w:tcPr>
          <w:p w14:paraId="63B6A260">
            <w:pPr>
              <w:widowControl/>
              <w:spacing w:line="300" w:lineRule="exact"/>
              <w:ind w:left="118" w:leftChars="56" w:right="84" w:rightChars="40"/>
              <w:rPr>
                <w:rFonts w:hint="eastAsia" w:ascii="宋体" w:hAnsi="宋体" w:cs="宋体"/>
                <w:color w:val="auto"/>
                <w:szCs w:val="21"/>
                <w:highlight w:val="none"/>
              </w:rPr>
            </w:pPr>
          </w:p>
        </w:tc>
      </w:tr>
      <w:tr w14:paraId="540C3F2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noWrap w:val="0"/>
            <w:vAlign w:val="center"/>
          </w:tcPr>
          <w:p w14:paraId="4F84A076">
            <w:pPr>
              <w:widowControl/>
              <w:spacing w:line="300" w:lineRule="exact"/>
              <w:ind w:left="118" w:leftChars="56" w:right="84" w:rightChars="40"/>
              <w:rPr>
                <w:rFonts w:ascii="宋体" w:hAnsi="宋体"/>
                <w:color w:val="auto"/>
                <w:szCs w:val="21"/>
                <w:highlight w:val="none"/>
              </w:rPr>
            </w:pPr>
          </w:p>
        </w:tc>
        <w:tc>
          <w:tcPr>
            <w:tcW w:w="945" w:type="dxa"/>
            <w:tcBorders>
              <w:right w:val="single" w:color="auto" w:sz="4" w:space="0"/>
            </w:tcBorders>
            <w:noWrap w:val="0"/>
            <w:vAlign w:val="center"/>
          </w:tcPr>
          <w:p w14:paraId="6FC67734">
            <w:pPr>
              <w:rPr>
                <w:rFonts w:ascii="宋体" w:hAnsi="宋体"/>
                <w:color w:val="auto"/>
                <w:kern w:val="0"/>
                <w:szCs w:val="21"/>
                <w:highlight w:val="none"/>
              </w:rPr>
            </w:pPr>
          </w:p>
        </w:tc>
        <w:tc>
          <w:tcPr>
            <w:tcW w:w="6981" w:type="dxa"/>
            <w:tcBorders>
              <w:left w:val="single" w:color="auto" w:sz="4" w:space="0"/>
            </w:tcBorders>
            <w:noWrap w:val="0"/>
            <w:vAlign w:val="center"/>
          </w:tcPr>
          <w:p w14:paraId="01D00DE3">
            <w:pPr>
              <w:rPr>
                <w:rFonts w:ascii="宋体" w:hAnsi="宋体"/>
                <w:color w:val="auto"/>
                <w:kern w:val="0"/>
                <w:szCs w:val="21"/>
                <w:highlight w:val="none"/>
              </w:rPr>
            </w:pPr>
          </w:p>
        </w:tc>
        <w:tc>
          <w:tcPr>
            <w:tcW w:w="1153" w:type="dxa"/>
            <w:noWrap w:val="0"/>
            <w:vAlign w:val="top"/>
          </w:tcPr>
          <w:p w14:paraId="4A4E6822">
            <w:pPr>
              <w:widowControl/>
              <w:spacing w:line="300" w:lineRule="exact"/>
              <w:ind w:left="118" w:leftChars="56" w:right="84" w:rightChars="40"/>
              <w:rPr>
                <w:rFonts w:hint="eastAsia" w:ascii="宋体" w:hAnsi="宋体" w:cs="宋体"/>
                <w:color w:val="auto"/>
                <w:szCs w:val="21"/>
                <w:highlight w:val="none"/>
              </w:rPr>
            </w:pPr>
          </w:p>
        </w:tc>
      </w:tr>
    </w:tbl>
    <w:p w14:paraId="688A9F7D">
      <w:pPr>
        <w:spacing w:line="360" w:lineRule="auto"/>
        <w:jc w:val="center"/>
        <w:rPr>
          <w:rFonts w:hint="eastAsia" w:ascii="宋体" w:hAnsi="宋体"/>
          <w:color w:val="auto"/>
          <w:szCs w:val="21"/>
          <w:highlight w:val="none"/>
        </w:rPr>
      </w:pPr>
    </w:p>
    <w:p w14:paraId="1AB4243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备注：为方便专家评审，请各供应商将本表编入采购响应文件，并置于采购响应文件目录之前。</w:t>
      </w:r>
    </w:p>
    <w:p w14:paraId="073809B4">
      <w:pPr>
        <w:spacing w:line="360" w:lineRule="auto"/>
        <w:rPr>
          <w:rFonts w:hint="eastAsia" w:ascii="宋体" w:hAnsi="宋体" w:cs="宋体"/>
          <w:color w:val="auto"/>
          <w:szCs w:val="21"/>
          <w:highlight w:val="none"/>
        </w:rPr>
      </w:pPr>
    </w:p>
    <w:p w14:paraId="265E6C23">
      <w:pPr>
        <w:spacing w:line="360" w:lineRule="auto"/>
        <w:rPr>
          <w:rFonts w:hint="eastAsia" w:ascii="宋体" w:hAnsi="宋体" w:cs="宋体"/>
          <w:color w:val="auto"/>
          <w:szCs w:val="21"/>
          <w:highlight w:val="none"/>
        </w:rPr>
      </w:pPr>
    </w:p>
    <w:p w14:paraId="4E6CD03D">
      <w:pPr>
        <w:tabs>
          <w:tab w:val="center" w:pos="4156"/>
        </w:tabs>
        <w:snapToGrid w:val="0"/>
        <w:spacing w:before="120" w:beforeLines="50" w:after="50"/>
        <w:rPr>
          <w:rFonts w:hint="eastAsia" w:ascii="宋体" w:hAnsi="宋体"/>
          <w:b/>
          <w:color w:val="auto"/>
          <w:sz w:val="30"/>
          <w:szCs w:val="20"/>
          <w:highlight w:val="none"/>
        </w:rPr>
      </w:pPr>
    </w:p>
    <w:p w14:paraId="76AED817">
      <w:pPr>
        <w:tabs>
          <w:tab w:val="center" w:pos="4156"/>
        </w:tabs>
        <w:snapToGrid w:val="0"/>
        <w:spacing w:before="120" w:beforeLines="50" w:after="50"/>
        <w:rPr>
          <w:rFonts w:hint="eastAsia" w:ascii="宋体" w:hAnsi="宋体"/>
          <w:b/>
          <w:color w:val="auto"/>
          <w:sz w:val="30"/>
          <w:szCs w:val="20"/>
          <w:highlight w:val="none"/>
        </w:rPr>
      </w:pPr>
    </w:p>
    <w:p w14:paraId="4AB6A6F5">
      <w:pPr>
        <w:tabs>
          <w:tab w:val="center" w:pos="4156"/>
        </w:tabs>
        <w:snapToGrid w:val="0"/>
        <w:spacing w:before="120" w:beforeLines="50" w:after="50"/>
        <w:rPr>
          <w:rFonts w:hint="eastAsia" w:ascii="宋体" w:hAnsi="宋体"/>
          <w:b/>
          <w:color w:val="auto"/>
          <w:sz w:val="30"/>
          <w:szCs w:val="20"/>
          <w:highlight w:val="none"/>
        </w:rPr>
      </w:pPr>
    </w:p>
    <w:p w14:paraId="223848B2">
      <w:pPr>
        <w:tabs>
          <w:tab w:val="center" w:pos="4156"/>
        </w:tabs>
        <w:snapToGrid w:val="0"/>
        <w:spacing w:before="120" w:beforeLines="50" w:after="50"/>
        <w:rPr>
          <w:rFonts w:hint="eastAsia" w:ascii="宋体" w:hAnsi="宋体"/>
          <w:b/>
          <w:color w:val="auto"/>
          <w:sz w:val="30"/>
          <w:szCs w:val="20"/>
          <w:highlight w:val="none"/>
        </w:rPr>
      </w:pPr>
    </w:p>
    <w:p w14:paraId="37F6E029">
      <w:pPr>
        <w:tabs>
          <w:tab w:val="center" w:pos="4156"/>
        </w:tabs>
        <w:snapToGrid w:val="0"/>
        <w:spacing w:before="120" w:beforeLines="50" w:after="50"/>
        <w:rPr>
          <w:rFonts w:hint="eastAsia" w:ascii="宋体" w:hAnsi="宋体"/>
          <w:b/>
          <w:color w:val="auto"/>
          <w:sz w:val="30"/>
          <w:szCs w:val="20"/>
          <w:highlight w:val="none"/>
        </w:rPr>
      </w:pPr>
    </w:p>
    <w:p w14:paraId="3D5BFB44">
      <w:pPr>
        <w:tabs>
          <w:tab w:val="center" w:pos="4156"/>
        </w:tabs>
        <w:snapToGrid w:val="0"/>
        <w:spacing w:before="120" w:beforeLines="50" w:after="50"/>
        <w:rPr>
          <w:rFonts w:hint="eastAsia" w:ascii="宋体" w:hAnsi="宋体"/>
          <w:b/>
          <w:color w:val="auto"/>
          <w:sz w:val="30"/>
          <w:szCs w:val="20"/>
          <w:highlight w:val="none"/>
        </w:rPr>
      </w:pPr>
    </w:p>
    <w:p w14:paraId="7A243153">
      <w:pPr>
        <w:tabs>
          <w:tab w:val="center" w:pos="4156"/>
        </w:tabs>
        <w:snapToGrid w:val="0"/>
        <w:spacing w:before="120" w:beforeLines="50" w:after="50"/>
        <w:rPr>
          <w:rFonts w:ascii="宋体" w:hAnsi="宋体"/>
          <w:b/>
          <w:color w:val="auto"/>
          <w:sz w:val="30"/>
          <w:szCs w:val="20"/>
          <w:highlight w:val="none"/>
        </w:rPr>
      </w:pPr>
      <w:r>
        <w:rPr>
          <w:rFonts w:hint="eastAsia" w:ascii="宋体" w:hAnsi="宋体"/>
          <w:b/>
          <w:color w:val="auto"/>
          <w:sz w:val="30"/>
          <w:szCs w:val="20"/>
          <w:highlight w:val="none"/>
        </w:rPr>
        <w:t>附件</w:t>
      </w:r>
      <w:r>
        <w:rPr>
          <w:rFonts w:hint="eastAsia" w:ascii="宋体" w:hAnsi="宋体"/>
          <w:b/>
          <w:color w:val="auto"/>
          <w:sz w:val="30"/>
          <w:szCs w:val="20"/>
          <w:highlight w:val="none"/>
          <w:lang w:val="en-US" w:eastAsia="zh-CN"/>
        </w:rPr>
        <w:t xml:space="preserve"> </w:t>
      </w:r>
      <w:r>
        <w:rPr>
          <w:rFonts w:hint="eastAsia" w:ascii="宋体" w:hAnsi="宋体"/>
          <w:b/>
          <w:color w:val="auto"/>
          <w:sz w:val="30"/>
          <w:szCs w:val="20"/>
          <w:highlight w:val="none"/>
        </w:rPr>
        <w:t>：</w:t>
      </w:r>
      <w:r>
        <w:rPr>
          <w:rFonts w:ascii="宋体" w:hAnsi="宋体"/>
          <w:b/>
          <w:color w:val="auto"/>
          <w:sz w:val="30"/>
          <w:szCs w:val="20"/>
          <w:highlight w:val="none"/>
        </w:rPr>
        <w:tab/>
      </w:r>
    </w:p>
    <w:p w14:paraId="087B1B6C">
      <w:pPr>
        <w:tabs>
          <w:tab w:val="center" w:pos="4156"/>
        </w:tabs>
        <w:snapToGrid w:val="0"/>
        <w:spacing w:before="120" w:beforeLines="50" w:after="50"/>
        <w:jc w:val="center"/>
        <w:rPr>
          <w:rFonts w:ascii="宋体" w:hAnsi="宋体"/>
          <w:color w:val="auto"/>
          <w:sz w:val="24"/>
          <w:szCs w:val="20"/>
          <w:highlight w:val="none"/>
        </w:rPr>
      </w:pPr>
      <w:r>
        <w:rPr>
          <w:rFonts w:hint="eastAsia" w:ascii="宋体" w:hAnsi="宋体"/>
          <w:color w:val="auto"/>
          <w:sz w:val="30"/>
          <w:szCs w:val="20"/>
          <w:highlight w:val="none"/>
        </w:rPr>
        <w:t>投标声明书</w:t>
      </w:r>
    </w:p>
    <w:p w14:paraId="32B906D8">
      <w:pPr>
        <w:snapToGrid w:val="0"/>
        <w:spacing w:before="120" w:beforeLines="50" w:after="50"/>
        <w:rPr>
          <w:rFonts w:ascii="宋体" w:hAnsi="宋体"/>
          <w:color w:val="auto"/>
          <w:sz w:val="24"/>
          <w:szCs w:val="20"/>
          <w:highlight w:val="none"/>
        </w:rPr>
      </w:pPr>
      <w:r>
        <w:rPr>
          <w:rFonts w:hint="eastAsia" w:ascii="宋体" w:hAnsi="宋体"/>
          <w:color w:val="auto"/>
          <w:sz w:val="24"/>
          <w:szCs w:val="20"/>
          <w:highlight w:val="none"/>
        </w:rPr>
        <w:t>致：</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（招标机构、采购单位名称）：</w:t>
      </w:r>
    </w:p>
    <w:p w14:paraId="1B3BA6A7">
      <w:pPr>
        <w:snapToGrid w:val="0"/>
        <w:spacing w:before="120" w:beforeLines="50" w:after="50"/>
        <w:ind w:firstLine="720" w:firstLineChars="300"/>
        <w:rPr>
          <w:rFonts w:ascii="宋体" w:hAnsi="宋体"/>
          <w:color w:val="auto"/>
          <w:sz w:val="24"/>
          <w:szCs w:val="20"/>
          <w:highlight w:val="none"/>
        </w:rPr>
      </w:pP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（投标人名称）系中华人民共和国合法</w:t>
      </w:r>
      <w:r>
        <w:rPr>
          <w:rFonts w:hint="eastAsia" w:ascii="宋体" w:hAnsi="宋体"/>
          <w:color w:val="auto"/>
          <w:sz w:val="24"/>
          <w:szCs w:val="20"/>
          <w:highlight w:val="none"/>
          <w:u w:val="single"/>
        </w:rPr>
        <w:t xml:space="preserve">      （企业、法人或其他）</w:t>
      </w:r>
      <w:r>
        <w:rPr>
          <w:rFonts w:hint="eastAsia" w:ascii="宋体" w:hAnsi="宋体"/>
          <w:color w:val="auto"/>
          <w:sz w:val="24"/>
          <w:szCs w:val="20"/>
          <w:highlight w:val="none"/>
        </w:rPr>
        <w:t>，经营地址</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w:t>
      </w:r>
    </w:p>
    <w:p w14:paraId="7D155641">
      <w:pPr>
        <w:snapToGrid w:val="0"/>
        <w:spacing w:before="120" w:beforeLines="50" w:after="50"/>
        <w:ind w:firstLine="645"/>
        <w:rPr>
          <w:rFonts w:ascii="宋体" w:hAnsi="宋体"/>
          <w:color w:val="auto"/>
          <w:sz w:val="24"/>
          <w:szCs w:val="20"/>
          <w:highlight w:val="none"/>
        </w:rPr>
      </w:pPr>
      <w:r>
        <w:rPr>
          <w:rFonts w:hint="eastAsia" w:ascii="宋体" w:hAnsi="宋体"/>
          <w:color w:val="auto"/>
          <w:sz w:val="24"/>
          <w:szCs w:val="20"/>
          <w:highlight w:val="none"/>
        </w:rPr>
        <w:t>我</w:t>
      </w:r>
      <w:r>
        <w:rPr>
          <w:rFonts w:ascii="宋体" w:hAnsi="宋体"/>
          <w:color w:val="auto"/>
          <w:sz w:val="24"/>
          <w:szCs w:val="20"/>
          <w:highlight w:val="none"/>
        </w:rPr>
        <w:t>___</w:t>
      </w:r>
      <w:r>
        <w:rPr>
          <w:rFonts w:ascii="宋体" w:hAnsi="宋体"/>
          <w:color w:val="auto"/>
          <w:sz w:val="24"/>
          <w:szCs w:val="20"/>
          <w:highlight w:val="none"/>
          <w:u w:val="single"/>
        </w:rPr>
        <w:t>_</w:t>
      </w:r>
      <w:r>
        <w:rPr>
          <w:rFonts w:ascii="宋体" w:hAnsi="宋体"/>
          <w:color w:val="auto"/>
          <w:sz w:val="24"/>
          <w:szCs w:val="20"/>
          <w:highlight w:val="none"/>
        </w:rPr>
        <w:t>_</w:t>
      </w:r>
      <w:r>
        <w:rPr>
          <w:rFonts w:hint="eastAsia" w:ascii="宋体" w:hAnsi="宋体"/>
          <w:color w:val="auto"/>
          <w:sz w:val="24"/>
          <w:szCs w:val="20"/>
          <w:highlight w:val="none"/>
        </w:rPr>
        <w:t>（姓名）系</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（投标人名称）的法定代表人，我方愿意参加贵方组织的</w:t>
      </w:r>
      <w:r>
        <w:rPr>
          <w:rFonts w:ascii="宋体" w:hAnsi="宋体"/>
          <w:color w:val="auto"/>
          <w:sz w:val="24"/>
          <w:szCs w:val="20"/>
          <w:highlight w:val="none"/>
        </w:rPr>
        <w:t>_____</w:t>
      </w:r>
      <w:r>
        <w:rPr>
          <w:rFonts w:ascii="宋体" w:hAnsi="宋体"/>
          <w:color w:val="auto"/>
          <w:sz w:val="24"/>
          <w:szCs w:val="20"/>
          <w:highlight w:val="none"/>
          <w:u w:val="single"/>
        </w:rPr>
        <w:t>___</w:t>
      </w:r>
      <w:r>
        <w:rPr>
          <w:rFonts w:ascii="宋体" w:hAnsi="宋体"/>
          <w:color w:val="auto"/>
          <w:sz w:val="24"/>
          <w:szCs w:val="20"/>
          <w:highlight w:val="none"/>
        </w:rPr>
        <w:t>_</w:t>
      </w:r>
      <w:r>
        <w:rPr>
          <w:rFonts w:hint="eastAsia" w:ascii="宋体" w:hAnsi="宋体"/>
          <w:color w:val="auto"/>
          <w:sz w:val="24"/>
          <w:szCs w:val="20"/>
          <w:highlight w:val="none"/>
        </w:rPr>
        <w:t>项目的投标，为便于贵方公正、择优地确定中标人及其投标产品和服务，我方就本次投标有关事项郑重声明如下：</w:t>
      </w:r>
    </w:p>
    <w:p w14:paraId="3CA0C27F">
      <w:pPr>
        <w:snapToGrid w:val="0"/>
        <w:ind w:firstLine="480" w:firstLineChars="200"/>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w:t>
      </w:r>
      <w:r>
        <w:rPr>
          <w:rFonts w:ascii="宋体" w:hAnsi="宋体"/>
          <w:color w:val="auto"/>
          <w:sz w:val="24"/>
          <w:szCs w:val="20"/>
          <w:highlight w:val="none"/>
        </w:rPr>
        <w:t>我方向贵方提交的所有投标文件、资料都是准确的和真实的</w:t>
      </w:r>
      <w:r>
        <w:rPr>
          <w:rFonts w:hint="eastAsia" w:ascii="宋体" w:hAnsi="宋体"/>
          <w:color w:val="auto"/>
          <w:sz w:val="24"/>
          <w:szCs w:val="20"/>
          <w:highlight w:val="none"/>
        </w:rPr>
        <w:t>。</w:t>
      </w:r>
    </w:p>
    <w:p w14:paraId="227CA118">
      <w:pPr>
        <w:snapToGrid w:val="0"/>
        <w:spacing w:before="120" w:beforeLines="50"/>
        <w:ind w:firstLine="480" w:firstLineChars="200"/>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w:t>
      </w:r>
      <w:r>
        <w:rPr>
          <w:rFonts w:ascii="宋体" w:hAnsi="宋体"/>
          <w:color w:val="auto"/>
          <w:sz w:val="24"/>
          <w:szCs w:val="20"/>
          <w:highlight w:val="none"/>
        </w:rPr>
        <w:t>我方</w:t>
      </w:r>
      <w:r>
        <w:rPr>
          <w:rFonts w:hint="eastAsia" w:ascii="宋体" w:hAnsi="宋体"/>
          <w:color w:val="auto"/>
          <w:sz w:val="24"/>
          <w:szCs w:val="20"/>
          <w:highlight w:val="none"/>
        </w:rPr>
        <w:t>现已清楚知道本项目的采购人情况，与之不存在投资关系、行政隶属关系、业务指导关系以及其他可能影响采购公正性的厉害关系。（如有，请如实说明）</w:t>
      </w:r>
    </w:p>
    <w:p w14:paraId="46BA6F55">
      <w:pPr>
        <w:snapToGrid w:val="0"/>
        <w:spacing w:before="120" w:beforeLines="50"/>
        <w:ind w:firstLine="480" w:firstLineChars="200"/>
        <w:rPr>
          <w:rFonts w:hint="eastAsia" w:ascii="宋体" w:hAnsi="宋体"/>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w:t>
      </w:r>
      <w:r>
        <w:rPr>
          <w:rFonts w:ascii="宋体" w:hAnsi="宋体"/>
          <w:color w:val="auto"/>
          <w:sz w:val="24"/>
          <w:szCs w:val="20"/>
          <w:highlight w:val="none"/>
        </w:rPr>
        <w:t>在获知本项目采购信息后，与采购人聘请的为此项目提供咨询服务的公司及其附属机构没有任何联系。</w:t>
      </w:r>
      <w:r>
        <w:rPr>
          <w:rFonts w:hint="eastAsia" w:ascii="宋体" w:hAnsi="宋体"/>
          <w:color w:val="auto"/>
          <w:sz w:val="24"/>
          <w:szCs w:val="20"/>
          <w:highlight w:val="none"/>
        </w:rPr>
        <w:t>（如有，请如实说明）</w:t>
      </w:r>
    </w:p>
    <w:p w14:paraId="7CCAAC77">
      <w:pPr>
        <w:snapToGrid w:val="0"/>
        <w:spacing w:before="120" w:beforeLines="50"/>
        <w:ind w:firstLine="480" w:firstLineChars="200"/>
        <w:rPr>
          <w:rFonts w:hint="eastAsia" w:ascii="宋体" w:hAnsi="宋体"/>
          <w:color w:val="auto"/>
          <w:sz w:val="24"/>
          <w:szCs w:val="20"/>
          <w:highlight w:val="none"/>
        </w:rPr>
      </w:pPr>
      <w:r>
        <w:rPr>
          <w:rFonts w:hint="eastAsia" w:ascii="宋体" w:hAnsi="宋体"/>
          <w:color w:val="auto"/>
          <w:sz w:val="24"/>
          <w:szCs w:val="20"/>
          <w:highlight w:val="none"/>
        </w:rPr>
        <w:t>4.</w:t>
      </w:r>
      <w:r>
        <w:rPr>
          <w:rFonts w:ascii="宋体" w:hAnsi="宋体"/>
          <w:color w:val="auto"/>
          <w:sz w:val="24"/>
          <w:szCs w:val="20"/>
          <w:highlight w:val="none"/>
        </w:rPr>
        <w:t>我方此次向贵方提供的产品名称为：</w:t>
      </w:r>
    </w:p>
    <w:p w14:paraId="2EF1BEFE">
      <w:pPr>
        <w:snapToGrid w:val="0"/>
        <w:spacing w:before="120" w:beforeLines="50"/>
        <w:ind w:firstLine="480" w:firstLineChars="200"/>
        <w:rPr>
          <w:rFonts w:ascii="宋体" w:hAnsi="宋体"/>
          <w:color w:val="auto"/>
          <w:sz w:val="24"/>
          <w:szCs w:val="20"/>
          <w:highlight w:val="none"/>
        </w:rPr>
      </w:pPr>
      <w:r>
        <w:rPr>
          <w:rFonts w:hint="eastAsia" w:ascii="宋体" w:hAnsi="宋体"/>
          <w:color w:val="auto"/>
          <w:sz w:val="24"/>
          <w:szCs w:val="20"/>
          <w:highlight w:val="none"/>
        </w:rPr>
        <w:t>5.</w:t>
      </w:r>
      <w:r>
        <w:rPr>
          <w:rFonts w:ascii="宋体" w:hAnsi="宋体"/>
          <w:color w:val="auto"/>
          <w:sz w:val="24"/>
          <w:szCs w:val="20"/>
          <w:highlight w:val="none"/>
        </w:rPr>
        <w:t>我方诚意提请贵方关注：</w:t>
      </w:r>
      <w:r>
        <w:rPr>
          <w:rFonts w:hint="eastAsia" w:ascii="宋体" w:hAnsi="宋体"/>
          <w:color w:val="auto"/>
          <w:sz w:val="24"/>
          <w:szCs w:val="20"/>
          <w:highlight w:val="none"/>
        </w:rPr>
        <w:t>近期</w:t>
      </w:r>
      <w:r>
        <w:rPr>
          <w:rFonts w:ascii="宋体" w:hAnsi="宋体"/>
          <w:color w:val="auto"/>
          <w:sz w:val="24"/>
          <w:szCs w:val="20"/>
          <w:highlight w:val="none"/>
        </w:rPr>
        <w:t>有关该</w:t>
      </w:r>
      <w:r>
        <w:rPr>
          <w:rFonts w:hint="eastAsia" w:ascii="宋体" w:hAnsi="宋体"/>
          <w:color w:val="auto"/>
          <w:sz w:val="24"/>
          <w:szCs w:val="20"/>
          <w:highlight w:val="none"/>
        </w:rPr>
        <w:t>类服务的重大决策和事项有：</w:t>
      </w:r>
    </w:p>
    <w:p w14:paraId="3DF4BFDF">
      <w:pPr>
        <w:snapToGrid w:val="0"/>
        <w:spacing w:before="120" w:beforeLines="50"/>
        <w:ind w:firstLine="480" w:firstLineChars="200"/>
        <w:rPr>
          <w:rFonts w:ascii="宋体" w:hAnsi="宋体"/>
          <w:color w:val="auto"/>
          <w:sz w:val="24"/>
          <w:szCs w:val="20"/>
          <w:highlight w:val="none"/>
          <w:u w:val="single"/>
        </w:rPr>
      </w:pPr>
      <w:r>
        <w:rPr>
          <w:rFonts w:hint="eastAsia" w:ascii="宋体" w:hAnsi="宋体"/>
          <w:color w:val="auto"/>
          <w:sz w:val="24"/>
          <w:szCs w:val="20"/>
          <w:highlight w:val="none"/>
          <w:u w:val="single"/>
        </w:rPr>
        <w:t>（如有，请如实说明）　　　　　　　　　　　　　　　　　　　　　</w:t>
      </w:r>
    </w:p>
    <w:p w14:paraId="0E96A29C">
      <w:pPr>
        <w:snapToGrid w:val="0"/>
        <w:spacing w:before="120" w:beforeLines="50"/>
        <w:ind w:firstLine="480" w:firstLineChars="200"/>
        <w:rPr>
          <w:rFonts w:ascii="宋体" w:hAnsi="宋体"/>
          <w:color w:val="auto"/>
          <w:sz w:val="24"/>
          <w:szCs w:val="20"/>
          <w:highlight w:val="none"/>
        </w:rPr>
      </w:pPr>
      <w:r>
        <w:rPr>
          <w:rFonts w:hint="eastAsia" w:ascii="宋体" w:hAnsi="宋体"/>
          <w:color w:val="auto"/>
          <w:sz w:val="24"/>
          <w:szCs w:val="20"/>
          <w:highlight w:val="none"/>
          <w:u w:val="single"/>
        </w:rPr>
        <w:t>　　　　　　　　　　　　　　　　　　　　　　　　　　　</w:t>
      </w:r>
    </w:p>
    <w:p w14:paraId="21012AFC">
      <w:pPr>
        <w:snapToGrid w:val="0"/>
        <w:ind w:firstLine="464" w:firstLineChars="200"/>
        <w:rPr>
          <w:rFonts w:ascii="宋体" w:hAnsi="宋体"/>
          <w:color w:val="auto"/>
          <w:spacing w:val="-4"/>
          <w:sz w:val="24"/>
          <w:szCs w:val="20"/>
          <w:highlight w:val="none"/>
        </w:rPr>
      </w:pPr>
      <w:r>
        <w:rPr>
          <w:rFonts w:hint="eastAsia" w:ascii="宋体" w:hAnsi="宋体"/>
          <w:color w:val="auto"/>
          <w:spacing w:val="-4"/>
          <w:sz w:val="24"/>
          <w:szCs w:val="20"/>
          <w:highlight w:val="none"/>
        </w:rPr>
        <w:t>6.我方及由本人担任法定代表人的其他机构</w:t>
      </w:r>
      <w:r>
        <w:rPr>
          <w:rFonts w:ascii="宋体" w:hAnsi="宋体"/>
          <w:color w:val="auto"/>
          <w:spacing w:val="-4"/>
          <w:sz w:val="24"/>
          <w:szCs w:val="20"/>
          <w:highlight w:val="none"/>
        </w:rPr>
        <w:t>最近三年内被</w:t>
      </w:r>
      <w:r>
        <w:rPr>
          <w:rFonts w:hint="eastAsia" w:ascii="宋体" w:hAnsi="宋体"/>
          <w:color w:val="auto"/>
          <w:spacing w:val="-4"/>
          <w:sz w:val="24"/>
          <w:szCs w:val="20"/>
          <w:highlight w:val="none"/>
        </w:rPr>
        <w:t>通报或者被处罚的</w:t>
      </w:r>
      <w:r>
        <w:rPr>
          <w:rFonts w:ascii="宋体" w:hAnsi="宋体"/>
          <w:color w:val="auto"/>
          <w:spacing w:val="-4"/>
          <w:sz w:val="24"/>
          <w:szCs w:val="20"/>
          <w:highlight w:val="none"/>
        </w:rPr>
        <w:t>违法行为有：</w:t>
      </w:r>
    </w:p>
    <w:p w14:paraId="303EBAC5">
      <w:pPr>
        <w:snapToGrid w:val="0"/>
        <w:spacing w:before="120" w:beforeLines="50"/>
        <w:ind w:firstLine="480" w:firstLineChars="200"/>
        <w:rPr>
          <w:rFonts w:ascii="宋体" w:hAnsi="宋体"/>
          <w:color w:val="auto"/>
          <w:sz w:val="24"/>
          <w:szCs w:val="20"/>
          <w:highlight w:val="none"/>
          <w:u w:val="single"/>
        </w:rPr>
      </w:pPr>
      <w:r>
        <w:rPr>
          <w:rFonts w:hint="eastAsia" w:ascii="宋体" w:hAnsi="宋体"/>
          <w:color w:val="auto"/>
          <w:sz w:val="24"/>
          <w:szCs w:val="20"/>
          <w:highlight w:val="none"/>
          <w:u w:val="single"/>
        </w:rPr>
        <w:t>（如有，请如实说明）　　　　　　　　　　　　　　　　　　</w:t>
      </w:r>
    </w:p>
    <w:p w14:paraId="655D93EF">
      <w:pPr>
        <w:snapToGrid w:val="0"/>
        <w:spacing w:before="120" w:beforeLines="50"/>
        <w:ind w:firstLine="480" w:firstLineChars="200"/>
        <w:rPr>
          <w:rFonts w:ascii="宋体" w:hAnsi="宋体"/>
          <w:color w:val="auto"/>
          <w:sz w:val="24"/>
          <w:szCs w:val="20"/>
          <w:highlight w:val="none"/>
          <w:u w:val="single"/>
        </w:rPr>
      </w:pPr>
      <w:r>
        <w:rPr>
          <w:rFonts w:hint="eastAsia" w:ascii="宋体" w:hAnsi="宋体"/>
          <w:color w:val="auto"/>
          <w:sz w:val="24"/>
          <w:szCs w:val="20"/>
          <w:highlight w:val="none"/>
          <w:u w:val="single"/>
        </w:rPr>
        <w:t>　　　　　　　　　　　　　　　　　　　　　　　　　　　</w:t>
      </w:r>
    </w:p>
    <w:p w14:paraId="6677E14C">
      <w:pPr>
        <w:snapToGrid w:val="0"/>
        <w:ind w:firstLine="480" w:firstLineChars="200"/>
        <w:rPr>
          <w:rFonts w:ascii="宋体" w:hAnsi="宋体"/>
          <w:color w:val="auto"/>
          <w:sz w:val="24"/>
          <w:szCs w:val="20"/>
          <w:highlight w:val="none"/>
        </w:rPr>
      </w:pPr>
      <w:r>
        <w:rPr>
          <w:rFonts w:hint="eastAsia" w:ascii="宋体" w:hAnsi="宋体"/>
          <w:color w:val="auto"/>
          <w:sz w:val="24"/>
          <w:szCs w:val="20"/>
          <w:highlight w:val="none"/>
        </w:rPr>
        <w:t>7.以上事项如有虚假或隐瞒，我方愿意承担一切后果，并不再寻求任何旨在减轻或免除法律责任的辩解。</w:t>
      </w:r>
    </w:p>
    <w:p w14:paraId="0F6F0F63">
      <w:pPr>
        <w:tabs>
          <w:tab w:val="left" w:pos="939"/>
        </w:tabs>
        <w:snapToGrid w:val="0"/>
        <w:ind w:left="773" w:leftChars="150" w:hanging="458" w:hangingChars="191"/>
        <w:rPr>
          <w:rFonts w:ascii="宋体" w:hAnsi="宋体"/>
          <w:color w:val="auto"/>
          <w:sz w:val="24"/>
          <w:highlight w:val="none"/>
        </w:rPr>
      </w:pPr>
    </w:p>
    <w:p w14:paraId="41F4D7B2">
      <w:pPr>
        <w:snapToGrid w:val="0"/>
        <w:spacing w:before="120" w:beforeLines="50"/>
        <w:ind w:firstLine="200"/>
        <w:rPr>
          <w:rFonts w:ascii="宋体" w:hAnsi="宋体"/>
          <w:color w:val="auto"/>
          <w:sz w:val="24"/>
          <w:szCs w:val="20"/>
          <w:highlight w:val="none"/>
        </w:rPr>
      </w:pPr>
    </w:p>
    <w:p w14:paraId="70E94948">
      <w:pPr>
        <w:snapToGrid w:val="0"/>
        <w:spacing w:before="120" w:beforeLines="50"/>
        <w:ind w:firstLine="200"/>
        <w:rPr>
          <w:rFonts w:ascii="宋体" w:hAnsi="宋体"/>
          <w:color w:val="auto"/>
          <w:sz w:val="24"/>
          <w:szCs w:val="20"/>
          <w:highlight w:val="none"/>
          <w:u w:val="single"/>
        </w:rPr>
      </w:pPr>
      <w:r>
        <w:rPr>
          <w:rFonts w:hint="eastAsia" w:ascii="宋体" w:hAnsi="宋体"/>
          <w:color w:val="auto"/>
          <w:sz w:val="24"/>
          <w:szCs w:val="20"/>
          <w:highlight w:val="none"/>
        </w:rPr>
        <w:t>法定代表人签字或盖章：</w:t>
      </w:r>
    </w:p>
    <w:p w14:paraId="05A7FE39">
      <w:pPr>
        <w:snapToGrid w:val="0"/>
        <w:spacing w:before="120" w:beforeLines="50" w:after="50"/>
        <w:ind w:firstLine="240" w:firstLineChars="100"/>
        <w:rPr>
          <w:rFonts w:hint="eastAsia" w:ascii="宋体" w:hAnsi="宋体"/>
          <w:color w:val="auto"/>
          <w:sz w:val="24"/>
          <w:szCs w:val="20"/>
          <w:highlight w:val="none"/>
        </w:rPr>
      </w:pPr>
      <w:r>
        <w:rPr>
          <w:rFonts w:hint="eastAsia" w:ascii="宋体" w:hAnsi="宋体"/>
          <w:color w:val="auto"/>
          <w:sz w:val="24"/>
          <w:szCs w:val="20"/>
          <w:highlight w:val="none"/>
        </w:rPr>
        <w:t>投标人公章：</w:t>
      </w:r>
    </w:p>
    <w:p w14:paraId="58A236D9">
      <w:pPr>
        <w:snapToGrid w:val="0"/>
        <w:spacing w:before="120" w:beforeLines="50" w:after="50"/>
        <w:ind w:firstLine="240" w:firstLineChars="100"/>
        <w:rPr>
          <w:rFonts w:ascii="宋体" w:hAnsi="宋体"/>
          <w:color w:val="auto"/>
          <w:sz w:val="24"/>
          <w:szCs w:val="20"/>
          <w:highlight w:val="none"/>
        </w:rPr>
      </w:pPr>
      <w:r>
        <w:rPr>
          <w:rFonts w:hint="eastAsia" w:ascii="宋体" w:hAnsi="宋体" w:eastAsia="宋体"/>
          <w:color w:val="auto"/>
          <w:sz w:val="24"/>
          <w:szCs w:val="20"/>
          <w:highlight w:val="none"/>
          <w:lang w:eastAsia="zh-CN"/>
        </w:rPr>
        <w:t>日期：</w:t>
      </w:r>
      <w:r>
        <w:rPr>
          <w:rFonts w:hint="eastAsia" w:ascii="宋体" w:hAnsi="宋体"/>
          <w:color w:val="auto"/>
          <w:sz w:val="24"/>
          <w:szCs w:val="20"/>
          <w:highlight w:val="none"/>
        </w:rPr>
        <w:t xml:space="preserve"> </w:t>
      </w:r>
      <w:r>
        <w:rPr>
          <w:rFonts w:ascii="宋体" w:hAnsi="宋体"/>
          <w:color w:val="auto"/>
          <w:sz w:val="24"/>
          <w:szCs w:val="20"/>
          <w:highlight w:val="none"/>
        </w:rPr>
        <w:t>年</w:t>
      </w:r>
      <w:r>
        <w:rPr>
          <w:rFonts w:hint="eastAsia" w:ascii="宋体" w:hAnsi="宋体"/>
          <w:color w:val="auto"/>
          <w:sz w:val="24"/>
          <w:szCs w:val="20"/>
          <w:highlight w:val="none"/>
        </w:rPr>
        <w:t xml:space="preserve">  </w:t>
      </w:r>
      <w:r>
        <w:rPr>
          <w:rFonts w:ascii="宋体" w:hAnsi="宋体"/>
          <w:color w:val="auto"/>
          <w:sz w:val="24"/>
          <w:szCs w:val="20"/>
          <w:highlight w:val="none"/>
        </w:rPr>
        <w:t>月</w:t>
      </w:r>
      <w:r>
        <w:rPr>
          <w:rFonts w:hint="eastAsia" w:ascii="宋体" w:hAnsi="宋体"/>
          <w:color w:val="auto"/>
          <w:sz w:val="24"/>
          <w:szCs w:val="20"/>
          <w:highlight w:val="none"/>
        </w:rPr>
        <w:t xml:space="preserve">  </w:t>
      </w:r>
      <w:r>
        <w:rPr>
          <w:rFonts w:ascii="宋体" w:hAnsi="宋体"/>
          <w:color w:val="auto"/>
          <w:sz w:val="24"/>
          <w:szCs w:val="20"/>
          <w:highlight w:val="none"/>
        </w:rPr>
        <w:t>日</w:t>
      </w:r>
    </w:p>
    <w:p w14:paraId="72F2CF59">
      <w:pPr>
        <w:snapToGrid w:val="0"/>
        <w:spacing w:before="120" w:beforeLines="50" w:after="50"/>
        <w:rPr>
          <w:rFonts w:hint="eastAsia" w:ascii="宋体" w:hAnsi="宋体"/>
          <w:color w:val="auto"/>
          <w:szCs w:val="20"/>
          <w:highlight w:val="none"/>
        </w:rPr>
      </w:pPr>
    </w:p>
    <w:p w14:paraId="41DDABC5">
      <w:pPr>
        <w:spacing w:after="120" w:line="360" w:lineRule="auto"/>
        <w:rPr>
          <w:rFonts w:ascii="宋体" w:hAnsi="宋体"/>
          <w:b/>
          <w:color w:val="auto"/>
          <w:sz w:val="24"/>
          <w:highlight w:val="none"/>
        </w:rPr>
      </w:pPr>
      <w:r>
        <w:rPr>
          <w:rFonts w:hint="eastAsia" w:ascii="宋体" w:hAnsi="宋体"/>
          <w:b/>
          <w:color w:val="auto"/>
          <w:sz w:val="24"/>
          <w:highlight w:val="none"/>
        </w:rPr>
        <w:t>注：投标声明书格式不得随意变更且内容如实填写完整，否则将可能导致投标文件无效。</w:t>
      </w:r>
    </w:p>
    <w:p w14:paraId="2C91F03D">
      <w:pPr>
        <w:spacing w:after="120" w:line="360" w:lineRule="auto"/>
        <w:rPr>
          <w:rFonts w:hint="eastAsia" w:ascii="宋体" w:hAnsi="宋体"/>
          <w:color w:val="auto"/>
          <w:sz w:val="24"/>
          <w:szCs w:val="20"/>
          <w:highlight w:val="none"/>
        </w:rPr>
      </w:pPr>
    </w:p>
    <w:p w14:paraId="16F6DF43">
      <w:pPr>
        <w:snapToGrid w:val="0"/>
        <w:spacing w:before="120" w:beforeLines="50" w:after="50"/>
        <w:jc w:val="center"/>
        <w:rPr>
          <w:rFonts w:ascii="宋体" w:hAnsi="宋体"/>
          <w:color w:val="auto"/>
          <w:sz w:val="24"/>
          <w:szCs w:val="20"/>
          <w:highlight w:val="none"/>
        </w:rPr>
        <w:sectPr>
          <w:headerReference r:id="rId10" w:type="first"/>
          <w:headerReference r:id="rId8" w:type="default"/>
          <w:footerReference r:id="rId11" w:type="default"/>
          <w:headerReference r:id="rId9" w:type="even"/>
          <w:footerReference r:id="rId12" w:type="even"/>
          <w:pgSz w:w="11906" w:h="16838"/>
          <w:pgMar w:top="1474" w:right="1797" w:bottom="1247" w:left="1797" w:header="851" w:footer="851" w:gutter="0"/>
          <w:pgNumType w:fmt="decimal"/>
          <w:cols w:space="720" w:num="1"/>
          <w:docGrid w:linePitch="312" w:charSpace="0"/>
        </w:sectPr>
      </w:pPr>
    </w:p>
    <w:p w14:paraId="29CC06DE">
      <w:pPr>
        <w:snapToGrid w:val="0"/>
        <w:spacing w:before="50" w:after="120" w:afterLines="50"/>
        <w:jc w:val="left"/>
        <w:rPr>
          <w:rFonts w:ascii="宋体" w:hAnsi="宋体"/>
          <w:b/>
          <w:color w:val="auto"/>
          <w:sz w:val="28"/>
          <w:szCs w:val="28"/>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w:t>
      </w:r>
    </w:p>
    <w:p w14:paraId="37EC9CB6">
      <w:pPr>
        <w:snapToGrid w:val="0"/>
        <w:spacing w:before="50" w:after="120" w:afterLines="50"/>
        <w:jc w:val="left"/>
        <w:rPr>
          <w:rFonts w:ascii="宋体" w:hAnsi="宋体"/>
          <w:color w:val="auto"/>
          <w:sz w:val="24"/>
          <w:szCs w:val="20"/>
          <w:highlight w:val="none"/>
        </w:rPr>
      </w:pPr>
      <w:r>
        <w:rPr>
          <w:rFonts w:hint="eastAsia" w:ascii="宋体" w:hAnsi="宋体"/>
          <w:color w:val="auto"/>
          <w:sz w:val="24"/>
          <w:szCs w:val="20"/>
          <w:highlight w:val="none"/>
        </w:rPr>
        <w:t>投标方的类似成功案例的业绩证明文件：</w:t>
      </w:r>
    </w:p>
    <w:p w14:paraId="747FB001">
      <w:pPr>
        <w:snapToGrid w:val="0"/>
        <w:ind w:left="480" w:hanging="480" w:hangingChars="200"/>
        <w:rPr>
          <w:rFonts w:ascii="宋体" w:hAnsi="宋体"/>
          <w:color w:val="auto"/>
          <w:sz w:val="24"/>
          <w:highlight w:val="none"/>
        </w:rPr>
      </w:pPr>
      <w:r>
        <w:rPr>
          <w:rFonts w:ascii="宋体" w:hAnsi="宋体"/>
          <w:color w:val="auto"/>
          <w:sz w:val="24"/>
          <w:highlight w:val="none"/>
        </w:rPr>
        <w:t>投标方同类项目实施情况一览表格式：（投标方同类项目合同复印件、</w:t>
      </w:r>
      <w:r>
        <w:rPr>
          <w:rFonts w:hint="eastAsia" w:ascii="宋体" w:hAnsi="宋体"/>
          <w:color w:val="auto"/>
          <w:sz w:val="24"/>
          <w:highlight w:val="none"/>
        </w:rPr>
        <w:t>业主</w:t>
      </w:r>
      <w:r>
        <w:rPr>
          <w:rFonts w:ascii="宋体" w:hAnsi="宋体"/>
          <w:color w:val="auto"/>
          <w:sz w:val="24"/>
          <w:highlight w:val="none"/>
        </w:rPr>
        <w:t>验收报告、</w:t>
      </w:r>
      <w:r>
        <w:rPr>
          <w:rFonts w:hint="eastAsia" w:ascii="宋体" w:hAnsi="宋体"/>
          <w:color w:val="auto"/>
          <w:sz w:val="24"/>
          <w:highlight w:val="none"/>
        </w:rPr>
        <w:t>业主</w:t>
      </w:r>
      <w:r>
        <w:rPr>
          <w:rFonts w:ascii="宋体" w:hAnsi="宋体"/>
          <w:color w:val="auto"/>
          <w:sz w:val="24"/>
          <w:highlight w:val="none"/>
        </w:rPr>
        <w:t>评价意见</w:t>
      </w:r>
      <w:r>
        <w:rPr>
          <w:rFonts w:hint="eastAsia" w:ascii="宋体" w:hAnsi="宋体"/>
          <w:color w:val="auto"/>
          <w:sz w:val="24"/>
          <w:highlight w:val="none"/>
        </w:rPr>
        <w:t>、资金结算单等</w:t>
      </w:r>
      <w:r>
        <w:rPr>
          <w:rFonts w:ascii="宋体" w:hAnsi="宋体"/>
          <w:color w:val="auto"/>
          <w:sz w:val="24"/>
          <w:highlight w:val="none"/>
        </w:rPr>
        <w:t>格式自拟）</w:t>
      </w:r>
    </w:p>
    <w:tbl>
      <w:tblPr>
        <w:tblStyle w:val="4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28"/>
        <w:gridCol w:w="3420"/>
        <w:gridCol w:w="1080"/>
        <w:gridCol w:w="1080"/>
        <w:gridCol w:w="1440"/>
        <w:gridCol w:w="720"/>
        <w:gridCol w:w="720"/>
        <w:gridCol w:w="720"/>
        <w:gridCol w:w="2160"/>
      </w:tblGrid>
      <w:tr w14:paraId="3504A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7D6BAE9D">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0A1C1DC2">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A895C61">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采购</w:t>
            </w:r>
          </w:p>
          <w:p w14:paraId="11A40002">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90C64B9">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14A51E46">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合同</w:t>
            </w:r>
          </w:p>
          <w:p w14:paraId="3AF06B1C">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金额</w:t>
            </w:r>
          </w:p>
          <w:p w14:paraId="2AB54460">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（万元）</w:t>
            </w:r>
          </w:p>
        </w:tc>
        <w:tc>
          <w:tcPr>
            <w:tcW w:w="2160" w:type="dxa"/>
            <w:gridSpan w:val="3"/>
            <w:tcBorders>
              <w:top w:val="single" w:color="auto" w:sz="4" w:space="0"/>
              <w:left w:val="single" w:color="auto" w:sz="4" w:space="0"/>
              <w:bottom w:val="single" w:color="auto" w:sz="4" w:space="0"/>
              <w:right w:val="single" w:color="auto" w:sz="4" w:space="0"/>
            </w:tcBorders>
            <w:noWrap w:val="0"/>
            <w:vAlign w:val="center"/>
          </w:tcPr>
          <w:p w14:paraId="41DBD7AF">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6544B62F">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采购单位联系人及</w:t>
            </w:r>
          </w:p>
          <w:p w14:paraId="442317C2">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联系电话</w:t>
            </w:r>
          </w:p>
        </w:tc>
      </w:tr>
      <w:tr w14:paraId="600A1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1C14E8F3">
            <w:pPr>
              <w:widowControl/>
              <w:jc w:val="left"/>
              <w:rPr>
                <w:rFonts w:ascii="宋体" w:hAnsi="宋体"/>
                <w:color w:val="auto"/>
                <w:sz w:val="18"/>
                <w:szCs w:val="2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0187A5F7">
            <w:pPr>
              <w:widowControl/>
              <w:jc w:val="left"/>
              <w:rPr>
                <w:rFonts w:ascii="宋体" w:hAnsi="宋体"/>
                <w:color w:val="auto"/>
                <w:sz w:val="18"/>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FE323FA">
            <w:pPr>
              <w:widowControl/>
              <w:jc w:val="left"/>
              <w:rPr>
                <w:rFonts w:ascii="宋体" w:hAnsi="宋体"/>
                <w:color w:val="auto"/>
                <w:sz w:val="18"/>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51130A">
            <w:pPr>
              <w:widowControl/>
              <w:jc w:val="left"/>
              <w:rPr>
                <w:rFonts w:ascii="宋体" w:hAnsi="宋体"/>
                <w:color w:val="auto"/>
                <w:sz w:val="18"/>
                <w:szCs w:val="2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7A5BFFE1">
            <w:pPr>
              <w:widowControl/>
              <w:jc w:val="left"/>
              <w:rPr>
                <w:rFonts w:ascii="宋体" w:hAnsi="宋体"/>
                <w:color w:val="auto"/>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FD272F3">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合同</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4EEC347">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验收报告</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C87FCC3">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用户评价</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5C267846">
            <w:pPr>
              <w:widowControl/>
              <w:jc w:val="left"/>
              <w:rPr>
                <w:rFonts w:ascii="宋体" w:hAnsi="宋体"/>
                <w:color w:val="auto"/>
                <w:sz w:val="18"/>
                <w:szCs w:val="20"/>
                <w:highlight w:val="none"/>
              </w:rPr>
            </w:pPr>
          </w:p>
        </w:tc>
      </w:tr>
      <w:tr w14:paraId="0452D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11A2F497">
            <w:pPr>
              <w:snapToGrid w:val="0"/>
              <w:spacing w:line="240" w:lineRule="exact"/>
              <w:jc w:val="left"/>
              <w:rPr>
                <w:rFonts w:ascii="宋体" w:hAnsi="宋体"/>
                <w:color w:val="auto"/>
                <w:sz w:val="18"/>
                <w:szCs w:val="20"/>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5A6E790C">
            <w:pPr>
              <w:snapToGrid w:val="0"/>
              <w:spacing w:line="240" w:lineRule="exact"/>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56C5F5D">
            <w:pPr>
              <w:snapToGrid w:val="0"/>
              <w:spacing w:line="240" w:lineRule="exact"/>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540C1C1">
            <w:pPr>
              <w:snapToGrid w:val="0"/>
              <w:spacing w:line="240" w:lineRule="exact"/>
              <w:jc w:val="left"/>
              <w:rPr>
                <w:rFonts w:ascii="宋体" w:hAnsi="宋体"/>
                <w:color w:val="auto"/>
                <w:sz w:val="18"/>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F6408F2">
            <w:pPr>
              <w:snapToGrid w:val="0"/>
              <w:spacing w:line="240" w:lineRule="exact"/>
              <w:jc w:val="left"/>
              <w:rPr>
                <w:rFonts w:ascii="宋体" w:hAnsi="宋体"/>
                <w:color w:val="auto"/>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B36E102">
            <w:pPr>
              <w:snapToGrid w:val="0"/>
              <w:spacing w:line="240" w:lineRule="exact"/>
              <w:jc w:val="left"/>
              <w:rPr>
                <w:rFonts w:ascii="宋体" w:hAnsi="宋体"/>
                <w:color w:val="auto"/>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583EE6F">
            <w:pPr>
              <w:snapToGrid w:val="0"/>
              <w:spacing w:line="240" w:lineRule="exact"/>
              <w:jc w:val="left"/>
              <w:rPr>
                <w:rFonts w:ascii="宋体" w:hAnsi="宋体"/>
                <w:color w:val="auto"/>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9585B3F">
            <w:pPr>
              <w:snapToGrid w:val="0"/>
              <w:spacing w:line="240" w:lineRule="exact"/>
              <w:jc w:val="left"/>
              <w:rPr>
                <w:rFonts w:ascii="宋体" w:hAnsi="宋体"/>
                <w:color w:val="auto"/>
                <w:sz w:val="18"/>
                <w:szCs w:val="20"/>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0F31E7B">
            <w:pPr>
              <w:snapToGrid w:val="0"/>
              <w:spacing w:line="240" w:lineRule="exact"/>
              <w:jc w:val="left"/>
              <w:rPr>
                <w:rFonts w:ascii="宋体" w:hAnsi="宋体"/>
                <w:color w:val="auto"/>
                <w:sz w:val="18"/>
                <w:szCs w:val="20"/>
                <w:highlight w:val="none"/>
              </w:rPr>
            </w:pPr>
          </w:p>
        </w:tc>
      </w:tr>
      <w:tr w14:paraId="05EC1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437B772C">
            <w:pPr>
              <w:snapToGrid w:val="0"/>
              <w:spacing w:before="50" w:after="120" w:afterLines="50" w:line="400" w:lineRule="exact"/>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244ECFF7">
            <w:pPr>
              <w:snapToGrid w:val="0"/>
              <w:spacing w:before="50" w:after="12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D8F023C">
            <w:pPr>
              <w:snapToGrid w:val="0"/>
              <w:spacing w:before="50" w:after="12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A3D238D">
            <w:pPr>
              <w:snapToGrid w:val="0"/>
              <w:spacing w:before="50" w:after="120" w:afterLines="50" w:line="400" w:lineRule="exact"/>
              <w:jc w:val="left"/>
              <w:rPr>
                <w:rFonts w:ascii="宋体" w:hAnsi="宋体"/>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9808261">
            <w:pPr>
              <w:snapToGrid w:val="0"/>
              <w:spacing w:before="50" w:after="12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F5B8F79">
            <w:pPr>
              <w:snapToGrid w:val="0"/>
              <w:spacing w:before="50" w:after="12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070FDC1">
            <w:pPr>
              <w:snapToGrid w:val="0"/>
              <w:spacing w:before="50" w:after="12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CDAFFB6">
            <w:pPr>
              <w:snapToGrid w:val="0"/>
              <w:spacing w:before="50" w:after="120" w:afterLines="50" w:line="400" w:lineRule="exact"/>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891883C">
            <w:pPr>
              <w:snapToGrid w:val="0"/>
              <w:spacing w:before="50" w:after="120" w:afterLines="50" w:line="400" w:lineRule="exact"/>
              <w:jc w:val="left"/>
              <w:rPr>
                <w:rFonts w:ascii="宋体" w:hAnsi="宋体"/>
                <w:color w:val="auto"/>
                <w:sz w:val="24"/>
                <w:szCs w:val="20"/>
                <w:highlight w:val="none"/>
              </w:rPr>
            </w:pPr>
          </w:p>
        </w:tc>
      </w:tr>
      <w:tr w14:paraId="23800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3529AC85">
            <w:pPr>
              <w:snapToGrid w:val="0"/>
              <w:spacing w:before="50" w:after="120" w:afterLines="50" w:line="400" w:lineRule="exact"/>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2B7ADF42">
            <w:pPr>
              <w:snapToGrid w:val="0"/>
              <w:spacing w:before="50" w:after="12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D144E10">
            <w:pPr>
              <w:snapToGrid w:val="0"/>
              <w:spacing w:before="50" w:after="12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395E48C">
            <w:pPr>
              <w:snapToGrid w:val="0"/>
              <w:spacing w:before="50" w:after="120" w:afterLines="50" w:line="400" w:lineRule="exact"/>
              <w:jc w:val="left"/>
              <w:rPr>
                <w:rFonts w:ascii="宋体" w:hAnsi="宋体"/>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D0F1F8E">
            <w:pPr>
              <w:snapToGrid w:val="0"/>
              <w:spacing w:before="50" w:after="12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12E9AFE">
            <w:pPr>
              <w:snapToGrid w:val="0"/>
              <w:spacing w:before="50" w:after="12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01872D2">
            <w:pPr>
              <w:snapToGrid w:val="0"/>
              <w:spacing w:before="50" w:after="12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9AB11D0">
            <w:pPr>
              <w:snapToGrid w:val="0"/>
              <w:spacing w:before="50" w:after="120" w:afterLines="50" w:line="400" w:lineRule="exact"/>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50EFD1F">
            <w:pPr>
              <w:snapToGrid w:val="0"/>
              <w:spacing w:before="50" w:after="120" w:afterLines="50" w:line="400" w:lineRule="exact"/>
              <w:jc w:val="left"/>
              <w:rPr>
                <w:rFonts w:ascii="宋体" w:hAnsi="宋体"/>
                <w:color w:val="auto"/>
                <w:sz w:val="24"/>
                <w:szCs w:val="20"/>
                <w:highlight w:val="none"/>
              </w:rPr>
            </w:pPr>
          </w:p>
        </w:tc>
      </w:tr>
      <w:tr w14:paraId="4443C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03D263AE">
            <w:pPr>
              <w:snapToGrid w:val="0"/>
              <w:spacing w:before="50" w:after="120" w:afterLines="50" w:line="400" w:lineRule="exact"/>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1F9706D">
            <w:pPr>
              <w:snapToGrid w:val="0"/>
              <w:spacing w:before="50" w:after="12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AAD3AF3">
            <w:pPr>
              <w:snapToGrid w:val="0"/>
              <w:spacing w:before="50" w:after="12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9B862E5">
            <w:pPr>
              <w:snapToGrid w:val="0"/>
              <w:spacing w:before="50" w:after="120" w:afterLines="50" w:line="400" w:lineRule="exact"/>
              <w:jc w:val="left"/>
              <w:rPr>
                <w:rFonts w:ascii="宋体" w:hAnsi="宋体"/>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0B81CB0">
            <w:pPr>
              <w:snapToGrid w:val="0"/>
              <w:spacing w:before="50" w:after="12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EC880CB">
            <w:pPr>
              <w:snapToGrid w:val="0"/>
              <w:spacing w:before="50" w:after="12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7705A27">
            <w:pPr>
              <w:snapToGrid w:val="0"/>
              <w:spacing w:before="50" w:after="12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FDE7D44">
            <w:pPr>
              <w:snapToGrid w:val="0"/>
              <w:spacing w:before="50" w:after="120" w:afterLines="50" w:line="400" w:lineRule="exact"/>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0FA7742">
            <w:pPr>
              <w:snapToGrid w:val="0"/>
              <w:spacing w:before="50" w:after="120" w:afterLines="50" w:line="400" w:lineRule="exact"/>
              <w:jc w:val="left"/>
              <w:rPr>
                <w:rFonts w:ascii="宋体" w:hAnsi="宋体"/>
                <w:color w:val="auto"/>
                <w:sz w:val="24"/>
                <w:szCs w:val="20"/>
                <w:highlight w:val="none"/>
              </w:rPr>
            </w:pPr>
          </w:p>
        </w:tc>
      </w:tr>
      <w:tr w14:paraId="6A779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3F01B9AD">
            <w:pPr>
              <w:snapToGrid w:val="0"/>
              <w:spacing w:before="50" w:after="120" w:afterLines="50" w:line="400" w:lineRule="exact"/>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1AA90E3">
            <w:pPr>
              <w:snapToGrid w:val="0"/>
              <w:spacing w:before="50" w:after="12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9DC9518">
            <w:pPr>
              <w:snapToGrid w:val="0"/>
              <w:spacing w:before="50" w:after="12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637FB98">
            <w:pPr>
              <w:snapToGrid w:val="0"/>
              <w:spacing w:before="50" w:after="120" w:afterLines="50" w:line="400" w:lineRule="exact"/>
              <w:jc w:val="left"/>
              <w:rPr>
                <w:rFonts w:ascii="宋体" w:hAnsi="宋体"/>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6AAF965">
            <w:pPr>
              <w:snapToGrid w:val="0"/>
              <w:spacing w:before="50" w:after="12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0F2ACC2">
            <w:pPr>
              <w:snapToGrid w:val="0"/>
              <w:spacing w:before="50" w:after="12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2D69C01">
            <w:pPr>
              <w:snapToGrid w:val="0"/>
              <w:spacing w:before="50" w:after="12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4F2E2FA">
            <w:pPr>
              <w:snapToGrid w:val="0"/>
              <w:spacing w:before="50" w:after="120" w:afterLines="50" w:line="400" w:lineRule="exact"/>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5102EAE">
            <w:pPr>
              <w:snapToGrid w:val="0"/>
              <w:spacing w:before="50" w:after="120" w:afterLines="50" w:line="400" w:lineRule="exact"/>
              <w:jc w:val="left"/>
              <w:rPr>
                <w:rFonts w:ascii="宋体" w:hAnsi="宋体"/>
                <w:color w:val="auto"/>
                <w:sz w:val="24"/>
                <w:szCs w:val="20"/>
                <w:highlight w:val="none"/>
              </w:rPr>
            </w:pPr>
          </w:p>
        </w:tc>
      </w:tr>
    </w:tbl>
    <w:p w14:paraId="6233BEF5">
      <w:pPr>
        <w:snapToGrid w:val="0"/>
        <w:spacing w:before="152" w:after="160"/>
        <w:rPr>
          <w:rFonts w:ascii="宋体" w:hAnsi="宋体" w:cs="Arial"/>
          <w:color w:val="auto"/>
          <w:sz w:val="24"/>
          <w:szCs w:val="20"/>
          <w:highlight w:val="none"/>
        </w:rPr>
      </w:pPr>
    </w:p>
    <w:p w14:paraId="2479B09C">
      <w:pPr>
        <w:snapToGrid w:val="0"/>
        <w:spacing w:before="50"/>
        <w:ind w:firstLine="480" w:firstLineChars="200"/>
        <w:jc w:val="left"/>
        <w:rPr>
          <w:rFonts w:hint="eastAsia" w:ascii="宋体" w:hAnsi="宋体"/>
          <w:color w:val="auto"/>
          <w:sz w:val="24"/>
          <w:szCs w:val="20"/>
          <w:highlight w:val="none"/>
        </w:rPr>
      </w:pPr>
      <w:r>
        <w:rPr>
          <w:rFonts w:hint="eastAsia" w:ascii="宋体" w:hAnsi="宋体"/>
          <w:color w:val="auto"/>
          <w:sz w:val="24"/>
          <w:szCs w:val="20"/>
          <w:highlight w:val="none"/>
        </w:rPr>
        <w:t>投标方公章：</w:t>
      </w:r>
    </w:p>
    <w:p w14:paraId="4D4120D5">
      <w:pPr>
        <w:snapToGrid w:val="0"/>
        <w:spacing w:before="50"/>
        <w:ind w:firstLine="480" w:firstLineChars="200"/>
        <w:jc w:val="left"/>
        <w:rPr>
          <w:rFonts w:ascii="宋体" w:hAnsi="宋体"/>
          <w:color w:val="auto"/>
          <w:sz w:val="24"/>
          <w:szCs w:val="20"/>
          <w:highlight w:val="none"/>
        </w:rPr>
      </w:pPr>
      <w:r>
        <w:rPr>
          <w:rFonts w:hint="eastAsia" w:ascii="宋体" w:hAnsi="宋体" w:eastAsia="宋体"/>
          <w:color w:val="auto"/>
          <w:sz w:val="24"/>
          <w:szCs w:val="20"/>
          <w:highlight w:val="none"/>
          <w:lang w:eastAsia="zh-CN"/>
        </w:rPr>
        <w:t>日期：</w:t>
      </w:r>
      <w:r>
        <w:rPr>
          <w:rFonts w:hint="eastAsia" w:ascii="宋体" w:hAnsi="宋体" w:eastAsia="宋体"/>
          <w:color w:val="auto"/>
          <w:sz w:val="24"/>
          <w:szCs w:val="20"/>
          <w:highlight w:val="none"/>
          <w:lang w:val="en-US" w:eastAsia="zh-CN"/>
        </w:rPr>
        <w:t xml:space="preserve">  </w:t>
      </w:r>
      <w:r>
        <w:rPr>
          <w:rFonts w:hint="eastAsia" w:ascii="宋体" w:hAnsi="宋体"/>
          <w:color w:val="auto"/>
          <w:sz w:val="24"/>
          <w:szCs w:val="20"/>
          <w:highlight w:val="none"/>
        </w:rPr>
        <w:t>年</w:t>
      </w:r>
      <w:r>
        <w:rPr>
          <w:rFonts w:hint="eastAsia" w:ascii="宋体" w:hAnsi="宋体" w:eastAsia="宋体"/>
          <w:color w:val="auto"/>
          <w:sz w:val="24"/>
          <w:szCs w:val="20"/>
          <w:highlight w:val="none"/>
          <w:lang w:val="en-US" w:eastAsia="zh-CN"/>
        </w:rPr>
        <w:t xml:space="preserve">  </w:t>
      </w:r>
      <w:r>
        <w:rPr>
          <w:rFonts w:hint="eastAsia" w:ascii="宋体" w:hAnsi="宋体"/>
          <w:color w:val="auto"/>
          <w:sz w:val="24"/>
          <w:szCs w:val="20"/>
          <w:highlight w:val="none"/>
        </w:rPr>
        <w:t>月</w:t>
      </w:r>
      <w:r>
        <w:rPr>
          <w:rFonts w:hint="eastAsia" w:ascii="宋体" w:hAnsi="宋体" w:eastAsia="宋体"/>
          <w:color w:val="auto"/>
          <w:sz w:val="24"/>
          <w:szCs w:val="20"/>
          <w:highlight w:val="none"/>
          <w:lang w:val="en-US" w:eastAsia="zh-CN"/>
        </w:rPr>
        <w:t xml:space="preserve">  </w:t>
      </w:r>
      <w:r>
        <w:rPr>
          <w:rFonts w:hint="eastAsia" w:ascii="宋体" w:hAnsi="宋体"/>
          <w:color w:val="auto"/>
          <w:sz w:val="24"/>
          <w:szCs w:val="20"/>
          <w:highlight w:val="none"/>
        </w:rPr>
        <w:t>日</w:t>
      </w:r>
    </w:p>
    <w:p w14:paraId="14A1C6F8">
      <w:pPr>
        <w:snapToGrid w:val="0"/>
        <w:spacing w:before="50"/>
        <w:ind w:firstLine="480" w:firstLineChars="200"/>
        <w:jc w:val="left"/>
        <w:rPr>
          <w:rFonts w:ascii="宋体" w:hAnsi="宋体"/>
          <w:color w:val="auto"/>
          <w:sz w:val="24"/>
          <w:szCs w:val="20"/>
          <w:highlight w:val="none"/>
        </w:rPr>
      </w:pPr>
    </w:p>
    <w:p w14:paraId="560D8B0A">
      <w:pPr>
        <w:snapToGrid w:val="0"/>
        <w:spacing w:before="50" w:after="120" w:afterLines="50"/>
        <w:jc w:val="left"/>
        <w:rPr>
          <w:rFonts w:ascii="宋体" w:hAnsi="宋体"/>
          <w:color w:val="auto"/>
          <w:sz w:val="24"/>
          <w:szCs w:val="20"/>
          <w:highlight w:val="none"/>
        </w:rPr>
        <w:sectPr>
          <w:pgSz w:w="16838" w:h="11906" w:orient="landscape"/>
          <w:pgMar w:top="1797" w:right="1474" w:bottom="1797" w:left="1247" w:header="851" w:footer="851" w:gutter="0"/>
          <w:pgNumType w:fmt="decimal"/>
          <w:cols w:space="720" w:num="1"/>
          <w:docGrid w:linePitch="312" w:charSpace="0"/>
        </w:sectPr>
      </w:pPr>
    </w:p>
    <w:p w14:paraId="5ACC4EDB">
      <w:pPr>
        <w:spacing w:line="400" w:lineRule="exact"/>
        <w:rPr>
          <w:rFonts w:ascii="宋体" w:hAnsi="宋体"/>
          <w:b/>
          <w:color w:val="auto"/>
          <w:sz w:val="30"/>
          <w:szCs w:val="30"/>
          <w:highlight w:val="none"/>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 xml:space="preserve"> </w:t>
      </w:r>
      <w:r>
        <w:rPr>
          <w:rFonts w:hint="eastAsia" w:ascii="宋体" w:hAnsi="宋体"/>
          <w:b/>
          <w:color w:val="auto"/>
          <w:sz w:val="30"/>
          <w:szCs w:val="30"/>
          <w:highlight w:val="none"/>
        </w:rPr>
        <w:t>：</w:t>
      </w:r>
    </w:p>
    <w:p w14:paraId="07ABE4A4">
      <w:pPr>
        <w:spacing w:line="400" w:lineRule="exact"/>
        <w:rPr>
          <w:rFonts w:ascii="宋体" w:hAnsi="宋体"/>
          <w:color w:val="auto"/>
          <w:sz w:val="24"/>
          <w:highlight w:val="none"/>
        </w:rPr>
      </w:pPr>
      <w:r>
        <w:rPr>
          <w:rFonts w:hint="eastAsia" w:ascii="宋体" w:hAnsi="宋体"/>
          <w:color w:val="auto"/>
          <w:sz w:val="24"/>
          <w:szCs w:val="20"/>
          <w:highlight w:val="none"/>
        </w:rPr>
        <w:t>距采购人最近或者能为本项目提供最优服务的网点情况表</w:t>
      </w:r>
      <w:r>
        <w:rPr>
          <w:rFonts w:hint="eastAsia" w:ascii="宋体" w:hAnsi="宋体"/>
          <w:color w:val="auto"/>
          <w:sz w:val="24"/>
          <w:highlight w:val="none"/>
        </w:rPr>
        <w:t>（如有本地售后服务点，须在投标文件中提供与售后服务点的协议原件）</w:t>
      </w:r>
    </w:p>
    <w:p w14:paraId="75732116">
      <w:pPr>
        <w:snapToGrid w:val="0"/>
        <w:ind w:left="480" w:hanging="480" w:hangingChars="200"/>
        <w:rPr>
          <w:rFonts w:ascii="宋体" w:hAnsi="宋体"/>
          <w:color w:val="auto"/>
          <w:sz w:val="24"/>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26"/>
        <w:gridCol w:w="1622"/>
        <w:gridCol w:w="191"/>
        <w:gridCol w:w="1439"/>
        <w:gridCol w:w="888"/>
        <w:gridCol w:w="1435"/>
        <w:gridCol w:w="1227"/>
      </w:tblGrid>
      <w:tr w14:paraId="421B3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5040199F">
            <w:pPr>
              <w:snapToGrid w:val="0"/>
              <w:spacing w:before="50" w:after="12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服务网点名称</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16073774">
            <w:pPr>
              <w:snapToGrid w:val="0"/>
              <w:spacing w:before="50" w:after="120" w:afterLines="50" w:line="400" w:lineRule="exact"/>
              <w:jc w:val="left"/>
              <w:rPr>
                <w:rFonts w:ascii="宋体" w:hAnsi="宋体"/>
                <w:color w:val="auto"/>
                <w:sz w:val="24"/>
                <w:szCs w:val="20"/>
                <w:highlight w:val="none"/>
              </w:rPr>
            </w:pPr>
          </w:p>
        </w:tc>
        <w:tc>
          <w:tcPr>
            <w:tcW w:w="1227" w:type="dxa"/>
            <w:vMerge w:val="restart"/>
            <w:tcBorders>
              <w:top w:val="single" w:color="auto" w:sz="4" w:space="0"/>
              <w:left w:val="single" w:color="auto" w:sz="4" w:space="0"/>
              <w:bottom w:val="single" w:color="auto" w:sz="4" w:space="0"/>
              <w:right w:val="single" w:color="auto" w:sz="4" w:space="0"/>
            </w:tcBorders>
            <w:noWrap w:val="0"/>
            <w:vAlign w:val="top"/>
          </w:tcPr>
          <w:p w14:paraId="60DCFB5D">
            <w:pPr>
              <w:snapToGrid w:val="0"/>
              <w:spacing w:before="50" w:after="12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投标文件</w:t>
            </w:r>
          </w:p>
          <w:p w14:paraId="30A5266B">
            <w:pPr>
              <w:snapToGrid w:val="0"/>
              <w:spacing w:before="50" w:after="120" w:afterLines="50" w:line="400" w:lineRule="exact"/>
              <w:jc w:val="center"/>
              <w:rPr>
                <w:rFonts w:ascii="宋体" w:hAnsi="宋体"/>
                <w:color w:val="auto"/>
                <w:sz w:val="24"/>
                <w:szCs w:val="20"/>
                <w:highlight w:val="none"/>
              </w:rPr>
            </w:pPr>
            <w:r>
              <w:rPr>
                <w:rFonts w:hint="eastAsia" w:ascii="宋体" w:hAnsi="宋体"/>
                <w:color w:val="auto"/>
                <w:sz w:val="24"/>
                <w:szCs w:val="20"/>
                <w:highlight w:val="none"/>
              </w:rPr>
              <w:t>页码</w:t>
            </w:r>
          </w:p>
        </w:tc>
      </w:tr>
      <w:tr w14:paraId="660CA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7CF77EE1">
            <w:pPr>
              <w:snapToGrid w:val="0"/>
              <w:spacing w:before="50" w:after="12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地址</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282DCDB1">
            <w:pPr>
              <w:snapToGrid w:val="0"/>
              <w:spacing w:before="50" w:after="120" w:afterLines="50" w:line="400" w:lineRule="exact"/>
              <w:jc w:val="left"/>
              <w:rPr>
                <w:rFonts w:ascii="宋体" w:hAnsi="宋体"/>
                <w:color w:val="auto"/>
                <w:sz w:val="24"/>
                <w:szCs w:val="20"/>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7FB608E">
            <w:pPr>
              <w:widowControl/>
              <w:jc w:val="left"/>
              <w:rPr>
                <w:rFonts w:ascii="宋体" w:hAnsi="宋体"/>
                <w:color w:val="auto"/>
                <w:sz w:val="24"/>
                <w:szCs w:val="20"/>
                <w:highlight w:val="none"/>
              </w:rPr>
            </w:pPr>
          </w:p>
        </w:tc>
      </w:tr>
      <w:tr w14:paraId="1E455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55651D21">
            <w:pPr>
              <w:snapToGrid w:val="0"/>
              <w:spacing w:before="50" w:after="12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18710FB0">
            <w:pPr>
              <w:snapToGrid w:val="0"/>
              <w:spacing w:before="50" w:after="120" w:afterLines="50" w:line="400" w:lineRule="exact"/>
              <w:jc w:val="left"/>
              <w:rPr>
                <w:rFonts w:ascii="宋体" w:hAnsi="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noWrap w:val="0"/>
            <w:vAlign w:val="top"/>
          </w:tcPr>
          <w:p w14:paraId="2ED5E53F">
            <w:pPr>
              <w:snapToGrid w:val="0"/>
              <w:spacing w:before="50" w:after="12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其中：投标方出资比例</w:t>
            </w:r>
          </w:p>
        </w:tc>
        <w:tc>
          <w:tcPr>
            <w:tcW w:w="1435" w:type="dxa"/>
            <w:tcBorders>
              <w:top w:val="single" w:color="auto" w:sz="4" w:space="0"/>
              <w:left w:val="single" w:color="auto" w:sz="4" w:space="0"/>
              <w:bottom w:val="single" w:color="auto" w:sz="4" w:space="0"/>
              <w:right w:val="single" w:color="auto" w:sz="4" w:space="0"/>
            </w:tcBorders>
            <w:noWrap w:val="0"/>
            <w:vAlign w:val="top"/>
          </w:tcPr>
          <w:p w14:paraId="5B07163B">
            <w:pPr>
              <w:snapToGrid w:val="0"/>
              <w:spacing w:before="50" w:after="12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4E3E1041">
            <w:pPr>
              <w:snapToGrid w:val="0"/>
              <w:spacing w:before="50" w:after="120" w:afterLines="50" w:line="400" w:lineRule="exact"/>
              <w:jc w:val="left"/>
              <w:rPr>
                <w:rFonts w:ascii="宋体" w:hAnsi="宋体"/>
                <w:color w:val="auto"/>
                <w:sz w:val="24"/>
                <w:szCs w:val="20"/>
                <w:highlight w:val="none"/>
              </w:rPr>
            </w:pPr>
          </w:p>
        </w:tc>
      </w:tr>
      <w:tr w14:paraId="79F9C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6305DECD">
            <w:pPr>
              <w:snapToGrid w:val="0"/>
              <w:spacing w:before="50" w:after="12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5F27A5B8">
            <w:pPr>
              <w:snapToGrid w:val="0"/>
              <w:spacing w:before="50" w:after="120" w:afterLines="50" w:line="400" w:lineRule="exact"/>
              <w:jc w:val="left"/>
              <w:rPr>
                <w:rFonts w:ascii="宋体" w:hAnsi="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noWrap w:val="0"/>
            <w:vAlign w:val="top"/>
          </w:tcPr>
          <w:p w14:paraId="2A43A8E3">
            <w:pPr>
              <w:snapToGrid w:val="0"/>
              <w:spacing w:before="50" w:after="120" w:afterLines="50" w:line="400" w:lineRule="exact"/>
              <w:ind w:left="60"/>
              <w:jc w:val="left"/>
              <w:rPr>
                <w:rFonts w:ascii="宋体" w:hAnsi="宋体"/>
                <w:color w:val="auto"/>
                <w:sz w:val="24"/>
                <w:szCs w:val="20"/>
                <w:highlight w:val="none"/>
              </w:rPr>
            </w:pPr>
            <w:r>
              <w:rPr>
                <w:rFonts w:hint="eastAsia" w:ascii="宋体" w:hAnsi="宋体"/>
                <w:color w:val="auto"/>
                <w:sz w:val="24"/>
                <w:szCs w:val="20"/>
                <w:highlight w:val="none"/>
              </w:rPr>
              <w:t>其中：技术人员数</w:t>
            </w:r>
          </w:p>
        </w:tc>
        <w:tc>
          <w:tcPr>
            <w:tcW w:w="1435" w:type="dxa"/>
            <w:tcBorders>
              <w:top w:val="single" w:color="auto" w:sz="4" w:space="0"/>
              <w:left w:val="single" w:color="auto" w:sz="4" w:space="0"/>
              <w:bottom w:val="single" w:color="auto" w:sz="4" w:space="0"/>
              <w:right w:val="single" w:color="auto" w:sz="4" w:space="0"/>
            </w:tcBorders>
            <w:noWrap w:val="0"/>
            <w:vAlign w:val="top"/>
          </w:tcPr>
          <w:p w14:paraId="723F024A">
            <w:pPr>
              <w:snapToGrid w:val="0"/>
              <w:spacing w:before="50" w:after="12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691DA0E8">
            <w:pPr>
              <w:snapToGrid w:val="0"/>
              <w:spacing w:before="50" w:after="120" w:afterLines="50" w:line="400" w:lineRule="exact"/>
              <w:jc w:val="left"/>
              <w:rPr>
                <w:rFonts w:ascii="宋体" w:hAnsi="宋体"/>
                <w:color w:val="auto"/>
                <w:sz w:val="24"/>
                <w:szCs w:val="20"/>
                <w:highlight w:val="none"/>
              </w:rPr>
            </w:pPr>
          </w:p>
        </w:tc>
      </w:tr>
      <w:tr w14:paraId="19711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26340F59">
            <w:pPr>
              <w:snapToGrid w:val="0"/>
              <w:spacing w:before="50" w:after="12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经营期限</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5CAAACF9">
            <w:pPr>
              <w:snapToGrid w:val="0"/>
              <w:spacing w:before="50" w:after="12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71B3B486">
            <w:pPr>
              <w:snapToGrid w:val="0"/>
              <w:spacing w:before="50" w:after="120" w:afterLines="50" w:line="400" w:lineRule="exact"/>
              <w:jc w:val="left"/>
              <w:rPr>
                <w:rFonts w:ascii="宋体" w:hAnsi="宋体"/>
                <w:color w:val="auto"/>
                <w:sz w:val="24"/>
                <w:szCs w:val="20"/>
                <w:highlight w:val="none"/>
              </w:rPr>
            </w:pPr>
          </w:p>
        </w:tc>
      </w:tr>
      <w:tr w14:paraId="67D3F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7B96FFBF">
            <w:pPr>
              <w:snapToGrid w:val="0"/>
              <w:spacing w:before="50" w:after="12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售后服务协议</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5AA7D6BA">
            <w:pPr>
              <w:snapToGrid w:val="0"/>
              <w:spacing w:before="50" w:after="12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44683E6B">
            <w:pPr>
              <w:snapToGrid w:val="0"/>
              <w:spacing w:before="50" w:after="120" w:afterLines="50" w:line="400" w:lineRule="exact"/>
              <w:jc w:val="left"/>
              <w:rPr>
                <w:rFonts w:ascii="宋体" w:hAnsi="宋体"/>
                <w:color w:val="auto"/>
                <w:sz w:val="24"/>
                <w:szCs w:val="20"/>
                <w:highlight w:val="none"/>
              </w:rPr>
            </w:pPr>
          </w:p>
        </w:tc>
      </w:tr>
      <w:tr w14:paraId="7778B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41CC8965">
            <w:pPr>
              <w:snapToGrid w:val="0"/>
              <w:spacing w:before="50" w:after="12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售后服务内容</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76A05B1F">
            <w:pPr>
              <w:snapToGrid w:val="0"/>
              <w:spacing w:before="50" w:after="12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12301367">
            <w:pPr>
              <w:snapToGrid w:val="0"/>
              <w:spacing w:before="50" w:after="120" w:afterLines="50" w:line="400" w:lineRule="exact"/>
              <w:jc w:val="left"/>
              <w:rPr>
                <w:rFonts w:ascii="宋体" w:hAnsi="宋体"/>
                <w:color w:val="auto"/>
                <w:sz w:val="24"/>
                <w:szCs w:val="20"/>
                <w:highlight w:val="none"/>
              </w:rPr>
            </w:pPr>
          </w:p>
        </w:tc>
      </w:tr>
      <w:tr w14:paraId="2D8DB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131B7B5D">
            <w:pPr>
              <w:snapToGrid w:val="0"/>
              <w:spacing w:before="50" w:after="12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工作业绩</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658A95D4">
            <w:pPr>
              <w:snapToGrid w:val="0"/>
              <w:spacing w:before="50" w:after="12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2AE7EDD8">
            <w:pPr>
              <w:snapToGrid w:val="0"/>
              <w:spacing w:before="50" w:after="120" w:afterLines="50" w:line="400" w:lineRule="exact"/>
              <w:jc w:val="left"/>
              <w:rPr>
                <w:rFonts w:ascii="宋体" w:hAnsi="宋体"/>
                <w:color w:val="auto"/>
                <w:sz w:val="24"/>
                <w:szCs w:val="20"/>
                <w:highlight w:val="none"/>
              </w:rPr>
            </w:pPr>
          </w:p>
        </w:tc>
      </w:tr>
      <w:tr w14:paraId="7B212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3241ECFC">
            <w:pPr>
              <w:snapToGrid w:val="0"/>
              <w:spacing w:before="50" w:after="12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服务承诺</w:t>
            </w:r>
          </w:p>
        </w:tc>
        <w:tc>
          <w:tcPr>
            <w:tcW w:w="5575" w:type="dxa"/>
            <w:gridSpan w:val="5"/>
            <w:tcBorders>
              <w:top w:val="single" w:color="auto" w:sz="4" w:space="0"/>
              <w:left w:val="single" w:color="auto" w:sz="4" w:space="0"/>
              <w:bottom w:val="single" w:color="auto" w:sz="4" w:space="0"/>
              <w:right w:val="single" w:color="auto" w:sz="4" w:space="0"/>
            </w:tcBorders>
            <w:noWrap w:val="0"/>
            <w:vAlign w:val="top"/>
          </w:tcPr>
          <w:p w14:paraId="3B9A6BF0">
            <w:pPr>
              <w:snapToGrid w:val="0"/>
              <w:spacing w:before="50" w:after="12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52898145">
            <w:pPr>
              <w:snapToGrid w:val="0"/>
              <w:spacing w:before="50" w:after="120" w:afterLines="50" w:line="400" w:lineRule="exact"/>
              <w:jc w:val="left"/>
              <w:rPr>
                <w:rFonts w:ascii="宋体" w:hAnsi="宋体"/>
                <w:color w:val="auto"/>
                <w:sz w:val="24"/>
                <w:szCs w:val="20"/>
                <w:highlight w:val="none"/>
              </w:rPr>
            </w:pPr>
          </w:p>
        </w:tc>
      </w:tr>
      <w:tr w14:paraId="577E3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78D7096A">
            <w:pPr>
              <w:snapToGrid w:val="0"/>
              <w:spacing w:before="50" w:after="12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noWrap w:val="0"/>
            <w:vAlign w:val="top"/>
          </w:tcPr>
          <w:p w14:paraId="4001CA68">
            <w:pPr>
              <w:snapToGrid w:val="0"/>
              <w:spacing w:before="50" w:after="120" w:afterLines="50" w:line="400" w:lineRule="exact"/>
              <w:jc w:val="left"/>
              <w:rPr>
                <w:rFonts w:ascii="宋体" w:hAnsi="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noWrap w:val="0"/>
            <w:vAlign w:val="top"/>
          </w:tcPr>
          <w:p w14:paraId="0A49949B">
            <w:pPr>
              <w:snapToGrid w:val="0"/>
              <w:spacing w:before="50" w:after="120" w:afterLines="50" w:line="400" w:lineRule="exact"/>
              <w:ind w:firstLine="240" w:firstLineChars="100"/>
              <w:jc w:val="left"/>
              <w:rPr>
                <w:rFonts w:ascii="宋体" w:hAnsi="宋体"/>
                <w:color w:val="auto"/>
                <w:sz w:val="24"/>
                <w:szCs w:val="20"/>
                <w:highlight w:val="none"/>
              </w:rPr>
            </w:pPr>
            <w:r>
              <w:rPr>
                <w:rFonts w:hint="eastAsia" w:ascii="宋体" w:hAnsi="宋体"/>
                <w:color w:val="auto"/>
                <w:sz w:val="24"/>
                <w:szCs w:val="20"/>
                <w:highlight w:val="none"/>
              </w:rPr>
              <w:t>传</w:t>
            </w:r>
            <w:r>
              <w:rPr>
                <w:rFonts w:ascii="宋体" w:hAnsi="宋体"/>
                <w:color w:val="auto"/>
                <w:sz w:val="24"/>
                <w:szCs w:val="20"/>
                <w:highlight w:val="none"/>
              </w:rPr>
              <w:t>真</w:t>
            </w:r>
          </w:p>
        </w:tc>
        <w:tc>
          <w:tcPr>
            <w:tcW w:w="2323" w:type="dxa"/>
            <w:gridSpan w:val="2"/>
            <w:tcBorders>
              <w:top w:val="single" w:color="auto" w:sz="4" w:space="0"/>
              <w:left w:val="single" w:color="auto" w:sz="2" w:space="0"/>
              <w:bottom w:val="single" w:color="auto" w:sz="4" w:space="0"/>
              <w:right w:val="single" w:color="auto" w:sz="2" w:space="0"/>
            </w:tcBorders>
            <w:noWrap w:val="0"/>
            <w:vAlign w:val="top"/>
          </w:tcPr>
          <w:p w14:paraId="331FC4FF">
            <w:pPr>
              <w:snapToGrid w:val="0"/>
              <w:spacing w:before="50" w:after="12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2" w:space="0"/>
              <w:bottom w:val="single" w:color="auto" w:sz="4" w:space="0"/>
              <w:right w:val="single" w:color="auto" w:sz="4" w:space="0"/>
            </w:tcBorders>
            <w:noWrap w:val="0"/>
            <w:vAlign w:val="top"/>
          </w:tcPr>
          <w:p w14:paraId="6F6FAC33">
            <w:pPr>
              <w:snapToGrid w:val="0"/>
              <w:spacing w:before="50" w:after="120" w:afterLines="50" w:line="400" w:lineRule="exact"/>
              <w:jc w:val="left"/>
              <w:rPr>
                <w:rFonts w:ascii="宋体" w:hAnsi="宋体"/>
                <w:color w:val="auto"/>
                <w:sz w:val="24"/>
                <w:szCs w:val="20"/>
                <w:highlight w:val="none"/>
              </w:rPr>
            </w:pPr>
          </w:p>
        </w:tc>
      </w:tr>
      <w:tr w14:paraId="3B067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4A03BB1F">
            <w:pPr>
              <w:snapToGrid w:val="0"/>
              <w:spacing w:before="50" w:after="12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noWrap w:val="0"/>
            <w:vAlign w:val="top"/>
          </w:tcPr>
          <w:p w14:paraId="1BD457D4">
            <w:pPr>
              <w:snapToGrid w:val="0"/>
              <w:spacing w:before="50" w:after="120" w:afterLines="50" w:line="400" w:lineRule="exact"/>
              <w:jc w:val="left"/>
              <w:rPr>
                <w:rFonts w:ascii="宋体" w:hAnsi="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noWrap w:val="0"/>
            <w:vAlign w:val="top"/>
          </w:tcPr>
          <w:p w14:paraId="7B3270EC">
            <w:pPr>
              <w:snapToGrid w:val="0"/>
              <w:spacing w:before="50" w:after="12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联系电话</w:t>
            </w:r>
          </w:p>
        </w:tc>
        <w:tc>
          <w:tcPr>
            <w:tcW w:w="2323" w:type="dxa"/>
            <w:gridSpan w:val="2"/>
            <w:tcBorders>
              <w:top w:val="single" w:color="auto" w:sz="4" w:space="0"/>
              <w:left w:val="single" w:color="auto" w:sz="2" w:space="0"/>
              <w:bottom w:val="single" w:color="auto" w:sz="4" w:space="0"/>
              <w:right w:val="single" w:color="auto" w:sz="4" w:space="0"/>
            </w:tcBorders>
            <w:noWrap w:val="0"/>
            <w:vAlign w:val="top"/>
          </w:tcPr>
          <w:p w14:paraId="436E3F9B">
            <w:pPr>
              <w:snapToGrid w:val="0"/>
              <w:spacing w:before="50" w:after="12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024C0968">
            <w:pPr>
              <w:snapToGrid w:val="0"/>
              <w:spacing w:before="50" w:after="120" w:afterLines="50" w:line="400" w:lineRule="exact"/>
              <w:jc w:val="left"/>
              <w:rPr>
                <w:rFonts w:ascii="宋体" w:hAnsi="宋体"/>
                <w:color w:val="auto"/>
                <w:sz w:val="24"/>
                <w:szCs w:val="20"/>
                <w:highlight w:val="none"/>
              </w:rPr>
            </w:pPr>
          </w:p>
        </w:tc>
      </w:tr>
    </w:tbl>
    <w:p w14:paraId="08D51AAB">
      <w:pPr>
        <w:snapToGrid w:val="0"/>
        <w:spacing w:after="120"/>
        <w:rPr>
          <w:rFonts w:hint="eastAsia" w:ascii="宋体" w:hAnsi="宋体"/>
          <w:color w:val="auto"/>
          <w:sz w:val="24"/>
          <w:szCs w:val="20"/>
          <w:highlight w:val="none"/>
        </w:rPr>
      </w:pPr>
    </w:p>
    <w:p w14:paraId="56199D11">
      <w:pPr>
        <w:snapToGrid w:val="0"/>
        <w:spacing w:after="120"/>
        <w:rPr>
          <w:rFonts w:hint="eastAsia" w:ascii="宋体" w:hAnsi="宋体"/>
          <w:color w:val="auto"/>
          <w:sz w:val="24"/>
          <w:highlight w:val="none"/>
        </w:rPr>
      </w:pPr>
    </w:p>
    <w:p w14:paraId="3AE8252C">
      <w:pPr>
        <w:snapToGrid w:val="0"/>
        <w:spacing w:after="120"/>
        <w:rPr>
          <w:rFonts w:ascii="宋体" w:hAnsi="宋体"/>
          <w:color w:val="auto"/>
          <w:sz w:val="24"/>
          <w:highlight w:val="none"/>
        </w:rPr>
      </w:pPr>
      <w:r>
        <w:rPr>
          <w:rFonts w:hint="eastAsia" w:ascii="宋体" w:hAnsi="宋体"/>
          <w:color w:val="auto"/>
          <w:sz w:val="24"/>
          <w:highlight w:val="none"/>
        </w:rPr>
        <w:t>投标方公章：　年  月　日</w:t>
      </w:r>
    </w:p>
    <w:p w14:paraId="71B4A995">
      <w:pPr>
        <w:snapToGrid w:val="0"/>
        <w:spacing w:before="50" w:after="120" w:afterLines="50"/>
        <w:jc w:val="left"/>
        <w:rPr>
          <w:rFonts w:ascii="宋体" w:hAnsi="宋体"/>
          <w:color w:val="auto"/>
          <w:sz w:val="24"/>
          <w:szCs w:val="20"/>
          <w:highlight w:val="none"/>
        </w:rPr>
      </w:pPr>
    </w:p>
    <w:p w14:paraId="7F84C468">
      <w:pPr>
        <w:snapToGrid w:val="0"/>
        <w:spacing w:before="50"/>
        <w:ind w:firstLine="480" w:firstLineChars="200"/>
        <w:jc w:val="left"/>
        <w:rPr>
          <w:rFonts w:ascii="宋体" w:hAnsi="宋体"/>
          <w:color w:val="auto"/>
          <w:sz w:val="24"/>
          <w:szCs w:val="20"/>
          <w:highlight w:val="none"/>
        </w:rPr>
      </w:pPr>
    </w:p>
    <w:p w14:paraId="4C1DC288">
      <w:pPr>
        <w:widowControl/>
        <w:jc w:val="left"/>
        <w:rPr>
          <w:rFonts w:ascii="宋体" w:hAnsi="宋体"/>
          <w:color w:val="auto"/>
          <w:sz w:val="24"/>
          <w:szCs w:val="20"/>
          <w:highlight w:val="none"/>
        </w:rPr>
      </w:pPr>
    </w:p>
    <w:p w14:paraId="032A03ED">
      <w:pPr>
        <w:widowControl/>
        <w:jc w:val="left"/>
        <w:rPr>
          <w:rFonts w:ascii="宋体" w:hAnsi="宋体"/>
          <w:color w:val="auto"/>
          <w:sz w:val="24"/>
          <w:szCs w:val="20"/>
          <w:highlight w:val="none"/>
        </w:rPr>
      </w:pPr>
    </w:p>
    <w:p w14:paraId="1612BAC8">
      <w:pPr>
        <w:widowControl/>
        <w:jc w:val="left"/>
        <w:rPr>
          <w:rFonts w:ascii="宋体" w:hAnsi="宋体"/>
          <w:color w:val="auto"/>
          <w:sz w:val="24"/>
          <w:szCs w:val="20"/>
          <w:highlight w:val="none"/>
        </w:rPr>
      </w:pPr>
    </w:p>
    <w:p w14:paraId="6ED93E34">
      <w:pPr>
        <w:widowControl/>
        <w:jc w:val="left"/>
        <w:rPr>
          <w:rFonts w:ascii="宋体" w:hAnsi="宋体"/>
          <w:color w:val="auto"/>
          <w:sz w:val="24"/>
          <w:szCs w:val="20"/>
          <w:highlight w:val="none"/>
        </w:rPr>
      </w:pPr>
    </w:p>
    <w:p w14:paraId="750722EE">
      <w:pPr>
        <w:widowControl/>
        <w:jc w:val="left"/>
        <w:rPr>
          <w:rFonts w:ascii="宋体" w:hAnsi="宋体"/>
          <w:color w:val="auto"/>
          <w:sz w:val="24"/>
          <w:szCs w:val="20"/>
          <w:highlight w:val="none"/>
        </w:rPr>
      </w:pPr>
    </w:p>
    <w:p w14:paraId="6B931CF6">
      <w:pPr>
        <w:widowControl/>
        <w:jc w:val="left"/>
        <w:rPr>
          <w:rFonts w:ascii="宋体" w:hAnsi="宋体"/>
          <w:color w:val="auto"/>
          <w:sz w:val="24"/>
          <w:szCs w:val="20"/>
          <w:highlight w:val="none"/>
        </w:rPr>
      </w:pPr>
    </w:p>
    <w:p w14:paraId="7F47954C">
      <w:pPr>
        <w:widowControl/>
        <w:jc w:val="left"/>
        <w:rPr>
          <w:rFonts w:ascii="宋体" w:hAnsi="宋体"/>
          <w:color w:val="auto"/>
          <w:sz w:val="24"/>
          <w:szCs w:val="20"/>
          <w:highlight w:val="none"/>
        </w:rPr>
      </w:pPr>
    </w:p>
    <w:p w14:paraId="2A431F85">
      <w:pPr>
        <w:widowControl/>
        <w:jc w:val="left"/>
        <w:rPr>
          <w:rFonts w:ascii="宋体" w:hAnsi="宋体"/>
          <w:color w:val="auto"/>
          <w:sz w:val="24"/>
          <w:szCs w:val="20"/>
          <w:highlight w:val="none"/>
        </w:rPr>
      </w:pPr>
    </w:p>
    <w:p w14:paraId="15B4F9D5">
      <w:pPr>
        <w:widowControl/>
        <w:jc w:val="left"/>
        <w:rPr>
          <w:rFonts w:ascii="宋体" w:hAnsi="宋体"/>
          <w:color w:val="auto"/>
          <w:sz w:val="24"/>
          <w:szCs w:val="20"/>
          <w:highlight w:val="none"/>
        </w:rPr>
      </w:pPr>
    </w:p>
    <w:p w14:paraId="44650B94">
      <w:pPr>
        <w:widowControl/>
        <w:jc w:val="left"/>
        <w:rPr>
          <w:rFonts w:hint="eastAsia" w:ascii="宋体" w:hAnsi="宋体"/>
          <w:color w:val="auto"/>
          <w:sz w:val="24"/>
          <w:szCs w:val="20"/>
          <w:highlight w:val="none"/>
        </w:rPr>
      </w:pPr>
    </w:p>
    <w:p w14:paraId="06164BD5">
      <w:pPr>
        <w:widowControl/>
        <w:jc w:val="left"/>
        <w:rPr>
          <w:rFonts w:hint="eastAsia" w:ascii="宋体" w:hAnsi="宋体"/>
          <w:color w:val="auto"/>
          <w:sz w:val="24"/>
          <w:szCs w:val="20"/>
          <w:highlight w:val="none"/>
        </w:rPr>
      </w:pPr>
    </w:p>
    <w:p w14:paraId="48FB3C87">
      <w:pPr>
        <w:widowControl/>
        <w:jc w:val="left"/>
        <w:rPr>
          <w:rFonts w:ascii="宋体" w:hAnsi="宋体"/>
          <w:color w:val="auto"/>
          <w:sz w:val="24"/>
          <w:szCs w:val="20"/>
          <w:highlight w:val="none"/>
        </w:rPr>
      </w:pPr>
    </w:p>
    <w:p w14:paraId="7E938F80">
      <w:pPr>
        <w:widowControl/>
        <w:jc w:val="left"/>
        <w:rPr>
          <w:rFonts w:hint="eastAsia" w:ascii="宋体" w:hAnsi="宋体"/>
          <w:color w:val="auto"/>
          <w:sz w:val="24"/>
          <w:szCs w:val="20"/>
          <w:highlight w:val="none"/>
        </w:rPr>
      </w:pPr>
    </w:p>
    <w:p w14:paraId="554ADE89">
      <w:pPr>
        <w:snapToGrid w:val="0"/>
        <w:spacing w:before="50" w:after="120" w:afterLines="50"/>
        <w:jc w:val="left"/>
        <w:rPr>
          <w:rFonts w:ascii="宋体" w:hAnsi="宋体"/>
          <w:b/>
          <w:color w:val="auto"/>
          <w:sz w:val="30"/>
          <w:szCs w:val="30"/>
          <w:highlight w:val="none"/>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 xml:space="preserve"> </w:t>
      </w:r>
      <w:r>
        <w:rPr>
          <w:rFonts w:hint="eastAsia" w:ascii="宋体" w:hAnsi="宋体" w:eastAsia="宋体"/>
          <w:b/>
          <w:color w:val="auto"/>
          <w:sz w:val="30"/>
          <w:szCs w:val="30"/>
          <w:highlight w:val="none"/>
          <w:lang w:val="en-US" w:eastAsia="zh-CN"/>
        </w:rPr>
        <w:t xml:space="preserve"> </w:t>
      </w:r>
      <w:r>
        <w:rPr>
          <w:rFonts w:hint="eastAsia" w:ascii="宋体" w:hAnsi="宋体"/>
          <w:b/>
          <w:color w:val="auto"/>
          <w:sz w:val="30"/>
          <w:szCs w:val="30"/>
          <w:highlight w:val="none"/>
        </w:rPr>
        <w:t>：</w:t>
      </w:r>
    </w:p>
    <w:p w14:paraId="4D22BB8C">
      <w:pPr>
        <w:snapToGrid w:val="0"/>
        <w:spacing w:before="50" w:after="120" w:afterLines="50"/>
        <w:jc w:val="left"/>
        <w:rPr>
          <w:rFonts w:ascii="宋体" w:hAnsi="宋体"/>
          <w:color w:val="auto"/>
          <w:sz w:val="24"/>
          <w:szCs w:val="20"/>
          <w:highlight w:val="none"/>
        </w:rPr>
      </w:pPr>
      <w:r>
        <w:rPr>
          <w:rFonts w:hint="eastAsia" w:ascii="宋体" w:hAnsi="宋体"/>
          <w:color w:val="auto"/>
          <w:sz w:val="24"/>
          <w:szCs w:val="20"/>
          <w:highlight w:val="none"/>
        </w:rPr>
        <w:t>详细服务项目清单格式：（仅供参考）</w:t>
      </w:r>
    </w:p>
    <w:tbl>
      <w:tblPr>
        <w:tblStyle w:val="4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2120"/>
        <w:gridCol w:w="1419"/>
        <w:gridCol w:w="2227"/>
        <w:gridCol w:w="1080"/>
      </w:tblGrid>
      <w:tr w14:paraId="61007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3120ED5">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FD9AB49">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项目名称</w:t>
            </w:r>
          </w:p>
        </w:tc>
        <w:tc>
          <w:tcPr>
            <w:tcW w:w="2120" w:type="dxa"/>
            <w:tcBorders>
              <w:top w:val="single" w:color="auto" w:sz="4" w:space="0"/>
              <w:left w:val="single" w:color="auto" w:sz="4" w:space="0"/>
              <w:bottom w:val="single" w:color="auto" w:sz="4" w:space="0"/>
              <w:right w:val="single" w:color="auto" w:sz="4" w:space="0"/>
            </w:tcBorders>
            <w:noWrap w:val="0"/>
            <w:vAlign w:val="center"/>
          </w:tcPr>
          <w:p w14:paraId="02F3D9ED">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服务（验收）标准</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00AD032">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09B66BDB">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58F65F">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备注</w:t>
            </w:r>
          </w:p>
        </w:tc>
      </w:tr>
      <w:tr w14:paraId="1F296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47FC924A">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5DB9FB3">
            <w:pPr>
              <w:snapToGrid w:val="0"/>
              <w:spacing w:before="50" w:after="50"/>
              <w:jc w:val="center"/>
              <w:rPr>
                <w:rFonts w:ascii="宋体" w:hAnsi="宋体"/>
                <w:color w:val="auto"/>
                <w:sz w:val="24"/>
                <w:szCs w:val="20"/>
                <w:highlight w:val="none"/>
              </w:rPr>
            </w:pPr>
          </w:p>
          <w:p w14:paraId="2C5B5858">
            <w:pPr>
              <w:snapToGrid w:val="0"/>
              <w:spacing w:before="50" w:after="50"/>
              <w:jc w:val="center"/>
              <w:rPr>
                <w:rFonts w:ascii="宋体" w:hAnsi="宋体"/>
                <w:color w:val="auto"/>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14:paraId="1EA1A90F">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30FF1CC">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2DA162DB">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A5E2093">
            <w:pPr>
              <w:snapToGrid w:val="0"/>
              <w:spacing w:before="50" w:after="50"/>
              <w:jc w:val="center"/>
              <w:rPr>
                <w:rFonts w:ascii="宋体" w:hAnsi="宋体"/>
                <w:color w:val="auto"/>
                <w:sz w:val="24"/>
                <w:szCs w:val="20"/>
                <w:highlight w:val="none"/>
              </w:rPr>
            </w:pPr>
          </w:p>
        </w:tc>
      </w:tr>
      <w:tr w14:paraId="3A3A5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4A6B3D8">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DB2D021">
            <w:pPr>
              <w:snapToGrid w:val="0"/>
              <w:spacing w:before="50" w:after="50"/>
              <w:jc w:val="center"/>
              <w:rPr>
                <w:rFonts w:ascii="宋体" w:hAnsi="宋体"/>
                <w:color w:val="auto"/>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14:paraId="0C6820F0">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302A34F">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63CFE264">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E859DA">
            <w:pPr>
              <w:snapToGrid w:val="0"/>
              <w:spacing w:before="50" w:after="50"/>
              <w:jc w:val="center"/>
              <w:rPr>
                <w:rFonts w:ascii="宋体" w:hAnsi="宋体"/>
                <w:color w:val="auto"/>
                <w:sz w:val="24"/>
                <w:szCs w:val="20"/>
                <w:highlight w:val="none"/>
              </w:rPr>
            </w:pPr>
          </w:p>
        </w:tc>
      </w:tr>
      <w:tr w14:paraId="5A2D4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2CBA2D8">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00AE405">
            <w:pPr>
              <w:snapToGrid w:val="0"/>
              <w:spacing w:before="50" w:after="50"/>
              <w:jc w:val="center"/>
              <w:rPr>
                <w:rFonts w:ascii="宋体" w:hAnsi="宋体"/>
                <w:color w:val="auto"/>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14:paraId="43CFAC15">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5FCFD6AF">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08F882C0">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4B7C92">
            <w:pPr>
              <w:snapToGrid w:val="0"/>
              <w:spacing w:before="50" w:after="50"/>
              <w:jc w:val="center"/>
              <w:rPr>
                <w:rFonts w:ascii="宋体" w:hAnsi="宋体"/>
                <w:color w:val="auto"/>
                <w:sz w:val="24"/>
                <w:szCs w:val="20"/>
                <w:highlight w:val="none"/>
              </w:rPr>
            </w:pPr>
          </w:p>
        </w:tc>
      </w:tr>
      <w:tr w14:paraId="09CF2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4C5B8E8">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6C0DF8D">
            <w:pPr>
              <w:snapToGrid w:val="0"/>
              <w:spacing w:before="50" w:after="50"/>
              <w:jc w:val="center"/>
              <w:rPr>
                <w:rFonts w:ascii="宋体" w:hAnsi="宋体"/>
                <w:color w:val="auto"/>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14:paraId="24D98EE9">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1177ECE8">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2B34C972">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nil"/>
              <w:right w:val="single" w:color="auto" w:sz="4" w:space="0"/>
            </w:tcBorders>
            <w:noWrap w:val="0"/>
            <w:vAlign w:val="center"/>
          </w:tcPr>
          <w:p w14:paraId="4EDEF8C0">
            <w:pPr>
              <w:snapToGrid w:val="0"/>
              <w:spacing w:before="50" w:after="50"/>
              <w:jc w:val="center"/>
              <w:rPr>
                <w:rFonts w:ascii="宋体" w:hAnsi="宋体"/>
                <w:color w:val="auto"/>
                <w:sz w:val="24"/>
                <w:szCs w:val="20"/>
                <w:highlight w:val="none"/>
              </w:rPr>
            </w:pPr>
          </w:p>
        </w:tc>
      </w:tr>
      <w:tr w14:paraId="59998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0611E9F">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24F8582">
            <w:pPr>
              <w:snapToGrid w:val="0"/>
              <w:spacing w:before="50" w:after="50"/>
              <w:jc w:val="center"/>
              <w:rPr>
                <w:rFonts w:ascii="宋体" w:hAnsi="宋体"/>
                <w:color w:val="auto"/>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14:paraId="7EA5C4EC">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57AF674">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6ED3468B">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9C9E270">
            <w:pPr>
              <w:snapToGrid w:val="0"/>
              <w:spacing w:before="50" w:after="50"/>
              <w:jc w:val="center"/>
              <w:rPr>
                <w:rFonts w:ascii="宋体" w:hAnsi="宋体"/>
                <w:color w:val="auto"/>
                <w:sz w:val="24"/>
                <w:szCs w:val="20"/>
                <w:highlight w:val="none"/>
              </w:rPr>
            </w:pPr>
          </w:p>
        </w:tc>
      </w:tr>
    </w:tbl>
    <w:p w14:paraId="38C12537">
      <w:pPr>
        <w:snapToGrid w:val="0"/>
        <w:spacing w:before="50" w:after="50"/>
        <w:rPr>
          <w:rFonts w:hint="eastAsia" w:ascii="宋体" w:hAnsi="宋体"/>
          <w:color w:val="auto"/>
          <w:sz w:val="24"/>
          <w:szCs w:val="20"/>
          <w:highlight w:val="none"/>
        </w:rPr>
      </w:pPr>
    </w:p>
    <w:p w14:paraId="20BC2AB0">
      <w:pPr>
        <w:snapToGrid w:val="0"/>
        <w:spacing w:before="50" w:after="50"/>
        <w:rPr>
          <w:rFonts w:hint="eastAsia" w:ascii="宋体" w:hAnsi="宋体"/>
          <w:color w:val="auto"/>
          <w:spacing w:val="20"/>
          <w:sz w:val="24"/>
          <w:szCs w:val="20"/>
          <w:highlight w:val="none"/>
        </w:rPr>
      </w:pPr>
    </w:p>
    <w:p w14:paraId="10533B8A">
      <w:pPr>
        <w:snapToGrid w:val="0"/>
        <w:spacing w:before="50" w:after="50"/>
        <w:rPr>
          <w:rFonts w:ascii="宋体" w:hAnsi="宋体"/>
          <w:color w:val="auto"/>
          <w:sz w:val="24"/>
          <w:szCs w:val="20"/>
          <w:highlight w:val="none"/>
        </w:rPr>
      </w:pPr>
      <w:r>
        <w:rPr>
          <w:rFonts w:hint="eastAsia" w:ascii="宋体" w:hAnsi="宋体"/>
          <w:color w:val="auto"/>
          <w:spacing w:val="20"/>
          <w:sz w:val="24"/>
          <w:szCs w:val="20"/>
          <w:highlight w:val="none"/>
        </w:rPr>
        <w:t>投标方盖章：                  日期：</w:t>
      </w:r>
    </w:p>
    <w:p w14:paraId="22244ED2">
      <w:pPr>
        <w:snapToGrid w:val="0"/>
        <w:spacing w:before="50" w:after="120" w:afterLines="50"/>
        <w:jc w:val="left"/>
        <w:rPr>
          <w:rFonts w:ascii="宋体" w:hAnsi="宋体"/>
          <w:color w:val="auto"/>
          <w:sz w:val="24"/>
          <w:szCs w:val="20"/>
          <w:highlight w:val="none"/>
        </w:rPr>
      </w:pPr>
    </w:p>
    <w:p w14:paraId="1E4A908B">
      <w:pPr>
        <w:snapToGrid w:val="0"/>
        <w:spacing w:before="50" w:after="120" w:afterLines="50"/>
        <w:jc w:val="left"/>
        <w:rPr>
          <w:rFonts w:ascii="宋体" w:hAnsi="宋体"/>
          <w:color w:val="auto"/>
          <w:sz w:val="24"/>
          <w:szCs w:val="20"/>
          <w:highlight w:val="none"/>
        </w:rPr>
      </w:pPr>
    </w:p>
    <w:p w14:paraId="7C4423CA">
      <w:pPr>
        <w:snapToGrid w:val="0"/>
        <w:spacing w:before="50" w:after="120" w:afterLines="50"/>
        <w:jc w:val="left"/>
        <w:rPr>
          <w:rFonts w:ascii="宋体" w:hAnsi="宋体"/>
          <w:color w:val="auto"/>
          <w:sz w:val="24"/>
          <w:szCs w:val="20"/>
          <w:highlight w:val="none"/>
        </w:rPr>
      </w:pPr>
    </w:p>
    <w:p w14:paraId="6D44425E">
      <w:pPr>
        <w:snapToGrid w:val="0"/>
        <w:spacing w:before="50" w:after="120" w:afterLines="50"/>
        <w:jc w:val="left"/>
        <w:rPr>
          <w:rFonts w:ascii="宋体" w:hAnsi="宋体"/>
          <w:color w:val="auto"/>
          <w:sz w:val="24"/>
          <w:szCs w:val="20"/>
          <w:highlight w:val="none"/>
        </w:rPr>
      </w:pPr>
    </w:p>
    <w:p w14:paraId="23756C20">
      <w:pPr>
        <w:snapToGrid w:val="0"/>
        <w:spacing w:before="50" w:after="120" w:afterLines="50"/>
        <w:jc w:val="left"/>
        <w:rPr>
          <w:rFonts w:ascii="宋体" w:hAnsi="宋体"/>
          <w:color w:val="auto"/>
          <w:sz w:val="24"/>
          <w:szCs w:val="20"/>
          <w:highlight w:val="none"/>
        </w:rPr>
      </w:pPr>
    </w:p>
    <w:p w14:paraId="085DDDC9">
      <w:pPr>
        <w:snapToGrid w:val="0"/>
        <w:spacing w:before="50" w:after="120" w:afterLines="50"/>
        <w:jc w:val="left"/>
        <w:rPr>
          <w:rFonts w:ascii="宋体" w:hAnsi="宋体"/>
          <w:color w:val="auto"/>
          <w:sz w:val="24"/>
          <w:szCs w:val="20"/>
          <w:highlight w:val="none"/>
        </w:rPr>
      </w:pPr>
    </w:p>
    <w:p w14:paraId="1FE03901">
      <w:pPr>
        <w:snapToGrid w:val="0"/>
        <w:spacing w:before="50" w:after="120" w:afterLines="50"/>
        <w:jc w:val="left"/>
        <w:rPr>
          <w:rFonts w:ascii="宋体" w:hAnsi="宋体"/>
          <w:color w:val="auto"/>
          <w:sz w:val="24"/>
          <w:szCs w:val="20"/>
          <w:highlight w:val="none"/>
        </w:rPr>
      </w:pPr>
    </w:p>
    <w:p w14:paraId="69C65A41">
      <w:pPr>
        <w:snapToGrid w:val="0"/>
        <w:spacing w:before="50" w:after="120" w:afterLines="50"/>
        <w:jc w:val="left"/>
        <w:rPr>
          <w:rFonts w:ascii="宋体" w:hAnsi="宋体"/>
          <w:color w:val="auto"/>
          <w:sz w:val="24"/>
          <w:szCs w:val="20"/>
          <w:highlight w:val="none"/>
        </w:rPr>
      </w:pPr>
    </w:p>
    <w:p w14:paraId="69586380">
      <w:pPr>
        <w:snapToGrid w:val="0"/>
        <w:spacing w:before="50" w:after="120" w:afterLines="50"/>
        <w:jc w:val="left"/>
        <w:rPr>
          <w:rFonts w:ascii="宋体" w:hAnsi="宋体"/>
          <w:color w:val="auto"/>
          <w:sz w:val="24"/>
          <w:szCs w:val="20"/>
          <w:highlight w:val="none"/>
        </w:rPr>
      </w:pPr>
    </w:p>
    <w:p w14:paraId="685E7DF8">
      <w:pPr>
        <w:snapToGrid w:val="0"/>
        <w:spacing w:before="50" w:after="120" w:afterLines="50"/>
        <w:jc w:val="left"/>
        <w:rPr>
          <w:rFonts w:ascii="宋体" w:hAnsi="宋体"/>
          <w:color w:val="auto"/>
          <w:sz w:val="24"/>
          <w:szCs w:val="20"/>
          <w:highlight w:val="none"/>
        </w:rPr>
      </w:pPr>
    </w:p>
    <w:p w14:paraId="5689965B">
      <w:pPr>
        <w:snapToGrid w:val="0"/>
        <w:spacing w:before="50" w:after="120" w:afterLines="50"/>
        <w:jc w:val="left"/>
        <w:rPr>
          <w:rFonts w:ascii="宋体" w:hAnsi="宋体"/>
          <w:color w:val="auto"/>
          <w:sz w:val="24"/>
          <w:szCs w:val="20"/>
          <w:highlight w:val="none"/>
        </w:rPr>
      </w:pPr>
    </w:p>
    <w:p w14:paraId="2E8FE37A">
      <w:pPr>
        <w:snapToGrid w:val="0"/>
        <w:spacing w:before="50" w:after="120" w:afterLines="50"/>
        <w:jc w:val="left"/>
        <w:rPr>
          <w:rFonts w:ascii="宋体" w:hAnsi="宋体"/>
          <w:color w:val="auto"/>
          <w:sz w:val="24"/>
          <w:szCs w:val="20"/>
          <w:highlight w:val="none"/>
        </w:rPr>
      </w:pPr>
    </w:p>
    <w:p w14:paraId="2FFF94C8">
      <w:pPr>
        <w:widowControl/>
        <w:jc w:val="left"/>
        <w:rPr>
          <w:rFonts w:hint="eastAsia" w:ascii="宋体" w:hAnsi="宋体"/>
          <w:color w:val="auto"/>
          <w:sz w:val="24"/>
          <w:szCs w:val="20"/>
          <w:highlight w:val="none"/>
        </w:rPr>
      </w:pPr>
    </w:p>
    <w:p w14:paraId="602DD2AB">
      <w:pPr>
        <w:widowControl/>
        <w:jc w:val="left"/>
        <w:rPr>
          <w:rFonts w:hint="eastAsia" w:ascii="宋体" w:hAnsi="宋体"/>
          <w:color w:val="auto"/>
          <w:sz w:val="24"/>
          <w:szCs w:val="20"/>
          <w:highlight w:val="none"/>
        </w:rPr>
      </w:pPr>
    </w:p>
    <w:p w14:paraId="45702DB3">
      <w:pPr>
        <w:widowControl/>
        <w:jc w:val="left"/>
        <w:rPr>
          <w:rFonts w:hint="eastAsia" w:ascii="宋体" w:hAnsi="宋体"/>
          <w:color w:val="auto"/>
          <w:sz w:val="24"/>
          <w:szCs w:val="20"/>
          <w:highlight w:val="none"/>
        </w:rPr>
      </w:pPr>
    </w:p>
    <w:p w14:paraId="6E2F8656">
      <w:pPr>
        <w:snapToGrid w:val="0"/>
        <w:rPr>
          <w:rFonts w:ascii="宋体" w:hAnsi="宋体"/>
          <w:b/>
          <w:color w:val="auto"/>
          <w:sz w:val="30"/>
          <w:szCs w:val="30"/>
          <w:highlight w:val="none"/>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 xml:space="preserve"> </w:t>
      </w:r>
      <w:r>
        <w:rPr>
          <w:rFonts w:hint="eastAsia" w:ascii="宋体" w:hAnsi="宋体"/>
          <w:b/>
          <w:color w:val="auto"/>
          <w:sz w:val="30"/>
          <w:szCs w:val="30"/>
          <w:highlight w:val="none"/>
        </w:rPr>
        <w:t>：</w:t>
      </w:r>
    </w:p>
    <w:p w14:paraId="7EDC403B">
      <w:pPr>
        <w:snapToGrid w:val="0"/>
        <w:jc w:val="center"/>
        <w:outlineLvl w:val="0"/>
        <w:rPr>
          <w:rFonts w:hint="eastAsia" w:ascii="宋体" w:hAnsi="宋体"/>
          <w:b/>
          <w:color w:val="auto"/>
          <w:sz w:val="30"/>
          <w:szCs w:val="30"/>
          <w:highlight w:val="none"/>
        </w:rPr>
      </w:pPr>
      <w:r>
        <w:rPr>
          <w:rFonts w:hint="eastAsia" w:ascii="宋体" w:hAnsi="宋体"/>
          <w:b/>
          <w:color w:val="auto"/>
          <w:sz w:val="30"/>
          <w:szCs w:val="30"/>
          <w:highlight w:val="none"/>
        </w:rPr>
        <w:t>针对本项目的相关服务承诺一览表（偏离表）</w:t>
      </w:r>
    </w:p>
    <w:p w14:paraId="6C1C3CAF">
      <w:pPr>
        <w:snapToGrid w:val="0"/>
        <w:outlineLvl w:val="0"/>
        <w:rPr>
          <w:rFonts w:ascii="宋体" w:hAnsi="宋体"/>
          <w:color w:val="auto"/>
          <w:sz w:val="24"/>
          <w:szCs w:val="21"/>
          <w:highlight w:val="none"/>
        </w:rPr>
      </w:pPr>
      <w:r>
        <w:rPr>
          <w:rFonts w:hint="eastAsia" w:ascii="宋体" w:hAnsi="宋体"/>
          <w:color w:val="auto"/>
          <w:sz w:val="24"/>
          <w:szCs w:val="21"/>
          <w:highlight w:val="none"/>
        </w:rPr>
        <w:t xml:space="preserve">投标人全称（加盖公章）：                        </w:t>
      </w:r>
      <w:r>
        <w:rPr>
          <w:rFonts w:ascii="宋体" w:hAnsi="宋体"/>
          <w:color w:val="auto"/>
          <w:sz w:val="24"/>
          <w:szCs w:val="21"/>
          <w:highlight w:val="none"/>
        </w:rPr>
        <w:t>采购文件编号：</w:t>
      </w:r>
    </w:p>
    <w:tbl>
      <w:tblPr>
        <w:tblStyle w:val="4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160"/>
        <w:gridCol w:w="1980"/>
        <w:gridCol w:w="1800"/>
        <w:gridCol w:w="1620"/>
      </w:tblGrid>
      <w:tr w14:paraId="6799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14:paraId="6F029089">
            <w:pPr>
              <w:snapToGrid w:val="0"/>
              <w:outlineLvl w:val="0"/>
              <w:rPr>
                <w:rFonts w:ascii="宋体" w:hAnsi="宋体"/>
                <w:color w:val="auto"/>
                <w:sz w:val="24"/>
                <w:szCs w:val="21"/>
                <w:highlight w:val="none"/>
              </w:rPr>
            </w:pPr>
            <w:r>
              <w:rPr>
                <w:rFonts w:hint="eastAsia" w:ascii="宋体" w:hAnsi="宋体"/>
                <w:color w:val="auto"/>
                <w:sz w:val="24"/>
                <w:szCs w:val="21"/>
                <w:highlight w:val="none"/>
              </w:rPr>
              <w:t>序号</w:t>
            </w:r>
          </w:p>
        </w:tc>
        <w:tc>
          <w:tcPr>
            <w:tcW w:w="2160" w:type="dxa"/>
            <w:noWrap w:val="0"/>
            <w:vAlign w:val="center"/>
          </w:tcPr>
          <w:p w14:paraId="087CB5E1">
            <w:pPr>
              <w:snapToGrid w:val="0"/>
              <w:jc w:val="center"/>
              <w:outlineLvl w:val="0"/>
              <w:rPr>
                <w:rFonts w:ascii="宋体" w:hAnsi="宋体"/>
                <w:color w:val="auto"/>
                <w:sz w:val="24"/>
                <w:szCs w:val="21"/>
                <w:highlight w:val="none"/>
              </w:rPr>
            </w:pPr>
            <w:r>
              <w:rPr>
                <w:rFonts w:hint="eastAsia" w:ascii="宋体" w:hAnsi="宋体"/>
                <w:color w:val="auto"/>
                <w:sz w:val="24"/>
                <w:szCs w:val="21"/>
                <w:highlight w:val="none"/>
              </w:rPr>
              <w:t>采购文件要求</w:t>
            </w:r>
          </w:p>
          <w:p w14:paraId="63154736">
            <w:pPr>
              <w:snapToGrid w:val="0"/>
              <w:jc w:val="center"/>
              <w:outlineLvl w:val="0"/>
              <w:rPr>
                <w:rFonts w:ascii="宋体" w:hAnsi="宋体"/>
                <w:color w:val="auto"/>
                <w:sz w:val="24"/>
                <w:szCs w:val="21"/>
                <w:highlight w:val="none"/>
              </w:rPr>
            </w:pPr>
            <w:r>
              <w:rPr>
                <w:rFonts w:hint="eastAsia" w:ascii="宋体" w:hAnsi="宋体"/>
                <w:color w:val="auto"/>
                <w:sz w:val="24"/>
                <w:szCs w:val="21"/>
                <w:highlight w:val="none"/>
              </w:rPr>
              <w:t>技术指标</w:t>
            </w:r>
          </w:p>
        </w:tc>
        <w:tc>
          <w:tcPr>
            <w:tcW w:w="1980" w:type="dxa"/>
            <w:noWrap w:val="0"/>
            <w:vAlign w:val="center"/>
          </w:tcPr>
          <w:p w14:paraId="2D3A1A7A">
            <w:pPr>
              <w:snapToGrid w:val="0"/>
              <w:jc w:val="center"/>
              <w:outlineLvl w:val="0"/>
              <w:rPr>
                <w:rFonts w:ascii="宋体" w:hAnsi="宋体"/>
                <w:color w:val="auto"/>
                <w:sz w:val="24"/>
                <w:szCs w:val="21"/>
                <w:highlight w:val="none"/>
              </w:rPr>
            </w:pPr>
            <w:r>
              <w:rPr>
                <w:rFonts w:hint="eastAsia" w:ascii="宋体" w:hAnsi="宋体"/>
                <w:color w:val="auto"/>
                <w:sz w:val="24"/>
                <w:szCs w:val="21"/>
                <w:highlight w:val="none"/>
              </w:rPr>
              <w:t>投标服务</w:t>
            </w:r>
          </w:p>
          <w:p w14:paraId="53BACEA4">
            <w:pPr>
              <w:snapToGrid w:val="0"/>
              <w:jc w:val="center"/>
              <w:outlineLvl w:val="0"/>
              <w:rPr>
                <w:rFonts w:ascii="宋体" w:hAnsi="宋体"/>
                <w:color w:val="auto"/>
                <w:sz w:val="24"/>
                <w:szCs w:val="21"/>
                <w:highlight w:val="none"/>
              </w:rPr>
            </w:pPr>
            <w:r>
              <w:rPr>
                <w:rFonts w:hint="eastAsia" w:ascii="宋体" w:hAnsi="宋体"/>
                <w:color w:val="auto"/>
                <w:sz w:val="24"/>
                <w:szCs w:val="21"/>
                <w:highlight w:val="none"/>
              </w:rPr>
              <w:t>实际技术指标</w:t>
            </w:r>
          </w:p>
        </w:tc>
        <w:tc>
          <w:tcPr>
            <w:tcW w:w="1800" w:type="dxa"/>
            <w:noWrap w:val="0"/>
            <w:vAlign w:val="center"/>
          </w:tcPr>
          <w:p w14:paraId="2346396C">
            <w:pPr>
              <w:snapToGrid w:val="0"/>
              <w:outlineLvl w:val="0"/>
              <w:rPr>
                <w:rFonts w:ascii="宋体" w:hAnsi="宋体"/>
                <w:color w:val="auto"/>
                <w:sz w:val="24"/>
                <w:szCs w:val="21"/>
                <w:highlight w:val="none"/>
              </w:rPr>
            </w:pPr>
            <w:r>
              <w:rPr>
                <w:rFonts w:hint="eastAsia" w:ascii="宋体" w:hAnsi="宋体"/>
                <w:color w:val="auto"/>
                <w:sz w:val="24"/>
                <w:szCs w:val="21"/>
                <w:highlight w:val="none"/>
              </w:rPr>
              <w:t>偏离情况</w:t>
            </w:r>
          </w:p>
        </w:tc>
        <w:tc>
          <w:tcPr>
            <w:tcW w:w="1620" w:type="dxa"/>
            <w:noWrap w:val="0"/>
            <w:vAlign w:val="center"/>
          </w:tcPr>
          <w:p w14:paraId="122ECE86">
            <w:pPr>
              <w:snapToGrid w:val="0"/>
              <w:outlineLvl w:val="0"/>
              <w:rPr>
                <w:rFonts w:ascii="宋体" w:hAnsi="宋体"/>
                <w:color w:val="auto"/>
                <w:sz w:val="24"/>
                <w:szCs w:val="21"/>
                <w:highlight w:val="none"/>
              </w:rPr>
            </w:pPr>
            <w:r>
              <w:rPr>
                <w:rFonts w:hint="eastAsia" w:ascii="宋体" w:hAnsi="宋体"/>
                <w:color w:val="auto"/>
                <w:sz w:val="24"/>
                <w:szCs w:val="21"/>
                <w:highlight w:val="none"/>
              </w:rPr>
              <w:t>偏离原因</w:t>
            </w:r>
          </w:p>
        </w:tc>
      </w:tr>
      <w:tr w14:paraId="73FC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E84AFD8">
            <w:pPr>
              <w:snapToGrid w:val="0"/>
              <w:outlineLvl w:val="0"/>
              <w:rPr>
                <w:rFonts w:ascii="宋体" w:hAnsi="宋体"/>
                <w:color w:val="auto"/>
                <w:sz w:val="24"/>
                <w:szCs w:val="21"/>
                <w:highlight w:val="none"/>
              </w:rPr>
            </w:pPr>
          </w:p>
        </w:tc>
        <w:tc>
          <w:tcPr>
            <w:tcW w:w="2160" w:type="dxa"/>
            <w:noWrap w:val="0"/>
            <w:vAlign w:val="top"/>
          </w:tcPr>
          <w:p w14:paraId="18B88F89">
            <w:pPr>
              <w:snapToGrid w:val="0"/>
              <w:outlineLvl w:val="0"/>
              <w:rPr>
                <w:rFonts w:ascii="宋体" w:hAnsi="宋体"/>
                <w:color w:val="auto"/>
                <w:sz w:val="24"/>
                <w:szCs w:val="21"/>
                <w:highlight w:val="none"/>
              </w:rPr>
            </w:pPr>
          </w:p>
        </w:tc>
        <w:tc>
          <w:tcPr>
            <w:tcW w:w="1980" w:type="dxa"/>
            <w:noWrap w:val="0"/>
            <w:vAlign w:val="top"/>
          </w:tcPr>
          <w:p w14:paraId="0A8A289C">
            <w:pPr>
              <w:snapToGrid w:val="0"/>
              <w:outlineLvl w:val="0"/>
              <w:rPr>
                <w:rFonts w:ascii="宋体" w:hAnsi="宋体"/>
                <w:color w:val="auto"/>
                <w:sz w:val="24"/>
                <w:szCs w:val="21"/>
                <w:highlight w:val="none"/>
              </w:rPr>
            </w:pPr>
          </w:p>
        </w:tc>
        <w:tc>
          <w:tcPr>
            <w:tcW w:w="1800" w:type="dxa"/>
            <w:noWrap w:val="0"/>
            <w:vAlign w:val="top"/>
          </w:tcPr>
          <w:p w14:paraId="2D64DAB7">
            <w:pPr>
              <w:snapToGrid w:val="0"/>
              <w:outlineLvl w:val="0"/>
              <w:rPr>
                <w:rFonts w:ascii="宋体" w:hAnsi="宋体"/>
                <w:color w:val="auto"/>
                <w:sz w:val="24"/>
                <w:szCs w:val="21"/>
                <w:highlight w:val="none"/>
              </w:rPr>
            </w:pPr>
          </w:p>
        </w:tc>
        <w:tc>
          <w:tcPr>
            <w:tcW w:w="1620" w:type="dxa"/>
            <w:noWrap w:val="0"/>
            <w:vAlign w:val="top"/>
          </w:tcPr>
          <w:p w14:paraId="2FEA1C43">
            <w:pPr>
              <w:snapToGrid w:val="0"/>
              <w:outlineLvl w:val="0"/>
              <w:rPr>
                <w:rFonts w:ascii="宋体" w:hAnsi="宋体"/>
                <w:color w:val="auto"/>
                <w:sz w:val="24"/>
                <w:szCs w:val="21"/>
                <w:highlight w:val="none"/>
              </w:rPr>
            </w:pPr>
          </w:p>
        </w:tc>
      </w:tr>
      <w:tr w14:paraId="1889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3F0571C9">
            <w:pPr>
              <w:snapToGrid w:val="0"/>
              <w:outlineLvl w:val="0"/>
              <w:rPr>
                <w:rFonts w:ascii="宋体" w:hAnsi="宋体"/>
                <w:color w:val="auto"/>
                <w:sz w:val="24"/>
                <w:szCs w:val="21"/>
                <w:highlight w:val="none"/>
              </w:rPr>
            </w:pPr>
          </w:p>
        </w:tc>
        <w:tc>
          <w:tcPr>
            <w:tcW w:w="2160" w:type="dxa"/>
            <w:noWrap w:val="0"/>
            <w:vAlign w:val="top"/>
          </w:tcPr>
          <w:p w14:paraId="10936011">
            <w:pPr>
              <w:snapToGrid w:val="0"/>
              <w:outlineLvl w:val="0"/>
              <w:rPr>
                <w:rFonts w:ascii="宋体" w:hAnsi="宋体"/>
                <w:color w:val="auto"/>
                <w:sz w:val="24"/>
                <w:szCs w:val="21"/>
                <w:highlight w:val="none"/>
              </w:rPr>
            </w:pPr>
          </w:p>
        </w:tc>
        <w:tc>
          <w:tcPr>
            <w:tcW w:w="1980" w:type="dxa"/>
            <w:noWrap w:val="0"/>
            <w:vAlign w:val="top"/>
          </w:tcPr>
          <w:p w14:paraId="75E63C0B">
            <w:pPr>
              <w:snapToGrid w:val="0"/>
              <w:outlineLvl w:val="0"/>
              <w:rPr>
                <w:rFonts w:ascii="宋体" w:hAnsi="宋体"/>
                <w:color w:val="auto"/>
                <w:sz w:val="24"/>
                <w:szCs w:val="21"/>
                <w:highlight w:val="none"/>
              </w:rPr>
            </w:pPr>
          </w:p>
        </w:tc>
        <w:tc>
          <w:tcPr>
            <w:tcW w:w="1800" w:type="dxa"/>
            <w:noWrap w:val="0"/>
            <w:vAlign w:val="top"/>
          </w:tcPr>
          <w:p w14:paraId="52BD21A9">
            <w:pPr>
              <w:snapToGrid w:val="0"/>
              <w:outlineLvl w:val="0"/>
              <w:rPr>
                <w:rFonts w:ascii="宋体" w:hAnsi="宋体"/>
                <w:color w:val="auto"/>
                <w:sz w:val="24"/>
                <w:szCs w:val="21"/>
                <w:highlight w:val="none"/>
              </w:rPr>
            </w:pPr>
          </w:p>
        </w:tc>
        <w:tc>
          <w:tcPr>
            <w:tcW w:w="1620" w:type="dxa"/>
            <w:noWrap w:val="0"/>
            <w:vAlign w:val="top"/>
          </w:tcPr>
          <w:p w14:paraId="0F6CD899">
            <w:pPr>
              <w:snapToGrid w:val="0"/>
              <w:outlineLvl w:val="0"/>
              <w:rPr>
                <w:rFonts w:ascii="宋体" w:hAnsi="宋体"/>
                <w:color w:val="auto"/>
                <w:sz w:val="24"/>
                <w:szCs w:val="21"/>
                <w:highlight w:val="none"/>
              </w:rPr>
            </w:pPr>
          </w:p>
        </w:tc>
      </w:tr>
      <w:tr w14:paraId="3787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466F306E">
            <w:pPr>
              <w:snapToGrid w:val="0"/>
              <w:outlineLvl w:val="0"/>
              <w:rPr>
                <w:rFonts w:ascii="宋体" w:hAnsi="宋体"/>
                <w:color w:val="auto"/>
                <w:sz w:val="24"/>
                <w:szCs w:val="21"/>
                <w:highlight w:val="none"/>
              </w:rPr>
            </w:pPr>
          </w:p>
        </w:tc>
        <w:tc>
          <w:tcPr>
            <w:tcW w:w="2160" w:type="dxa"/>
            <w:noWrap w:val="0"/>
            <w:vAlign w:val="top"/>
          </w:tcPr>
          <w:p w14:paraId="1CE9E032">
            <w:pPr>
              <w:snapToGrid w:val="0"/>
              <w:outlineLvl w:val="0"/>
              <w:rPr>
                <w:rFonts w:ascii="宋体" w:hAnsi="宋体"/>
                <w:color w:val="auto"/>
                <w:sz w:val="24"/>
                <w:szCs w:val="21"/>
                <w:highlight w:val="none"/>
              </w:rPr>
            </w:pPr>
          </w:p>
        </w:tc>
        <w:tc>
          <w:tcPr>
            <w:tcW w:w="1980" w:type="dxa"/>
            <w:noWrap w:val="0"/>
            <w:vAlign w:val="top"/>
          </w:tcPr>
          <w:p w14:paraId="6E11D398">
            <w:pPr>
              <w:snapToGrid w:val="0"/>
              <w:outlineLvl w:val="0"/>
              <w:rPr>
                <w:rFonts w:ascii="宋体" w:hAnsi="宋体"/>
                <w:color w:val="auto"/>
                <w:sz w:val="24"/>
                <w:szCs w:val="21"/>
                <w:highlight w:val="none"/>
              </w:rPr>
            </w:pPr>
          </w:p>
        </w:tc>
        <w:tc>
          <w:tcPr>
            <w:tcW w:w="1800" w:type="dxa"/>
            <w:noWrap w:val="0"/>
            <w:vAlign w:val="top"/>
          </w:tcPr>
          <w:p w14:paraId="2EFF1A91">
            <w:pPr>
              <w:snapToGrid w:val="0"/>
              <w:outlineLvl w:val="0"/>
              <w:rPr>
                <w:rFonts w:ascii="宋体" w:hAnsi="宋体"/>
                <w:color w:val="auto"/>
                <w:sz w:val="24"/>
                <w:szCs w:val="21"/>
                <w:highlight w:val="none"/>
              </w:rPr>
            </w:pPr>
          </w:p>
        </w:tc>
        <w:tc>
          <w:tcPr>
            <w:tcW w:w="1620" w:type="dxa"/>
            <w:noWrap w:val="0"/>
            <w:vAlign w:val="top"/>
          </w:tcPr>
          <w:p w14:paraId="7F092039">
            <w:pPr>
              <w:snapToGrid w:val="0"/>
              <w:outlineLvl w:val="0"/>
              <w:rPr>
                <w:rFonts w:ascii="宋体" w:hAnsi="宋体"/>
                <w:color w:val="auto"/>
                <w:sz w:val="24"/>
                <w:szCs w:val="21"/>
                <w:highlight w:val="none"/>
              </w:rPr>
            </w:pPr>
          </w:p>
        </w:tc>
      </w:tr>
      <w:tr w14:paraId="6CC7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32B548D4">
            <w:pPr>
              <w:snapToGrid w:val="0"/>
              <w:outlineLvl w:val="0"/>
              <w:rPr>
                <w:rFonts w:ascii="宋体" w:hAnsi="宋体"/>
                <w:color w:val="auto"/>
                <w:sz w:val="24"/>
                <w:szCs w:val="21"/>
                <w:highlight w:val="none"/>
              </w:rPr>
            </w:pPr>
          </w:p>
        </w:tc>
        <w:tc>
          <w:tcPr>
            <w:tcW w:w="2160" w:type="dxa"/>
            <w:noWrap w:val="0"/>
            <w:vAlign w:val="top"/>
          </w:tcPr>
          <w:p w14:paraId="1C7CDDCA">
            <w:pPr>
              <w:snapToGrid w:val="0"/>
              <w:outlineLvl w:val="0"/>
              <w:rPr>
                <w:rFonts w:ascii="宋体" w:hAnsi="宋体"/>
                <w:color w:val="auto"/>
                <w:sz w:val="24"/>
                <w:szCs w:val="21"/>
                <w:highlight w:val="none"/>
              </w:rPr>
            </w:pPr>
          </w:p>
        </w:tc>
        <w:tc>
          <w:tcPr>
            <w:tcW w:w="1980" w:type="dxa"/>
            <w:noWrap w:val="0"/>
            <w:vAlign w:val="top"/>
          </w:tcPr>
          <w:p w14:paraId="4E0BDCF6">
            <w:pPr>
              <w:snapToGrid w:val="0"/>
              <w:outlineLvl w:val="0"/>
              <w:rPr>
                <w:rFonts w:ascii="宋体" w:hAnsi="宋体"/>
                <w:color w:val="auto"/>
                <w:sz w:val="24"/>
                <w:szCs w:val="21"/>
                <w:highlight w:val="none"/>
              </w:rPr>
            </w:pPr>
          </w:p>
        </w:tc>
        <w:tc>
          <w:tcPr>
            <w:tcW w:w="1800" w:type="dxa"/>
            <w:noWrap w:val="0"/>
            <w:vAlign w:val="top"/>
          </w:tcPr>
          <w:p w14:paraId="3818C4D6">
            <w:pPr>
              <w:snapToGrid w:val="0"/>
              <w:outlineLvl w:val="0"/>
              <w:rPr>
                <w:rFonts w:ascii="宋体" w:hAnsi="宋体"/>
                <w:color w:val="auto"/>
                <w:sz w:val="24"/>
                <w:szCs w:val="21"/>
                <w:highlight w:val="none"/>
              </w:rPr>
            </w:pPr>
          </w:p>
        </w:tc>
        <w:tc>
          <w:tcPr>
            <w:tcW w:w="1620" w:type="dxa"/>
            <w:noWrap w:val="0"/>
            <w:vAlign w:val="top"/>
          </w:tcPr>
          <w:p w14:paraId="5D59369B">
            <w:pPr>
              <w:snapToGrid w:val="0"/>
              <w:outlineLvl w:val="0"/>
              <w:rPr>
                <w:rFonts w:ascii="宋体" w:hAnsi="宋体"/>
                <w:color w:val="auto"/>
                <w:sz w:val="24"/>
                <w:szCs w:val="21"/>
                <w:highlight w:val="none"/>
              </w:rPr>
            </w:pPr>
          </w:p>
        </w:tc>
      </w:tr>
      <w:tr w14:paraId="271A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EF8F6D3">
            <w:pPr>
              <w:snapToGrid w:val="0"/>
              <w:outlineLvl w:val="0"/>
              <w:rPr>
                <w:rFonts w:ascii="宋体" w:hAnsi="宋体"/>
                <w:color w:val="auto"/>
                <w:sz w:val="24"/>
                <w:szCs w:val="21"/>
                <w:highlight w:val="none"/>
              </w:rPr>
            </w:pPr>
          </w:p>
        </w:tc>
        <w:tc>
          <w:tcPr>
            <w:tcW w:w="2160" w:type="dxa"/>
            <w:noWrap w:val="0"/>
            <w:vAlign w:val="top"/>
          </w:tcPr>
          <w:p w14:paraId="4829F79E">
            <w:pPr>
              <w:snapToGrid w:val="0"/>
              <w:outlineLvl w:val="0"/>
              <w:rPr>
                <w:rFonts w:ascii="宋体" w:hAnsi="宋体"/>
                <w:color w:val="auto"/>
                <w:sz w:val="24"/>
                <w:szCs w:val="21"/>
                <w:highlight w:val="none"/>
              </w:rPr>
            </w:pPr>
          </w:p>
        </w:tc>
        <w:tc>
          <w:tcPr>
            <w:tcW w:w="1980" w:type="dxa"/>
            <w:noWrap w:val="0"/>
            <w:vAlign w:val="top"/>
          </w:tcPr>
          <w:p w14:paraId="0F515BB3">
            <w:pPr>
              <w:snapToGrid w:val="0"/>
              <w:outlineLvl w:val="0"/>
              <w:rPr>
                <w:rFonts w:ascii="宋体" w:hAnsi="宋体"/>
                <w:color w:val="auto"/>
                <w:sz w:val="24"/>
                <w:szCs w:val="21"/>
                <w:highlight w:val="none"/>
              </w:rPr>
            </w:pPr>
          </w:p>
        </w:tc>
        <w:tc>
          <w:tcPr>
            <w:tcW w:w="1800" w:type="dxa"/>
            <w:noWrap w:val="0"/>
            <w:vAlign w:val="top"/>
          </w:tcPr>
          <w:p w14:paraId="07958697">
            <w:pPr>
              <w:snapToGrid w:val="0"/>
              <w:outlineLvl w:val="0"/>
              <w:rPr>
                <w:rFonts w:ascii="宋体" w:hAnsi="宋体"/>
                <w:color w:val="auto"/>
                <w:sz w:val="24"/>
                <w:szCs w:val="21"/>
                <w:highlight w:val="none"/>
              </w:rPr>
            </w:pPr>
          </w:p>
        </w:tc>
        <w:tc>
          <w:tcPr>
            <w:tcW w:w="1620" w:type="dxa"/>
            <w:noWrap w:val="0"/>
            <w:vAlign w:val="top"/>
          </w:tcPr>
          <w:p w14:paraId="291B4352">
            <w:pPr>
              <w:snapToGrid w:val="0"/>
              <w:outlineLvl w:val="0"/>
              <w:rPr>
                <w:rFonts w:ascii="宋体" w:hAnsi="宋体"/>
                <w:color w:val="auto"/>
                <w:sz w:val="24"/>
                <w:szCs w:val="21"/>
                <w:highlight w:val="none"/>
              </w:rPr>
            </w:pPr>
          </w:p>
        </w:tc>
      </w:tr>
      <w:tr w14:paraId="6EF9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9AF8283">
            <w:pPr>
              <w:snapToGrid w:val="0"/>
              <w:outlineLvl w:val="0"/>
              <w:rPr>
                <w:rFonts w:ascii="宋体" w:hAnsi="宋体"/>
                <w:color w:val="auto"/>
                <w:sz w:val="24"/>
                <w:szCs w:val="21"/>
                <w:highlight w:val="none"/>
              </w:rPr>
            </w:pPr>
          </w:p>
        </w:tc>
        <w:tc>
          <w:tcPr>
            <w:tcW w:w="2160" w:type="dxa"/>
            <w:noWrap w:val="0"/>
            <w:vAlign w:val="top"/>
          </w:tcPr>
          <w:p w14:paraId="5D3151CF">
            <w:pPr>
              <w:snapToGrid w:val="0"/>
              <w:outlineLvl w:val="0"/>
              <w:rPr>
                <w:rFonts w:ascii="宋体" w:hAnsi="宋体"/>
                <w:color w:val="auto"/>
                <w:sz w:val="24"/>
                <w:szCs w:val="21"/>
                <w:highlight w:val="none"/>
              </w:rPr>
            </w:pPr>
          </w:p>
        </w:tc>
        <w:tc>
          <w:tcPr>
            <w:tcW w:w="1980" w:type="dxa"/>
            <w:noWrap w:val="0"/>
            <w:vAlign w:val="top"/>
          </w:tcPr>
          <w:p w14:paraId="319BB0D1">
            <w:pPr>
              <w:snapToGrid w:val="0"/>
              <w:outlineLvl w:val="0"/>
              <w:rPr>
                <w:rFonts w:ascii="宋体" w:hAnsi="宋体"/>
                <w:color w:val="auto"/>
                <w:sz w:val="24"/>
                <w:szCs w:val="21"/>
                <w:highlight w:val="none"/>
              </w:rPr>
            </w:pPr>
          </w:p>
        </w:tc>
        <w:tc>
          <w:tcPr>
            <w:tcW w:w="1800" w:type="dxa"/>
            <w:noWrap w:val="0"/>
            <w:vAlign w:val="top"/>
          </w:tcPr>
          <w:p w14:paraId="50C8F70E">
            <w:pPr>
              <w:snapToGrid w:val="0"/>
              <w:outlineLvl w:val="0"/>
              <w:rPr>
                <w:rFonts w:ascii="宋体" w:hAnsi="宋体"/>
                <w:color w:val="auto"/>
                <w:sz w:val="24"/>
                <w:szCs w:val="21"/>
                <w:highlight w:val="none"/>
              </w:rPr>
            </w:pPr>
          </w:p>
        </w:tc>
        <w:tc>
          <w:tcPr>
            <w:tcW w:w="1620" w:type="dxa"/>
            <w:noWrap w:val="0"/>
            <w:vAlign w:val="top"/>
          </w:tcPr>
          <w:p w14:paraId="39BDC586">
            <w:pPr>
              <w:snapToGrid w:val="0"/>
              <w:outlineLvl w:val="0"/>
              <w:rPr>
                <w:rFonts w:ascii="宋体" w:hAnsi="宋体"/>
                <w:color w:val="auto"/>
                <w:sz w:val="24"/>
                <w:szCs w:val="21"/>
                <w:highlight w:val="none"/>
              </w:rPr>
            </w:pPr>
          </w:p>
        </w:tc>
      </w:tr>
      <w:tr w14:paraId="10E4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520A1EFF">
            <w:pPr>
              <w:snapToGrid w:val="0"/>
              <w:outlineLvl w:val="0"/>
              <w:rPr>
                <w:rFonts w:ascii="宋体" w:hAnsi="宋体"/>
                <w:color w:val="auto"/>
                <w:sz w:val="24"/>
                <w:szCs w:val="21"/>
                <w:highlight w:val="none"/>
              </w:rPr>
            </w:pPr>
          </w:p>
        </w:tc>
        <w:tc>
          <w:tcPr>
            <w:tcW w:w="2160" w:type="dxa"/>
            <w:noWrap w:val="0"/>
            <w:vAlign w:val="top"/>
          </w:tcPr>
          <w:p w14:paraId="5E396018">
            <w:pPr>
              <w:snapToGrid w:val="0"/>
              <w:outlineLvl w:val="0"/>
              <w:rPr>
                <w:rFonts w:ascii="宋体" w:hAnsi="宋体"/>
                <w:color w:val="auto"/>
                <w:sz w:val="24"/>
                <w:szCs w:val="21"/>
                <w:highlight w:val="none"/>
              </w:rPr>
            </w:pPr>
          </w:p>
        </w:tc>
        <w:tc>
          <w:tcPr>
            <w:tcW w:w="1980" w:type="dxa"/>
            <w:noWrap w:val="0"/>
            <w:vAlign w:val="top"/>
          </w:tcPr>
          <w:p w14:paraId="37662D98">
            <w:pPr>
              <w:snapToGrid w:val="0"/>
              <w:outlineLvl w:val="0"/>
              <w:rPr>
                <w:rFonts w:ascii="宋体" w:hAnsi="宋体"/>
                <w:color w:val="auto"/>
                <w:sz w:val="24"/>
                <w:szCs w:val="21"/>
                <w:highlight w:val="none"/>
              </w:rPr>
            </w:pPr>
          </w:p>
        </w:tc>
        <w:tc>
          <w:tcPr>
            <w:tcW w:w="1800" w:type="dxa"/>
            <w:noWrap w:val="0"/>
            <w:vAlign w:val="top"/>
          </w:tcPr>
          <w:p w14:paraId="651EC42A">
            <w:pPr>
              <w:snapToGrid w:val="0"/>
              <w:outlineLvl w:val="0"/>
              <w:rPr>
                <w:rFonts w:ascii="宋体" w:hAnsi="宋体"/>
                <w:color w:val="auto"/>
                <w:sz w:val="24"/>
                <w:szCs w:val="21"/>
                <w:highlight w:val="none"/>
              </w:rPr>
            </w:pPr>
          </w:p>
        </w:tc>
        <w:tc>
          <w:tcPr>
            <w:tcW w:w="1620" w:type="dxa"/>
            <w:noWrap w:val="0"/>
            <w:vAlign w:val="top"/>
          </w:tcPr>
          <w:p w14:paraId="4B7F9D47">
            <w:pPr>
              <w:snapToGrid w:val="0"/>
              <w:outlineLvl w:val="0"/>
              <w:rPr>
                <w:rFonts w:ascii="宋体" w:hAnsi="宋体"/>
                <w:color w:val="auto"/>
                <w:sz w:val="24"/>
                <w:szCs w:val="21"/>
                <w:highlight w:val="none"/>
              </w:rPr>
            </w:pPr>
          </w:p>
        </w:tc>
      </w:tr>
      <w:tr w14:paraId="6A5C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418273CC">
            <w:pPr>
              <w:snapToGrid w:val="0"/>
              <w:outlineLvl w:val="0"/>
              <w:rPr>
                <w:rFonts w:ascii="宋体" w:hAnsi="宋体"/>
                <w:color w:val="auto"/>
                <w:sz w:val="24"/>
                <w:szCs w:val="21"/>
                <w:highlight w:val="none"/>
              </w:rPr>
            </w:pPr>
          </w:p>
        </w:tc>
        <w:tc>
          <w:tcPr>
            <w:tcW w:w="2160" w:type="dxa"/>
            <w:noWrap w:val="0"/>
            <w:vAlign w:val="top"/>
          </w:tcPr>
          <w:p w14:paraId="1CEFFC3F">
            <w:pPr>
              <w:snapToGrid w:val="0"/>
              <w:outlineLvl w:val="0"/>
              <w:rPr>
                <w:rFonts w:ascii="宋体" w:hAnsi="宋体"/>
                <w:color w:val="auto"/>
                <w:sz w:val="24"/>
                <w:szCs w:val="21"/>
                <w:highlight w:val="none"/>
              </w:rPr>
            </w:pPr>
          </w:p>
        </w:tc>
        <w:tc>
          <w:tcPr>
            <w:tcW w:w="1980" w:type="dxa"/>
            <w:noWrap w:val="0"/>
            <w:vAlign w:val="top"/>
          </w:tcPr>
          <w:p w14:paraId="1D34EE1C">
            <w:pPr>
              <w:snapToGrid w:val="0"/>
              <w:outlineLvl w:val="0"/>
              <w:rPr>
                <w:rFonts w:ascii="宋体" w:hAnsi="宋体"/>
                <w:color w:val="auto"/>
                <w:sz w:val="24"/>
                <w:szCs w:val="21"/>
                <w:highlight w:val="none"/>
              </w:rPr>
            </w:pPr>
          </w:p>
        </w:tc>
        <w:tc>
          <w:tcPr>
            <w:tcW w:w="1800" w:type="dxa"/>
            <w:noWrap w:val="0"/>
            <w:vAlign w:val="top"/>
          </w:tcPr>
          <w:p w14:paraId="03621F0E">
            <w:pPr>
              <w:snapToGrid w:val="0"/>
              <w:outlineLvl w:val="0"/>
              <w:rPr>
                <w:rFonts w:ascii="宋体" w:hAnsi="宋体"/>
                <w:color w:val="auto"/>
                <w:sz w:val="24"/>
                <w:szCs w:val="21"/>
                <w:highlight w:val="none"/>
              </w:rPr>
            </w:pPr>
          </w:p>
        </w:tc>
        <w:tc>
          <w:tcPr>
            <w:tcW w:w="1620" w:type="dxa"/>
            <w:noWrap w:val="0"/>
            <w:vAlign w:val="top"/>
          </w:tcPr>
          <w:p w14:paraId="101C4088">
            <w:pPr>
              <w:snapToGrid w:val="0"/>
              <w:outlineLvl w:val="0"/>
              <w:rPr>
                <w:rFonts w:ascii="宋体" w:hAnsi="宋体"/>
                <w:color w:val="auto"/>
                <w:sz w:val="24"/>
                <w:szCs w:val="21"/>
                <w:highlight w:val="none"/>
              </w:rPr>
            </w:pPr>
          </w:p>
        </w:tc>
      </w:tr>
      <w:tr w14:paraId="1605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43B45DEC">
            <w:pPr>
              <w:snapToGrid w:val="0"/>
              <w:outlineLvl w:val="0"/>
              <w:rPr>
                <w:rFonts w:ascii="宋体" w:hAnsi="宋体"/>
                <w:color w:val="auto"/>
                <w:sz w:val="24"/>
                <w:szCs w:val="21"/>
                <w:highlight w:val="none"/>
              </w:rPr>
            </w:pPr>
          </w:p>
        </w:tc>
        <w:tc>
          <w:tcPr>
            <w:tcW w:w="2160" w:type="dxa"/>
            <w:noWrap w:val="0"/>
            <w:vAlign w:val="top"/>
          </w:tcPr>
          <w:p w14:paraId="237B0551">
            <w:pPr>
              <w:snapToGrid w:val="0"/>
              <w:outlineLvl w:val="0"/>
              <w:rPr>
                <w:rFonts w:ascii="宋体" w:hAnsi="宋体"/>
                <w:color w:val="auto"/>
                <w:sz w:val="24"/>
                <w:szCs w:val="21"/>
                <w:highlight w:val="none"/>
              </w:rPr>
            </w:pPr>
          </w:p>
        </w:tc>
        <w:tc>
          <w:tcPr>
            <w:tcW w:w="1980" w:type="dxa"/>
            <w:noWrap w:val="0"/>
            <w:vAlign w:val="top"/>
          </w:tcPr>
          <w:p w14:paraId="5B1911E0">
            <w:pPr>
              <w:snapToGrid w:val="0"/>
              <w:outlineLvl w:val="0"/>
              <w:rPr>
                <w:rFonts w:ascii="宋体" w:hAnsi="宋体"/>
                <w:color w:val="auto"/>
                <w:sz w:val="24"/>
                <w:szCs w:val="21"/>
                <w:highlight w:val="none"/>
              </w:rPr>
            </w:pPr>
          </w:p>
        </w:tc>
        <w:tc>
          <w:tcPr>
            <w:tcW w:w="1800" w:type="dxa"/>
            <w:noWrap w:val="0"/>
            <w:vAlign w:val="top"/>
          </w:tcPr>
          <w:p w14:paraId="39048142">
            <w:pPr>
              <w:snapToGrid w:val="0"/>
              <w:outlineLvl w:val="0"/>
              <w:rPr>
                <w:rFonts w:ascii="宋体" w:hAnsi="宋体"/>
                <w:color w:val="auto"/>
                <w:sz w:val="24"/>
                <w:szCs w:val="21"/>
                <w:highlight w:val="none"/>
              </w:rPr>
            </w:pPr>
          </w:p>
        </w:tc>
        <w:tc>
          <w:tcPr>
            <w:tcW w:w="1620" w:type="dxa"/>
            <w:noWrap w:val="0"/>
            <w:vAlign w:val="top"/>
          </w:tcPr>
          <w:p w14:paraId="032F67C6">
            <w:pPr>
              <w:snapToGrid w:val="0"/>
              <w:outlineLvl w:val="0"/>
              <w:rPr>
                <w:rFonts w:ascii="宋体" w:hAnsi="宋体"/>
                <w:color w:val="auto"/>
                <w:sz w:val="24"/>
                <w:szCs w:val="21"/>
                <w:highlight w:val="none"/>
              </w:rPr>
            </w:pPr>
          </w:p>
        </w:tc>
      </w:tr>
      <w:tr w14:paraId="02BD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2F69D13">
            <w:pPr>
              <w:snapToGrid w:val="0"/>
              <w:outlineLvl w:val="0"/>
              <w:rPr>
                <w:rFonts w:ascii="宋体" w:hAnsi="宋体"/>
                <w:color w:val="auto"/>
                <w:sz w:val="24"/>
                <w:szCs w:val="21"/>
                <w:highlight w:val="none"/>
              </w:rPr>
            </w:pPr>
          </w:p>
        </w:tc>
        <w:tc>
          <w:tcPr>
            <w:tcW w:w="2160" w:type="dxa"/>
            <w:noWrap w:val="0"/>
            <w:vAlign w:val="top"/>
          </w:tcPr>
          <w:p w14:paraId="7DCDE5C8">
            <w:pPr>
              <w:snapToGrid w:val="0"/>
              <w:outlineLvl w:val="0"/>
              <w:rPr>
                <w:rFonts w:ascii="宋体" w:hAnsi="宋体"/>
                <w:color w:val="auto"/>
                <w:sz w:val="24"/>
                <w:szCs w:val="21"/>
                <w:highlight w:val="none"/>
              </w:rPr>
            </w:pPr>
          </w:p>
        </w:tc>
        <w:tc>
          <w:tcPr>
            <w:tcW w:w="1980" w:type="dxa"/>
            <w:noWrap w:val="0"/>
            <w:vAlign w:val="top"/>
          </w:tcPr>
          <w:p w14:paraId="0943FDB6">
            <w:pPr>
              <w:snapToGrid w:val="0"/>
              <w:outlineLvl w:val="0"/>
              <w:rPr>
                <w:rFonts w:ascii="宋体" w:hAnsi="宋体"/>
                <w:color w:val="auto"/>
                <w:sz w:val="24"/>
                <w:szCs w:val="21"/>
                <w:highlight w:val="none"/>
              </w:rPr>
            </w:pPr>
          </w:p>
        </w:tc>
        <w:tc>
          <w:tcPr>
            <w:tcW w:w="1800" w:type="dxa"/>
            <w:noWrap w:val="0"/>
            <w:vAlign w:val="top"/>
          </w:tcPr>
          <w:p w14:paraId="2B91F672">
            <w:pPr>
              <w:snapToGrid w:val="0"/>
              <w:outlineLvl w:val="0"/>
              <w:rPr>
                <w:rFonts w:ascii="宋体" w:hAnsi="宋体"/>
                <w:color w:val="auto"/>
                <w:sz w:val="24"/>
                <w:szCs w:val="21"/>
                <w:highlight w:val="none"/>
              </w:rPr>
            </w:pPr>
          </w:p>
        </w:tc>
        <w:tc>
          <w:tcPr>
            <w:tcW w:w="1620" w:type="dxa"/>
            <w:noWrap w:val="0"/>
            <w:vAlign w:val="top"/>
          </w:tcPr>
          <w:p w14:paraId="6080FC30">
            <w:pPr>
              <w:snapToGrid w:val="0"/>
              <w:outlineLvl w:val="0"/>
              <w:rPr>
                <w:rFonts w:ascii="宋体" w:hAnsi="宋体"/>
                <w:color w:val="auto"/>
                <w:sz w:val="24"/>
                <w:szCs w:val="21"/>
                <w:highlight w:val="none"/>
              </w:rPr>
            </w:pPr>
          </w:p>
        </w:tc>
      </w:tr>
      <w:tr w14:paraId="7C80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5383D26F">
            <w:pPr>
              <w:snapToGrid w:val="0"/>
              <w:outlineLvl w:val="0"/>
              <w:rPr>
                <w:rFonts w:ascii="宋体" w:hAnsi="宋体"/>
                <w:color w:val="auto"/>
                <w:sz w:val="24"/>
                <w:szCs w:val="21"/>
                <w:highlight w:val="none"/>
              </w:rPr>
            </w:pPr>
          </w:p>
        </w:tc>
        <w:tc>
          <w:tcPr>
            <w:tcW w:w="2160" w:type="dxa"/>
            <w:noWrap w:val="0"/>
            <w:vAlign w:val="top"/>
          </w:tcPr>
          <w:p w14:paraId="1818E281">
            <w:pPr>
              <w:snapToGrid w:val="0"/>
              <w:outlineLvl w:val="0"/>
              <w:rPr>
                <w:rFonts w:ascii="宋体" w:hAnsi="宋体"/>
                <w:color w:val="auto"/>
                <w:sz w:val="24"/>
                <w:szCs w:val="21"/>
                <w:highlight w:val="none"/>
              </w:rPr>
            </w:pPr>
          </w:p>
        </w:tc>
        <w:tc>
          <w:tcPr>
            <w:tcW w:w="1980" w:type="dxa"/>
            <w:noWrap w:val="0"/>
            <w:vAlign w:val="top"/>
          </w:tcPr>
          <w:p w14:paraId="6C07F36E">
            <w:pPr>
              <w:snapToGrid w:val="0"/>
              <w:outlineLvl w:val="0"/>
              <w:rPr>
                <w:rFonts w:ascii="宋体" w:hAnsi="宋体"/>
                <w:color w:val="auto"/>
                <w:sz w:val="24"/>
                <w:szCs w:val="21"/>
                <w:highlight w:val="none"/>
              </w:rPr>
            </w:pPr>
          </w:p>
        </w:tc>
        <w:tc>
          <w:tcPr>
            <w:tcW w:w="1800" w:type="dxa"/>
            <w:noWrap w:val="0"/>
            <w:vAlign w:val="top"/>
          </w:tcPr>
          <w:p w14:paraId="2FEAAB2B">
            <w:pPr>
              <w:snapToGrid w:val="0"/>
              <w:outlineLvl w:val="0"/>
              <w:rPr>
                <w:rFonts w:ascii="宋体" w:hAnsi="宋体"/>
                <w:color w:val="auto"/>
                <w:sz w:val="24"/>
                <w:szCs w:val="21"/>
                <w:highlight w:val="none"/>
              </w:rPr>
            </w:pPr>
          </w:p>
        </w:tc>
        <w:tc>
          <w:tcPr>
            <w:tcW w:w="1620" w:type="dxa"/>
            <w:noWrap w:val="0"/>
            <w:vAlign w:val="top"/>
          </w:tcPr>
          <w:p w14:paraId="5EB36C97">
            <w:pPr>
              <w:snapToGrid w:val="0"/>
              <w:outlineLvl w:val="0"/>
              <w:rPr>
                <w:rFonts w:ascii="宋体" w:hAnsi="宋体"/>
                <w:color w:val="auto"/>
                <w:sz w:val="24"/>
                <w:szCs w:val="21"/>
                <w:highlight w:val="none"/>
              </w:rPr>
            </w:pPr>
          </w:p>
        </w:tc>
      </w:tr>
      <w:tr w14:paraId="7DAE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A0C1AB8">
            <w:pPr>
              <w:snapToGrid w:val="0"/>
              <w:outlineLvl w:val="0"/>
              <w:rPr>
                <w:rFonts w:ascii="宋体" w:hAnsi="宋体"/>
                <w:color w:val="auto"/>
                <w:sz w:val="24"/>
                <w:szCs w:val="21"/>
                <w:highlight w:val="none"/>
              </w:rPr>
            </w:pPr>
          </w:p>
        </w:tc>
        <w:tc>
          <w:tcPr>
            <w:tcW w:w="2160" w:type="dxa"/>
            <w:noWrap w:val="0"/>
            <w:vAlign w:val="top"/>
          </w:tcPr>
          <w:p w14:paraId="69680218">
            <w:pPr>
              <w:snapToGrid w:val="0"/>
              <w:outlineLvl w:val="0"/>
              <w:rPr>
                <w:rFonts w:ascii="宋体" w:hAnsi="宋体"/>
                <w:color w:val="auto"/>
                <w:sz w:val="24"/>
                <w:szCs w:val="21"/>
                <w:highlight w:val="none"/>
              </w:rPr>
            </w:pPr>
          </w:p>
        </w:tc>
        <w:tc>
          <w:tcPr>
            <w:tcW w:w="1980" w:type="dxa"/>
            <w:noWrap w:val="0"/>
            <w:vAlign w:val="top"/>
          </w:tcPr>
          <w:p w14:paraId="68EB3E3E">
            <w:pPr>
              <w:snapToGrid w:val="0"/>
              <w:outlineLvl w:val="0"/>
              <w:rPr>
                <w:rFonts w:ascii="宋体" w:hAnsi="宋体"/>
                <w:color w:val="auto"/>
                <w:sz w:val="24"/>
                <w:szCs w:val="21"/>
                <w:highlight w:val="none"/>
              </w:rPr>
            </w:pPr>
          </w:p>
        </w:tc>
        <w:tc>
          <w:tcPr>
            <w:tcW w:w="1800" w:type="dxa"/>
            <w:noWrap w:val="0"/>
            <w:vAlign w:val="top"/>
          </w:tcPr>
          <w:p w14:paraId="6CA9E437">
            <w:pPr>
              <w:snapToGrid w:val="0"/>
              <w:outlineLvl w:val="0"/>
              <w:rPr>
                <w:rFonts w:ascii="宋体" w:hAnsi="宋体"/>
                <w:color w:val="auto"/>
                <w:sz w:val="24"/>
                <w:szCs w:val="21"/>
                <w:highlight w:val="none"/>
              </w:rPr>
            </w:pPr>
          </w:p>
        </w:tc>
        <w:tc>
          <w:tcPr>
            <w:tcW w:w="1620" w:type="dxa"/>
            <w:noWrap w:val="0"/>
            <w:vAlign w:val="top"/>
          </w:tcPr>
          <w:p w14:paraId="7BC25287">
            <w:pPr>
              <w:snapToGrid w:val="0"/>
              <w:outlineLvl w:val="0"/>
              <w:rPr>
                <w:rFonts w:ascii="宋体" w:hAnsi="宋体"/>
                <w:color w:val="auto"/>
                <w:sz w:val="24"/>
                <w:szCs w:val="21"/>
                <w:highlight w:val="none"/>
              </w:rPr>
            </w:pPr>
          </w:p>
        </w:tc>
      </w:tr>
      <w:tr w14:paraId="13E9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533F2A5">
            <w:pPr>
              <w:snapToGrid w:val="0"/>
              <w:outlineLvl w:val="0"/>
              <w:rPr>
                <w:rFonts w:ascii="宋体" w:hAnsi="宋体"/>
                <w:color w:val="auto"/>
                <w:sz w:val="24"/>
                <w:szCs w:val="21"/>
                <w:highlight w:val="none"/>
              </w:rPr>
            </w:pPr>
          </w:p>
        </w:tc>
        <w:tc>
          <w:tcPr>
            <w:tcW w:w="2160" w:type="dxa"/>
            <w:noWrap w:val="0"/>
            <w:vAlign w:val="top"/>
          </w:tcPr>
          <w:p w14:paraId="44CB883A">
            <w:pPr>
              <w:snapToGrid w:val="0"/>
              <w:outlineLvl w:val="0"/>
              <w:rPr>
                <w:rFonts w:ascii="宋体" w:hAnsi="宋体"/>
                <w:color w:val="auto"/>
                <w:sz w:val="24"/>
                <w:szCs w:val="21"/>
                <w:highlight w:val="none"/>
              </w:rPr>
            </w:pPr>
          </w:p>
        </w:tc>
        <w:tc>
          <w:tcPr>
            <w:tcW w:w="1980" w:type="dxa"/>
            <w:noWrap w:val="0"/>
            <w:vAlign w:val="top"/>
          </w:tcPr>
          <w:p w14:paraId="26DC6497">
            <w:pPr>
              <w:snapToGrid w:val="0"/>
              <w:outlineLvl w:val="0"/>
              <w:rPr>
                <w:rFonts w:ascii="宋体" w:hAnsi="宋体"/>
                <w:color w:val="auto"/>
                <w:sz w:val="24"/>
                <w:szCs w:val="21"/>
                <w:highlight w:val="none"/>
              </w:rPr>
            </w:pPr>
          </w:p>
        </w:tc>
        <w:tc>
          <w:tcPr>
            <w:tcW w:w="1800" w:type="dxa"/>
            <w:noWrap w:val="0"/>
            <w:vAlign w:val="top"/>
          </w:tcPr>
          <w:p w14:paraId="4D37B365">
            <w:pPr>
              <w:snapToGrid w:val="0"/>
              <w:outlineLvl w:val="0"/>
              <w:rPr>
                <w:rFonts w:ascii="宋体" w:hAnsi="宋体"/>
                <w:color w:val="auto"/>
                <w:sz w:val="24"/>
                <w:szCs w:val="21"/>
                <w:highlight w:val="none"/>
              </w:rPr>
            </w:pPr>
          </w:p>
        </w:tc>
        <w:tc>
          <w:tcPr>
            <w:tcW w:w="1620" w:type="dxa"/>
            <w:noWrap w:val="0"/>
            <w:vAlign w:val="top"/>
          </w:tcPr>
          <w:p w14:paraId="7EF1DB88">
            <w:pPr>
              <w:snapToGrid w:val="0"/>
              <w:outlineLvl w:val="0"/>
              <w:rPr>
                <w:rFonts w:ascii="宋体" w:hAnsi="宋体"/>
                <w:color w:val="auto"/>
                <w:sz w:val="24"/>
                <w:szCs w:val="21"/>
                <w:highlight w:val="none"/>
              </w:rPr>
            </w:pPr>
          </w:p>
        </w:tc>
      </w:tr>
    </w:tbl>
    <w:p w14:paraId="5F696CF5">
      <w:pPr>
        <w:snapToGrid w:val="0"/>
        <w:outlineLvl w:val="0"/>
        <w:rPr>
          <w:rFonts w:ascii="宋体" w:hAnsi="宋体"/>
          <w:color w:val="auto"/>
          <w:sz w:val="24"/>
          <w:szCs w:val="21"/>
          <w:highlight w:val="none"/>
        </w:rPr>
      </w:pPr>
      <w:r>
        <w:rPr>
          <w:rFonts w:hint="eastAsia" w:ascii="宋体" w:hAnsi="宋体"/>
          <w:color w:val="auto"/>
          <w:sz w:val="24"/>
          <w:szCs w:val="21"/>
          <w:highlight w:val="none"/>
        </w:rPr>
        <w:t>日期：  年  月  日</w:t>
      </w:r>
    </w:p>
    <w:p w14:paraId="3AF21F37">
      <w:pPr>
        <w:snapToGrid w:val="0"/>
        <w:outlineLvl w:val="0"/>
        <w:rPr>
          <w:rFonts w:hint="eastAsia" w:ascii="宋体" w:hAnsi="宋体"/>
          <w:color w:val="auto"/>
          <w:sz w:val="24"/>
          <w:szCs w:val="21"/>
          <w:highlight w:val="none"/>
        </w:rPr>
      </w:pPr>
      <w:r>
        <w:rPr>
          <w:rFonts w:hint="eastAsia" w:ascii="宋体" w:hAnsi="宋体"/>
          <w:color w:val="auto"/>
          <w:sz w:val="24"/>
          <w:szCs w:val="21"/>
          <w:highlight w:val="none"/>
        </w:rPr>
        <w:t>注：1、投标人必须按采购需求一一对应,如实填写《针对本项目的相关服务承诺一览表（偏离表）》，未按要求填写的，有可能作负偏离处理</w:t>
      </w:r>
    </w:p>
    <w:p w14:paraId="6EEAE2AF">
      <w:pPr>
        <w:snapToGrid w:val="0"/>
        <w:outlineLvl w:val="0"/>
        <w:rPr>
          <w:rFonts w:ascii="宋体" w:hAnsi="宋体"/>
          <w:color w:val="auto"/>
          <w:sz w:val="24"/>
          <w:szCs w:val="21"/>
          <w:highlight w:val="none"/>
        </w:rPr>
      </w:pPr>
    </w:p>
    <w:p w14:paraId="7FADF00C">
      <w:pPr>
        <w:snapToGrid w:val="0"/>
        <w:outlineLvl w:val="0"/>
        <w:rPr>
          <w:rFonts w:ascii="宋体" w:hAnsi="宋体"/>
          <w:color w:val="auto"/>
          <w:sz w:val="24"/>
          <w:szCs w:val="21"/>
          <w:highlight w:val="none"/>
        </w:rPr>
      </w:pPr>
      <w:r>
        <w:rPr>
          <w:rFonts w:hint="eastAsia" w:ascii="宋体" w:hAnsi="宋体"/>
          <w:color w:val="auto"/>
          <w:sz w:val="24"/>
          <w:szCs w:val="21"/>
          <w:highlight w:val="none"/>
        </w:rPr>
        <w:t>2、此表仅提供了表格形式，投标人应根据需要准备足够数量的表格来填写。</w:t>
      </w:r>
    </w:p>
    <w:p w14:paraId="2FAA2900">
      <w:pPr>
        <w:snapToGrid w:val="0"/>
        <w:spacing w:before="50" w:after="120" w:afterLines="50"/>
        <w:jc w:val="left"/>
        <w:rPr>
          <w:rFonts w:ascii="宋体" w:hAnsi="宋体"/>
          <w:b/>
          <w:color w:val="auto"/>
          <w:sz w:val="30"/>
          <w:szCs w:val="30"/>
          <w:highlight w:val="none"/>
        </w:rPr>
      </w:pPr>
    </w:p>
    <w:p w14:paraId="120BBF87">
      <w:pPr>
        <w:snapToGrid w:val="0"/>
        <w:spacing w:before="50" w:after="120" w:afterLines="50"/>
        <w:jc w:val="left"/>
        <w:rPr>
          <w:rFonts w:ascii="宋体" w:hAnsi="宋体"/>
          <w:b/>
          <w:color w:val="auto"/>
          <w:sz w:val="30"/>
          <w:szCs w:val="30"/>
          <w:highlight w:val="none"/>
        </w:rPr>
      </w:pPr>
    </w:p>
    <w:p w14:paraId="5CDD481E">
      <w:pPr>
        <w:snapToGrid w:val="0"/>
        <w:spacing w:before="50" w:after="120" w:afterLines="50"/>
        <w:jc w:val="left"/>
        <w:rPr>
          <w:rFonts w:ascii="宋体" w:hAnsi="宋体"/>
          <w:b/>
          <w:color w:val="auto"/>
          <w:sz w:val="30"/>
          <w:szCs w:val="30"/>
          <w:highlight w:val="none"/>
        </w:rPr>
      </w:pPr>
    </w:p>
    <w:p w14:paraId="170E7A9F">
      <w:pPr>
        <w:snapToGrid w:val="0"/>
        <w:spacing w:before="50" w:after="120" w:afterLines="50"/>
        <w:jc w:val="left"/>
        <w:rPr>
          <w:rFonts w:ascii="宋体" w:hAnsi="宋体"/>
          <w:b/>
          <w:color w:val="auto"/>
          <w:sz w:val="30"/>
          <w:szCs w:val="30"/>
          <w:highlight w:val="none"/>
        </w:rPr>
      </w:pPr>
    </w:p>
    <w:p w14:paraId="0D4CE625">
      <w:pPr>
        <w:snapToGrid w:val="0"/>
        <w:spacing w:before="50" w:after="120" w:afterLines="50"/>
        <w:jc w:val="left"/>
        <w:rPr>
          <w:rFonts w:ascii="宋体" w:hAnsi="宋体"/>
          <w:b/>
          <w:color w:val="auto"/>
          <w:sz w:val="30"/>
          <w:szCs w:val="30"/>
          <w:highlight w:val="none"/>
        </w:rPr>
      </w:pPr>
    </w:p>
    <w:p w14:paraId="1F9EE087">
      <w:pPr>
        <w:snapToGrid w:val="0"/>
        <w:spacing w:before="50" w:after="120" w:afterLines="50"/>
        <w:jc w:val="left"/>
        <w:rPr>
          <w:rFonts w:ascii="宋体" w:hAnsi="宋体"/>
          <w:b/>
          <w:color w:val="auto"/>
          <w:sz w:val="30"/>
          <w:szCs w:val="30"/>
          <w:highlight w:val="none"/>
        </w:rPr>
      </w:pPr>
    </w:p>
    <w:p w14:paraId="477582CE">
      <w:pPr>
        <w:snapToGrid w:val="0"/>
        <w:spacing w:before="50" w:after="120" w:afterLines="50"/>
        <w:jc w:val="left"/>
        <w:rPr>
          <w:rFonts w:ascii="宋体" w:hAnsi="宋体"/>
          <w:b/>
          <w:color w:val="auto"/>
          <w:sz w:val="30"/>
          <w:szCs w:val="30"/>
          <w:highlight w:val="none"/>
        </w:rPr>
      </w:pPr>
    </w:p>
    <w:p w14:paraId="79EC05D6">
      <w:pPr>
        <w:snapToGrid w:val="0"/>
        <w:spacing w:before="50" w:after="120" w:afterLines="50"/>
        <w:jc w:val="left"/>
        <w:rPr>
          <w:rFonts w:ascii="宋体" w:hAnsi="宋体"/>
          <w:b/>
          <w:color w:val="auto"/>
          <w:sz w:val="30"/>
          <w:szCs w:val="30"/>
          <w:highlight w:val="none"/>
        </w:rPr>
      </w:pPr>
    </w:p>
    <w:p w14:paraId="6758E87A">
      <w:pPr>
        <w:snapToGrid w:val="0"/>
        <w:spacing w:before="50" w:after="120" w:afterLines="50"/>
        <w:jc w:val="left"/>
        <w:rPr>
          <w:rFonts w:hint="eastAsia" w:ascii="宋体" w:hAnsi="宋体"/>
          <w:b/>
          <w:color w:val="auto"/>
          <w:sz w:val="30"/>
          <w:szCs w:val="30"/>
          <w:highlight w:val="none"/>
        </w:rPr>
      </w:pPr>
    </w:p>
    <w:p w14:paraId="13B1D777">
      <w:pPr>
        <w:snapToGrid w:val="0"/>
        <w:spacing w:before="50" w:after="120" w:afterLines="50"/>
        <w:jc w:val="left"/>
        <w:rPr>
          <w:rFonts w:hint="eastAsia" w:ascii="宋体" w:hAnsi="宋体"/>
          <w:b/>
          <w:color w:val="auto"/>
          <w:sz w:val="30"/>
          <w:szCs w:val="30"/>
          <w:highlight w:val="none"/>
        </w:rPr>
      </w:pPr>
    </w:p>
    <w:p w14:paraId="65BC0FDB">
      <w:pPr>
        <w:snapToGrid w:val="0"/>
        <w:spacing w:before="50" w:after="120" w:afterLines="50"/>
        <w:jc w:val="left"/>
        <w:rPr>
          <w:rFonts w:hint="eastAsia" w:ascii="宋体" w:hAnsi="宋体"/>
          <w:b/>
          <w:color w:val="auto"/>
          <w:sz w:val="30"/>
          <w:szCs w:val="30"/>
          <w:highlight w:val="none"/>
        </w:rPr>
      </w:pPr>
    </w:p>
    <w:p w14:paraId="57E553A7">
      <w:pPr>
        <w:snapToGrid w:val="0"/>
        <w:spacing w:before="50" w:after="120" w:afterLines="50"/>
        <w:jc w:val="left"/>
        <w:rPr>
          <w:rFonts w:ascii="宋体" w:hAnsi="宋体"/>
          <w:b/>
          <w:color w:val="auto"/>
          <w:sz w:val="30"/>
          <w:szCs w:val="30"/>
          <w:highlight w:val="none"/>
        </w:rPr>
      </w:pPr>
    </w:p>
    <w:p w14:paraId="34E06463">
      <w:pPr>
        <w:widowControl/>
        <w:jc w:val="left"/>
        <w:rPr>
          <w:rFonts w:hint="eastAsia" w:ascii="宋体" w:hAnsi="宋体"/>
          <w:color w:val="auto"/>
          <w:sz w:val="24"/>
          <w:szCs w:val="20"/>
          <w:highlight w:val="none"/>
        </w:rPr>
      </w:pPr>
    </w:p>
    <w:p w14:paraId="06A8DA80">
      <w:pPr>
        <w:tabs>
          <w:tab w:val="left" w:pos="1110"/>
        </w:tabs>
        <w:rPr>
          <w:rFonts w:ascii="宋体" w:hAnsi="宋体"/>
          <w:b/>
          <w:color w:val="auto"/>
          <w:spacing w:val="6"/>
          <w:sz w:val="32"/>
          <w:szCs w:val="32"/>
          <w:highlight w:val="none"/>
        </w:rPr>
      </w:pPr>
      <w:r>
        <w:rPr>
          <w:rFonts w:hint="eastAsia" w:ascii="宋体" w:hAnsi="宋体"/>
          <w:b/>
          <w:color w:val="auto"/>
          <w:sz w:val="32"/>
          <w:szCs w:val="32"/>
          <w:highlight w:val="none"/>
        </w:rPr>
        <w:t>附件</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w:t>
      </w:r>
    </w:p>
    <w:p w14:paraId="1164F011">
      <w:pPr>
        <w:pStyle w:val="4"/>
        <w:spacing w:before="162"/>
        <w:ind w:left="0" w:leftChars="0" w:firstLine="0" w:firstLineChars="0"/>
        <w:jc w:val="center"/>
        <w:rPr>
          <w:color w:val="auto"/>
          <w:sz w:val="36"/>
          <w:szCs w:val="36"/>
          <w:highlight w:val="none"/>
        </w:rPr>
      </w:pPr>
      <w:r>
        <w:rPr>
          <w:color w:val="auto"/>
          <w:sz w:val="36"/>
          <w:szCs w:val="36"/>
          <w:highlight w:val="none"/>
        </w:rPr>
        <w:t>中小企业声明函（</w:t>
      </w:r>
      <w:r>
        <w:rPr>
          <w:rFonts w:hint="eastAsia"/>
          <w:color w:val="auto"/>
          <w:sz w:val="36"/>
          <w:szCs w:val="36"/>
          <w:highlight w:val="none"/>
          <w:lang w:eastAsia="zh-CN"/>
        </w:rPr>
        <w:t>工程、服务</w:t>
      </w:r>
      <w:r>
        <w:rPr>
          <w:color w:val="auto"/>
          <w:sz w:val="36"/>
          <w:szCs w:val="36"/>
          <w:highlight w:val="none"/>
        </w:rPr>
        <w:t>）</w:t>
      </w:r>
    </w:p>
    <w:p w14:paraId="11858F6F">
      <w:pPr>
        <w:ind w:firstLine="552" w:firstLineChars="200"/>
        <w:rPr>
          <w:rFonts w:hint="eastAsia" w:cs="仿宋"/>
          <w:color w:val="auto"/>
          <w:spacing w:val="-2"/>
          <w:sz w:val="28"/>
          <w:szCs w:val="28"/>
          <w:highlight w:val="none"/>
          <w:lang w:val="zh-CN" w:eastAsia="zh-CN" w:bidi="zh-CN"/>
        </w:rPr>
      </w:pPr>
      <w:r>
        <w:rPr>
          <w:rFonts w:hint="eastAsia" w:cs="仿宋"/>
          <w:color w:val="auto"/>
          <w:spacing w:val="-2"/>
          <w:sz w:val="28"/>
          <w:szCs w:val="28"/>
          <w:highlight w:val="none"/>
          <w:lang w:val="zh-CN" w:eastAsia="zh-CN" w:bidi="zh-CN"/>
        </w:rPr>
        <w:t>本公司（联合体）郑重声明，根据《政府采购促进中小企业发展管理办法》（财库﹝2020﹞46 号）的规定，本公司（联合体）参加</w:t>
      </w:r>
      <w:r>
        <w:rPr>
          <w:rFonts w:hint="eastAsia" w:cs="仿宋"/>
          <w:color w:val="auto"/>
          <w:spacing w:val="-2"/>
          <w:sz w:val="28"/>
          <w:szCs w:val="28"/>
          <w:highlight w:val="none"/>
          <w:u w:val="single"/>
          <w:lang w:val="zh-CN" w:eastAsia="zh-CN" w:bidi="zh-CN"/>
        </w:rPr>
        <w:t>（单位名称）</w:t>
      </w:r>
      <w:r>
        <w:rPr>
          <w:rFonts w:hint="eastAsia" w:cs="仿宋"/>
          <w:color w:val="auto"/>
          <w:spacing w:val="-2"/>
          <w:sz w:val="28"/>
          <w:szCs w:val="28"/>
          <w:highlight w:val="none"/>
          <w:lang w:val="zh-CN" w:eastAsia="zh-CN" w:bidi="zh-CN"/>
        </w:rPr>
        <w:t>的</w:t>
      </w:r>
      <w:r>
        <w:rPr>
          <w:rFonts w:hint="eastAsia" w:cs="仿宋"/>
          <w:color w:val="auto"/>
          <w:spacing w:val="-2"/>
          <w:sz w:val="28"/>
          <w:szCs w:val="28"/>
          <w:highlight w:val="none"/>
          <w:u w:val="single"/>
          <w:lang w:val="zh-CN" w:eastAsia="zh-CN" w:bidi="zh-CN"/>
        </w:rPr>
        <w:t>（项目名称）</w:t>
      </w:r>
      <w:r>
        <w:rPr>
          <w:rFonts w:hint="eastAsia" w:cs="仿宋"/>
          <w:color w:val="auto"/>
          <w:spacing w:val="-2"/>
          <w:sz w:val="28"/>
          <w:szCs w:val="28"/>
          <w:highlight w:val="none"/>
          <w:lang w:val="zh-CN" w:eastAsia="zh-CN" w:bidi="zh-CN"/>
        </w:rPr>
        <w:t>采购活动，工程的施工单位全部为符合政策要求的中小企业（或者：服务全部由符合政策要求的中小企业承接）。相关企业（含联合体中的中小企业、签订分包意向协议的中小企业）的具体情况如下：</w:t>
      </w:r>
    </w:p>
    <w:p w14:paraId="384E219A">
      <w:pPr>
        <w:pStyle w:val="3"/>
        <w:numPr>
          <w:ilvl w:val="0"/>
          <w:numId w:val="0"/>
        </w:numPr>
        <w:spacing w:before="55" w:line="302" w:lineRule="auto"/>
        <w:ind w:right="415" w:rightChars="0" w:firstLine="528" w:firstLineChars="200"/>
        <w:rPr>
          <w:rFonts w:hint="eastAsia"/>
          <w:color w:val="auto"/>
          <w:spacing w:val="-8"/>
          <w:sz w:val="28"/>
          <w:szCs w:val="28"/>
          <w:highlight w:val="none"/>
          <w:lang w:val="en-US" w:eastAsia="zh-CN"/>
        </w:rPr>
      </w:pPr>
      <w:r>
        <w:rPr>
          <w:rFonts w:hint="eastAsia"/>
          <w:color w:val="auto"/>
          <w:spacing w:val="-8"/>
          <w:sz w:val="28"/>
          <w:szCs w:val="28"/>
          <w:highlight w:val="none"/>
          <w:u w:val="none"/>
          <w:lang w:val="en-US" w:eastAsia="zh-CN"/>
        </w:rPr>
        <w:t>1、</w:t>
      </w:r>
      <w:r>
        <w:rPr>
          <w:rFonts w:hint="eastAsia"/>
          <w:color w:val="auto"/>
          <w:spacing w:val="-8"/>
          <w:sz w:val="28"/>
          <w:szCs w:val="28"/>
          <w:highlight w:val="none"/>
          <w:u w:val="single"/>
          <w:lang w:val="en-US" w:eastAsia="zh-CN"/>
        </w:rPr>
        <w:t>（标的名称）</w:t>
      </w:r>
      <w:r>
        <w:rPr>
          <w:rFonts w:hint="eastAsia"/>
          <w:color w:val="auto"/>
          <w:spacing w:val="-8"/>
          <w:sz w:val="28"/>
          <w:szCs w:val="28"/>
          <w:highlight w:val="none"/>
          <w:lang w:val="en-US" w:eastAsia="zh-CN"/>
        </w:rPr>
        <w:t>，属于</w:t>
      </w:r>
      <w:r>
        <w:rPr>
          <w:rFonts w:hint="eastAsia"/>
          <w:color w:val="auto"/>
          <w:spacing w:val="-8"/>
          <w:sz w:val="28"/>
          <w:szCs w:val="28"/>
          <w:highlight w:val="none"/>
          <w:u w:val="single"/>
          <w:lang w:val="en-US" w:eastAsia="zh-CN"/>
        </w:rPr>
        <w:t>（采购文件中明确的所属行业）</w:t>
      </w:r>
      <w:r>
        <w:rPr>
          <w:rFonts w:hint="eastAsia"/>
          <w:color w:val="auto"/>
          <w:spacing w:val="-8"/>
          <w:sz w:val="28"/>
          <w:szCs w:val="28"/>
          <w:highlight w:val="none"/>
          <w:lang w:val="en-US" w:eastAsia="zh-CN"/>
        </w:rPr>
        <w:t>行业；承建（承接）企业为</w:t>
      </w:r>
      <w:r>
        <w:rPr>
          <w:rFonts w:hint="eastAsia"/>
          <w:color w:val="auto"/>
          <w:spacing w:val="-8"/>
          <w:sz w:val="28"/>
          <w:szCs w:val="28"/>
          <w:highlight w:val="none"/>
          <w:u w:val="single"/>
          <w:lang w:val="en-US" w:eastAsia="zh-CN"/>
        </w:rPr>
        <w:t>（企业名称）</w:t>
      </w:r>
      <w:r>
        <w:rPr>
          <w:rFonts w:hint="eastAsia"/>
          <w:color w:val="auto"/>
          <w:spacing w:val="-8"/>
          <w:sz w:val="28"/>
          <w:szCs w:val="28"/>
          <w:highlight w:val="none"/>
          <w:lang w:val="en-US" w:eastAsia="zh-CN"/>
        </w:rPr>
        <w:t>，从业人员</w:t>
      </w:r>
      <w:r>
        <w:rPr>
          <w:rFonts w:hint="eastAsia"/>
          <w:color w:val="auto"/>
          <w:spacing w:val="-8"/>
          <w:sz w:val="28"/>
          <w:szCs w:val="28"/>
          <w:highlight w:val="none"/>
          <w:u w:val="single"/>
          <w:lang w:val="en-US" w:eastAsia="zh-CN"/>
        </w:rPr>
        <w:t xml:space="preserve">        </w:t>
      </w:r>
      <w:r>
        <w:rPr>
          <w:rFonts w:hint="eastAsia"/>
          <w:color w:val="auto"/>
          <w:spacing w:val="-8"/>
          <w:sz w:val="28"/>
          <w:szCs w:val="28"/>
          <w:highlight w:val="none"/>
          <w:lang w:val="en-US" w:eastAsia="zh-CN"/>
        </w:rPr>
        <w:t>人，营业收入为</w:t>
      </w:r>
      <w:r>
        <w:rPr>
          <w:rFonts w:hint="eastAsia"/>
          <w:color w:val="auto"/>
          <w:spacing w:val="-8"/>
          <w:sz w:val="28"/>
          <w:szCs w:val="28"/>
          <w:highlight w:val="none"/>
          <w:u w:val="single"/>
          <w:lang w:val="en-US" w:eastAsia="zh-CN"/>
        </w:rPr>
        <w:t xml:space="preserve">        </w:t>
      </w:r>
      <w:r>
        <w:rPr>
          <w:rFonts w:hint="eastAsia"/>
          <w:color w:val="auto"/>
          <w:spacing w:val="-8"/>
          <w:sz w:val="28"/>
          <w:szCs w:val="28"/>
          <w:highlight w:val="none"/>
          <w:lang w:val="en-US" w:eastAsia="zh-CN"/>
        </w:rPr>
        <w:t>万元，资产总额为</w:t>
      </w:r>
      <w:r>
        <w:rPr>
          <w:rFonts w:hint="eastAsia"/>
          <w:color w:val="auto"/>
          <w:spacing w:val="-8"/>
          <w:sz w:val="28"/>
          <w:szCs w:val="28"/>
          <w:highlight w:val="none"/>
          <w:u w:val="single"/>
          <w:lang w:val="en-US" w:eastAsia="zh-CN"/>
        </w:rPr>
        <w:t xml:space="preserve">         </w:t>
      </w:r>
      <w:r>
        <w:rPr>
          <w:rFonts w:hint="eastAsia"/>
          <w:color w:val="auto"/>
          <w:spacing w:val="-8"/>
          <w:sz w:val="28"/>
          <w:szCs w:val="28"/>
          <w:highlight w:val="none"/>
          <w:lang w:val="en-US" w:eastAsia="zh-CN"/>
        </w:rPr>
        <w:t>万元，属于（中型企业、小型企业、微型企业）；</w:t>
      </w:r>
    </w:p>
    <w:p w14:paraId="3D67856F">
      <w:pPr>
        <w:pStyle w:val="3"/>
        <w:numPr>
          <w:ilvl w:val="0"/>
          <w:numId w:val="0"/>
        </w:numPr>
        <w:spacing w:before="55" w:line="302" w:lineRule="auto"/>
        <w:ind w:right="415" w:rightChars="0" w:firstLine="528" w:firstLineChars="200"/>
        <w:rPr>
          <w:rFonts w:hint="eastAsia"/>
          <w:color w:val="auto"/>
          <w:spacing w:val="-8"/>
          <w:sz w:val="28"/>
          <w:szCs w:val="28"/>
          <w:highlight w:val="none"/>
          <w:lang w:val="en-US" w:eastAsia="zh-CN"/>
        </w:rPr>
      </w:pPr>
      <w:r>
        <w:rPr>
          <w:rFonts w:hint="eastAsia"/>
          <w:color w:val="auto"/>
          <w:spacing w:val="-8"/>
          <w:sz w:val="28"/>
          <w:szCs w:val="28"/>
          <w:highlight w:val="none"/>
          <w:u w:val="none"/>
          <w:lang w:val="en-US" w:eastAsia="zh-CN"/>
        </w:rPr>
        <w:t>2、</w:t>
      </w:r>
      <w:r>
        <w:rPr>
          <w:rFonts w:hint="eastAsia"/>
          <w:color w:val="auto"/>
          <w:spacing w:val="-8"/>
          <w:sz w:val="28"/>
          <w:szCs w:val="28"/>
          <w:highlight w:val="none"/>
          <w:u w:val="single"/>
          <w:lang w:val="en-US" w:eastAsia="zh-CN"/>
        </w:rPr>
        <w:t>（标的名称）</w:t>
      </w:r>
      <w:r>
        <w:rPr>
          <w:rFonts w:hint="eastAsia"/>
          <w:color w:val="auto"/>
          <w:spacing w:val="-8"/>
          <w:sz w:val="28"/>
          <w:szCs w:val="28"/>
          <w:highlight w:val="none"/>
          <w:lang w:val="en-US" w:eastAsia="zh-CN"/>
        </w:rPr>
        <w:t>，属于</w:t>
      </w:r>
      <w:r>
        <w:rPr>
          <w:rFonts w:hint="eastAsia"/>
          <w:color w:val="auto"/>
          <w:spacing w:val="-8"/>
          <w:sz w:val="28"/>
          <w:szCs w:val="28"/>
          <w:highlight w:val="none"/>
          <w:u w:val="single"/>
          <w:lang w:val="en-US" w:eastAsia="zh-CN"/>
        </w:rPr>
        <w:t>（采购文件中明确的所属行业）</w:t>
      </w:r>
      <w:r>
        <w:rPr>
          <w:rFonts w:hint="eastAsia"/>
          <w:color w:val="auto"/>
          <w:spacing w:val="-8"/>
          <w:sz w:val="28"/>
          <w:szCs w:val="28"/>
          <w:highlight w:val="none"/>
          <w:lang w:val="en-US" w:eastAsia="zh-CN"/>
        </w:rPr>
        <w:t>行业；承建（承接）企业为</w:t>
      </w:r>
      <w:r>
        <w:rPr>
          <w:rFonts w:hint="eastAsia"/>
          <w:color w:val="auto"/>
          <w:spacing w:val="-8"/>
          <w:sz w:val="28"/>
          <w:szCs w:val="28"/>
          <w:highlight w:val="none"/>
          <w:u w:val="single"/>
          <w:lang w:val="en-US" w:eastAsia="zh-CN"/>
        </w:rPr>
        <w:t>（企业名称）</w:t>
      </w:r>
      <w:r>
        <w:rPr>
          <w:rFonts w:hint="eastAsia"/>
          <w:color w:val="auto"/>
          <w:spacing w:val="-8"/>
          <w:sz w:val="28"/>
          <w:szCs w:val="28"/>
          <w:highlight w:val="none"/>
          <w:lang w:val="en-US" w:eastAsia="zh-CN"/>
        </w:rPr>
        <w:t>，从业人员</w:t>
      </w:r>
      <w:r>
        <w:rPr>
          <w:rFonts w:hint="eastAsia"/>
          <w:color w:val="auto"/>
          <w:spacing w:val="-8"/>
          <w:sz w:val="28"/>
          <w:szCs w:val="28"/>
          <w:highlight w:val="none"/>
          <w:u w:val="single"/>
          <w:lang w:val="en-US" w:eastAsia="zh-CN"/>
        </w:rPr>
        <w:t xml:space="preserve">        </w:t>
      </w:r>
      <w:r>
        <w:rPr>
          <w:rFonts w:hint="eastAsia"/>
          <w:color w:val="auto"/>
          <w:spacing w:val="-8"/>
          <w:sz w:val="28"/>
          <w:szCs w:val="28"/>
          <w:highlight w:val="none"/>
          <w:lang w:val="en-US" w:eastAsia="zh-CN"/>
        </w:rPr>
        <w:t>人，营业收入为</w:t>
      </w:r>
      <w:r>
        <w:rPr>
          <w:rFonts w:hint="eastAsia"/>
          <w:color w:val="auto"/>
          <w:spacing w:val="-8"/>
          <w:sz w:val="28"/>
          <w:szCs w:val="28"/>
          <w:highlight w:val="none"/>
          <w:u w:val="single"/>
          <w:lang w:val="en-US" w:eastAsia="zh-CN"/>
        </w:rPr>
        <w:t xml:space="preserve">        </w:t>
      </w:r>
      <w:r>
        <w:rPr>
          <w:rFonts w:hint="eastAsia"/>
          <w:color w:val="auto"/>
          <w:spacing w:val="-8"/>
          <w:sz w:val="28"/>
          <w:szCs w:val="28"/>
          <w:highlight w:val="none"/>
          <w:lang w:val="en-US" w:eastAsia="zh-CN"/>
        </w:rPr>
        <w:t>万元，资产总额为</w:t>
      </w:r>
      <w:r>
        <w:rPr>
          <w:rFonts w:hint="eastAsia"/>
          <w:color w:val="auto"/>
          <w:spacing w:val="-8"/>
          <w:sz w:val="28"/>
          <w:szCs w:val="28"/>
          <w:highlight w:val="none"/>
          <w:u w:val="single"/>
          <w:lang w:val="en-US" w:eastAsia="zh-CN"/>
        </w:rPr>
        <w:t xml:space="preserve">         </w:t>
      </w:r>
      <w:r>
        <w:rPr>
          <w:rFonts w:hint="eastAsia"/>
          <w:color w:val="auto"/>
          <w:spacing w:val="-8"/>
          <w:sz w:val="28"/>
          <w:szCs w:val="28"/>
          <w:highlight w:val="none"/>
          <w:lang w:val="en-US" w:eastAsia="zh-CN"/>
        </w:rPr>
        <w:t>万元，属于（中型企业、小型企业、微型企业）；</w:t>
      </w:r>
    </w:p>
    <w:p w14:paraId="28DE5032">
      <w:pPr>
        <w:pStyle w:val="3"/>
        <w:ind w:left="860"/>
        <w:rPr>
          <w:color w:val="auto"/>
          <w:sz w:val="28"/>
          <w:szCs w:val="28"/>
          <w:highlight w:val="none"/>
        </w:rPr>
      </w:pPr>
      <w:r>
        <w:rPr>
          <w:color w:val="auto"/>
          <w:sz w:val="28"/>
          <w:szCs w:val="28"/>
          <w:highlight w:val="none"/>
        </w:rPr>
        <w:t>……</w:t>
      </w:r>
    </w:p>
    <w:p w14:paraId="191BEE84">
      <w:pPr>
        <w:pStyle w:val="3"/>
        <w:spacing w:before="105" w:line="304" w:lineRule="auto"/>
        <w:ind w:right="417" w:firstLine="645"/>
        <w:jc w:val="both"/>
        <w:rPr>
          <w:color w:val="auto"/>
          <w:sz w:val="28"/>
          <w:szCs w:val="28"/>
          <w:highlight w:val="none"/>
        </w:rPr>
      </w:pPr>
      <w:r>
        <w:rPr>
          <w:color w:val="auto"/>
          <w:spacing w:val="-3"/>
          <w:sz w:val="28"/>
          <w:szCs w:val="28"/>
          <w:highlight w:val="none"/>
        </w:rPr>
        <w:t>以上企业，不属于大企业的分支机构，不存在控股股东</w:t>
      </w:r>
      <w:r>
        <w:rPr>
          <w:color w:val="auto"/>
          <w:spacing w:val="-5"/>
          <w:sz w:val="28"/>
          <w:szCs w:val="28"/>
          <w:highlight w:val="none"/>
        </w:rPr>
        <w:t>为大企业的情形，也不存在与大企业的负责人为同一人的情形。</w:t>
      </w:r>
    </w:p>
    <w:p w14:paraId="10CDE02F">
      <w:pPr>
        <w:pStyle w:val="3"/>
        <w:spacing w:line="302" w:lineRule="auto"/>
        <w:ind w:right="372" w:firstLine="645"/>
        <w:rPr>
          <w:color w:val="auto"/>
          <w:sz w:val="28"/>
          <w:szCs w:val="28"/>
          <w:highlight w:val="none"/>
        </w:rPr>
      </w:pPr>
      <w:r>
        <w:rPr>
          <w:color w:val="auto"/>
          <w:sz w:val="28"/>
          <w:szCs w:val="28"/>
          <w:highlight w:val="none"/>
        </w:rPr>
        <w:t>本企业对上述声明内容的真实性负责。如有虚假，将依法承担相应责任。</w:t>
      </w:r>
    </w:p>
    <w:p w14:paraId="46B8B73A">
      <w:pPr>
        <w:pStyle w:val="3"/>
        <w:spacing w:before="35" w:line="316" w:lineRule="auto"/>
        <w:ind w:left="4060" w:right="2166"/>
        <w:rPr>
          <w:color w:val="auto"/>
          <w:sz w:val="21"/>
          <w:szCs w:val="21"/>
          <w:highlight w:val="none"/>
        </w:rPr>
      </w:pPr>
      <w:r>
        <w:rPr>
          <w:color w:val="auto"/>
          <w:w w:val="99"/>
          <w:sz w:val="28"/>
          <w:szCs w:val="28"/>
          <w:highlight w:val="none"/>
        </w:rPr>
        <w:t>企业名称</w:t>
      </w:r>
      <w:r>
        <w:rPr>
          <w:color w:val="auto"/>
          <w:spacing w:val="2"/>
          <w:w w:val="99"/>
          <w:sz w:val="28"/>
          <w:szCs w:val="28"/>
          <w:highlight w:val="none"/>
        </w:rPr>
        <w:t>（</w:t>
      </w:r>
      <w:r>
        <w:rPr>
          <w:color w:val="auto"/>
          <w:w w:val="99"/>
          <w:sz w:val="28"/>
          <w:szCs w:val="28"/>
          <w:highlight w:val="none"/>
        </w:rPr>
        <w:t>盖章</w:t>
      </w:r>
      <w:r>
        <w:rPr>
          <w:color w:val="auto"/>
          <w:spacing w:val="-167"/>
          <w:w w:val="99"/>
          <w:sz w:val="28"/>
          <w:szCs w:val="28"/>
          <w:highlight w:val="none"/>
        </w:rPr>
        <w:t>）</w:t>
      </w:r>
      <w:r>
        <w:rPr>
          <w:color w:val="auto"/>
          <w:spacing w:val="-8"/>
          <w:w w:val="99"/>
          <w:sz w:val="28"/>
          <w:szCs w:val="28"/>
          <w:highlight w:val="none"/>
        </w:rPr>
        <w:t>：</w:t>
      </w:r>
      <w:r>
        <w:rPr>
          <w:color w:val="auto"/>
          <w:spacing w:val="24"/>
          <w:sz w:val="28"/>
          <w:szCs w:val="28"/>
          <w:highlight w:val="none"/>
        </w:rPr>
        <w:t>日期：</w:t>
      </w:r>
    </w:p>
    <w:p w14:paraId="6352FECC">
      <w:pPr>
        <w:rPr>
          <w:rFonts w:ascii="宋体" w:hAnsi="宋体"/>
          <w:color w:val="auto"/>
          <w:szCs w:val="20"/>
          <w:highlight w:val="none"/>
        </w:rPr>
      </w:pPr>
    </w:p>
    <w:p w14:paraId="27E314B2">
      <w:pPr>
        <w:widowControl/>
        <w:jc w:val="left"/>
        <w:rPr>
          <w:rFonts w:ascii="宋体" w:hAnsi="宋体"/>
          <w:color w:val="auto"/>
          <w:sz w:val="24"/>
          <w:szCs w:val="20"/>
          <w:highlight w:val="none"/>
        </w:rPr>
      </w:pPr>
    </w:p>
    <w:p w14:paraId="1B94F65D">
      <w:pPr>
        <w:widowControl/>
        <w:jc w:val="left"/>
        <w:rPr>
          <w:rFonts w:ascii="宋体" w:hAnsi="宋体"/>
          <w:color w:val="auto"/>
          <w:sz w:val="24"/>
          <w:szCs w:val="20"/>
          <w:highlight w:val="none"/>
        </w:rPr>
      </w:pPr>
    </w:p>
    <w:p w14:paraId="4F6D04B0">
      <w:pPr>
        <w:widowControl/>
        <w:jc w:val="left"/>
        <w:rPr>
          <w:rFonts w:ascii="宋体" w:hAnsi="宋体"/>
          <w:color w:val="auto"/>
          <w:sz w:val="24"/>
          <w:szCs w:val="20"/>
          <w:highlight w:val="none"/>
        </w:rPr>
      </w:pPr>
    </w:p>
    <w:p w14:paraId="43E5A98D">
      <w:pPr>
        <w:rPr>
          <w:color w:val="auto"/>
          <w:highlight w:val="none"/>
        </w:rPr>
      </w:pPr>
    </w:p>
    <w:p w14:paraId="555BE721">
      <w:pPr>
        <w:rPr>
          <w:rFonts w:hint="eastAsia"/>
          <w:color w:val="auto"/>
          <w:highlight w:val="none"/>
        </w:rPr>
      </w:pPr>
    </w:p>
    <w:p w14:paraId="30F2465D">
      <w:pPr>
        <w:rPr>
          <w:rFonts w:hint="eastAsia"/>
          <w:color w:val="auto"/>
          <w:highlight w:val="none"/>
        </w:rPr>
      </w:pPr>
    </w:p>
    <w:p w14:paraId="6139CDE3">
      <w:pPr>
        <w:rPr>
          <w:rFonts w:hint="eastAsia"/>
          <w:color w:val="auto"/>
          <w:highlight w:val="none"/>
        </w:rPr>
      </w:pPr>
    </w:p>
    <w:p w14:paraId="013DE853">
      <w:pPr>
        <w:rPr>
          <w:rFonts w:hint="eastAsia"/>
          <w:color w:val="auto"/>
          <w:highlight w:val="none"/>
        </w:rPr>
      </w:pPr>
    </w:p>
    <w:p w14:paraId="32032C27">
      <w:pPr>
        <w:rPr>
          <w:rFonts w:hint="eastAsia"/>
          <w:color w:val="auto"/>
          <w:highlight w:val="none"/>
        </w:rPr>
      </w:pPr>
    </w:p>
    <w:p w14:paraId="52BE50B3">
      <w:pPr>
        <w:spacing w:line="588" w:lineRule="exact"/>
        <w:jc w:val="center"/>
        <w:rPr>
          <w:rFonts w:hint="eastAsia" w:ascii="宋体" w:hAnsi="宋体"/>
          <w:b/>
          <w:color w:val="auto"/>
          <w:spacing w:val="6"/>
          <w:sz w:val="44"/>
          <w:szCs w:val="44"/>
          <w:highlight w:val="none"/>
        </w:rPr>
      </w:pPr>
      <w:r>
        <w:rPr>
          <w:rFonts w:hint="eastAsia" w:ascii="宋体" w:hAnsi="宋体"/>
          <w:b/>
          <w:color w:val="auto"/>
          <w:spacing w:val="6"/>
          <w:sz w:val="44"/>
          <w:szCs w:val="44"/>
          <w:highlight w:val="none"/>
        </w:rPr>
        <w:t>残疾人福利性单位声明函</w:t>
      </w:r>
    </w:p>
    <w:p w14:paraId="7333E081">
      <w:pPr>
        <w:spacing w:line="588" w:lineRule="exact"/>
        <w:jc w:val="center"/>
        <w:rPr>
          <w:rFonts w:hint="eastAsia" w:ascii="宋体" w:hAnsi="宋体"/>
          <w:b/>
          <w:color w:val="auto"/>
          <w:spacing w:val="6"/>
          <w:sz w:val="32"/>
          <w:szCs w:val="32"/>
          <w:highlight w:val="none"/>
        </w:rPr>
      </w:pPr>
    </w:p>
    <w:p w14:paraId="33E545E0">
      <w:pPr>
        <w:snapToGrid w:val="0"/>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DEB9B8">
      <w:pPr>
        <w:snapToGrid w:val="0"/>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本单位对上述声明的真实性负责。如有虚假，将依法承担相应责任。</w:t>
      </w:r>
    </w:p>
    <w:p w14:paraId="6A19BC7F">
      <w:pPr>
        <w:snapToGrid w:val="0"/>
        <w:spacing w:line="360" w:lineRule="auto"/>
        <w:ind w:firstLine="560" w:firstLineChars="200"/>
        <w:rPr>
          <w:rFonts w:hint="eastAsia" w:ascii="仿宋" w:hAnsi="仿宋" w:eastAsia="仿宋"/>
          <w:color w:val="auto"/>
          <w:sz w:val="28"/>
          <w:szCs w:val="28"/>
          <w:highlight w:val="none"/>
        </w:rPr>
      </w:pPr>
    </w:p>
    <w:p w14:paraId="0A471C32">
      <w:pPr>
        <w:spacing w:line="588" w:lineRule="exact"/>
        <w:ind w:firstLine="624" w:firstLineChars="200"/>
        <w:rPr>
          <w:rFonts w:hint="eastAsia" w:ascii="仿宋_GB2312" w:eastAsia="仿宋_GB2312"/>
          <w:color w:val="auto"/>
          <w:spacing w:val="6"/>
          <w:sz w:val="30"/>
          <w:szCs w:val="30"/>
          <w:highlight w:val="none"/>
        </w:rPr>
      </w:pPr>
    </w:p>
    <w:p w14:paraId="1050E196">
      <w:pPr>
        <w:snapToGrid w:val="0"/>
        <w:spacing w:line="360" w:lineRule="auto"/>
        <w:ind w:firstLine="624" w:firstLineChars="200"/>
        <w:jc w:val="right"/>
        <w:rPr>
          <w:rFonts w:hint="eastAsia" w:ascii="仿宋" w:hAnsi="仿宋" w:eastAsia="仿宋"/>
          <w:color w:val="auto"/>
          <w:sz w:val="28"/>
          <w:szCs w:val="28"/>
          <w:highlight w:val="none"/>
        </w:rPr>
      </w:pPr>
      <w:r>
        <w:rPr>
          <w:rFonts w:hint="eastAsia" w:ascii="仿宋_GB2312" w:eastAsia="仿宋_GB2312"/>
          <w:color w:val="auto"/>
          <w:spacing w:val="6"/>
          <w:sz w:val="30"/>
          <w:szCs w:val="30"/>
          <w:highlight w:val="none"/>
        </w:rPr>
        <w:t xml:space="preserve">         </w:t>
      </w:r>
      <w:r>
        <w:rPr>
          <w:rFonts w:hint="eastAsia" w:ascii="仿宋" w:hAnsi="仿宋" w:eastAsia="仿宋"/>
          <w:color w:val="auto"/>
          <w:sz w:val="28"/>
          <w:szCs w:val="28"/>
          <w:highlight w:val="none"/>
        </w:rPr>
        <w:t xml:space="preserve">      单位名称（盖章）：</w:t>
      </w:r>
    </w:p>
    <w:p w14:paraId="39F2FD37">
      <w:pPr>
        <w:snapToGrid w:val="0"/>
        <w:spacing w:line="360" w:lineRule="auto"/>
        <w:ind w:firstLine="560" w:firstLineChars="200"/>
        <w:jc w:val="righ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日  期：</w:t>
      </w:r>
    </w:p>
    <w:p w14:paraId="0A5E2139">
      <w:pPr>
        <w:rPr>
          <w:rFonts w:hint="eastAsia"/>
          <w:color w:val="auto"/>
          <w:highlight w:val="none"/>
        </w:rPr>
      </w:pPr>
    </w:p>
    <w:p w14:paraId="13B66A24">
      <w:pPr>
        <w:rPr>
          <w:rFonts w:hint="eastAsia"/>
          <w:color w:val="auto"/>
          <w:highlight w:val="none"/>
        </w:rPr>
      </w:pPr>
    </w:p>
    <w:p w14:paraId="0BAEE7C1">
      <w:pPr>
        <w:rPr>
          <w:rFonts w:hint="eastAsia"/>
          <w:color w:val="auto"/>
          <w:highlight w:val="none"/>
        </w:rPr>
      </w:pPr>
    </w:p>
    <w:p w14:paraId="3978F987">
      <w:pPr>
        <w:rPr>
          <w:rFonts w:hint="eastAsia"/>
          <w:color w:val="auto"/>
          <w:highlight w:val="none"/>
        </w:rPr>
      </w:pPr>
    </w:p>
    <w:p w14:paraId="54F73C10">
      <w:pPr>
        <w:rPr>
          <w:rFonts w:hint="eastAsia"/>
          <w:color w:val="auto"/>
          <w:highlight w:val="none"/>
        </w:rPr>
      </w:pPr>
    </w:p>
    <w:p w14:paraId="435EE5BE">
      <w:pPr>
        <w:rPr>
          <w:rFonts w:hint="eastAsia"/>
          <w:color w:val="auto"/>
          <w:highlight w:val="none"/>
        </w:rPr>
      </w:pPr>
    </w:p>
    <w:p w14:paraId="3374CDF5">
      <w:pPr>
        <w:rPr>
          <w:rFonts w:hint="eastAsia"/>
          <w:color w:val="auto"/>
          <w:highlight w:val="none"/>
        </w:rPr>
      </w:pPr>
    </w:p>
    <w:p w14:paraId="20ABDB69">
      <w:pPr>
        <w:rPr>
          <w:rFonts w:hint="eastAsia"/>
          <w:color w:val="auto"/>
          <w:highlight w:val="none"/>
        </w:rPr>
      </w:pPr>
    </w:p>
    <w:p w14:paraId="59FE24C0">
      <w:pPr>
        <w:rPr>
          <w:rFonts w:hint="eastAsia"/>
          <w:color w:val="auto"/>
          <w:highlight w:val="none"/>
        </w:rPr>
      </w:pPr>
    </w:p>
    <w:p w14:paraId="3BF53E11">
      <w:pPr>
        <w:rPr>
          <w:rFonts w:hint="eastAsia"/>
          <w:color w:val="auto"/>
          <w:highlight w:val="none"/>
        </w:rPr>
      </w:pPr>
    </w:p>
    <w:p w14:paraId="72CC2EC6">
      <w:pPr>
        <w:rPr>
          <w:rFonts w:hint="eastAsia"/>
          <w:color w:val="auto"/>
          <w:highlight w:val="none"/>
        </w:rPr>
      </w:pPr>
    </w:p>
    <w:p w14:paraId="2A81B895">
      <w:pPr>
        <w:rPr>
          <w:rFonts w:hint="eastAsia"/>
          <w:color w:val="auto"/>
          <w:highlight w:val="none"/>
        </w:rPr>
      </w:pPr>
    </w:p>
    <w:p w14:paraId="1452C195">
      <w:pPr>
        <w:rPr>
          <w:rFonts w:hint="eastAsia"/>
          <w:color w:val="auto"/>
          <w:highlight w:val="none"/>
        </w:rPr>
      </w:pPr>
    </w:p>
    <w:p w14:paraId="3F27F419">
      <w:pPr>
        <w:rPr>
          <w:rFonts w:hint="eastAsia"/>
          <w:color w:val="auto"/>
          <w:highlight w:val="none"/>
        </w:rPr>
      </w:pPr>
    </w:p>
    <w:p w14:paraId="706747DB">
      <w:pPr>
        <w:rPr>
          <w:rFonts w:hint="eastAsia"/>
          <w:color w:val="auto"/>
          <w:highlight w:val="none"/>
        </w:rPr>
      </w:pPr>
    </w:p>
    <w:p w14:paraId="3A6CA930">
      <w:pPr>
        <w:rPr>
          <w:rFonts w:hint="eastAsia"/>
          <w:color w:val="auto"/>
          <w:highlight w:val="none"/>
        </w:rPr>
      </w:pPr>
    </w:p>
    <w:p w14:paraId="38E2C1B8">
      <w:pPr>
        <w:rPr>
          <w:rFonts w:hint="eastAsia"/>
          <w:color w:val="auto"/>
          <w:highlight w:val="none"/>
        </w:rPr>
      </w:pPr>
    </w:p>
    <w:p w14:paraId="7FDE9C18">
      <w:pPr>
        <w:rPr>
          <w:rFonts w:hint="eastAsia"/>
          <w:color w:val="auto"/>
          <w:highlight w:val="none"/>
        </w:rPr>
      </w:pPr>
    </w:p>
    <w:p w14:paraId="732CE421">
      <w:pPr>
        <w:rPr>
          <w:rFonts w:hint="eastAsia"/>
          <w:color w:val="auto"/>
          <w:highlight w:val="none"/>
        </w:rPr>
      </w:pPr>
    </w:p>
    <w:p w14:paraId="65B46B44">
      <w:pPr>
        <w:rPr>
          <w:rFonts w:hint="eastAsia"/>
          <w:color w:val="auto"/>
          <w:highlight w:val="none"/>
        </w:rPr>
      </w:pPr>
    </w:p>
    <w:p w14:paraId="15A502FF">
      <w:pPr>
        <w:rPr>
          <w:rFonts w:hint="eastAsia"/>
          <w:color w:val="auto"/>
          <w:highlight w:val="none"/>
        </w:rPr>
      </w:pPr>
    </w:p>
    <w:p w14:paraId="112AD72F">
      <w:pPr>
        <w:rPr>
          <w:rFonts w:hint="eastAsia"/>
          <w:color w:val="auto"/>
          <w:highlight w:val="none"/>
        </w:rPr>
      </w:pPr>
    </w:p>
    <w:p w14:paraId="7E608270">
      <w:pPr>
        <w:rPr>
          <w:rFonts w:hint="eastAsia"/>
          <w:color w:val="auto"/>
          <w:highlight w:val="none"/>
        </w:rPr>
      </w:pPr>
    </w:p>
    <w:p w14:paraId="65CE0AE8">
      <w:pPr>
        <w:rPr>
          <w:rFonts w:hint="eastAsia"/>
          <w:color w:val="auto"/>
          <w:highlight w:val="none"/>
        </w:rPr>
      </w:pPr>
    </w:p>
    <w:p w14:paraId="13C2F617">
      <w:pPr>
        <w:spacing w:line="588" w:lineRule="exact"/>
        <w:jc w:val="left"/>
        <w:rPr>
          <w:rFonts w:hint="eastAsia" w:ascii="宋体" w:hAnsi="宋体"/>
          <w:b/>
          <w:color w:val="auto"/>
          <w:spacing w:val="6"/>
          <w:sz w:val="32"/>
          <w:szCs w:val="32"/>
          <w:highlight w:val="none"/>
        </w:rPr>
      </w:pPr>
      <w:r>
        <w:rPr>
          <w:rFonts w:hint="eastAsia" w:ascii="宋体" w:hAnsi="宋体"/>
          <w:b/>
          <w:color w:val="auto"/>
          <w:spacing w:val="6"/>
          <w:sz w:val="32"/>
          <w:szCs w:val="32"/>
          <w:highlight w:val="none"/>
        </w:rPr>
        <w:t>附件</w:t>
      </w:r>
      <w:r>
        <w:rPr>
          <w:rFonts w:hint="eastAsia" w:ascii="宋体" w:hAnsi="宋体"/>
          <w:b/>
          <w:color w:val="auto"/>
          <w:spacing w:val="6"/>
          <w:sz w:val="32"/>
          <w:szCs w:val="32"/>
          <w:highlight w:val="none"/>
          <w:lang w:val="en-US" w:eastAsia="zh-CN"/>
        </w:rPr>
        <w:t xml:space="preserve"> </w:t>
      </w:r>
      <w:r>
        <w:rPr>
          <w:rFonts w:hint="eastAsia" w:ascii="宋体" w:hAnsi="宋体"/>
          <w:b/>
          <w:color w:val="auto"/>
          <w:spacing w:val="6"/>
          <w:sz w:val="32"/>
          <w:szCs w:val="32"/>
          <w:highlight w:val="none"/>
        </w:rPr>
        <w:t>：</w:t>
      </w:r>
    </w:p>
    <w:p w14:paraId="5B4F9E40">
      <w:pPr>
        <w:spacing w:line="360" w:lineRule="auto"/>
        <w:jc w:val="center"/>
        <w:rPr>
          <w:rFonts w:ascii="仿宋_GB2312" w:hAnsi="宋体" w:eastAsia="仿宋_GB2312"/>
          <w:b/>
          <w:bCs/>
          <w:color w:val="auto"/>
          <w:sz w:val="28"/>
          <w:szCs w:val="28"/>
          <w:highlight w:val="none"/>
        </w:rPr>
      </w:pPr>
      <w:r>
        <w:rPr>
          <w:rFonts w:hint="eastAsia" w:ascii="仿宋_GB2312" w:eastAsia="仿宋_GB2312"/>
          <w:b/>
          <w:bCs/>
          <w:color w:val="auto"/>
          <w:sz w:val="28"/>
          <w:szCs w:val="28"/>
          <w:highlight w:val="none"/>
        </w:rPr>
        <w:t>商务条款偏离表</w:t>
      </w:r>
    </w:p>
    <w:p w14:paraId="3816C5B4">
      <w:pPr>
        <w:spacing w:line="360" w:lineRule="auto"/>
        <w:rPr>
          <w:rFonts w:ascii="仿宋_GB2312" w:eastAsia="仿宋_GB2312"/>
          <w:color w:val="auto"/>
          <w:sz w:val="28"/>
          <w:szCs w:val="28"/>
          <w:highlight w:val="none"/>
        </w:rPr>
      </w:pPr>
      <w:r>
        <w:rPr>
          <w:rFonts w:hint="eastAsia" w:ascii="仿宋_GB2312" w:hAnsi="宋体" w:eastAsia="仿宋_GB2312"/>
          <w:color w:val="auto"/>
          <w:sz w:val="28"/>
          <w:szCs w:val="28"/>
          <w:highlight w:val="none"/>
        </w:rPr>
        <w:t>投标人全称（加盖公章）：</w:t>
      </w:r>
    </w:p>
    <w:tbl>
      <w:tblPr>
        <w:tblStyle w:val="49"/>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8"/>
        <w:gridCol w:w="3060"/>
        <w:gridCol w:w="3060"/>
        <w:gridCol w:w="1775"/>
      </w:tblGrid>
      <w:tr w14:paraId="57407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360A6500">
            <w:pPr>
              <w:spacing w:line="360"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序号</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C28266A">
            <w:pPr>
              <w:spacing w:line="360"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采购文件的商务条款</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3B41E6A">
            <w:pPr>
              <w:spacing w:line="360"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投标文件的商务条款</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40F82B56">
            <w:pPr>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偏离原因</w:t>
            </w:r>
          </w:p>
        </w:tc>
      </w:tr>
      <w:tr w14:paraId="7E6BB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48C2DA7F">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7BA0B2D3">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405AD54B">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39499E14">
            <w:pPr>
              <w:spacing w:line="360" w:lineRule="auto"/>
              <w:ind w:firstLine="600" w:firstLineChars="200"/>
              <w:rPr>
                <w:rFonts w:ascii="仿宋_GB2312" w:hAnsi="宋体" w:eastAsia="仿宋_GB2312"/>
                <w:color w:val="auto"/>
                <w:sz w:val="30"/>
                <w:highlight w:val="none"/>
              </w:rPr>
            </w:pPr>
          </w:p>
        </w:tc>
      </w:tr>
      <w:tr w14:paraId="1A26F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085D79D8">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49EE91F6">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5515560">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09936E22">
            <w:pPr>
              <w:spacing w:line="360" w:lineRule="auto"/>
              <w:ind w:firstLine="600" w:firstLineChars="200"/>
              <w:rPr>
                <w:rFonts w:ascii="仿宋_GB2312" w:hAnsi="宋体" w:eastAsia="仿宋_GB2312"/>
                <w:color w:val="auto"/>
                <w:sz w:val="30"/>
                <w:highlight w:val="none"/>
              </w:rPr>
            </w:pPr>
          </w:p>
        </w:tc>
      </w:tr>
      <w:tr w14:paraId="10FBD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166F79B">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4E68EC3C">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422A99C0">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6BE3068A">
            <w:pPr>
              <w:spacing w:line="360" w:lineRule="auto"/>
              <w:ind w:firstLine="600" w:firstLineChars="200"/>
              <w:rPr>
                <w:rFonts w:ascii="仿宋_GB2312" w:hAnsi="宋体" w:eastAsia="仿宋_GB2312"/>
                <w:color w:val="auto"/>
                <w:sz w:val="30"/>
                <w:highlight w:val="none"/>
              </w:rPr>
            </w:pPr>
          </w:p>
        </w:tc>
      </w:tr>
      <w:tr w14:paraId="667CF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DB3BBBE">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D78FD6D">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139E8E7D">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48775E7E">
            <w:pPr>
              <w:spacing w:line="360" w:lineRule="auto"/>
              <w:ind w:firstLine="600" w:firstLineChars="200"/>
              <w:rPr>
                <w:rFonts w:ascii="仿宋_GB2312" w:hAnsi="宋体" w:eastAsia="仿宋_GB2312"/>
                <w:color w:val="auto"/>
                <w:sz w:val="30"/>
                <w:highlight w:val="none"/>
              </w:rPr>
            </w:pPr>
          </w:p>
        </w:tc>
      </w:tr>
      <w:tr w14:paraId="0D81C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F893E6B">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C44CD00">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759840FF">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15B4B95F">
            <w:pPr>
              <w:spacing w:line="360" w:lineRule="auto"/>
              <w:ind w:firstLine="600" w:firstLineChars="200"/>
              <w:rPr>
                <w:rFonts w:ascii="仿宋_GB2312" w:hAnsi="宋体" w:eastAsia="仿宋_GB2312"/>
                <w:color w:val="auto"/>
                <w:sz w:val="30"/>
                <w:highlight w:val="none"/>
              </w:rPr>
            </w:pPr>
          </w:p>
        </w:tc>
      </w:tr>
      <w:tr w14:paraId="2683F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13ABC6C8">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3932B160">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24BF4172">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42CACB4D">
            <w:pPr>
              <w:spacing w:line="360" w:lineRule="auto"/>
              <w:ind w:firstLine="600" w:firstLineChars="200"/>
              <w:rPr>
                <w:rFonts w:ascii="仿宋_GB2312" w:hAnsi="宋体" w:eastAsia="仿宋_GB2312"/>
                <w:color w:val="auto"/>
                <w:sz w:val="30"/>
                <w:highlight w:val="none"/>
              </w:rPr>
            </w:pPr>
          </w:p>
        </w:tc>
      </w:tr>
      <w:tr w14:paraId="07627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3A243F3F">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32698545">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71E9BA80">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1F777B24">
            <w:pPr>
              <w:spacing w:line="360" w:lineRule="auto"/>
              <w:ind w:firstLine="600" w:firstLineChars="200"/>
              <w:rPr>
                <w:rFonts w:ascii="仿宋_GB2312" w:hAnsi="宋体" w:eastAsia="仿宋_GB2312"/>
                <w:color w:val="auto"/>
                <w:sz w:val="30"/>
                <w:highlight w:val="none"/>
              </w:rPr>
            </w:pPr>
          </w:p>
        </w:tc>
      </w:tr>
      <w:tr w14:paraId="0838E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0B0020BA">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129AF586">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369B4880">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5677627C">
            <w:pPr>
              <w:spacing w:line="360" w:lineRule="auto"/>
              <w:ind w:firstLine="600" w:firstLineChars="200"/>
              <w:rPr>
                <w:rFonts w:ascii="仿宋_GB2312" w:hAnsi="宋体" w:eastAsia="仿宋_GB2312"/>
                <w:color w:val="auto"/>
                <w:sz w:val="30"/>
                <w:highlight w:val="none"/>
              </w:rPr>
            </w:pPr>
          </w:p>
        </w:tc>
      </w:tr>
      <w:tr w14:paraId="4CEF2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61CC904">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24C3A16B">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3ECF45BE">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044F0E7E">
            <w:pPr>
              <w:spacing w:line="360" w:lineRule="auto"/>
              <w:ind w:firstLine="600" w:firstLineChars="200"/>
              <w:rPr>
                <w:rFonts w:ascii="仿宋_GB2312" w:hAnsi="宋体" w:eastAsia="仿宋_GB2312"/>
                <w:color w:val="auto"/>
                <w:sz w:val="30"/>
                <w:highlight w:val="none"/>
              </w:rPr>
            </w:pPr>
          </w:p>
        </w:tc>
      </w:tr>
      <w:tr w14:paraId="31AFA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D300624">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71C94909">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71856BB3">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197FF342">
            <w:pPr>
              <w:spacing w:line="360" w:lineRule="auto"/>
              <w:ind w:firstLine="600" w:firstLineChars="200"/>
              <w:rPr>
                <w:rFonts w:ascii="仿宋_GB2312" w:hAnsi="宋体" w:eastAsia="仿宋_GB2312"/>
                <w:color w:val="auto"/>
                <w:sz w:val="30"/>
                <w:highlight w:val="none"/>
              </w:rPr>
            </w:pPr>
          </w:p>
        </w:tc>
      </w:tr>
    </w:tbl>
    <w:p w14:paraId="3F22E0E5">
      <w:pPr>
        <w:rPr>
          <w:rFonts w:hint="eastAsia" w:ascii="仿宋_GB2312" w:hAnsi="宋体" w:eastAsia="仿宋_GB2312"/>
          <w:color w:val="auto"/>
          <w:sz w:val="28"/>
          <w:szCs w:val="28"/>
          <w:highlight w:val="none"/>
        </w:rPr>
      </w:pPr>
    </w:p>
    <w:p w14:paraId="68450853">
      <w:pP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日期：   年   月   日</w:t>
      </w:r>
    </w:p>
    <w:p w14:paraId="659EF9D7">
      <w:pPr>
        <w:spacing w:line="360" w:lineRule="auto"/>
        <w:rPr>
          <w:rFonts w:hint="eastAsia" w:ascii="宋体" w:hAnsi="宋体"/>
          <w:b/>
          <w:bCs/>
          <w:color w:val="auto"/>
          <w:sz w:val="24"/>
          <w:highlight w:val="none"/>
        </w:rPr>
      </w:pPr>
      <w:r>
        <w:rPr>
          <w:rFonts w:hint="eastAsia" w:ascii="宋体" w:hAnsi="宋体"/>
          <w:b/>
          <w:color w:val="auto"/>
          <w:sz w:val="24"/>
          <w:highlight w:val="none"/>
        </w:rPr>
        <w:t>注：本表格为</w:t>
      </w:r>
      <w:r>
        <w:rPr>
          <w:rFonts w:hint="eastAsia" w:ascii="宋体" w:hAnsi="宋体"/>
          <w:b/>
          <w:bCs/>
          <w:color w:val="auto"/>
          <w:sz w:val="24"/>
          <w:highlight w:val="none"/>
        </w:rPr>
        <w:t>商务要求中除报价以外的其他要求，“偏离原因”项应填写“正偏离”或“负偏离”，填写“无偏离”或未填写项将视同完全响应采购文件要求，</w:t>
      </w:r>
      <w:r>
        <w:rPr>
          <w:rFonts w:hint="eastAsia" w:ascii="宋体" w:hAnsi="宋体"/>
          <w:b/>
          <w:color w:val="auto"/>
          <w:sz w:val="24"/>
          <w:highlight w:val="none"/>
        </w:rPr>
        <w:t>此表可在不改变格式的情况下自行制作。</w:t>
      </w:r>
    </w:p>
    <w:p w14:paraId="6BECB0F5">
      <w:pPr>
        <w:snapToGrid w:val="0"/>
        <w:rPr>
          <w:rFonts w:hint="eastAsia" w:ascii="宋体" w:hAnsi="宋体"/>
          <w:b/>
          <w:color w:val="auto"/>
          <w:sz w:val="30"/>
          <w:szCs w:val="30"/>
          <w:highlight w:val="none"/>
        </w:rPr>
      </w:pPr>
    </w:p>
    <w:p w14:paraId="76AEDABD">
      <w:pPr>
        <w:snapToGrid w:val="0"/>
        <w:rPr>
          <w:rFonts w:hint="eastAsia" w:ascii="宋体" w:hAnsi="宋体"/>
          <w:b/>
          <w:color w:val="auto"/>
          <w:sz w:val="30"/>
          <w:szCs w:val="30"/>
          <w:highlight w:val="none"/>
        </w:rPr>
      </w:pPr>
    </w:p>
    <w:p w14:paraId="2040DFD1">
      <w:pPr>
        <w:snapToGrid w:val="0"/>
        <w:rPr>
          <w:rFonts w:hint="eastAsia" w:ascii="宋体" w:hAnsi="宋体"/>
          <w:b/>
          <w:color w:val="auto"/>
          <w:sz w:val="30"/>
          <w:szCs w:val="30"/>
          <w:highlight w:val="none"/>
        </w:rPr>
      </w:pPr>
    </w:p>
    <w:p w14:paraId="7CC63EEE">
      <w:pPr>
        <w:snapToGrid w:val="0"/>
        <w:rPr>
          <w:rFonts w:hint="eastAsia" w:ascii="宋体" w:hAnsi="宋体"/>
          <w:b/>
          <w:color w:val="auto"/>
          <w:sz w:val="30"/>
          <w:szCs w:val="30"/>
          <w:highlight w:val="none"/>
        </w:rPr>
      </w:pPr>
    </w:p>
    <w:p w14:paraId="556039D4">
      <w:pPr>
        <w:snapToGrid w:val="0"/>
        <w:rPr>
          <w:rFonts w:hint="eastAsia" w:ascii="宋体" w:hAnsi="宋体"/>
          <w:b/>
          <w:color w:val="auto"/>
          <w:sz w:val="30"/>
          <w:szCs w:val="30"/>
          <w:highlight w:val="none"/>
        </w:rPr>
      </w:pPr>
    </w:p>
    <w:p w14:paraId="6655AA27">
      <w:pPr>
        <w:snapToGrid w:val="0"/>
        <w:rPr>
          <w:rFonts w:hint="eastAsia" w:ascii="宋体" w:hAnsi="宋体"/>
          <w:b/>
          <w:color w:val="auto"/>
          <w:sz w:val="30"/>
          <w:szCs w:val="30"/>
          <w:highlight w:val="none"/>
        </w:rPr>
      </w:pPr>
    </w:p>
    <w:p w14:paraId="6A79280A">
      <w:pPr>
        <w:snapToGrid w:val="0"/>
        <w:rPr>
          <w:rFonts w:hint="eastAsia" w:ascii="宋体" w:hAnsi="宋体"/>
          <w:b/>
          <w:color w:val="auto"/>
          <w:sz w:val="30"/>
          <w:szCs w:val="30"/>
          <w:highlight w:val="none"/>
        </w:rPr>
      </w:pPr>
    </w:p>
    <w:p w14:paraId="604CC907">
      <w:pPr>
        <w:snapToGrid w:val="0"/>
        <w:rPr>
          <w:rFonts w:hint="eastAsia" w:ascii="宋体" w:hAnsi="宋体"/>
          <w:b/>
          <w:color w:val="auto"/>
          <w:sz w:val="30"/>
          <w:szCs w:val="30"/>
          <w:highlight w:val="none"/>
        </w:rPr>
      </w:pPr>
    </w:p>
    <w:p w14:paraId="63182CD6">
      <w:pPr>
        <w:rPr>
          <w:color w:val="auto"/>
          <w:highlight w:val="none"/>
        </w:rPr>
      </w:pPr>
    </w:p>
    <w:p w14:paraId="74632CF9">
      <w:pPr>
        <w:rPr>
          <w:rFonts w:hint="eastAsia"/>
          <w:color w:val="auto"/>
          <w:highlight w:val="none"/>
        </w:rPr>
      </w:pPr>
    </w:p>
    <w:p w14:paraId="51A29330">
      <w:pPr>
        <w:tabs>
          <w:tab w:val="left" w:pos="540"/>
        </w:tabs>
        <w:rPr>
          <w:rFonts w:hint="eastAsia" w:ascii="宋体" w:hAnsi="宋体"/>
          <w:b/>
          <w:color w:val="auto"/>
          <w:sz w:val="30"/>
          <w:szCs w:val="30"/>
          <w:highlight w:val="none"/>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 xml:space="preserve"> </w:t>
      </w:r>
      <w:r>
        <w:rPr>
          <w:rFonts w:hint="eastAsia" w:ascii="宋体" w:hAnsi="宋体"/>
          <w:b/>
          <w:color w:val="auto"/>
          <w:sz w:val="30"/>
          <w:szCs w:val="30"/>
          <w:highlight w:val="none"/>
        </w:rPr>
        <w:t>：</w:t>
      </w:r>
    </w:p>
    <w:p w14:paraId="3791ECD0">
      <w:pPr>
        <w:tabs>
          <w:tab w:val="left" w:pos="540"/>
        </w:tabs>
        <w:jc w:val="center"/>
        <w:rPr>
          <w:rFonts w:hint="eastAsia" w:ascii="仿宋_GB2312" w:hAnsi="宋体" w:eastAsia="仿宋_GB2312"/>
          <w:b/>
          <w:color w:val="auto"/>
          <w:sz w:val="28"/>
          <w:szCs w:val="28"/>
          <w:highlight w:val="none"/>
          <w:lang w:val="en-GB"/>
        </w:rPr>
      </w:pPr>
      <w:r>
        <w:rPr>
          <w:rFonts w:hint="eastAsia" w:ascii="仿宋_GB2312" w:hAnsi="宋体" w:eastAsia="仿宋_GB2312"/>
          <w:b/>
          <w:color w:val="auto"/>
          <w:sz w:val="28"/>
          <w:szCs w:val="28"/>
          <w:highlight w:val="none"/>
          <w:lang w:val="en-GB"/>
        </w:rPr>
        <w:t>拟任执行管理及技术人员情况</w:t>
      </w:r>
    </w:p>
    <w:p w14:paraId="7C0E5568">
      <w:pPr>
        <w:spacing w:line="500" w:lineRule="exact"/>
        <w:jc w:val="center"/>
        <w:rPr>
          <w:rFonts w:hint="eastAsia" w:ascii="仿宋_GB2312" w:hAnsi="宋体" w:eastAsia="仿宋_GB2312"/>
          <w:b/>
          <w:color w:val="auto"/>
          <w:sz w:val="28"/>
          <w:szCs w:val="28"/>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755"/>
        <w:gridCol w:w="600"/>
        <w:gridCol w:w="661"/>
        <w:gridCol w:w="2235"/>
      </w:tblGrid>
      <w:tr w14:paraId="6BA7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424" w:type="dxa"/>
            <w:tcBorders>
              <w:top w:val="single" w:color="auto" w:sz="4" w:space="0"/>
              <w:left w:val="single" w:color="auto" w:sz="4" w:space="0"/>
              <w:bottom w:val="nil"/>
              <w:right w:val="single" w:color="auto" w:sz="4" w:space="0"/>
            </w:tcBorders>
            <w:shd w:val="clear" w:color="auto" w:fill="F3F3F3"/>
            <w:noWrap w:val="0"/>
            <w:vAlign w:val="center"/>
          </w:tcPr>
          <w:p w14:paraId="4464D36C">
            <w:pPr>
              <w:rPr>
                <w:rFonts w:hint="eastAsia" w:ascii="宋体" w:hAnsi="宋体"/>
                <w:b/>
                <w:color w:val="auto"/>
                <w:sz w:val="24"/>
                <w:highlight w:val="none"/>
              </w:rPr>
            </w:pPr>
            <w:r>
              <w:rPr>
                <w:rFonts w:hint="eastAsia" w:ascii="宋体" w:hAnsi="宋体"/>
                <w:b/>
                <w:color w:val="auto"/>
                <w:sz w:val="24"/>
                <w:highlight w:val="none"/>
              </w:rPr>
              <w:t>职责分工</w:t>
            </w:r>
          </w:p>
        </w:tc>
        <w:tc>
          <w:tcPr>
            <w:tcW w:w="1015" w:type="dxa"/>
            <w:tcBorders>
              <w:top w:val="single" w:color="auto" w:sz="4" w:space="0"/>
              <w:left w:val="single" w:color="auto" w:sz="4" w:space="0"/>
              <w:bottom w:val="nil"/>
              <w:right w:val="single" w:color="auto" w:sz="4" w:space="0"/>
            </w:tcBorders>
            <w:shd w:val="clear" w:color="auto" w:fill="F3F3F3"/>
            <w:noWrap w:val="0"/>
            <w:vAlign w:val="center"/>
          </w:tcPr>
          <w:p w14:paraId="2FAE7138">
            <w:pPr>
              <w:ind w:firstLine="116" w:firstLineChars="48"/>
              <w:rPr>
                <w:rFonts w:hint="eastAsia" w:ascii="宋体" w:hAnsi="宋体"/>
                <w:b/>
                <w:color w:val="auto"/>
                <w:sz w:val="24"/>
                <w:highlight w:val="none"/>
              </w:rPr>
            </w:pPr>
            <w:r>
              <w:rPr>
                <w:rFonts w:hint="eastAsia" w:ascii="宋体" w:hAnsi="宋体"/>
                <w:b/>
                <w:color w:val="auto"/>
                <w:sz w:val="24"/>
                <w:highlight w:val="none"/>
              </w:rPr>
              <w:t>姓名</w:t>
            </w:r>
          </w:p>
        </w:tc>
        <w:tc>
          <w:tcPr>
            <w:tcW w:w="1105" w:type="dxa"/>
            <w:tcBorders>
              <w:top w:val="single" w:color="auto" w:sz="4" w:space="0"/>
              <w:left w:val="single" w:color="auto" w:sz="4" w:space="0"/>
              <w:bottom w:val="nil"/>
            </w:tcBorders>
            <w:shd w:val="clear" w:color="auto" w:fill="F3F3F3"/>
            <w:noWrap w:val="0"/>
            <w:vAlign w:val="center"/>
          </w:tcPr>
          <w:p w14:paraId="7B836726">
            <w:pPr>
              <w:rPr>
                <w:rFonts w:hint="eastAsia" w:ascii="宋体" w:hAnsi="宋体"/>
                <w:b/>
                <w:color w:val="auto"/>
                <w:sz w:val="24"/>
                <w:highlight w:val="none"/>
              </w:rPr>
            </w:pPr>
            <w:r>
              <w:rPr>
                <w:rFonts w:hint="eastAsia" w:ascii="宋体" w:hAnsi="宋体"/>
                <w:b/>
                <w:color w:val="auto"/>
                <w:sz w:val="24"/>
                <w:highlight w:val="none"/>
              </w:rPr>
              <w:t>现职务</w:t>
            </w:r>
          </w:p>
        </w:tc>
        <w:tc>
          <w:tcPr>
            <w:tcW w:w="3755" w:type="dxa"/>
            <w:tcBorders>
              <w:top w:val="single" w:color="auto" w:sz="4" w:space="0"/>
              <w:bottom w:val="nil"/>
            </w:tcBorders>
            <w:shd w:val="clear" w:color="auto" w:fill="F3F3F3"/>
            <w:noWrap w:val="0"/>
            <w:vAlign w:val="center"/>
          </w:tcPr>
          <w:p w14:paraId="367C20AB">
            <w:pPr>
              <w:rPr>
                <w:rFonts w:hint="eastAsia" w:ascii="宋体" w:hAnsi="宋体"/>
                <w:b/>
                <w:color w:val="auto"/>
                <w:sz w:val="24"/>
                <w:highlight w:val="none"/>
              </w:rPr>
            </w:pPr>
            <w:r>
              <w:rPr>
                <w:rFonts w:hint="eastAsia" w:ascii="宋体" w:hAnsi="宋体"/>
                <w:b/>
                <w:color w:val="auto"/>
                <w:sz w:val="24"/>
                <w:highlight w:val="none"/>
              </w:rPr>
              <w:t>曾主持/参与的同类项目经历</w:t>
            </w:r>
          </w:p>
        </w:tc>
        <w:tc>
          <w:tcPr>
            <w:tcW w:w="600" w:type="dxa"/>
            <w:tcBorders>
              <w:top w:val="single" w:color="auto" w:sz="4" w:space="0"/>
              <w:bottom w:val="nil"/>
            </w:tcBorders>
            <w:shd w:val="clear" w:color="auto" w:fill="F3F3F3"/>
            <w:noWrap w:val="0"/>
            <w:vAlign w:val="center"/>
          </w:tcPr>
          <w:p w14:paraId="295C3391">
            <w:pPr>
              <w:rPr>
                <w:rFonts w:hint="eastAsia" w:ascii="宋体" w:hAnsi="宋体"/>
                <w:b/>
                <w:color w:val="auto"/>
                <w:sz w:val="24"/>
                <w:highlight w:val="none"/>
              </w:rPr>
            </w:pPr>
            <w:r>
              <w:rPr>
                <w:rFonts w:hint="eastAsia" w:ascii="宋体" w:hAnsi="宋体"/>
                <w:b/>
                <w:color w:val="auto"/>
                <w:sz w:val="24"/>
                <w:highlight w:val="none"/>
              </w:rPr>
              <w:t>职称</w:t>
            </w:r>
          </w:p>
        </w:tc>
        <w:tc>
          <w:tcPr>
            <w:tcW w:w="661" w:type="dxa"/>
            <w:tcBorders>
              <w:top w:val="single" w:color="auto" w:sz="4" w:space="0"/>
              <w:bottom w:val="nil"/>
              <w:right w:val="single" w:color="auto" w:sz="4" w:space="0"/>
            </w:tcBorders>
            <w:shd w:val="clear" w:color="auto" w:fill="F3F3F3"/>
            <w:noWrap w:val="0"/>
            <w:vAlign w:val="center"/>
          </w:tcPr>
          <w:p w14:paraId="178AD70C">
            <w:pPr>
              <w:ind w:firstLine="12"/>
              <w:jc w:val="center"/>
              <w:rPr>
                <w:rFonts w:hint="eastAsia" w:ascii="宋体" w:hAnsi="宋体"/>
                <w:b/>
                <w:color w:val="auto"/>
                <w:sz w:val="24"/>
                <w:highlight w:val="none"/>
              </w:rPr>
            </w:pPr>
            <w:r>
              <w:rPr>
                <w:rFonts w:hint="eastAsia" w:ascii="宋体" w:hAnsi="宋体"/>
                <w:b/>
                <w:color w:val="auto"/>
                <w:sz w:val="24"/>
                <w:highlight w:val="none"/>
              </w:rPr>
              <w:t>专业工龄</w:t>
            </w:r>
          </w:p>
        </w:tc>
        <w:tc>
          <w:tcPr>
            <w:tcW w:w="2235" w:type="dxa"/>
            <w:tcBorders>
              <w:top w:val="single" w:color="auto" w:sz="4" w:space="0"/>
              <w:bottom w:val="nil"/>
              <w:right w:val="single" w:color="auto" w:sz="4" w:space="0"/>
            </w:tcBorders>
            <w:shd w:val="clear" w:color="auto" w:fill="F3F3F3"/>
            <w:noWrap w:val="0"/>
            <w:vAlign w:val="center"/>
          </w:tcPr>
          <w:p w14:paraId="149EEC5D">
            <w:pPr>
              <w:ind w:firstLine="12"/>
              <w:rPr>
                <w:rFonts w:hint="eastAsia" w:ascii="宋体" w:hAnsi="宋体"/>
                <w:b/>
                <w:color w:val="auto"/>
                <w:sz w:val="24"/>
                <w:highlight w:val="none"/>
              </w:rPr>
            </w:pPr>
            <w:r>
              <w:rPr>
                <w:rFonts w:hint="eastAsia" w:ascii="宋体" w:hAnsi="宋体"/>
                <w:b/>
                <w:color w:val="auto"/>
                <w:sz w:val="24"/>
                <w:highlight w:val="none"/>
              </w:rPr>
              <w:t>联系电话/手机</w:t>
            </w:r>
          </w:p>
        </w:tc>
      </w:tr>
      <w:tr w14:paraId="1949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noWrap w:val="0"/>
            <w:vAlign w:val="center"/>
          </w:tcPr>
          <w:p w14:paraId="0A675FA8">
            <w:pPr>
              <w:rPr>
                <w:rFonts w:hint="eastAsia" w:ascii="宋体" w:hAnsi="宋体"/>
                <w:color w:val="auto"/>
                <w:sz w:val="24"/>
                <w:highlight w:val="none"/>
              </w:rPr>
            </w:pPr>
            <w:r>
              <w:rPr>
                <w:rFonts w:hint="eastAsia" w:ascii="宋体" w:hAnsi="宋体"/>
                <w:color w:val="auto"/>
                <w:sz w:val="24"/>
                <w:highlight w:val="none"/>
              </w:rPr>
              <w:t>项目负责人</w:t>
            </w:r>
          </w:p>
        </w:tc>
        <w:tc>
          <w:tcPr>
            <w:tcW w:w="1015" w:type="dxa"/>
            <w:tcBorders>
              <w:top w:val="single" w:color="auto" w:sz="4" w:space="0"/>
              <w:left w:val="single" w:color="auto" w:sz="4" w:space="0"/>
              <w:bottom w:val="nil"/>
              <w:right w:val="single" w:color="auto" w:sz="4" w:space="0"/>
            </w:tcBorders>
            <w:noWrap w:val="0"/>
            <w:vAlign w:val="center"/>
          </w:tcPr>
          <w:p w14:paraId="0C8931CF">
            <w:pPr>
              <w:jc w:val="center"/>
              <w:rPr>
                <w:rFonts w:hint="eastAsia" w:ascii="宋体" w:hAnsi="宋体"/>
                <w:color w:val="auto"/>
                <w:sz w:val="24"/>
                <w:highlight w:val="none"/>
              </w:rPr>
            </w:pPr>
          </w:p>
        </w:tc>
        <w:tc>
          <w:tcPr>
            <w:tcW w:w="1105" w:type="dxa"/>
            <w:tcBorders>
              <w:top w:val="single" w:color="auto" w:sz="4" w:space="0"/>
              <w:left w:val="single" w:color="auto" w:sz="4" w:space="0"/>
              <w:bottom w:val="nil"/>
            </w:tcBorders>
            <w:noWrap w:val="0"/>
            <w:vAlign w:val="center"/>
          </w:tcPr>
          <w:p w14:paraId="00591687">
            <w:pPr>
              <w:jc w:val="center"/>
              <w:rPr>
                <w:rFonts w:hint="eastAsia" w:ascii="宋体" w:hAnsi="宋体"/>
                <w:color w:val="auto"/>
                <w:sz w:val="24"/>
                <w:highlight w:val="none"/>
              </w:rPr>
            </w:pPr>
          </w:p>
        </w:tc>
        <w:tc>
          <w:tcPr>
            <w:tcW w:w="3755" w:type="dxa"/>
            <w:tcBorders>
              <w:top w:val="single" w:color="auto" w:sz="4" w:space="0"/>
              <w:bottom w:val="nil"/>
            </w:tcBorders>
            <w:noWrap w:val="0"/>
            <w:vAlign w:val="center"/>
          </w:tcPr>
          <w:p w14:paraId="5DABC1A0">
            <w:pPr>
              <w:pStyle w:val="240"/>
              <w:keepNext w:val="0"/>
              <w:adjustRightInd/>
              <w:spacing w:before="0" w:after="0" w:line="240" w:lineRule="auto"/>
              <w:textAlignment w:val="auto"/>
              <w:rPr>
                <w:rFonts w:hint="eastAsia" w:ascii="宋体" w:hAnsi="宋体"/>
                <w:snapToGrid/>
                <w:color w:val="auto"/>
                <w:spacing w:val="0"/>
                <w:kern w:val="2"/>
                <w:szCs w:val="24"/>
                <w:highlight w:val="none"/>
              </w:rPr>
            </w:pPr>
          </w:p>
        </w:tc>
        <w:tc>
          <w:tcPr>
            <w:tcW w:w="600" w:type="dxa"/>
            <w:tcBorders>
              <w:top w:val="single" w:color="auto" w:sz="4" w:space="0"/>
              <w:bottom w:val="nil"/>
            </w:tcBorders>
            <w:noWrap w:val="0"/>
            <w:vAlign w:val="center"/>
          </w:tcPr>
          <w:p w14:paraId="0736A9BC">
            <w:pPr>
              <w:jc w:val="center"/>
              <w:rPr>
                <w:rFonts w:hint="eastAsia" w:ascii="宋体" w:hAnsi="宋体"/>
                <w:color w:val="auto"/>
                <w:sz w:val="24"/>
                <w:highlight w:val="none"/>
              </w:rPr>
            </w:pPr>
          </w:p>
        </w:tc>
        <w:tc>
          <w:tcPr>
            <w:tcW w:w="661" w:type="dxa"/>
            <w:tcBorders>
              <w:top w:val="single" w:color="auto" w:sz="4" w:space="0"/>
              <w:bottom w:val="nil"/>
              <w:right w:val="single" w:color="auto" w:sz="4" w:space="0"/>
            </w:tcBorders>
            <w:noWrap w:val="0"/>
            <w:vAlign w:val="center"/>
          </w:tcPr>
          <w:p w14:paraId="63428ECA">
            <w:pPr>
              <w:ind w:firstLine="12"/>
              <w:jc w:val="center"/>
              <w:rPr>
                <w:rFonts w:hint="eastAsia" w:ascii="宋体" w:hAnsi="宋体"/>
                <w:color w:val="auto"/>
                <w:sz w:val="24"/>
                <w:highlight w:val="none"/>
              </w:rPr>
            </w:pPr>
          </w:p>
        </w:tc>
        <w:tc>
          <w:tcPr>
            <w:tcW w:w="2235" w:type="dxa"/>
            <w:tcBorders>
              <w:top w:val="single" w:color="auto" w:sz="4" w:space="0"/>
              <w:bottom w:val="nil"/>
              <w:right w:val="single" w:color="auto" w:sz="4" w:space="0"/>
            </w:tcBorders>
            <w:noWrap w:val="0"/>
            <w:vAlign w:val="center"/>
          </w:tcPr>
          <w:p w14:paraId="335DD0E5">
            <w:pPr>
              <w:ind w:firstLine="12"/>
              <w:jc w:val="center"/>
              <w:rPr>
                <w:rFonts w:hint="eastAsia" w:ascii="宋体" w:hAnsi="宋体"/>
                <w:color w:val="auto"/>
                <w:sz w:val="24"/>
                <w:highlight w:val="none"/>
              </w:rPr>
            </w:pPr>
          </w:p>
        </w:tc>
      </w:tr>
      <w:tr w14:paraId="04E6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noWrap w:val="0"/>
            <w:vAlign w:val="center"/>
          </w:tcPr>
          <w:p w14:paraId="65D1A51D">
            <w:pPr>
              <w:rPr>
                <w:rFonts w:hint="eastAsia" w:ascii="宋体" w:hAnsi="宋体"/>
                <w:color w:val="auto"/>
                <w:sz w:val="24"/>
                <w:highlight w:val="none"/>
              </w:rPr>
            </w:pPr>
            <w:r>
              <w:rPr>
                <w:rFonts w:hint="eastAsia" w:ascii="宋体" w:hAnsi="宋体"/>
                <w:color w:val="auto"/>
                <w:sz w:val="24"/>
                <w:highlight w:val="none"/>
              </w:rPr>
              <w:t>其他主要技术人员</w:t>
            </w:r>
          </w:p>
        </w:tc>
        <w:tc>
          <w:tcPr>
            <w:tcW w:w="1015" w:type="dxa"/>
            <w:tcBorders>
              <w:left w:val="single" w:color="auto" w:sz="4" w:space="0"/>
              <w:right w:val="single" w:color="auto" w:sz="4" w:space="0"/>
            </w:tcBorders>
            <w:noWrap w:val="0"/>
            <w:vAlign w:val="center"/>
          </w:tcPr>
          <w:p w14:paraId="66482055">
            <w:pPr>
              <w:jc w:val="center"/>
              <w:rPr>
                <w:rFonts w:hint="eastAsia" w:ascii="宋体" w:hAnsi="宋体"/>
                <w:color w:val="auto"/>
                <w:sz w:val="24"/>
                <w:highlight w:val="none"/>
              </w:rPr>
            </w:pPr>
          </w:p>
        </w:tc>
        <w:tc>
          <w:tcPr>
            <w:tcW w:w="1105" w:type="dxa"/>
            <w:tcBorders>
              <w:left w:val="single" w:color="auto" w:sz="4" w:space="0"/>
            </w:tcBorders>
            <w:noWrap w:val="0"/>
            <w:vAlign w:val="center"/>
          </w:tcPr>
          <w:p w14:paraId="51BD55BF">
            <w:pPr>
              <w:jc w:val="center"/>
              <w:rPr>
                <w:rFonts w:hint="eastAsia" w:ascii="宋体" w:hAnsi="宋体"/>
                <w:color w:val="auto"/>
                <w:sz w:val="24"/>
                <w:highlight w:val="none"/>
              </w:rPr>
            </w:pPr>
          </w:p>
        </w:tc>
        <w:tc>
          <w:tcPr>
            <w:tcW w:w="3755" w:type="dxa"/>
            <w:noWrap w:val="0"/>
            <w:vAlign w:val="center"/>
          </w:tcPr>
          <w:p w14:paraId="39145CB0">
            <w:pPr>
              <w:jc w:val="center"/>
              <w:rPr>
                <w:rFonts w:hint="eastAsia" w:ascii="宋体" w:hAnsi="宋体"/>
                <w:color w:val="auto"/>
                <w:sz w:val="24"/>
                <w:highlight w:val="none"/>
              </w:rPr>
            </w:pPr>
          </w:p>
        </w:tc>
        <w:tc>
          <w:tcPr>
            <w:tcW w:w="600" w:type="dxa"/>
            <w:noWrap w:val="0"/>
            <w:vAlign w:val="center"/>
          </w:tcPr>
          <w:p w14:paraId="676110E9">
            <w:pPr>
              <w:jc w:val="center"/>
              <w:rPr>
                <w:rFonts w:hint="eastAsia" w:ascii="宋体" w:hAnsi="宋体"/>
                <w:color w:val="auto"/>
                <w:sz w:val="24"/>
                <w:highlight w:val="none"/>
              </w:rPr>
            </w:pPr>
          </w:p>
        </w:tc>
        <w:tc>
          <w:tcPr>
            <w:tcW w:w="661" w:type="dxa"/>
            <w:tcBorders>
              <w:right w:val="single" w:color="auto" w:sz="4" w:space="0"/>
            </w:tcBorders>
            <w:noWrap w:val="0"/>
            <w:vAlign w:val="center"/>
          </w:tcPr>
          <w:p w14:paraId="6D9EAA50">
            <w:pPr>
              <w:jc w:val="center"/>
              <w:rPr>
                <w:rFonts w:hint="eastAsia" w:ascii="宋体" w:hAnsi="宋体"/>
                <w:color w:val="auto"/>
                <w:sz w:val="24"/>
                <w:highlight w:val="none"/>
              </w:rPr>
            </w:pPr>
          </w:p>
        </w:tc>
        <w:tc>
          <w:tcPr>
            <w:tcW w:w="2235" w:type="dxa"/>
            <w:tcBorders>
              <w:right w:val="single" w:color="auto" w:sz="4" w:space="0"/>
            </w:tcBorders>
            <w:noWrap w:val="0"/>
            <w:vAlign w:val="center"/>
          </w:tcPr>
          <w:p w14:paraId="212E4A9E">
            <w:pPr>
              <w:jc w:val="center"/>
              <w:rPr>
                <w:rFonts w:hint="eastAsia" w:ascii="宋体" w:hAnsi="宋体"/>
                <w:color w:val="auto"/>
                <w:sz w:val="24"/>
                <w:highlight w:val="none"/>
              </w:rPr>
            </w:pPr>
          </w:p>
        </w:tc>
      </w:tr>
      <w:tr w14:paraId="2CFC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0"/>
            <w:vAlign w:val="center"/>
          </w:tcPr>
          <w:p w14:paraId="0439F76B">
            <w:pPr>
              <w:rPr>
                <w:rFonts w:hint="eastAsia" w:ascii="宋体" w:hAnsi="宋体"/>
                <w:color w:val="auto"/>
                <w:sz w:val="24"/>
                <w:highlight w:val="none"/>
              </w:rPr>
            </w:pPr>
          </w:p>
        </w:tc>
        <w:tc>
          <w:tcPr>
            <w:tcW w:w="1015" w:type="dxa"/>
            <w:tcBorders>
              <w:left w:val="single" w:color="auto" w:sz="4" w:space="0"/>
              <w:right w:val="single" w:color="auto" w:sz="4" w:space="0"/>
            </w:tcBorders>
            <w:noWrap w:val="0"/>
            <w:vAlign w:val="center"/>
          </w:tcPr>
          <w:p w14:paraId="5C9498BE">
            <w:pPr>
              <w:jc w:val="center"/>
              <w:rPr>
                <w:rFonts w:hint="eastAsia" w:ascii="宋体" w:hAnsi="宋体"/>
                <w:color w:val="auto"/>
                <w:sz w:val="24"/>
                <w:highlight w:val="none"/>
              </w:rPr>
            </w:pPr>
          </w:p>
        </w:tc>
        <w:tc>
          <w:tcPr>
            <w:tcW w:w="1105" w:type="dxa"/>
            <w:tcBorders>
              <w:left w:val="single" w:color="auto" w:sz="4" w:space="0"/>
            </w:tcBorders>
            <w:noWrap w:val="0"/>
            <w:vAlign w:val="center"/>
          </w:tcPr>
          <w:p w14:paraId="2A77849F">
            <w:pPr>
              <w:jc w:val="center"/>
              <w:rPr>
                <w:rFonts w:hint="eastAsia" w:ascii="宋体" w:hAnsi="宋体"/>
                <w:color w:val="auto"/>
                <w:sz w:val="24"/>
                <w:highlight w:val="none"/>
              </w:rPr>
            </w:pPr>
          </w:p>
        </w:tc>
        <w:tc>
          <w:tcPr>
            <w:tcW w:w="3755" w:type="dxa"/>
            <w:noWrap w:val="0"/>
            <w:vAlign w:val="center"/>
          </w:tcPr>
          <w:p w14:paraId="327653A6">
            <w:pPr>
              <w:jc w:val="center"/>
              <w:rPr>
                <w:rFonts w:hint="eastAsia" w:ascii="宋体" w:hAnsi="宋体"/>
                <w:color w:val="auto"/>
                <w:sz w:val="24"/>
                <w:highlight w:val="none"/>
              </w:rPr>
            </w:pPr>
          </w:p>
        </w:tc>
        <w:tc>
          <w:tcPr>
            <w:tcW w:w="600" w:type="dxa"/>
            <w:noWrap w:val="0"/>
            <w:vAlign w:val="center"/>
          </w:tcPr>
          <w:p w14:paraId="2FDC2CC6">
            <w:pPr>
              <w:jc w:val="center"/>
              <w:rPr>
                <w:rFonts w:hint="eastAsia" w:ascii="宋体" w:hAnsi="宋体"/>
                <w:color w:val="auto"/>
                <w:sz w:val="24"/>
                <w:highlight w:val="none"/>
              </w:rPr>
            </w:pPr>
          </w:p>
        </w:tc>
        <w:tc>
          <w:tcPr>
            <w:tcW w:w="661" w:type="dxa"/>
            <w:tcBorders>
              <w:right w:val="single" w:color="auto" w:sz="4" w:space="0"/>
            </w:tcBorders>
            <w:noWrap w:val="0"/>
            <w:vAlign w:val="center"/>
          </w:tcPr>
          <w:p w14:paraId="2C706CBE">
            <w:pPr>
              <w:jc w:val="center"/>
              <w:rPr>
                <w:rFonts w:hint="eastAsia" w:ascii="宋体" w:hAnsi="宋体"/>
                <w:color w:val="auto"/>
                <w:sz w:val="24"/>
                <w:highlight w:val="none"/>
              </w:rPr>
            </w:pPr>
          </w:p>
        </w:tc>
        <w:tc>
          <w:tcPr>
            <w:tcW w:w="2235" w:type="dxa"/>
            <w:tcBorders>
              <w:right w:val="single" w:color="auto" w:sz="4" w:space="0"/>
            </w:tcBorders>
            <w:noWrap w:val="0"/>
            <w:vAlign w:val="center"/>
          </w:tcPr>
          <w:p w14:paraId="7EB8EC40">
            <w:pPr>
              <w:jc w:val="center"/>
              <w:rPr>
                <w:rFonts w:hint="eastAsia" w:ascii="宋体" w:hAnsi="宋体"/>
                <w:color w:val="auto"/>
                <w:sz w:val="24"/>
                <w:highlight w:val="none"/>
              </w:rPr>
            </w:pPr>
          </w:p>
        </w:tc>
      </w:tr>
      <w:tr w14:paraId="558D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0"/>
            <w:vAlign w:val="center"/>
          </w:tcPr>
          <w:p w14:paraId="2C464C2C">
            <w:pPr>
              <w:rPr>
                <w:rFonts w:hint="eastAsia" w:ascii="宋体" w:hAnsi="宋体"/>
                <w:color w:val="auto"/>
                <w:sz w:val="24"/>
                <w:highlight w:val="none"/>
              </w:rPr>
            </w:pPr>
          </w:p>
        </w:tc>
        <w:tc>
          <w:tcPr>
            <w:tcW w:w="1015" w:type="dxa"/>
            <w:tcBorders>
              <w:left w:val="single" w:color="auto" w:sz="4" w:space="0"/>
              <w:right w:val="single" w:color="auto" w:sz="4" w:space="0"/>
            </w:tcBorders>
            <w:noWrap w:val="0"/>
            <w:vAlign w:val="center"/>
          </w:tcPr>
          <w:p w14:paraId="7D5BD4F6">
            <w:pPr>
              <w:jc w:val="center"/>
              <w:rPr>
                <w:rFonts w:hint="eastAsia" w:ascii="宋体" w:hAnsi="宋体"/>
                <w:color w:val="auto"/>
                <w:sz w:val="24"/>
                <w:highlight w:val="none"/>
              </w:rPr>
            </w:pPr>
          </w:p>
        </w:tc>
        <w:tc>
          <w:tcPr>
            <w:tcW w:w="1105" w:type="dxa"/>
            <w:tcBorders>
              <w:left w:val="single" w:color="auto" w:sz="4" w:space="0"/>
            </w:tcBorders>
            <w:noWrap w:val="0"/>
            <w:vAlign w:val="center"/>
          </w:tcPr>
          <w:p w14:paraId="5F538ADB">
            <w:pPr>
              <w:jc w:val="center"/>
              <w:rPr>
                <w:rFonts w:hint="eastAsia" w:ascii="宋体" w:hAnsi="宋体"/>
                <w:color w:val="auto"/>
                <w:sz w:val="24"/>
                <w:highlight w:val="none"/>
              </w:rPr>
            </w:pPr>
          </w:p>
        </w:tc>
        <w:tc>
          <w:tcPr>
            <w:tcW w:w="3755" w:type="dxa"/>
            <w:noWrap w:val="0"/>
            <w:vAlign w:val="center"/>
          </w:tcPr>
          <w:p w14:paraId="3EAEA014">
            <w:pPr>
              <w:jc w:val="center"/>
              <w:rPr>
                <w:rFonts w:hint="eastAsia" w:ascii="宋体" w:hAnsi="宋体"/>
                <w:color w:val="auto"/>
                <w:sz w:val="24"/>
                <w:highlight w:val="none"/>
              </w:rPr>
            </w:pPr>
          </w:p>
        </w:tc>
        <w:tc>
          <w:tcPr>
            <w:tcW w:w="600" w:type="dxa"/>
            <w:noWrap w:val="0"/>
            <w:vAlign w:val="center"/>
          </w:tcPr>
          <w:p w14:paraId="3C1ECE18">
            <w:pPr>
              <w:jc w:val="center"/>
              <w:rPr>
                <w:rFonts w:hint="eastAsia" w:ascii="宋体" w:hAnsi="宋体"/>
                <w:color w:val="auto"/>
                <w:sz w:val="24"/>
                <w:highlight w:val="none"/>
              </w:rPr>
            </w:pPr>
          </w:p>
        </w:tc>
        <w:tc>
          <w:tcPr>
            <w:tcW w:w="661" w:type="dxa"/>
            <w:tcBorders>
              <w:right w:val="single" w:color="auto" w:sz="4" w:space="0"/>
            </w:tcBorders>
            <w:noWrap w:val="0"/>
            <w:vAlign w:val="center"/>
          </w:tcPr>
          <w:p w14:paraId="5471D1BE">
            <w:pPr>
              <w:jc w:val="center"/>
              <w:rPr>
                <w:rFonts w:hint="eastAsia" w:ascii="宋体" w:hAnsi="宋体"/>
                <w:color w:val="auto"/>
                <w:sz w:val="24"/>
                <w:highlight w:val="none"/>
              </w:rPr>
            </w:pPr>
          </w:p>
        </w:tc>
        <w:tc>
          <w:tcPr>
            <w:tcW w:w="2235" w:type="dxa"/>
            <w:tcBorders>
              <w:right w:val="single" w:color="auto" w:sz="4" w:space="0"/>
            </w:tcBorders>
            <w:noWrap w:val="0"/>
            <w:vAlign w:val="center"/>
          </w:tcPr>
          <w:p w14:paraId="01FAF726">
            <w:pPr>
              <w:jc w:val="center"/>
              <w:rPr>
                <w:rFonts w:hint="eastAsia" w:ascii="宋体" w:hAnsi="宋体"/>
                <w:color w:val="auto"/>
                <w:sz w:val="24"/>
                <w:highlight w:val="none"/>
              </w:rPr>
            </w:pPr>
          </w:p>
        </w:tc>
      </w:tr>
      <w:tr w14:paraId="0A53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0"/>
            <w:vAlign w:val="center"/>
          </w:tcPr>
          <w:p w14:paraId="44B1473E">
            <w:pPr>
              <w:jc w:val="center"/>
              <w:rPr>
                <w:rFonts w:hint="eastAsia" w:ascii="宋体" w:hAnsi="宋体"/>
                <w:color w:val="auto"/>
                <w:sz w:val="24"/>
                <w:highlight w:val="none"/>
              </w:rPr>
            </w:pPr>
          </w:p>
        </w:tc>
        <w:tc>
          <w:tcPr>
            <w:tcW w:w="1015" w:type="dxa"/>
            <w:tcBorders>
              <w:left w:val="single" w:color="auto" w:sz="4" w:space="0"/>
              <w:right w:val="single" w:color="auto" w:sz="4" w:space="0"/>
            </w:tcBorders>
            <w:noWrap w:val="0"/>
            <w:vAlign w:val="center"/>
          </w:tcPr>
          <w:p w14:paraId="34B2813D">
            <w:pPr>
              <w:jc w:val="center"/>
              <w:rPr>
                <w:rFonts w:hint="eastAsia" w:ascii="宋体" w:hAnsi="宋体"/>
                <w:color w:val="auto"/>
                <w:sz w:val="24"/>
                <w:highlight w:val="none"/>
              </w:rPr>
            </w:pPr>
          </w:p>
        </w:tc>
        <w:tc>
          <w:tcPr>
            <w:tcW w:w="1105" w:type="dxa"/>
            <w:tcBorders>
              <w:left w:val="single" w:color="auto" w:sz="4" w:space="0"/>
            </w:tcBorders>
            <w:noWrap w:val="0"/>
            <w:vAlign w:val="center"/>
          </w:tcPr>
          <w:p w14:paraId="2AEBFF85">
            <w:pPr>
              <w:jc w:val="center"/>
              <w:rPr>
                <w:rFonts w:hint="eastAsia" w:ascii="宋体" w:hAnsi="宋体"/>
                <w:color w:val="auto"/>
                <w:sz w:val="24"/>
                <w:highlight w:val="none"/>
              </w:rPr>
            </w:pPr>
          </w:p>
        </w:tc>
        <w:tc>
          <w:tcPr>
            <w:tcW w:w="3755" w:type="dxa"/>
            <w:noWrap w:val="0"/>
            <w:vAlign w:val="center"/>
          </w:tcPr>
          <w:p w14:paraId="75144E6F">
            <w:pPr>
              <w:jc w:val="center"/>
              <w:rPr>
                <w:rFonts w:hint="eastAsia" w:ascii="宋体" w:hAnsi="宋体"/>
                <w:color w:val="auto"/>
                <w:sz w:val="24"/>
                <w:highlight w:val="none"/>
              </w:rPr>
            </w:pPr>
          </w:p>
        </w:tc>
        <w:tc>
          <w:tcPr>
            <w:tcW w:w="600" w:type="dxa"/>
            <w:noWrap w:val="0"/>
            <w:vAlign w:val="center"/>
          </w:tcPr>
          <w:p w14:paraId="1442E76F">
            <w:pPr>
              <w:jc w:val="center"/>
              <w:rPr>
                <w:rFonts w:hint="eastAsia" w:ascii="宋体" w:hAnsi="宋体"/>
                <w:color w:val="auto"/>
                <w:sz w:val="24"/>
                <w:highlight w:val="none"/>
              </w:rPr>
            </w:pPr>
          </w:p>
        </w:tc>
        <w:tc>
          <w:tcPr>
            <w:tcW w:w="661" w:type="dxa"/>
            <w:tcBorders>
              <w:right w:val="single" w:color="auto" w:sz="4" w:space="0"/>
            </w:tcBorders>
            <w:noWrap w:val="0"/>
            <w:vAlign w:val="center"/>
          </w:tcPr>
          <w:p w14:paraId="50810065">
            <w:pPr>
              <w:jc w:val="center"/>
              <w:rPr>
                <w:rFonts w:hint="eastAsia" w:ascii="宋体" w:hAnsi="宋体"/>
                <w:color w:val="auto"/>
                <w:sz w:val="24"/>
                <w:highlight w:val="none"/>
              </w:rPr>
            </w:pPr>
          </w:p>
        </w:tc>
        <w:tc>
          <w:tcPr>
            <w:tcW w:w="2235" w:type="dxa"/>
            <w:tcBorders>
              <w:right w:val="single" w:color="auto" w:sz="4" w:space="0"/>
            </w:tcBorders>
            <w:noWrap w:val="0"/>
            <w:vAlign w:val="center"/>
          </w:tcPr>
          <w:p w14:paraId="01CBE235">
            <w:pPr>
              <w:jc w:val="center"/>
              <w:rPr>
                <w:rFonts w:hint="eastAsia" w:ascii="宋体" w:hAnsi="宋体"/>
                <w:color w:val="auto"/>
                <w:sz w:val="24"/>
                <w:highlight w:val="none"/>
              </w:rPr>
            </w:pPr>
          </w:p>
        </w:tc>
      </w:tr>
      <w:tr w14:paraId="6008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0"/>
            <w:vAlign w:val="center"/>
          </w:tcPr>
          <w:p w14:paraId="1BE0ADAC">
            <w:pPr>
              <w:jc w:val="center"/>
              <w:rPr>
                <w:rFonts w:hint="eastAsia" w:ascii="宋体" w:hAnsi="宋体"/>
                <w:color w:val="auto"/>
                <w:sz w:val="24"/>
                <w:highlight w:val="none"/>
              </w:rPr>
            </w:pPr>
          </w:p>
        </w:tc>
        <w:tc>
          <w:tcPr>
            <w:tcW w:w="1015" w:type="dxa"/>
            <w:tcBorders>
              <w:left w:val="single" w:color="auto" w:sz="4" w:space="0"/>
              <w:right w:val="single" w:color="auto" w:sz="4" w:space="0"/>
            </w:tcBorders>
            <w:noWrap w:val="0"/>
            <w:vAlign w:val="center"/>
          </w:tcPr>
          <w:p w14:paraId="44B4230C">
            <w:pPr>
              <w:jc w:val="center"/>
              <w:rPr>
                <w:rFonts w:hint="eastAsia" w:ascii="宋体" w:hAnsi="宋体"/>
                <w:color w:val="auto"/>
                <w:sz w:val="24"/>
                <w:highlight w:val="none"/>
              </w:rPr>
            </w:pPr>
            <w:r>
              <w:rPr>
                <w:rFonts w:hint="eastAsia" w:ascii="宋体" w:hAnsi="宋体"/>
                <w:color w:val="auto"/>
                <w:sz w:val="24"/>
                <w:highlight w:val="none"/>
              </w:rPr>
              <w:t>…</w:t>
            </w:r>
          </w:p>
        </w:tc>
        <w:tc>
          <w:tcPr>
            <w:tcW w:w="1105" w:type="dxa"/>
            <w:tcBorders>
              <w:left w:val="single" w:color="auto" w:sz="4" w:space="0"/>
            </w:tcBorders>
            <w:noWrap w:val="0"/>
            <w:vAlign w:val="center"/>
          </w:tcPr>
          <w:p w14:paraId="48DE7E97">
            <w:pPr>
              <w:jc w:val="center"/>
              <w:rPr>
                <w:rFonts w:hint="eastAsia" w:ascii="宋体" w:hAnsi="宋体"/>
                <w:color w:val="auto"/>
                <w:sz w:val="24"/>
                <w:highlight w:val="none"/>
              </w:rPr>
            </w:pPr>
          </w:p>
        </w:tc>
        <w:tc>
          <w:tcPr>
            <w:tcW w:w="3755" w:type="dxa"/>
            <w:noWrap w:val="0"/>
            <w:vAlign w:val="center"/>
          </w:tcPr>
          <w:p w14:paraId="6123150B">
            <w:pPr>
              <w:jc w:val="center"/>
              <w:rPr>
                <w:rFonts w:hint="eastAsia" w:ascii="宋体" w:hAnsi="宋体"/>
                <w:color w:val="auto"/>
                <w:sz w:val="24"/>
                <w:highlight w:val="none"/>
              </w:rPr>
            </w:pPr>
          </w:p>
        </w:tc>
        <w:tc>
          <w:tcPr>
            <w:tcW w:w="600" w:type="dxa"/>
            <w:noWrap w:val="0"/>
            <w:vAlign w:val="center"/>
          </w:tcPr>
          <w:p w14:paraId="430B82CC">
            <w:pPr>
              <w:jc w:val="center"/>
              <w:rPr>
                <w:rFonts w:hint="eastAsia" w:ascii="宋体" w:hAnsi="宋体"/>
                <w:color w:val="auto"/>
                <w:sz w:val="24"/>
                <w:highlight w:val="none"/>
              </w:rPr>
            </w:pPr>
          </w:p>
        </w:tc>
        <w:tc>
          <w:tcPr>
            <w:tcW w:w="661" w:type="dxa"/>
            <w:tcBorders>
              <w:right w:val="single" w:color="auto" w:sz="4" w:space="0"/>
            </w:tcBorders>
            <w:noWrap w:val="0"/>
            <w:vAlign w:val="center"/>
          </w:tcPr>
          <w:p w14:paraId="61F0090E">
            <w:pPr>
              <w:jc w:val="center"/>
              <w:rPr>
                <w:rFonts w:hint="eastAsia" w:ascii="宋体" w:hAnsi="宋体"/>
                <w:color w:val="auto"/>
                <w:sz w:val="24"/>
                <w:highlight w:val="none"/>
              </w:rPr>
            </w:pPr>
          </w:p>
        </w:tc>
        <w:tc>
          <w:tcPr>
            <w:tcW w:w="2235" w:type="dxa"/>
            <w:tcBorders>
              <w:right w:val="single" w:color="auto" w:sz="4" w:space="0"/>
            </w:tcBorders>
            <w:noWrap w:val="0"/>
            <w:vAlign w:val="center"/>
          </w:tcPr>
          <w:p w14:paraId="49CD2A3F">
            <w:pPr>
              <w:jc w:val="center"/>
              <w:rPr>
                <w:rFonts w:hint="eastAsia" w:ascii="宋体" w:hAnsi="宋体"/>
                <w:color w:val="auto"/>
                <w:sz w:val="24"/>
                <w:highlight w:val="none"/>
              </w:rPr>
            </w:pPr>
          </w:p>
        </w:tc>
      </w:tr>
    </w:tbl>
    <w:p w14:paraId="24327AC0">
      <w:pPr>
        <w:spacing w:line="500" w:lineRule="exact"/>
        <w:jc w:val="center"/>
        <w:rPr>
          <w:rFonts w:hint="eastAsia" w:ascii="宋体" w:hAnsi="宋体"/>
          <w:b/>
          <w:bCs/>
          <w:color w:val="auto"/>
          <w:sz w:val="28"/>
          <w:szCs w:val="28"/>
          <w:highlight w:val="none"/>
        </w:rPr>
      </w:pPr>
    </w:p>
    <w:p w14:paraId="520ECE6D">
      <w:pPr>
        <w:rPr>
          <w:rFonts w:hint="eastAsia" w:ascii="宋体" w:hAnsi="宋体"/>
          <w:color w:val="auto"/>
          <w:sz w:val="28"/>
          <w:szCs w:val="28"/>
          <w:highlight w:val="none"/>
          <w:lang w:val="en-GB"/>
        </w:rPr>
      </w:pPr>
      <w:r>
        <w:rPr>
          <w:rFonts w:hint="eastAsia" w:ascii="宋体" w:hAnsi="宋体"/>
          <w:color w:val="auto"/>
          <w:sz w:val="28"/>
          <w:szCs w:val="28"/>
          <w:highlight w:val="none"/>
          <w:lang w:val="en-GB"/>
        </w:rPr>
        <w:t>注：项目负责人和其他主要技术人员应附有关身份证明、从业资格证明、职称证、社保缴费等有关证明文件。</w:t>
      </w:r>
    </w:p>
    <w:p w14:paraId="1B86EDF7">
      <w:pPr>
        <w:tabs>
          <w:tab w:val="left" w:pos="540"/>
        </w:tabs>
        <w:ind w:firstLine="560" w:firstLineChars="200"/>
        <w:rPr>
          <w:rFonts w:hint="eastAsia" w:ascii="宋体" w:hAnsi="宋体"/>
          <w:b/>
          <w:color w:val="auto"/>
          <w:sz w:val="28"/>
          <w:szCs w:val="28"/>
          <w:highlight w:val="none"/>
          <w:lang w:val="en-GB"/>
        </w:rPr>
      </w:pPr>
      <w:r>
        <w:rPr>
          <w:rFonts w:hint="eastAsia" w:ascii="宋体" w:hAnsi="宋体"/>
          <w:color w:val="auto"/>
          <w:sz w:val="28"/>
          <w:szCs w:val="28"/>
          <w:highlight w:val="none"/>
        </w:rPr>
        <w:t>此表仅提供了表格形式，谈判响应方应根据需要准备足够数量的表格来填写。</w:t>
      </w:r>
    </w:p>
    <w:p w14:paraId="3C6CCE62">
      <w:pPr>
        <w:tabs>
          <w:tab w:val="left" w:pos="540"/>
        </w:tabs>
        <w:rPr>
          <w:rFonts w:hint="eastAsia" w:ascii="宋体" w:hAnsi="宋体"/>
          <w:b/>
          <w:color w:val="auto"/>
          <w:sz w:val="28"/>
          <w:szCs w:val="28"/>
          <w:highlight w:val="none"/>
          <w:lang w:val="en-GB"/>
        </w:rPr>
      </w:pPr>
    </w:p>
    <w:p w14:paraId="6AD49E7D">
      <w:pPr>
        <w:adjustRightInd w:val="0"/>
        <w:snapToGrid w:val="0"/>
        <w:spacing w:line="300" w:lineRule="auto"/>
        <w:rPr>
          <w:rFonts w:hint="eastAsia" w:ascii="宋体" w:hAnsi="宋体"/>
          <w:color w:val="auto"/>
          <w:sz w:val="28"/>
          <w:szCs w:val="28"/>
          <w:highlight w:val="none"/>
        </w:rPr>
      </w:pPr>
    </w:p>
    <w:p w14:paraId="1B3FC2F1">
      <w:pPr>
        <w:adjustRightInd w:val="0"/>
        <w:snapToGrid w:val="0"/>
        <w:spacing w:line="300" w:lineRule="auto"/>
        <w:rPr>
          <w:rFonts w:hint="eastAsia" w:ascii="宋体" w:hAnsi="宋体"/>
          <w:color w:val="auto"/>
          <w:sz w:val="28"/>
          <w:szCs w:val="28"/>
          <w:highlight w:val="none"/>
          <w:u w:val="single"/>
        </w:rPr>
      </w:pPr>
      <w:r>
        <w:rPr>
          <w:rFonts w:hint="eastAsia" w:ascii="宋体" w:hAnsi="宋体"/>
          <w:color w:val="auto"/>
          <w:sz w:val="28"/>
          <w:szCs w:val="28"/>
          <w:highlight w:val="none"/>
        </w:rPr>
        <w:t>投标人名称（盖章）：</w:t>
      </w:r>
      <w:r>
        <w:rPr>
          <w:rFonts w:hint="eastAsia" w:ascii="宋体" w:hAnsi="宋体"/>
          <w:color w:val="auto"/>
          <w:sz w:val="28"/>
          <w:szCs w:val="28"/>
          <w:highlight w:val="none"/>
          <w:u w:val="single"/>
        </w:rPr>
        <w:t xml:space="preserve">                        </w:t>
      </w:r>
    </w:p>
    <w:p w14:paraId="76EF3E55">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日</w:t>
      </w:r>
    </w:p>
    <w:p w14:paraId="5E0DFB90">
      <w:pPr>
        <w:snapToGrid w:val="0"/>
        <w:spacing w:before="50" w:after="120" w:afterLines="50"/>
        <w:jc w:val="right"/>
        <w:rPr>
          <w:rFonts w:hint="eastAsia" w:ascii="宋体" w:hAnsi="宋体"/>
          <w:b/>
          <w:color w:val="auto"/>
          <w:sz w:val="32"/>
          <w:szCs w:val="32"/>
          <w:highlight w:val="none"/>
        </w:rPr>
      </w:pPr>
    </w:p>
    <w:p w14:paraId="66410191">
      <w:pPr>
        <w:snapToGrid w:val="0"/>
        <w:spacing w:before="50" w:after="120" w:afterLines="50"/>
        <w:jc w:val="right"/>
        <w:rPr>
          <w:rFonts w:hint="eastAsia" w:ascii="宋体" w:hAnsi="宋体"/>
          <w:b/>
          <w:color w:val="auto"/>
          <w:sz w:val="32"/>
          <w:szCs w:val="32"/>
          <w:highlight w:val="none"/>
        </w:rPr>
      </w:pPr>
    </w:p>
    <w:p w14:paraId="28F20232">
      <w:pPr>
        <w:snapToGrid w:val="0"/>
        <w:spacing w:before="50" w:after="120" w:afterLines="50"/>
        <w:jc w:val="right"/>
        <w:rPr>
          <w:rFonts w:hint="eastAsia" w:ascii="宋体" w:hAnsi="宋体"/>
          <w:b/>
          <w:color w:val="auto"/>
          <w:sz w:val="32"/>
          <w:szCs w:val="32"/>
          <w:highlight w:val="none"/>
        </w:rPr>
      </w:pPr>
    </w:p>
    <w:p w14:paraId="62509FC9">
      <w:pPr>
        <w:snapToGrid w:val="0"/>
        <w:spacing w:before="50" w:after="120" w:afterLines="50"/>
        <w:jc w:val="right"/>
        <w:rPr>
          <w:rFonts w:hint="eastAsia" w:ascii="宋体" w:hAnsi="宋体"/>
          <w:b/>
          <w:color w:val="auto"/>
          <w:sz w:val="32"/>
          <w:szCs w:val="32"/>
          <w:highlight w:val="none"/>
        </w:rPr>
      </w:pPr>
    </w:p>
    <w:p w14:paraId="1075FACD">
      <w:pPr>
        <w:snapToGrid w:val="0"/>
        <w:spacing w:before="50" w:after="120" w:afterLines="50"/>
        <w:jc w:val="right"/>
        <w:rPr>
          <w:rFonts w:hint="eastAsia" w:ascii="宋体" w:hAnsi="宋体"/>
          <w:b/>
          <w:color w:val="auto"/>
          <w:sz w:val="32"/>
          <w:szCs w:val="32"/>
          <w:highlight w:val="none"/>
        </w:rPr>
      </w:pPr>
    </w:p>
    <w:p w14:paraId="3257A514">
      <w:pPr>
        <w:snapToGrid w:val="0"/>
        <w:spacing w:before="50" w:after="120" w:afterLines="50"/>
        <w:jc w:val="right"/>
        <w:rPr>
          <w:rFonts w:hint="eastAsia" w:ascii="宋体" w:hAnsi="宋体"/>
          <w:b/>
          <w:color w:val="auto"/>
          <w:sz w:val="32"/>
          <w:szCs w:val="32"/>
          <w:highlight w:val="none"/>
        </w:rPr>
      </w:pPr>
    </w:p>
    <w:p w14:paraId="0F1887FC">
      <w:pPr>
        <w:snapToGrid w:val="0"/>
        <w:spacing w:before="50" w:after="120" w:afterLines="50"/>
        <w:jc w:val="right"/>
        <w:rPr>
          <w:rFonts w:hint="eastAsia" w:ascii="宋体" w:hAnsi="宋体"/>
          <w:b/>
          <w:color w:val="auto"/>
          <w:sz w:val="32"/>
          <w:szCs w:val="32"/>
          <w:highlight w:val="none"/>
        </w:rPr>
      </w:pPr>
    </w:p>
    <w:p w14:paraId="0C0721BF">
      <w:pPr>
        <w:snapToGrid w:val="0"/>
        <w:spacing w:before="50" w:after="120" w:afterLines="50"/>
        <w:jc w:val="right"/>
        <w:rPr>
          <w:rFonts w:hint="eastAsia" w:ascii="宋体" w:hAnsi="宋体"/>
          <w:b/>
          <w:color w:val="auto"/>
          <w:sz w:val="32"/>
          <w:szCs w:val="32"/>
          <w:highlight w:val="none"/>
        </w:rPr>
      </w:pPr>
    </w:p>
    <w:p w14:paraId="615DC8B5">
      <w:pPr>
        <w:snapToGrid w:val="0"/>
        <w:spacing w:before="50" w:after="120" w:afterLines="50"/>
        <w:jc w:val="right"/>
        <w:rPr>
          <w:rFonts w:hint="eastAsia" w:ascii="宋体" w:hAnsi="宋体"/>
          <w:b/>
          <w:color w:val="auto"/>
          <w:sz w:val="32"/>
          <w:szCs w:val="32"/>
          <w:highlight w:val="none"/>
        </w:rPr>
      </w:pPr>
    </w:p>
    <w:p w14:paraId="6C7F3A35">
      <w:pPr>
        <w:ind w:right="-110"/>
        <w:jc w:val="center"/>
        <w:rPr>
          <w:rFonts w:hint="eastAsia" w:ascii="宋体" w:hAnsi="宋体"/>
          <w:color w:val="auto"/>
          <w:spacing w:val="40"/>
          <w:sz w:val="32"/>
          <w:szCs w:val="32"/>
          <w:highlight w:val="none"/>
        </w:rPr>
      </w:pPr>
      <w:r>
        <w:rPr>
          <w:rFonts w:hint="eastAsia" w:ascii="宋体" w:hAnsi="宋体"/>
          <w:color w:val="auto"/>
          <w:spacing w:val="40"/>
          <w:sz w:val="32"/>
          <w:szCs w:val="32"/>
          <w:highlight w:val="none"/>
        </w:rPr>
        <w:t>***项目名称</w:t>
      </w:r>
    </w:p>
    <w:p w14:paraId="38671B6E">
      <w:pPr>
        <w:spacing w:before="240" w:beforeLines="100" w:line="240" w:lineRule="atLeast"/>
        <w:ind w:right="-108"/>
        <w:jc w:val="center"/>
        <w:rPr>
          <w:rFonts w:hint="eastAsia" w:ascii="宋体" w:hAnsi="宋体"/>
          <w:color w:val="auto"/>
          <w:sz w:val="32"/>
          <w:szCs w:val="32"/>
          <w:highlight w:val="none"/>
        </w:rPr>
      </w:pPr>
      <w:r>
        <w:rPr>
          <w:rFonts w:hint="eastAsia" w:ascii="宋体" w:hAnsi="宋体"/>
          <w:color w:val="auto"/>
          <w:sz w:val="32"/>
          <w:szCs w:val="32"/>
          <w:highlight w:val="none"/>
        </w:rPr>
        <w:t>项目编号：</w:t>
      </w:r>
    </w:p>
    <w:p w14:paraId="1E3AAA02">
      <w:pPr>
        <w:spacing w:before="240" w:beforeLines="100" w:line="240" w:lineRule="atLeast"/>
        <w:ind w:right="-108"/>
        <w:jc w:val="center"/>
        <w:rPr>
          <w:rFonts w:hint="eastAsia" w:ascii="宋体" w:hAnsi="宋体"/>
          <w:color w:val="auto"/>
          <w:sz w:val="32"/>
          <w:szCs w:val="32"/>
          <w:highlight w:val="none"/>
        </w:rPr>
      </w:pPr>
    </w:p>
    <w:p w14:paraId="77FFDA67">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报</w:t>
      </w:r>
    </w:p>
    <w:p w14:paraId="64C7DB7D">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价</w:t>
      </w:r>
    </w:p>
    <w:p w14:paraId="46FD7A98">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6CEE591C">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483EC6CB">
      <w:pPr>
        <w:spacing w:line="500" w:lineRule="exact"/>
        <w:ind w:right="532"/>
        <w:jc w:val="center"/>
        <w:rPr>
          <w:rFonts w:hint="eastAsia" w:ascii="宋体" w:hAnsi="宋体"/>
          <w:color w:val="auto"/>
          <w:sz w:val="36"/>
          <w:szCs w:val="36"/>
          <w:highlight w:val="none"/>
        </w:rPr>
      </w:pPr>
    </w:p>
    <w:p w14:paraId="20519D4A">
      <w:pPr>
        <w:spacing w:line="500" w:lineRule="exact"/>
        <w:ind w:right="532"/>
        <w:jc w:val="center"/>
        <w:rPr>
          <w:rFonts w:hint="eastAsia" w:ascii="宋体" w:hAnsi="宋体"/>
          <w:color w:val="auto"/>
          <w:sz w:val="36"/>
          <w:szCs w:val="36"/>
          <w:highlight w:val="none"/>
        </w:rPr>
      </w:pPr>
    </w:p>
    <w:p w14:paraId="65310E89">
      <w:pPr>
        <w:spacing w:line="560" w:lineRule="exact"/>
        <w:ind w:right="532"/>
        <w:rPr>
          <w:rFonts w:hint="eastAsia" w:ascii="宋体" w:hAnsi="宋体"/>
          <w:color w:val="auto"/>
          <w:sz w:val="32"/>
          <w:szCs w:val="32"/>
          <w:highlight w:val="none"/>
        </w:rPr>
      </w:pPr>
      <w:r>
        <w:rPr>
          <w:rFonts w:hint="eastAsia" w:ascii="宋体" w:hAnsi="宋体"/>
          <w:color w:val="auto"/>
          <w:sz w:val="32"/>
          <w:szCs w:val="32"/>
          <w:highlight w:val="none"/>
        </w:rPr>
        <w:t>单位全称（公章）：</w:t>
      </w:r>
    </w:p>
    <w:p w14:paraId="44EA6418">
      <w:pPr>
        <w:spacing w:line="560" w:lineRule="exact"/>
        <w:ind w:right="-108"/>
        <w:rPr>
          <w:rFonts w:hint="eastAsia" w:ascii="宋体" w:hAnsi="宋体"/>
          <w:color w:val="auto"/>
          <w:sz w:val="32"/>
          <w:szCs w:val="32"/>
          <w:highlight w:val="none"/>
        </w:rPr>
      </w:pPr>
      <w:r>
        <w:rPr>
          <w:rFonts w:hint="eastAsia" w:ascii="宋体" w:hAnsi="宋体"/>
          <w:color w:val="auto"/>
          <w:sz w:val="32"/>
          <w:szCs w:val="32"/>
          <w:highlight w:val="none"/>
        </w:rPr>
        <w:t>地    址：</w:t>
      </w:r>
    </w:p>
    <w:p w14:paraId="49731EF4">
      <w:pPr>
        <w:spacing w:line="560" w:lineRule="exact"/>
        <w:ind w:right="-108"/>
        <w:rPr>
          <w:rFonts w:hint="eastAsia" w:ascii="宋体" w:hAnsi="宋体"/>
          <w:color w:val="auto"/>
          <w:sz w:val="32"/>
          <w:szCs w:val="32"/>
          <w:highlight w:val="none"/>
        </w:rPr>
      </w:pPr>
      <w:r>
        <w:rPr>
          <w:rFonts w:hint="eastAsia" w:ascii="宋体" w:hAnsi="宋体"/>
          <w:color w:val="auto"/>
          <w:sz w:val="32"/>
          <w:szCs w:val="32"/>
          <w:highlight w:val="none"/>
        </w:rPr>
        <w:t>时    间：</w:t>
      </w:r>
    </w:p>
    <w:p w14:paraId="0581576B">
      <w:pPr>
        <w:pStyle w:val="31"/>
        <w:snapToGrid w:val="0"/>
        <w:ind w:leftChars="0"/>
        <w:rPr>
          <w:rFonts w:hint="eastAsia" w:ascii="宋体" w:hAnsi="宋体"/>
          <w:color w:val="auto"/>
          <w:szCs w:val="32"/>
          <w:highlight w:val="none"/>
        </w:rPr>
      </w:pPr>
    </w:p>
    <w:p w14:paraId="209828E6">
      <w:pPr>
        <w:snapToGrid w:val="0"/>
        <w:rPr>
          <w:rFonts w:hint="eastAsia" w:ascii="宋体" w:hAnsi="宋体"/>
          <w:b/>
          <w:color w:val="auto"/>
          <w:sz w:val="30"/>
          <w:szCs w:val="30"/>
          <w:highlight w:val="none"/>
        </w:rPr>
      </w:pPr>
    </w:p>
    <w:p w14:paraId="1E1E1832">
      <w:pPr>
        <w:rPr>
          <w:color w:val="auto"/>
          <w:highlight w:val="none"/>
        </w:rPr>
      </w:pPr>
    </w:p>
    <w:p w14:paraId="21A7C660">
      <w:pPr>
        <w:snapToGrid w:val="0"/>
        <w:rPr>
          <w:rFonts w:hint="eastAsia" w:ascii="宋体" w:hAnsi="宋体"/>
          <w:b/>
          <w:color w:val="auto"/>
          <w:sz w:val="30"/>
          <w:szCs w:val="30"/>
          <w:highlight w:val="none"/>
        </w:rPr>
      </w:pPr>
      <w:r>
        <w:rPr>
          <w:rFonts w:hint="eastAsia" w:ascii="宋体" w:hAnsi="宋体"/>
          <w:b/>
          <w:color w:val="auto"/>
          <w:sz w:val="30"/>
          <w:szCs w:val="30"/>
          <w:highlight w:val="none"/>
        </w:rPr>
        <w:t>目录：</w:t>
      </w:r>
    </w:p>
    <w:p w14:paraId="3C91D76F">
      <w:pPr>
        <w:numPr>
          <w:ilvl w:val="0"/>
          <w:numId w:val="24"/>
        </w:numPr>
        <w:spacing w:line="400" w:lineRule="exact"/>
        <w:rPr>
          <w:rFonts w:ascii="宋体" w:hAnsi="宋体"/>
          <w:color w:val="auto"/>
          <w:sz w:val="24"/>
          <w:highlight w:val="none"/>
        </w:rPr>
      </w:pPr>
      <w:r>
        <w:rPr>
          <w:rFonts w:hint="eastAsia" w:ascii="宋体" w:hAnsi="宋体"/>
          <w:color w:val="auto"/>
          <w:sz w:val="24"/>
          <w:highlight w:val="none"/>
        </w:rPr>
        <w:t>投标函（格式见附件）</w:t>
      </w:r>
    </w:p>
    <w:p w14:paraId="586837FC">
      <w:pPr>
        <w:numPr>
          <w:ilvl w:val="0"/>
          <w:numId w:val="24"/>
        </w:numPr>
        <w:spacing w:line="400" w:lineRule="exact"/>
        <w:rPr>
          <w:rFonts w:hint="eastAsia" w:ascii="宋体" w:hAnsi="宋体"/>
          <w:color w:val="auto"/>
          <w:sz w:val="24"/>
          <w:highlight w:val="none"/>
        </w:rPr>
      </w:pPr>
      <w:r>
        <w:rPr>
          <w:rFonts w:hint="eastAsia" w:ascii="宋体" w:hAnsi="宋体"/>
          <w:color w:val="auto"/>
          <w:sz w:val="24"/>
          <w:highlight w:val="none"/>
        </w:rPr>
        <w:t>开标一览表（格式见附件）</w:t>
      </w:r>
    </w:p>
    <w:p w14:paraId="31DD0D80">
      <w:pPr>
        <w:numPr>
          <w:ilvl w:val="0"/>
          <w:numId w:val="24"/>
        </w:numPr>
        <w:spacing w:line="400" w:lineRule="exact"/>
        <w:rPr>
          <w:rFonts w:hint="eastAsia" w:ascii="宋体" w:hAnsi="宋体"/>
          <w:color w:val="auto"/>
          <w:sz w:val="24"/>
          <w:highlight w:val="none"/>
        </w:rPr>
      </w:pPr>
      <w:r>
        <w:rPr>
          <w:rFonts w:hint="eastAsia" w:ascii="宋体" w:hAnsi="宋体"/>
          <w:color w:val="auto"/>
          <w:sz w:val="24"/>
          <w:highlight w:val="none"/>
        </w:rPr>
        <w:t>投标项目报价明细表（格式见附件）</w:t>
      </w:r>
    </w:p>
    <w:p w14:paraId="26AA8E89">
      <w:pPr>
        <w:snapToGrid w:val="0"/>
        <w:rPr>
          <w:rFonts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 xml:space="preserve"> </w:t>
      </w:r>
      <w:r>
        <w:rPr>
          <w:rFonts w:hint="eastAsia" w:ascii="宋体" w:hAnsi="宋体"/>
          <w:b/>
          <w:color w:val="auto"/>
          <w:sz w:val="30"/>
          <w:szCs w:val="30"/>
          <w:highlight w:val="none"/>
        </w:rPr>
        <w:t>：</w:t>
      </w:r>
    </w:p>
    <w:p w14:paraId="6456C2B0">
      <w:pPr>
        <w:snapToGrid w:val="0"/>
        <w:spacing w:before="120" w:beforeLines="50" w:after="50"/>
        <w:rPr>
          <w:rFonts w:ascii="宋体" w:hAnsi="宋体"/>
          <w:color w:val="auto"/>
          <w:sz w:val="24"/>
          <w:szCs w:val="20"/>
          <w:highlight w:val="none"/>
        </w:rPr>
      </w:pPr>
      <w:r>
        <w:rPr>
          <w:rFonts w:hint="eastAsia" w:ascii="宋体" w:hAnsi="宋体"/>
          <w:color w:val="auto"/>
          <w:sz w:val="24"/>
          <w:szCs w:val="20"/>
          <w:highlight w:val="none"/>
        </w:rPr>
        <w:t>投标函格式：</w:t>
      </w:r>
    </w:p>
    <w:p w14:paraId="5CE470AB">
      <w:pPr>
        <w:snapToGrid w:val="0"/>
        <w:spacing w:before="120" w:beforeLines="50" w:after="50"/>
        <w:jc w:val="center"/>
        <w:rPr>
          <w:rFonts w:ascii="宋体" w:hAnsi="宋体"/>
          <w:b/>
          <w:color w:val="auto"/>
          <w:sz w:val="44"/>
          <w:szCs w:val="44"/>
          <w:highlight w:val="none"/>
        </w:rPr>
      </w:pPr>
      <w:r>
        <w:rPr>
          <w:rFonts w:hint="eastAsia" w:ascii="宋体" w:hAnsi="宋体"/>
          <w:b/>
          <w:color w:val="auto"/>
          <w:sz w:val="44"/>
          <w:szCs w:val="44"/>
          <w:highlight w:val="none"/>
        </w:rPr>
        <w:t>投 标 函</w:t>
      </w:r>
    </w:p>
    <w:p w14:paraId="07F07356">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致：</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（采购人和采购代理机构名称）：</w:t>
      </w:r>
    </w:p>
    <w:p w14:paraId="11D7A795">
      <w:pPr>
        <w:snapToGrid w:val="0"/>
        <w:spacing w:line="360" w:lineRule="auto"/>
        <w:ind w:firstLine="480"/>
        <w:rPr>
          <w:rFonts w:ascii="宋体" w:hAnsi="宋体"/>
          <w:color w:val="auto"/>
          <w:sz w:val="24"/>
          <w:szCs w:val="20"/>
          <w:highlight w:val="none"/>
        </w:rPr>
      </w:pPr>
      <w:r>
        <w:rPr>
          <w:rFonts w:hint="eastAsia" w:ascii="宋体" w:hAnsi="宋体"/>
          <w:color w:val="auto"/>
          <w:sz w:val="24"/>
          <w:szCs w:val="20"/>
          <w:highlight w:val="none"/>
        </w:rPr>
        <w:t>根据贵方关于</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项目的招标公告</w:t>
      </w:r>
      <w:r>
        <w:rPr>
          <w:rFonts w:ascii="宋体" w:hAnsi="宋体"/>
          <w:color w:val="auto"/>
          <w:sz w:val="24"/>
          <w:szCs w:val="20"/>
          <w:highlight w:val="none"/>
        </w:rPr>
        <w:t>/</w:t>
      </w:r>
      <w:r>
        <w:rPr>
          <w:rFonts w:hint="eastAsia" w:ascii="宋体" w:hAnsi="宋体"/>
          <w:color w:val="auto"/>
          <w:sz w:val="24"/>
          <w:szCs w:val="20"/>
          <w:highlight w:val="none"/>
        </w:rPr>
        <w:t>投标邀请书（项目编号：</w:t>
      </w:r>
      <w:r>
        <w:rPr>
          <w:rFonts w:ascii="宋体" w:hAnsi="宋体"/>
          <w:color w:val="auto"/>
          <w:sz w:val="24"/>
          <w:szCs w:val="20"/>
          <w:highlight w:val="none"/>
        </w:rPr>
        <w:t>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），签字代表</w:t>
      </w:r>
      <w:r>
        <w:rPr>
          <w:rFonts w:ascii="宋体" w:hAnsi="宋体"/>
          <w:color w:val="auto"/>
          <w:sz w:val="24"/>
          <w:szCs w:val="20"/>
          <w:highlight w:val="none"/>
        </w:rPr>
        <w:t>______</w:t>
      </w:r>
      <w:r>
        <w:rPr>
          <w:rFonts w:ascii="宋体" w:hAnsi="宋体"/>
          <w:color w:val="auto"/>
          <w:sz w:val="24"/>
          <w:szCs w:val="20"/>
          <w:highlight w:val="none"/>
          <w:u w:val="single"/>
        </w:rPr>
        <w:t>_</w:t>
      </w:r>
      <w:r>
        <w:rPr>
          <w:rFonts w:hint="eastAsia" w:ascii="宋体" w:hAnsi="宋体"/>
          <w:color w:val="auto"/>
          <w:sz w:val="24"/>
          <w:szCs w:val="20"/>
          <w:highlight w:val="none"/>
        </w:rPr>
        <w:t>（全名）经正式授权并代表投标方</w:t>
      </w:r>
      <w:r>
        <w:rPr>
          <w:rFonts w:ascii="宋体" w:hAnsi="宋体"/>
          <w:color w:val="auto"/>
          <w:sz w:val="24"/>
          <w:szCs w:val="20"/>
          <w:highlight w:val="none"/>
        </w:rPr>
        <w:t>_____</w:t>
      </w:r>
      <w:r>
        <w:rPr>
          <w:rFonts w:ascii="宋体" w:hAnsi="宋体"/>
          <w:color w:val="auto"/>
          <w:sz w:val="24"/>
          <w:szCs w:val="20"/>
          <w:highlight w:val="none"/>
          <w:u w:val="single"/>
        </w:rPr>
        <w:t>____</w:t>
      </w:r>
      <w:r>
        <w:rPr>
          <w:rFonts w:hint="eastAsia" w:ascii="宋体" w:hAnsi="宋体"/>
          <w:color w:val="auto"/>
          <w:sz w:val="24"/>
          <w:szCs w:val="20"/>
          <w:highlight w:val="none"/>
        </w:rPr>
        <w:t>（投标方名称）提交</w:t>
      </w:r>
      <w:r>
        <w:rPr>
          <w:rFonts w:hint="eastAsia" w:ascii="宋体" w:hAnsi="宋体" w:eastAsia="宋体"/>
          <w:color w:val="auto"/>
          <w:sz w:val="24"/>
          <w:szCs w:val="20"/>
          <w:highlight w:val="none"/>
          <w:lang w:eastAsia="zh-CN"/>
        </w:rPr>
        <w:t>资格</w:t>
      </w:r>
      <w:r>
        <w:rPr>
          <w:rFonts w:hint="eastAsia" w:ascii="宋体" w:hAnsi="宋体"/>
          <w:color w:val="auto"/>
          <w:sz w:val="24"/>
          <w:szCs w:val="20"/>
          <w:highlight w:val="none"/>
        </w:rPr>
        <w:t>文件、</w:t>
      </w:r>
      <w:r>
        <w:rPr>
          <w:rFonts w:hint="eastAsia" w:ascii="宋体" w:hAnsi="宋体" w:eastAsia="宋体"/>
          <w:color w:val="auto"/>
          <w:sz w:val="24"/>
          <w:szCs w:val="20"/>
          <w:highlight w:val="none"/>
          <w:lang w:eastAsia="zh-CN"/>
        </w:rPr>
        <w:t>商务</w:t>
      </w:r>
      <w:r>
        <w:rPr>
          <w:rFonts w:hint="eastAsia" w:ascii="宋体" w:hAnsi="宋体"/>
          <w:color w:val="auto"/>
          <w:sz w:val="24"/>
          <w:szCs w:val="20"/>
          <w:highlight w:val="none"/>
        </w:rPr>
        <w:t>技术文件、报价文件正本各1份。</w:t>
      </w:r>
    </w:p>
    <w:p w14:paraId="101E0642">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据此函，签字代表宣布同意如下：</w:t>
      </w:r>
    </w:p>
    <w:p w14:paraId="2DE78609">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我方已详细审查“采购文件”的所有内容，包括澄清、修改文件（如果有）和所有已提供的参考资料以及有关附件，我方完全明白并认为此采购文件没有倾向性和排斥潜在投标人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14:paraId="6A9564F1">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.我方在投标之前已经与贵方进行了充分的沟通，完全理解并接受采购文件的各项规定和要求，对采购文件的合理性、合法性不再有异议。</w:t>
      </w:r>
    </w:p>
    <w:p w14:paraId="12715FFF">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.本投标有效期自开标日起</w:t>
      </w:r>
      <w:r>
        <w:rPr>
          <w:rFonts w:ascii="宋体" w:hAnsi="宋体"/>
          <w:color w:val="auto"/>
          <w:sz w:val="24"/>
          <w:szCs w:val="20"/>
          <w:highlight w:val="none"/>
        </w:rPr>
        <w:t>_</w:t>
      </w:r>
      <w:r>
        <w:rPr>
          <w:rFonts w:hint="eastAsia" w:ascii="宋体" w:hAnsi="宋体"/>
          <w:color w:val="auto"/>
          <w:sz w:val="24"/>
          <w:szCs w:val="20"/>
          <w:highlight w:val="none"/>
          <w:u w:val="single"/>
        </w:rPr>
        <w:t>120</w:t>
      </w:r>
      <w:r>
        <w:rPr>
          <w:rFonts w:hint="eastAsia" w:ascii="宋体" w:hAnsi="宋体"/>
          <w:color w:val="auto"/>
          <w:sz w:val="24"/>
          <w:szCs w:val="20"/>
          <w:highlight w:val="none"/>
        </w:rPr>
        <w:t>个日历天。</w:t>
      </w:r>
    </w:p>
    <w:p w14:paraId="4A17F794">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4</w:t>
      </w:r>
      <w:r>
        <w:rPr>
          <w:rFonts w:hint="eastAsia" w:ascii="宋体" w:hAnsi="宋体"/>
          <w:color w:val="auto"/>
          <w:sz w:val="24"/>
          <w:szCs w:val="20"/>
          <w:highlight w:val="none"/>
        </w:rPr>
        <w:t>.如中标，本投标文件至本项目合同履行完毕止均保持有效，本投标方将按“采购文件”及政府采购法律、法规的规定履行合同责任和义务。</w:t>
      </w:r>
    </w:p>
    <w:p w14:paraId="51DDC0B1">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5</w:t>
      </w:r>
      <w:r>
        <w:rPr>
          <w:rFonts w:hint="eastAsia" w:ascii="宋体" w:hAnsi="宋体"/>
          <w:color w:val="auto"/>
          <w:sz w:val="24"/>
          <w:szCs w:val="20"/>
          <w:highlight w:val="none"/>
        </w:rPr>
        <w:t>.投标方同意按照贵方要求提供与投标有关的一切数据或资料。</w:t>
      </w:r>
    </w:p>
    <w:p w14:paraId="1F3D36F0">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6</w:t>
      </w:r>
      <w:r>
        <w:rPr>
          <w:rFonts w:hint="eastAsia" w:ascii="宋体" w:hAnsi="宋体"/>
          <w:color w:val="auto"/>
          <w:sz w:val="24"/>
          <w:szCs w:val="20"/>
          <w:highlight w:val="none"/>
        </w:rPr>
        <w:t>.与本投标有关的一切正式往来信函请寄：</w:t>
      </w:r>
    </w:p>
    <w:p w14:paraId="31361E76">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地址：</w:t>
      </w:r>
      <w:r>
        <w:rPr>
          <w:rFonts w:ascii="宋体" w:hAnsi="宋体"/>
          <w:color w:val="auto"/>
          <w:sz w:val="24"/>
          <w:szCs w:val="20"/>
          <w:highlight w:val="none"/>
        </w:rPr>
        <w:t>__________</w:t>
      </w:r>
      <w:r>
        <w:rPr>
          <w:rFonts w:ascii="宋体" w:hAnsi="宋体"/>
          <w:color w:val="auto"/>
          <w:sz w:val="24"/>
          <w:szCs w:val="20"/>
          <w:highlight w:val="none"/>
          <w:u w:val="single"/>
        </w:rPr>
        <w:t>_</w:t>
      </w:r>
      <w:r>
        <w:rPr>
          <w:rFonts w:ascii="宋体" w:hAnsi="宋体"/>
          <w:color w:val="auto"/>
          <w:sz w:val="24"/>
          <w:szCs w:val="20"/>
          <w:highlight w:val="none"/>
        </w:rPr>
        <w:t>____</w:t>
      </w:r>
      <w:r>
        <w:rPr>
          <w:rFonts w:hint="eastAsia" w:ascii="宋体" w:hAnsi="宋体"/>
          <w:color w:val="auto"/>
          <w:sz w:val="24"/>
          <w:szCs w:val="20"/>
          <w:highlight w:val="none"/>
        </w:rPr>
        <w:t>邮编：</w:t>
      </w:r>
      <w:r>
        <w:rPr>
          <w:rFonts w:ascii="宋体" w:hAnsi="宋体"/>
          <w:color w:val="auto"/>
          <w:sz w:val="24"/>
          <w:szCs w:val="20"/>
          <w:highlight w:val="none"/>
        </w:rPr>
        <w:t>__________</w:t>
      </w:r>
      <w:r>
        <w:rPr>
          <w:rFonts w:hint="eastAsia" w:ascii="宋体" w:hAnsi="宋体"/>
          <w:color w:val="auto"/>
          <w:sz w:val="24"/>
          <w:szCs w:val="20"/>
          <w:highlight w:val="none"/>
        </w:rPr>
        <w:t>电话：</w:t>
      </w:r>
      <w:r>
        <w:rPr>
          <w:rFonts w:ascii="宋体" w:hAnsi="宋体"/>
          <w:color w:val="auto"/>
          <w:sz w:val="24"/>
          <w:szCs w:val="20"/>
          <w:highlight w:val="none"/>
        </w:rPr>
        <w:t>______________</w:t>
      </w:r>
    </w:p>
    <w:p w14:paraId="650B5F39">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传真：</w:t>
      </w:r>
      <w:r>
        <w:rPr>
          <w:rFonts w:ascii="宋体" w:hAnsi="宋体"/>
          <w:color w:val="auto"/>
          <w:sz w:val="24"/>
          <w:szCs w:val="20"/>
          <w:highlight w:val="none"/>
        </w:rPr>
        <w:t>______________</w:t>
      </w:r>
      <w:r>
        <w:rPr>
          <w:rFonts w:hint="eastAsia" w:ascii="宋体" w:hAnsi="宋体"/>
          <w:color w:val="auto"/>
          <w:sz w:val="24"/>
          <w:szCs w:val="20"/>
          <w:highlight w:val="none"/>
        </w:rPr>
        <w:t>投标方</w:t>
      </w:r>
      <w:r>
        <w:rPr>
          <w:rFonts w:hint="eastAsia" w:ascii="宋体" w:hAnsi="宋体" w:eastAsia="宋体"/>
          <w:color w:val="auto"/>
          <w:sz w:val="24"/>
          <w:szCs w:val="20"/>
          <w:highlight w:val="none"/>
          <w:lang w:eastAsia="zh-CN"/>
        </w:rPr>
        <w:t>法人</w:t>
      </w:r>
      <w:r>
        <w:rPr>
          <w:rFonts w:hint="eastAsia" w:ascii="宋体" w:hAnsi="宋体"/>
          <w:color w:val="auto"/>
          <w:sz w:val="24"/>
          <w:szCs w:val="20"/>
          <w:highlight w:val="none"/>
        </w:rPr>
        <w:t>代表姓名</w:t>
      </w:r>
      <w:r>
        <w:rPr>
          <w:rFonts w:ascii="宋体" w:hAnsi="宋体"/>
          <w:color w:val="auto"/>
          <w:sz w:val="24"/>
          <w:szCs w:val="20"/>
          <w:highlight w:val="none"/>
        </w:rPr>
        <w:t>___________</w:t>
      </w:r>
      <w:r>
        <w:rPr>
          <w:rFonts w:hint="eastAsia" w:ascii="宋体" w:hAnsi="宋体"/>
          <w:color w:val="auto"/>
          <w:sz w:val="24"/>
          <w:szCs w:val="20"/>
          <w:highlight w:val="none"/>
        </w:rPr>
        <w:t>职务：</w:t>
      </w:r>
      <w:r>
        <w:rPr>
          <w:rFonts w:ascii="宋体" w:hAnsi="宋体"/>
          <w:color w:val="auto"/>
          <w:sz w:val="24"/>
          <w:szCs w:val="20"/>
          <w:highlight w:val="none"/>
        </w:rPr>
        <w:t>_____________</w:t>
      </w:r>
    </w:p>
    <w:p w14:paraId="18CC588E">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投标方名称</w:t>
      </w:r>
      <w:r>
        <w:rPr>
          <w:rFonts w:ascii="宋体" w:hAnsi="宋体"/>
          <w:color w:val="auto"/>
          <w:sz w:val="24"/>
          <w:szCs w:val="20"/>
          <w:highlight w:val="none"/>
        </w:rPr>
        <w:t>(</w:t>
      </w:r>
      <w:r>
        <w:rPr>
          <w:rFonts w:hint="eastAsia" w:ascii="宋体" w:hAnsi="宋体"/>
          <w:color w:val="auto"/>
          <w:sz w:val="24"/>
          <w:szCs w:val="20"/>
          <w:highlight w:val="none"/>
        </w:rPr>
        <w:t>公章</w:t>
      </w:r>
      <w:r>
        <w:rPr>
          <w:rFonts w:ascii="宋体" w:hAnsi="宋体"/>
          <w:color w:val="auto"/>
          <w:sz w:val="24"/>
          <w:szCs w:val="20"/>
          <w:highlight w:val="none"/>
        </w:rPr>
        <w:t>):___________________</w:t>
      </w:r>
    </w:p>
    <w:p w14:paraId="318A58E7">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开户银行：                              银行帐号：</w:t>
      </w:r>
    </w:p>
    <w:p w14:paraId="1CAE3632">
      <w:pPr>
        <w:snapToGrid w:val="0"/>
        <w:spacing w:line="360" w:lineRule="auto"/>
        <w:jc w:val="center"/>
        <w:rPr>
          <w:rFonts w:ascii="宋体" w:hAnsi="宋体"/>
          <w:color w:val="auto"/>
          <w:sz w:val="30"/>
          <w:szCs w:val="20"/>
          <w:highlight w:val="none"/>
        </w:rPr>
      </w:pPr>
      <w:r>
        <w:rPr>
          <w:rFonts w:hint="eastAsia" w:ascii="宋体" w:hAnsi="宋体"/>
          <w:color w:val="auto"/>
          <w:sz w:val="24"/>
          <w:szCs w:val="20"/>
          <w:highlight w:val="none"/>
        </w:rPr>
        <w:t>法定代表人签字或盖章</w:t>
      </w:r>
      <w:r>
        <w:rPr>
          <w:rFonts w:ascii="宋体" w:hAnsi="宋体"/>
          <w:color w:val="auto"/>
          <w:sz w:val="24"/>
          <w:szCs w:val="20"/>
          <w:highlight w:val="none"/>
        </w:rPr>
        <w:t>:___________</w:t>
      </w:r>
      <w:r>
        <w:rPr>
          <w:rFonts w:hint="eastAsia" w:ascii="宋体" w:hAnsi="宋体"/>
          <w:color w:val="auto"/>
          <w:sz w:val="24"/>
          <w:szCs w:val="20"/>
          <w:highlight w:val="none"/>
        </w:rPr>
        <w:t>日期</w:t>
      </w:r>
      <w:r>
        <w:rPr>
          <w:rFonts w:ascii="宋体" w:hAnsi="宋体"/>
          <w:color w:val="auto"/>
          <w:sz w:val="24"/>
          <w:szCs w:val="20"/>
          <w:highlight w:val="none"/>
        </w:rPr>
        <w:t>:_____</w:t>
      </w:r>
      <w:r>
        <w:rPr>
          <w:rFonts w:hint="eastAsia" w:ascii="宋体" w:hAnsi="宋体"/>
          <w:color w:val="auto"/>
          <w:sz w:val="24"/>
          <w:szCs w:val="20"/>
          <w:highlight w:val="none"/>
        </w:rPr>
        <w:t>年</w:t>
      </w:r>
      <w:r>
        <w:rPr>
          <w:rFonts w:ascii="宋体" w:hAnsi="宋体"/>
          <w:color w:val="auto"/>
          <w:sz w:val="24"/>
          <w:szCs w:val="20"/>
          <w:highlight w:val="none"/>
        </w:rPr>
        <w:t>___</w:t>
      </w:r>
      <w:r>
        <w:rPr>
          <w:rFonts w:hint="eastAsia" w:ascii="宋体" w:hAnsi="宋体"/>
          <w:color w:val="auto"/>
          <w:sz w:val="24"/>
          <w:szCs w:val="20"/>
          <w:highlight w:val="none"/>
        </w:rPr>
        <w:t>月</w:t>
      </w:r>
      <w:r>
        <w:rPr>
          <w:rFonts w:ascii="宋体" w:hAnsi="宋体"/>
          <w:color w:val="auto"/>
          <w:sz w:val="24"/>
          <w:szCs w:val="20"/>
          <w:highlight w:val="none"/>
        </w:rPr>
        <w:t>___</w:t>
      </w:r>
      <w:r>
        <w:rPr>
          <w:rFonts w:hint="eastAsia" w:ascii="宋体" w:hAnsi="宋体"/>
          <w:color w:val="auto"/>
          <w:sz w:val="24"/>
          <w:szCs w:val="20"/>
          <w:highlight w:val="none"/>
        </w:rPr>
        <w:t>日</w:t>
      </w:r>
    </w:p>
    <w:p w14:paraId="74AE603B">
      <w:pPr>
        <w:snapToGrid w:val="0"/>
        <w:rPr>
          <w:rFonts w:ascii="宋体" w:hAnsi="宋体"/>
          <w:color w:val="auto"/>
          <w:sz w:val="24"/>
          <w:highlight w:val="none"/>
        </w:rPr>
      </w:pPr>
    </w:p>
    <w:p w14:paraId="0C6E751A">
      <w:pPr>
        <w:spacing w:after="120" w:line="360" w:lineRule="auto"/>
        <w:rPr>
          <w:rFonts w:ascii="宋体" w:hAnsi="宋体"/>
          <w:b/>
          <w:color w:val="auto"/>
          <w:sz w:val="24"/>
          <w:highlight w:val="none"/>
        </w:rPr>
      </w:pPr>
      <w:r>
        <w:rPr>
          <w:rFonts w:hint="eastAsia" w:ascii="宋体" w:hAnsi="宋体"/>
          <w:b/>
          <w:color w:val="auto"/>
          <w:sz w:val="24"/>
          <w:highlight w:val="none"/>
        </w:rPr>
        <w:t>注：投标函格式不得随意变更且内容如实填写完整，否则将可能导致投标文件无效。</w:t>
      </w:r>
    </w:p>
    <w:p w14:paraId="73ED6F0D">
      <w:pPr>
        <w:snapToGrid w:val="0"/>
        <w:rPr>
          <w:rFonts w:ascii="宋体" w:hAnsi="宋体"/>
          <w:b/>
          <w:color w:val="auto"/>
          <w:sz w:val="30"/>
          <w:szCs w:val="30"/>
          <w:highlight w:val="none"/>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 xml:space="preserve"> </w:t>
      </w:r>
      <w:r>
        <w:rPr>
          <w:rFonts w:hint="eastAsia" w:ascii="宋体" w:hAnsi="宋体"/>
          <w:b/>
          <w:color w:val="auto"/>
          <w:sz w:val="30"/>
          <w:szCs w:val="30"/>
          <w:highlight w:val="none"/>
        </w:rPr>
        <w:t>:</w:t>
      </w:r>
    </w:p>
    <w:p w14:paraId="505BDB85">
      <w:pPr>
        <w:spacing w:before="240" w:beforeLines="100" w:after="120" w:afterLines="50" w:line="400" w:lineRule="exact"/>
        <w:jc w:val="center"/>
        <w:rPr>
          <w:b/>
          <w:bCs/>
          <w:color w:val="auto"/>
          <w:sz w:val="30"/>
          <w:szCs w:val="20"/>
          <w:highlight w:val="none"/>
        </w:rPr>
      </w:pPr>
    </w:p>
    <w:p w14:paraId="5DA301FB">
      <w:pPr>
        <w:spacing w:before="240" w:beforeLines="100" w:after="120" w:afterLines="50" w:line="400" w:lineRule="exact"/>
        <w:jc w:val="center"/>
        <w:rPr>
          <w:b/>
          <w:bCs/>
          <w:color w:val="auto"/>
          <w:sz w:val="24"/>
          <w:szCs w:val="20"/>
          <w:highlight w:val="none"/>
        </w:rPr>
      </w:pPr>
      <w:r>
        <w:rPr>
          <w:b/>
          <w:bCs/>
          <w:color w:val="auto"/>
          <w:sz w:val="30"/>
          <w:szCs w:val="20"/>
          <w:highlight w:val="none"/>
        </w:rPr>
        <w:t>开标一览表</w:t>
      </w:r>
    </w:p>
    <w:p w14:paraId="27CA643F">
      <w:pPr>
        <w:tabs>
          <w:tab w:val="left" w:pos="4477"/>
        </w:tabs>
        <w:spacing w:line="400" w:lineRule="exact"/>
        <w:rPr>
          <w:rFonts w:hint="eastAsia"/>
          <w:color w:val="auto"/>
          <w:highlight w:val="none"/>
        </w:rPr>
      </w:pPr>
      <w:r>
        <w:rPr>
          <w:rFonts w:hint="eastAsia"/>
          <w:color w:val="auto"/>
          <w:highlight w:val="none"/>
        </w:rPr>
        <w:t>招标项目名称：招标编号：</w:t>
      </w:r>
    </w:p>
    <w:tbl>
      <w:tblPr>
        <w:tblStyle w:val="49"/>
        <w:tblW w:w="91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9"/>
        <w:gridCol w:w="2268"/>
        <w:gridCol w:w="1979"/>
        <w:gridCol w:w="2025"/>
        <w:gridCol w:w="2295"/>
      </w:tblGrid>
      <w:tr w14:paraId="7CE91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39" w:type="dxa"/>
            <w:noWrap w:val="0"/>
            <w:vAlign w:val="center"/>
          </w:tcPr>
          <w:p w14:paraId="17088271">
            <w:pPr>
              <w:spacing w:line="360" w:lineRule="auto"/>
              <w:ind w:right="-21" w:rightChars="-10"/>
              <w:jc w:val="center"/>
              <w:rPr>
                <w:rFonts w:ascii="宋体" w:hAnsi="宋体"/>
                <w:color w:val="auto"/>
                <w:sz w:val="24"/>
                <w:szCs w:val="20"/>
                <w:highlight w:val="none"/>
              </w:rPr>
            </w:pPr>
            <w:r>
              <w:rPr>
                <w:rFonts w:hint="eastAsia" w:ascii="宋体" w:hAnsi="宋体"/>
                <w:color w:val="auto"/>
                <w:sz w:val="24"/>
                <w:szCs w:val="20"/>
                <w:highlight w:val="none"/>
              </w:rPr>
              <w:t>序号</w:t>
            </w:r>
          </w:p>
        </w:tc>
        <w:tc>
          <w:tcPr>
            <w:tcW w:w="2268" w:type="dxa"/>
            <w:noWrap w:val="0"/>
            <w:vAlign w:val="center"/>
          </w:tcPr>
          <w:p w14:paraId="41DADACD">
            <w:pPr>
              <w:spacing w:line="360" w:lineRule="auto"/>
              <w:ind w:right="-21" w:rightChars="-10"/>
              <w:jc w:val="center"/>
              <w:rPr>
                <w:rFonts w:ascii="宋体" w:hAnsi="宋体"/>
                <w:color w:val="auto"/>
                <w:sz w:val="24"/>
                <w:szCs w:val="20"/>
                <w:highlight w:val="none"/>
              </w:rPr>
            </w:pPr>
            <w:r>
              <w:rPr>
                <w:rFonts w:hint="eastAsia" w:ascii="宋体" w:hAnsi="宋体"/>
                <w:color w:val="auto"/>
                <w:sz w:val="24"/>
                <w:szCs w:val="20"/>
                <w:highlight w:val="none"/>
              </w:rPr>
              <w:t>投标项目</w:t>
            </w:r>
          </w:p>
        </w:tc>
        <w:tc>
          <w:tcPr>
            <w:tcW w:w="1979" w:type="dxa"/>
            <w:noWrap w:val="0"/>
            <w:vAlign w:val="center"/>
          </w:tcPr>
          <w:p w14:paraId="268EB6C5">
            <w:pPr>
              <w:spacing w:line="360" w:lineRule="auto"/>
              <w:ind w:right="-21" w:rightChars="-10"/>
              <w:jc w:val="center"/>
              <w:rPr>
                <w:rFonts w:ascii="宋体" w:hAnsi="宋体"/>
                <w:color w:val="auto"/>
                <w:sz w:val="24"/>
                <w:szCs w:val="20"/>
                <w:highlight w:val="none"/>
              </w:rPr>
            </w:pPr>
            <w:r>
              <w:rPr>
                <w:rFonts w:hint="eastAsia" w:ascii="宋体" w:hAnsi="宋体"/>
                <w:color w:val="auto"/>
                <w:sz w:val="24"/>
                <w:szCs w:val="20"/>
                <w:highlight w:val="none"/>
              </w:rPr>
              <w:t>投标总价</w:t>
            </w:r>
          </w:p>
          <w:p w14:paraId="0591E99E">
            <w:pPr>
              <w:spacing w:line="360" w:lineRule="auto"/>
              <w:ind w:right="-21" w:rightChars="-10"/>
              <w:jc w:val="center"/>
              <w:rPr>
                <w:rFonts w:ascii="宋体" w:hAnsi="宋体"/>
                <w:color w:val="auto"/>
                <w:sz w:val="18"/>
                <w:szCs w:val="20"/>
                <w:highlight w:val="none"/>
              </w:rPr>
            </w:pPr>
            <w:r>
              <w:rPr>
                <w:rFonts w:hint="eastAsia" w:ascii="宋体" w:hAnsi="宋体"/>
                <w:color w:val="auto"/>
                <w:sz w:val="18"/>
                <w:szCs w:val="20"/>
                <w:highlight w:val="none"/>
              </w:rPr>
              <w:t>（</w:t>
            </w:r>
            <w:r>
              <w:rPr>
                <w:rFonts w:ascii="宋体" w:hAnsi="宋体"/>
                <w:color w:val="auto"/>
                <w:sz w:val="18"/>
                <w:szCs w:val="20"/>
                <w:highlight w:val="none"/>
              </w:rPr>
              <w:t>人民币元）</w:t>
            </w:r>
          </w:p>
        </w:tc>
        <w:tc>
          <w:tcPr>
            <w:tcW w:w="2025" w:type="dxa"/>
            <w:noWrap w:val="0"/>
            <w:vAlign w:val="center"/>
          </w:tcPr>
          <w:p w14:paraId="30474C2A">
            <w:pPr>
              <w:spacing w:line="360" w:lineRule="auto"/>
              <w:ind w:right="-21" w:rightChars="-10"/>
              <w:jc w:val="center"/>
              <w:rPr>
                <w:rFonts w:ascii="宋体" w:hAnsi="宋体"/>
                <w:color w:val="auto"/>
                <w:sz w:val="24"/>
                <w:szCs w:val="20"/>
                <w:highlight w:val="none"/>
              </w:rPr>
            </w:pPr>
            <w:r>
              <w:rPr>
                <w:rFonts w:hint="eastAsia" w:ascii="宋体" w:hAnsi="宋体"/>
                <w:color w:val="auto"/>
                <w:sz w:val="24"/>
                <w:szCs w:val="20"/>
                <w:highlight w:val="none"/>
              </w:rPr>
              <w:t>主要服务内容(团队负责人)</w:t>
            </w:r>
          </w:p>
        </w:tc>
        <w:tc>
          <w:tcPr>
            <w:tcW w:w="2295" w:type="dxa"/>
            <w:noWrap w:val="0"/>
            <w:vAlign w:val="center"/>
          </w:tcPr>
          <w:p w14:paraId="074EAB3C">
            <w:pPr>
              <w:spacing w:line="360" w:lineRule="auto"/>
              <w:ind w:right="-21" w:rightChars="-10"/>
              <w:jc w:val="center"/>
              <w:rPr>
                <w:rFonts w:ascii="宋体" w:hAnsi="宋体"/>
                <w:color w:val="auto"/>
                <w:sz w:val="24"/>
                <w:szCs w:val="20"/>
                <w:highlight w:val="none"/>
              </w:rPr>
            </w:pPr>
            <w:r>
              <w:rPr>
                <w:rFonts w:hint="eastAsia" w:ascii="宋体" w:hAnsi="宋体"/>
                <w:color w:val="auto"/>
                <w:sz w:val="24"/>
                <w:szCs w:val="20"/>
                <w:highlight w:val="none"/>
              </w:rPr>
              <w:t>服务时间（周期）</w:t>
            </w:r>
          </w:p>
        </w:tc>
      </w:tr>
      <w:tr w14:paraId="6D682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39" w:type="dxa"/>
            <w:noWrap w:val="0"/>
            <w:vAlign w:val="center"/>
          </w:tcPr>
          <w:p w14:paraId="6B91F8D9">
            <w:pPr>
              <w:spacing w:line="360" w:lineRule="auto"/>
              <w:ind w:right="-21" w:rightChars="-10"/>
              <w:jc w:val="center"/>
              <w:rPr>
                <w:rFonts w:ascii="宋体" w:hAnsi="宋体"/>
                <w:color w:val="auto"/>
                <w:sz w:val="28"/>
                <w:szCs w:val="20"/>
                <w:highlight w:val="none"/>
              </w:rPr>
            </w:pPr>
            <w:r>
              <w:rPr>
                <w:rFonts w:hint="eastAsia" w:ascii="宋体" w:hAnsi="宋体"/>
                <w:color w:val="auto"/>
                <w:sz w:val="28"/>
                <w:szCs w:val="20"/>
                <w:highlight w:val="none"/>
              </w:rPr>
              <w:t>1</w:t>
            </w:r>
          </w:p>
        </w:tc>
        <w:tc>
          <w:tcPr>
            <w:tcW w:w="2268" w:type="dxa"/>
            <w:noWrap w:val="0"/>
            <w:vAlign w:val="center"/>
          </w:tcPr>
          <w:p w14:paraId="43B962F4">
            <w:pPr>
              <w:spacing w:line="360" w:lineRule="auto"/>
              <w:ind w:right="-21" w:rightChars="-10"/>
              <w:jc w:val="center"/>
              <w:rPr>
                <w:rFonts w:ascii="宋体" w:hAnsi="宋体"/>
                <w:color w:val="auto"/>
                <w:sz w:val="24"/>
                <w:highlight w:val="none"/>
              </w:rPr>
            </w:pPr>
          </w:p>
        </w:tc>
        <w:tc>
          <w:tcPr>
            <w:tcW w:w="1979" w:type="dxa"/>
            <w:noWrap w:val="0"/>
            <w:vAlign w:val="center"/>
          </w:tcPr>
          <w:p w14:paraId="000B933B">
            <w:pPr>
              <w:spacing w:line="360" w:lineRule="auto"/>
              <w:ind w:right="-21" w:rightChars="-10"/>
              <w:jc w:val="center"/>
              <w:rPr>
                <w:rFonts w:ascii="宋体" w:hAnsi="宋体"/>
                <w:color w:val="auto"/>
                <w:sz w:val="28"/>
                <w:szCs w:val="20"/>
                <w:highlight w:val="none"/>
              </w:rPr>
            </w:pPr>
          </w:p>
        </w:tc>
        <w:tc>
          <w:tcPr>
            <w:tcW w:w="2025" w:type="dxa"/>
            <w:noWrap w:val="0"/>
            <w:vAlign w:val="top"/>
          </w:tcPr>
          <w:p w14:paraId="79ABAF57">
            <w:pPr>
              <w:spacing w:line="360" w:lineRule="auto"/>
              <w:ind w:right="-21" w:rightChars="-10"/>
              <w:jc w:val="center"/>
              <w:rPr>
                <w:rFonts w:ascii="宋体" w:hAnsi="宋体"/>
                <w:color w:val="auto"/>
                <w:sz w:val="28"/>
                <w:szCs w:val="20"/>
                <w:highlight w:val="none"/>
              </w:rPr>
            </w:pPr>
          </w:p>
        </w:tc>
        <w:tc>
          <w:tcPr>
            <w:tcW w:w="2295" w:type="dxa"/>
            <w:noWrap w:val="0"/>
            <w:vAlign w:val="center"/>
          </w:tcPr>
          <w:p w14:paraId="1A43FDF5">
            <w:pPr>
              <w:spacing w:line="360" w:lineRule="auto"/>
              <w:ind w:right="-21" w:rightChars="-10"/>
              <w:jc w:val="center"/>
              <w:rPr>
                <w:rFonts w:ascii="宋体" w:hAnsi="宋体"/>
                <w:color w:val="auto"/>
                <w:sz w:val="28"/>
                <w:szCs w:val="20"/>
                <w:highlight w:val="none"/>
              </w:rPr>
            </w:pPr>
          </w:p>
        </w:tc>
      </w:tr>
      <w:tr w14:paraId="2B944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106" w:type="dxa"/>
            <w:gridSpan w:val="5"/>
            <w:noWrap w:val="0"/>
            <w:vAlign w:val="center"/>
          </w:tcPr>
          <w:p w14:paraId="64765B6F">
            <w:pPr>
              <w:spacing w:line="360" w:lineRule="auto"/>
              <w:ind w:left="99" w:leftChars="47" w:right="-21" w:rightChars="-10"/>
              <w:rPr>
                <w:rFonts w:hAnsi="宋体"/>
                <w:color w:val="auto"/>
                <w:szCs w:val="20"/>
                <w:highlight w:val="none"/>
              </w:rPr>
            </w:pPr>
            <w:r>
              <w:rPr>
                <w:rFonts w:hint="eastAsia" w:hAnsi="宋体"/>
                <w:color w:val="auto"/>
                <w:szCs w:val="20"/>
                <w:highlight w:val="none"/>
              </w:rPr>
              <w:t>投标总价（大写）：￥：</w:t>
            </w:r>
          </w:p>
        </w:tc>
      </w:tr>
    </w:tbl>
    <w:p w14:paraId="6676BA3F">
      <w:pPr>
        <w:snapToGrid w:val="0"/>
        <w:spacing w:before="50" w:after="5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注:1、报价一经涂改，应在涂改处加盖单位公章或者由法定代表人或授权委托人签字或盖章，否则其投标作无效标处理。</w:t>
      </w:r>
    </w:p>
    <w:p w14:paraId="3F47878D">
      <w:pPr>
        <w:snapToGrid w:val="0"/>
        <w:spacing w:before="50" w:after="5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2、投标费用包括项目实施所需的人员住宿、所需工具、验收费、技术支持与培训费、购买及制作标书费和税费及其他一切费用。</w:t>
      </w:r>
    </w:p>
    <w:p w14:paraId="10ABF902">
      <w:pPr>
        <w:snapToGrid w:val="0"/>
        <w:spacing w:before="50" w:after="50"/>
        <w:ind w:firstLine="480" w:firstLineChars="200"/>
        <w:jc w:val="left"/>
        <w:rPr>
          <w:rFonts w:hint="eastAsia" w:ascii="宋体" w:hAnsi="宋体"/>
          <w:color w:val="auto"/>
          <w:sz w:val="24"/>
          <w:szCs w:val="20"/>
          <w:highlight w:val="none"/>
        </w:rPr>
      </w:pPr>
      <w:r>
        <w:rPr>
          <w:rFonts w:hint="eastAsia" w:ascii="宋体" w:hAnsi="宋体"/>
          <w:color w:val="auto"/>
          <w:sz w:val="24"/>
          <w:szCs w:val="20"/>
          <w:highlight w:val="none"/>
        </w:rPr>
        <w:t>3、以上报价应与“投标产品报价明细表”中的“投标总价”相一致。</w:t>
      </w:r>
    </w:p>
    <w:p w14:paraId="14269750">
      <w:pPr>
        <w:snapToGrid w:val="0"/>
        <w:spacing w:before="50" w:after="50"/>
        <w:ind w:left="-3" w:leftChars="-72" w:right="-817" w:rightChars="-389" w:hanging="148" w:hangingChars="62"/>
        <w:rPr>
          <w:rFonts w:ascii="宋体" w:hAnsi="宋体"/>
          <w:color w:val="auto"/>
          <w:sz w:val="24"/>
          <w:szCs w:val="20"/>
          <w:highlight w:val="none"/>
        </w:rPr>
      </w:pPr>
    </w:p>
    <w:p w14:paraId="68AFA74D">
      <w:pPr>
        <w:snapToGrid w:val="0"/>
        <w:spacing w:before="50" w:after="50"/>
        <w:ind w:right="-817" w:rightChars="-389"/>
        <w:rPr>
          <w:rFonts w:hint="eastAsia" w:ascii="宋体" w:hAnsi="宋体"/>
          <w:color w:val="auto"/>
          <w:sz w:val="24"/>
          <w:szCs w:val="20"/>
          <w:highlight w:val="none"/>
        </w:rPr>
      </w:pPr>
    </w:p>
    <w:p w14:paraId="4D77B0AA">
      <w:pPr>
        <w:snapToGrid w:val="0"/>
        <w:spacing w:before="50" w:after="50"/>
        <w:ind w:right="-817" w:rightChars="-389"/>
        <w:rPr>
          <w:rFonts w:ascii="宋体" w:hAnsi="宋体"/>
          <w:color w:val="auto"/>
          <w:sz w:val="24"/>
          <w:szCs w:val="20"/>
          <w:highlight w:val="none"/>
        </w:rPr>
      </w:pPr>
    </w:p>
    <w:p w14:paraId="7AB01068">
      <w:pPr>
        <w:snapToGrid w:val="0"/>
        <w:spacing w:before="50" w:after="50"/>
        <w:ind w:left="-3" w:leftChars="-72" w:right="-817" w:rightChars="-389" w:hanging="148" w:hangingChars="62"/>
        <w:rPr>
          <w:rFonts w:hint="eastAsia" w:ascii="宋体" w:hAnsi="宋体"/>
          <w:color w:val="auto"/>
          <w:sz w:val="24"/>
          <w:szCs w:val="20"/>
          <w:highlight w:val="none"/>
        </w:rPr>
      </w:pPr>
      <w:r>
        <w:rPr>
          <w:rFonts w:hint="eastAsia" w:ascii="宋体" w:hAnsi="宋体"/>
          <w:color w:val="auto"/>
          <w:sz w:val="24"/>
          <w:szCs w:val="20"/>
          <w:highlight w:val="none"/>
        </w:rPr>
        <w:t>投标方名称（盖章）：</w:t>
      </w:r>
    </w:p>
    <w:p w14:paraId="7194D9DB">
      <w:pPr>
        <w:snapToGrid w:val="0"/>
        <w:spacing w:before="50" w:after="50"/>
        <w:ind w:left="-3" w:leftChars="-72" w:right="-817" w:rightChars="-389" w:hanging="148" w:hangingChars="62"/>
        <w:rPr>
          <w:rFonts w:ascii="宋体" w:hAnsi="宋体"/>
          <w:color w:val="auto"/>
          <w:sz w:val="24"/>
          <w:szCs w:val="20"/>
          <w:highlight w:val="none"/>
        </w:rPr>
      </w:pPr>
      <w:r>
        <w:rPr>
          <w:rFonts w:hint="eastAsia" w:ascii="宋体" w:hAnsi="宋体"/>
          <w:color w:val="auto"/>
          <w:sz w:val="24"/>
          <w:szCs w:val="20"/>
          <w:highlight w:val="none"/>
        </w:rPr>
        <w:t>日期：  年   月   日</w:t>
      </w:r>
    </w:p>
    <w:p w14:paraId="2A125D3F">
      <w:pPr>
        <w:snapToGrid w:val="0"/>
        <w:rPr>
          <w:rFonts w:ascii="宋体" w:hAnsi="宋体"/>
          <w:color w:val="auto"/>
          <w:sz w:val="24"/>
          <w:highlight w:val="none"/>
        </w:rPr>
      </w:pPr>
    </w:p>
    <w:p w14:paraId="3CB30C98">
      <w:pPr>
        <w:snapToGrid w:val="0"/>
        <w:rPr>
          <w:rFonts w:ascii="宋体" w:hAnsi="宋体"/>
          <w:color w:val="auto"/>
          <w:sz w:val="24"/>
          <w:highlight w:val="none"/>
        </w:rPr>
      </w:pPr>
    </w:p>
    <w:p w14:paraId="66218FB3">
      <w:pPr>
        <w:snapToGrid w:val="0"/>
        <w:rPr>
          <w:rFonts w:hint="eastAsia" w:ascii="宋体" w:hAnsi="宋体"/>
          <w:color w:val="auto"/>
          <w:sz w:val="24"/>
          <w:highlight w:val="none"/>
        </w:rPr>
      </w:pPr>
    </w:p>
    <w:p w14:paraId="1585826F">
      <w:pPr>
        <w:snapToGrid w:val="0"/>
        <w:rPr>
          <w:rFonts w:ascii="宋体" w:hAnsi="宋体"/>
          <w:color w:val="auto"/>
          <w:sz w:val="24"/>
          <w:highlight w:val="none"/>
        </w:rPr>
      </w:pPr>
    </w:p>
    <w:p w14:paraId="74454F9B">
      <w:pPr>
        <w:snapToGrid w:val="0"/>
        <w:rPr>
          <w:rFonts w:hint="eastAsia" w:ascii="宋体" w:hAnsi="宋体"/>
          <w:color w:val="auto"/>
          <w:sz w:val="24"/>
          <w:highlight w:val="none"/>
        </w:rPr>
      </w:pPr>
    </w:p>
    <w:p w14:paraId="7FB7A421">
      <w:pPr>
        <w:snapToGrid w:val="0"/>
        <w:rPr>
          <w:rFonts w:hint="eastAsia" w:ascii="宋体" w:hAnsi="宋体"/>
          <w:color w:val="auto"/>
          <w:sz w:val="24"/>
          <w:highlight w:val="none"/>
        </w:rPr>
      </w:pPr>
    </w:p>
    <w:p w14:paraId="34C65B7A">
      <w:pPr>
        <w:snapToGrid w:val="0"/>
        <w:rPr>
          <w:rFonts w:hint="eastAsia" w:ascii="宋体" w:hAnsi="宋体"/>
          <w:color w:val="auto"/>
          <w:sz w:val="24"/>
          <w:highlight w:val="none"/>
        </w:rPr>
      </w:pPr>
    </w:p>
    <w:p w14:paraId="03EB177F">
      <w:pPr>
        <w:snapToGrid w:val="0"/>
        <w:rPr>
          <w:rFonts w:hint="eastAsia" w:ascii="宋体" w:hAnsi="宋体"/>
          <w:color w:val="auto"/>
          <w:sz w:val="24"/>
          <w:highlight w:val="none"/>
        </w:rPr>
      </w:pPr>
    </w:p>
    <w:p w14:paraId="30E07852">
      <w:pPr>
        <w:snapToGrid w:val="0"/>
        <w:rPr>
          <w:rFonts w:hint="eastAsia" w:ascii="宋体" w:hAnsi="宋体"/>
          <w:color w:val="auto"/>
          <w:sz w:val="24"/>
          <w:highlight w:val="none"/>
        </w:rPr>
      </w:pPr>
    </w:p>
    <w:p w14:paraId="2E8A3978">
      <w:pPr>
        <w:snapToGrid w:val="0"/>
        <w:rPr>
          <w:rFonts w:hint="eastAsia" w:ascii="宋体" w:hAnsi="宋体"/>
          <w:color w:val="auto"/>
          <w:sz w:val="24"/>
          <w:highlight w:val="none"/>
        </w:rPr>
      </w:pPr>
    </w:p>
    <w:p w14:paraId="0E338AAE">
      <w:pPr>
        <w:snapToGrid w:val="0"/>
        <w:rPr>
          <w:rFonts w:hint="eastAsia" w:ascii="宋体" w:hAnsi="宋体"/>
          <w:color w:val="auto"/>
          <w:sz w:val="24"/>
          <w:highlight w:val="none"/>
        </w:rPr>
      </w:pPr>
    </w:p>
    <w:p w14:paraId="558CC3CF">
      <w:pPr>
        <w:snapToGrid w:val="0"/>
        <w:rPr>
          <w:rFonts w:hint="eastAsia" w:ascii="宋体" w:hAnsi="宋体"/>
          <w:color w:val="auto"/>
          <w:sz w:val="24"/>
          <w:highlight w:val="none"/>
        </w:rPr>
      </w:pPr>
    </w:p>
    <w:p w14:paraId="67D45180">
      <w:pPr>
        <w:snapToGrid w:val="0"/>
        <w:rPr>
          <w:rFonts w:hint="eastAsia" w:ascii="宋体" w:hAnsi="宋体"/>
          <w:color w:val="auto"/>
          <w:sz w:val="24"/>
          <w:highlight w:val="none"/>
        </w:rPr>
      </w:pPr>
    </w:p>
    <w:p w14:paraId="01D82109">
      <w:pPr>
        <w:snapToGrid w:val="0"/>
        <w:rPr>
          <w:rFonts w:hint="eastAsia" w:ascii="宋体" w:hAnsi="宋体"/>
          <w:color w:val="auto"/>
          <w:sz w:val="24"/>
          <w:highlight w:val="none"/>
        </w:rPr>
      </w:pPr>
    </w:p>
    <w:p w14:paraId="4267D888">
      <w:pPr>
        <w:snapToGrid w:val="0"/>
        <w:rPr>
          <w:rFonts w:ascii="宋体" w:hAnsi="宋体"/>
          <w:color w:val="auto"/>
          <w:sz w:val="24"/>
          <w:highlight w:val="none"/>
        </w:rPr>
      </w:pPr>
    </w:p>
    <w:p w14:paraId="6BC45B40">
      <w:pPr>
        <w:spacing w:line="400" w:lineRule="exact"/>
        <w:rPr>
          <w:rFonts w:hint="eastAsia" w:ascii="宋体" w:hAnsi="宋体"/>
          <w:b/>
          <w:color w:val="auto"/>
          <w:sz w:val="32"/>
          <w:szCs w:val="32"/>
          <w:highlight w:val="none"/>
        </w:rPr>
      </w:pPr>
    </w:p>
    <w:p w14:paraId="1289366E">
      <w:pPr>
        <w:spacing w:line="400" w:lineRule="exact"/>
        <w:rPr>
          <w:rFonts w:hint="eastAsia" w:ascii="宋体" w:hAnsi="宋体"/>
          <w:b/>
          <w:color w:val="auto"/>
          <w:sz w:val="32"/>
          <w:szCs w:val="32"/>
          <w:highlight w:val="none"/>
        </w:rPr>
      </w:pPr>
    </w:p>
    <w:p w14:paraId="035DDF0D">
      <w:pPr>
        <w:spacing w:line="400" w:lineRule="exact"/>
        <w:rPr>
          <w:rFonts w:hint="eastAsia" w:ascii="宋体" w:hAnsi="宋体"/>
          <w:b/>
          <w:color w:val="auto"/>
          <w:sz w:val="32"/>
          <w:szCs w:val="32"/>
          <w:highlight w:val="none"/>
        </w:rPr>
      </w:pPr>
    </w:p>
    <w:p w14:paraId="51379583">
      <w:pPr>
        <w:spacing w:line="400" w:lineRule="exact"/>
        <w:rPr>
          <w:rFonts w:hint="eastAsia" w:ascii="宋体" w:hAnsi="宋体"/>
          <w:b/>
          <w:color w:val="auto"/>
          <w:sz w:val="32"/>
          <w:szCs w:val="32"/>
          <w:highlight w:val="none"/>
        </w:rPr>
      </w:pPr>
    </w:p>
    <w:p w14:paraId="1F7E8860">
      <w:pPr>
        <w:spacing w:line="400" w:lineRule="exact"/>
        <w:rPr>
          <w:rFonts w:ascii="宋体" w:hAnsi="宋体"/>
          <w:b/>
          <w:color w:val="auto"/>
          <w:sz w:val="32"/>
          <w:szCs w:val="32"/>
          <w:highlight w:val="none"/>
        </w:rPr>
      </w:pPr>
      <w:r>
        <w:rPr>
          <w:rFonts w:hint="eastAsia" w:ascii="宋体" w:hAnsi="宋体"/>
          <w:b/>
          <w:color w:val="auto"/>
          <w:sz w:val="32"/>
          <w:szCs w:val="32"/>
          <w:highlight w:val="none"/>
        </w:rPr>
        <w:t>附件</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w:t>
      </w:r>
    </w:p>
    <w:p w14:paraId="23C7FF8E">
      <w:pPr>
        <w:snapToGrid w:val="0"/>
        <w:jc w:val="center"/>
        <w:rPr>
          <w:rFonts w:ascii="宋体" w:hAnsi="Courier New"/>
          <w:b/>
          <w:bCs/>
          <w:color w:val="auto"/>
          <w:sz w:val="30"/>
          <w:highlight w:val="none"/>
        </w:rPr>
      </w:pPr>
      <w:r>
        <w:rPr>
          <w:rFonts w:hint="eastAsia" w:ascii="宋体" w:hAnsi="Courier New"/>
          <w:b/>
          <w:bCs/>
          <w:color w:val="auto"/>
          <w:sz w:val="30"/>
          <w:highlight w:val="none"/>
        </w:rPr>
        <w:t>投标报价明细表</w:t>
      </w:r>
    </w:p>
    <w:p w14:paraId="58437B17">
      <w:pPr>
        <w:spacing w:line="400" w:lineRule="exact"/>
        <w:rPr>
          <w:b/>
          <w:bCs/>
          <w:color w:val="auto"/>
          <w:sz w:val="24"/>
          <w:highlight w:val="none"/>
        </w:rPr>
      </w:pPr>
      <w:r>
        <w:rPr>
          <w:rFonts w:hint="eastAsia"/>
          <w:color w:val="auto"/>
          <w:sz w:val="24"/>
          <w:highlight w:val="none"/>
        </w:rPr>
        <w:t>招标项目名称：                                招标编号：</w:t>
      </w:r>
    </w:p>
    <w:tbl>
      <w:tblPr>
        <w:tblStyle w:val="49"/>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695"/>
        <w:gridCol w:w="1716"/>
        <w:gridCol w:w="1025"/>
        <w:gridCol w:w="912"/>
        <w:gridCol w:w="906"/>
      </w:tblGrid>
      <w:tr w14:paraId="20C1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top w:val="single" w:color="auto" w:sz="12" w:space="0"/>
              <w:left w:val="single" w:color="auto" w:sz="12" w:space="0"/>
              <w:bottom w:val="single" w:color="auto" w:sz="12" w:space="0"/>
            </w:tcBorders>
            <w:noWrap w:val="0"/>
            <w:vAlign w:val="center"/>
          </w:tcPr>
          <w:p w14:paraId="1B2A93B2">
            <w:pPr>
              <w:ind w:right="-11"/>
              <w:rPr>
                <w:b/>
                <w:bCs/>
                <w:color w:val="auto"/>
                <w:szCs w:val="21"/>
                <w:highlight w:val="none"/>
              </w:rPr>
            </w:pPr>
            <w:r>
              <w:rPr>
                <w:rFonts w:hint="eastAsia"/>
                <w:b/>
                <w:bCs/>
                <w:color w:val="auto"/>
                <w:szCs w:val="21"/>
                <w:highlight w:val="none"/>
              </w:rPr>
              <w:t>序号</w:t>
            </w:r>
          </w:p>
        </w:tc>
        <w:tc>
          <w:tcPr>
            <w:tcW w:w="3695" w:type="dxa"/>
            <w:tcBorders>
              <w:top w:val="single" w:color="auto" w:sz="12" w:space="0"/>
              <w:bottom w:val="single" w:color="auto" w:sz="12" w:space="0"/>
            </w:tcBorders>
            <w:noWrap w:val="0"/>
            <w:vAlign w:val="center"/>
          </w:tcPr>
          <w:p w14:paraId="42B44367">
            <w:pPr>
              <w:ind w:right="-11"/>
              <w:jc w:val="center"/>
              <w:rPr>
                <w:b/>
                <w:bCs/>
                <w:color w:val="auto"/>
                <w:szCs w:val="21"/>
                <w:highlight w:val="none"/>
              </w:rPr>
            </w:pPr>
            <w:r>
              <w:rPr>
                <w:rFonts w:hint="eastAsia"/>
                <w:b/>
                <w:bCs/>
                <w:color w:val="auto"/>
                <w:szCs w:val="21"/>
                <w:highlight w:val="none"/>
              </w:rPr>
              <w:t>服务项目名称</w:t>
            </w:r>
          </w:p>
        </w:tc>
        <w:tc>
          <w:tcPr>
            <w:tcW w:w="1716" w:type="dxa"/>
            <w:tcBorders>
              <w:top w:val="single" w:color="auto" w:sz="12" w:space="0"/>
              <w:bottom w:val="single" w:color="auto" w:sz="12" w:space="0"/>
            </w:tcBorders>
            <w:noWrap w:val="0"/>
            <w:vAlign w:val="center"/>
          </w:tcPr>
          <w:p w14:paraId="5F8A2ECB">
            <w:pPr>
              <w:ind w:right="-11"/>
              <w:jc w:val="center"/>
              <w:rPr>
                <w:b/>
                <w:bCs/>
                <w:color w:val="auto"/>
                <w:szCs w:val="21"/>
                <w:highlight w:val="none"/>
              </w:rPr>
            </w:pPr>
            <w:r>
              <w:rPr>
                <w:rFonts w:hint="eastAsia"/>
                <w:b/>
                <w:bCs/>
                <w:color w:val="auto"/>
                <w:szCs w:val="21"/>
                <w:highlight w:val="none"/>
              </w:rPr>
              <w:t>数量、单位</w:t>
            </w:r>
          </w:p>
        </w:tc>
        <w:tc>
          <w:tcPr>
            <w:tcW w:w="1025" w:type="dxa"/>
            <w:tcBorders>
              <w:top w:val="single" w:color="auto" w:sz="12" w:space="0"/>
              <w:bottom w:val="single" w:color="auto" w:sz="12" w:space="0"/>
            </w:tcBorders>
            <w:noWrap w:val="0"/>
            <w:vAlign w:val="center"/>
          </w:tcPr>
          <w:p w14:paraId="55A32FAF">
            <w:pPr>
              <w:ind w:right="-11"/>
              <w:jc w:val="center"/>
              <w:rPr>
                <w:b/>
                <w:bCs/>
                <w:color w:val="auto"/>
                <w:szCs w:val="21"/>
                <w:highlight w:val="none"/>
              </w:rPr>
            </w:pPr>
            <w:r>
              <w:rPr>
                <w:rFonts w:hint="eastAsia"/>
                <w:b/>
                <w:bCs/>
                <w:color w:val="auto"/>
                <w:szCs w:val="21"/>
                <w:highlight w:val="none"/>
              </w:rPr>
              <w:t>单价</w:t>
            </w:r>
          </w:p>
          <w:p w14:paraId="5CCB4859">
            <w:pPr>
              <w:ind w:right="-11"/>
              <w:jc w:val="center"/>
              <w:rPr>
                <w:color w:val="auto"/>
                <w:szCs w:val="21"/>
                <w:highlight w:val="none"/>
              </w:rPr>
            </w:pPr>
            <w:r>
              <w:rPr>
                <w:rFonts w:hint="eastAsia"/>
                <w:color w:val="auto"/>
                <w:szCs w:val="21"/>
                <w:highlight w:val="none"/>
              </w:rPr>
              <w:t>（人民币元）</w:t>
            </w:r>
          </w:p>
        </w:tc>
        <w:tc>
          <w:tcPr>
            <w:tcW w:w="912" w:type="dxa"/>
            <w:tcBorders>
              <w:top w:val="single" w:color="auto" w:sz="12" w:space="0"/>
              <w:bottom w:val="single" w:color="auto" w:sz="12" w:space="0"/>
            </w:tcBorders>
            <w:noWrap w:val="0"/>
            <w:vAlign w:val="center"/>
          </w:tcPr>
          <w:p w14:paraId="47337DCE">
            <w:pPr>
              <w:ind w:right="-11"/>
              <w:jc w:val="center"/>
              <w:rPr>
                <w:b/>
                <w:bCs/>
                <w:color w:val="auto"/>
                <w:szCs w:val="21"/>
                <w:highlight w:val="none"/>
              </w:rPr>
            </w:pPr>
            <w:r>
              <w:rPr>
                <w:rFonts w:hint="eastAsia"/>
                <w:b/>
                <w:bCs/>
                <w:color w:val="auto"/>
                <w:szCs w:val="21"/>
                <w:highlight w:val="none"/>
              </w:rPr>
              <w:t>总价</w:t>
            </w:r>
          </w:p>
          <w:p w14:paraId="1E6BF35B">
            <w:pPr>
              <w:ind w:right="-11"/>
              <w:jc w:val="center"/>
              <w:rPr>
                <w:color w:val="auto"/>
                <w:szCs w:val="21"/>
                <w:highlight w:val="none"/>
              </w:rPr>
            </w:pPr>
            <w:r>
              <w:rPr>
                <w:rFonts w:hint="eastAsia"/>
                <w:color w:val="auto"/>
                <w:szCs w:val="21"/>
                <w:highlight w:val="none"/>
              </w:rPr>
              <w:t>（人民币元）</w:t>
            </w:r>
          </w:p>
        </w:tc>
        <w:tc>
          <w:tcPr>
            <w:tcW w:w="906" w:type="dxa"/>
            <w:tcBorders>
              <w:top w:val="single" w:color="auto" w:sz="12" w:space="0"/>
              <w:bottom w:val="single" w:color="auto" w:sz="12" w:space="0"/>
              <w:right w:val="single" w:color="auto" w:sz="12" w:space="0"/>
            </w:tcBorders>
            <w:noWrap w:val="0"/>
            <w:vAlign w:val="center"/>
          </w:tcPr>
          <w:p w14:paraId="4638D857">
            <w:pPr>
              <w:ind w:right="-11"/>
              <w:jc w:val="center"/>
              <w:rPr>
                <w:rFonts w:hint="default"/>
                <w:b/>
                <w:bCs/>
                <w:color w:val="auto"/>
                <w:szCs w:val="21"/>
                <w:highlight w:val="none"/>
                <w:lang w:val="en-US"/>
              </w:rPr>
            </w:pPr>
            <w:r>
              <w:rPr>
                <w:rFonts w:hint="eastAsia"/>
                <w:b/>
                <w:bCs/>
                <w:color w:val="auto"/>
                <w:szCs w:val="21"/>
                <w:highlight w:val="none"/>
                <w:lang w:val="en-US" w:eastAsia="zh-CN"/>
              </w:rPr>
              <w:t xml:space="preserve"> 备注</w:t>
            </w:r>
          </w:p>
        </w:tc>
      </w:tr>
      <w:tr w14:paraId="6B91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12FB5953">
            <w:pPr>
              <w:spacing w:before="120" w:beforeLines="50"/>
              <w:ind w:right="-11"/>
              <w:jc w:val="center"/>
              <w:rPr>
                <w:color w:val="auto"/>
                <w:sz w:val="24"/>
                <w:highlight w:val="none"/>
              </w:rPr>
            </w:pPr>
          </w:p>
        </w:tc>
        <w:tc>
          <w:tcPr>
            <w:tcW w:w="3695" w:type="dxa"/>
            <w:noWrap w:val="0"/>
            <w:vAlign w:val="top"/>
          </w:tcPr>
          <w:p w14:paraId="3BE028A0">
            <w:pPr>
              <w:spacing w:before="120" w:beforeLines="50"/>
              <w:ind w:right="-11"/>
              <w:jc w:val="center"/>
              <w:rPr>
                <w:color w:val="auto"/>
                <w:sz w:val="24"/>
                <w:highlight w:val="none"/>
              </w:rPr>
            </w:pPr>
          </w:p>
        </w:tc>
        <w:tc>
          <w:tcPr>
            <w:tcW w:w="1716" w:type="dxa"/>
            <w:noWrap w:val="0"/>
            <w:vAlign w:val="top"/>
          </w:tcPr>
          <w:p w14:paraId="453FAA27">
            <w:pPr>
              <w:spacing w:before="120" w:beforeLines="50"/>
              <w:ind w:right="-11"/>
              <w:jc w:val="center"/>
              <w:rPr>
                <w:color w:val="auto"/>
                <w:sz w:val="24"/>
                <w:highlight w:val="none"/>
              </w:rPr>
            </w:pPr>
          </w:p>
        </w:tc>
        <w:tc>
          <w:tcPr>
            <w:tcW w:w="1025" w:type="dxa"/>
            <w:noWrap w:val="0"/>
            <w:vAlign w:val="top"/>
          </w:tcPr>
          <w:p w14:paraId="5E829167">
            <w:pPr>
              <w:spacing w:before="120" w:beforeLines="50"/>
              <w:ind w:right="-11"/>
              <w:jc w:val="center"/>
              <w:rPr>
                <w:color w:val="auto"/>
                <w:sz w:val="24"/>
                <w:highlight w:val="none"/>
              </w:rPr>
            </w:pPr>
          </w:p>
        </w:tc>
        <w:tc>
          <w:tcPr>
            <w:tcW w:w="912" w:type="dxa"/>
            <w:noWrap w:val="0"/>
            <w:vAlign w:val="top"/>
          </w:tcPr>
          <w:p w14:paraId="4FCB9EC3">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01A2A894">
            <w:pPr>
              <w:spacing w:before="120" w:beforeLines="50"/>
              <w:ind w:right="-11"/>
              <w:jc w:val="center"/>
              <w:rPr>
                <w:color w:val="auto"/>
                <w:sz w:val="24"/>
                <w:highlight w:val="none"/>
              </w:rPr>
            </w:pPr>
          </w:p>
        </w:tc>
      </w:tr>
      <w:tr w14:paraId="3AFA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3D57F188">
            <w:pPr>
              <w:spacing w:before="120" w:beforeLines="50"/>
              <w:ind w:right="-11"/>
              <w:jc w:val="center"/>
              <w:rPr>
                <w:color w:val="auto"/>
                <w:sz w:val="24"/>
                <w:highlight w:val="none"/>
              </w:rPr>
            </w:pPr>
          </w:p>
        </w:tc>
        <w:tc>
          <w:tcPr>
            <w:tcW w:w="3695" w:type="dxa"/>
            <w:noWrap w:val="0"/>
            <w:vAlign w:val="top"/>
          </w:tcPr>
          <w:p w14:paraId="3C3762BF">
            <w:pPr>
              <w:spacing w:before="120" w:beforeLines="50"/>
              <w:ind w:right="-11"/>
              <w:jc w:val="center"/>
              <w:rPr>
                <w:color w:val="auto"/>
                <w:sz w:val="24"/>
                <w:highlight w:val="none"/>
              </w:rPr>
            </w:pPr>
          </w:p>
        </w:tc>
        <w:tc>
          <w:tcPr>
            <w:tcW w:w="1716" w:type="dxa"/>
            <w:noWrap w:val="0"/>
            <w:vAlign w:val="top"/>
          </w:tcPr>
          <w:p w14:paraId="6BF166E7">
            <w:pPr>
              <w:spacing w:before="120" w:beforeLines="50"/>
              <w:ind w:right="-11"/>
              <w:jc w:val="center"/>
              <w:rPr>
                <w:color w:val="auto"/>
                <w:sz w:val="24"/>
                <w:highlight w:val="none"/>
              </w:rPr>
            </w:pPr>
          </w:p>
        </w:tc>
        <w:tc>
          <w:tcPr>
            <w:tcW w:w="1025" w:type="dxa"/>
            <w:noWrap w:val="0"/>
            <w:vAlign w:val="top"/>
          </w:tcPr>
          <w:p w14:paraId="68D35AB3">
            <w:pPr>
              <w:spacing w:before="120" w:beforeLines="50"/>
              <w:ind w:right="-11"/>
              <w:jc w:val="center"/>
              <w:rPr>
                <w:color w:val="auto"/>
                <w:sz w:val="24"/>
                <w:highlight w:val="none"/>
              </w:rPr>
            </w:pPr>
          </w:p>
        </w:tc>
        <w:tc>
          <w:tcPr>
            <w:tcW w:w="912" w:type="dxa"/>
            <w:noWrap w:val="0"/>
            <w:vAlign w:val="top"/>
          </w:tcPr>
          <w:p w14:paraId="50FE0812">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0583AC3A">
            <w:pPr>
              <w:spacing w:before="120" w:beforeLines="50"/>
              <w:ind w:right="-11"/>
              <w:jc w:val="center"/>
              <w:rPr>
                <w:color w:val="auto"/>
                <w:sz w:val="24"/>
                <w:highlight w:val="none"/>
              </w:rPr>
            </w:pPr>
          </w:p>
        </w:tc>
      </w:tr>
      <w:tr w14:paraId="455A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3D086771">
            <w:pPr>
              <w:spacing w:before="120" w:beforeLines="50"/>
              <w:ind w:right="-11"/>
              <w:jc w:val="center"/>
              <w:rPr>
                <w:color w:val="auto"/>
                <w:sz w:val="24"/>
                <w:highlight w:val="none"/>
              </w:rPr>
            </w:pPr>
          </w:p>
        </w:tc>
        <w:tc>
          <w:tcPr>
            <w:tcW w:w="3695" w:type="dxa"/>
            <w:noWrap w:val="0"/>
            <w:vAlign w:val="top"/>
          </w:tcPr>
          <w:p w14:paraId="2DD00ADE">
            <w:pPr>
              <w:spacing w:before="120" w:beforeLines="50"/>
              <w:ind w:right="-11"/>
              <w:jc w:val="center"/>
              <w:rPr>
                <w:color w:val="auto"/>
                <w:sz w:val="24"/>
                <w:highlight w:val="none"/>
              </w:rPr>
            </w:pPr>
          </w:p>
        </w:tc>
        <w:tc>
          <w:tcPr>
            <w:tcW w:w="1716" w:type="dxa"/>
            <w:noWrap w:val="0"/>
            <w:vAlign w:val="top"/>
          </w:tcPr>
          <w:p w14:paraId="43A9EE41">
            <w:pPr>
              <w:spacing w:before="120" w:beforeLines="50"/>
              <w:ind w:right="-11"/>
              <w:jc w:val="center"/>
              <w:rPr>
                <w:color w:val="auto"/>
                <w:sz w:val="24"/>
                <w:highlight w:val="none"/>
              </w:rPr>
            </w:pPr>
          </w:p>
        </w:tc>
        <w:tc>
          <w:tcPr>
            <w:tcW w:w="1025" w:type="dxa"/>
            <w:noWrap w:val="0"/>
            <w:vAlign w:val="top"/>
          </w:tcPr>
          <w:p w14:paraId="7A2F1D39">
            <w:pPr>
              <w:spacing w:before="120" w:beforeLines="50"/>
              <w:ind w:right="-11"/>
              <w:jc w:val="center"/>
              <w:rPr>
                <w:color w:val="auto"/>
                <w:sz w:val="24"/>
                <w:highlight w:val="none"/>
              </w:rPr>
            </w:pPr>
          </w:p>
        </w:tc>
        <w:tc>
          <w:tcPr>
            <w:tcW w:w="912" w:type="dxa"/>
            <w:noWrap w:val="0"/>
            <w:vAlign w:val="top"/>
          </w:tcPr>
          <w:p w14:paraId="69F88A31">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33728122">
            <w:pPr>
              <w:spacing w:before="120" w:beforeLines="50"/>
              <w:ind w:right="-11"/>
              <w:jc w:val="center"/>
              <w:rPr>
                <w:color w:val="auto"/>
                <w:sz w:val="24"/>
                <w:highlight w:val="none"/>
              </w:rPr>
            </w:pPr>
          </w:p>
        </w:tc>
      </w:tr>
      <w:tr w14:paraId="475E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68B41FEF">
            <w:pPr>
              <w:spacing w:before="120" w:beforeLines="50"/>
              <w:ind w:right="-11"/>
              <w:jc w:val="center"/>
              <w:rPr>
                <w:color w:val="auto"/>
                <w:sz w:val="24"/>
                <w:highlight w:val="none"/>
              </w:rPr>
            </w:pPr>
          </w:p>
        </w:tc>
        <w:tc>
          <w:tcPr>
            <w:tcW w:w="3695" w:type="dxa"/>
            <w:noWrap w:val="0"/>
            <w:vAlign w:val="top"/>
          </w:tcPr>
          <w:p w14:paraId="1FCF85CA">
            <w:pPr>
              <w:spacing w:before="120" w:beforeLines="50"/>
              <w:ind w:right="-11"/>
              <w:jc w:val="center"/>
              <w:rPr>
                <w:color w:val="auto"/>
                <w:sz w:val="24"/>
                <w:highlight w:val="none"/>
              </w:rPr>
            </w:pPr>
          </w:p>
        </w:tc>
        <w:tc>
          <w:tcPr>
            <w:tcW w:w="1716" w:type="dxa"/>
            <w:noWrap w:val="0"/>
            <w:vAlign w:val="top"/>
          </w:tcPr>
          <w:p w14:paraId="0925C76E">
            <w:pPr>
              <w:spacing w:before="120" w:beforeLines="50"/>
              <w:ind w:right="-11"/>
              <w:jc w:val="center"/>
              <w:rPr>
                <w:color w:val="auto"/>
                <w:sz w:val="24"/>
                <w:highlight w:val="none"/>
              </w:rPr>
            </w:pPr>
          </w:p>
        </w:tc>
        <w:tc>
          <w:tcPr>
            <w:tcW w:w="1025" w:type="dxa"/>
            <w:noWrap w:val="0"/>
            <w:vAlign w:val="top"/>
          </w:tcPr>
          <w:p w14:paraId="06989FE3">
            <w:pPr>
              <w:spacing w:before="120" w:beforeLines="50"/>
              <w:ind w:right="-11"/>
              <w:jc w:val="center"/>
              <w:rPr>
                <w:color w:val="auto"/>
                <w:sz w:val="24"/>
                <w:highlight w:val="none"/>
              </w:rPr>
            </w:pPr>
          </w:p>
        </w:tc>
        <w:tc>
          <w:tcPr>
            <w:tcW w:w="912" w:type="dxa"/>
            <w:noWrap w:val="0"/>
            <w:vAlign w:val="top"/>
          </w:tcPr>
          <w:p w14:paraId="6E03F03A">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5094CE34">
            <w:pPr>
              <w:spacing w:before="120" w:beforeLines="50"/>
              <w:ind w:right="-11"/>
              <w:jc w:val="center"/>
              <w:rPr>
                <w:color w:val="auto"/>
                <w:sz w:val="24"/>
                <w:highlight w:val="none"/>
              </w:rPr>
            </w:pPr>
          </w:p>
        </w:tc>
      </w:tr>
      <w:tr w14:paraId="700C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44A203B3">
            <w:pPr>
              <w:spacing w:before="120" w:beforeLines="50"/>
              <w:ind w:right="-11"/>
              <w:jc w:val="center"/>
              <w:rPr>
                <w:color w:val="auto"/>
                <w:sz w:val="24"/>
                <w:highlight w:val="none"/>
              </w:rPr>
            </w:pPr>
          </w:p>
        </w:tc>
        <w:tc>
          <w:tcPr>
            <w:tcW w:w="3695" w:type="dxa"/>
            <w:noWrap w:val="0"/>
            <w:vAlign w:val="top"/>
          </w:tcPr>
          <w:p w14:paraId="64B5E5EE">
            <w:pPr>
              <w:spacing w:before="120" w:beforeLines="50"/>
              <w:ind w:right="-11"/>
              <w:jc w:val="center"/>
              <w:rPr>
                <w:color w:val="auto"/>
                <w:sz w:val="24"/>
                <w:highlight w:val="none"/>
              </w:rPr>
            </w:pPr>
          </w:p>
        </w:tc>
        <w:tc>
          <w:tcPr>
            <w:tcW w:w="1716" w:type="dxa"/>
            <w:noWrap w:val="0"/>
            <w:vAlign w:val="top"/>
          </w:tcPr>
          <w:p w14:paraId="13B7115F">
            <w:pPr>
              <w:spacing w:before="120" w:beforeLines="50"/>
              <w:ind w:right="-11"/>
              <w:jc w:val="center"/>
              <w:rPr>
                <w:color w:val="auto"/>
                <w:sz w:val="24"/>
                <w:highlight w:val="none"/>
              </w:rPr>
            </w:pPr>
          </w:p>
        </w:tc>
        <w:tc>
          <w:tcPr>
            <w:tcW w:w="1025" w:type="dxa"/>
            <w:noWrap w:val="0"/>
            <w:vAlign w:val="top"/>
          </w:tcPr>
          <w:p w14:paraId="2A3BB8FD">
            <w:pPr>
              <w:spacing w:before="120" w:beforeLines="50"/>
              <w:ind w:right="-11"/>
              <w:jc w:val="center"/>
              <w:rPr>
                <w:color w:val="auto"/>
                <w:sz w:val="24"/>
                <w:highlight w:val="none"/>
              </w:rPr>
            </w:pPr>
          </w:p>
        </w:tc>
        <w:tc>
          <w:tcPr>
            <w:tcW w:w="912" w:type="dxa"/>
            <w:noWrap w:val="0"/>
            <w:vAlign w:val="top"/>
          </w:tcPr>
          <w:p w14:paraId="03E0D07C">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3CF54A0C">
            <w:pPr>
              <w:spacing w:before="120" w:beforeLines="50"/>
              <w:ind w:right="-11"/>
              <w:jc w:val="center"/>
              <w:rPr>
                <w:color w:val="auto"/>
                <w:sz w:val="24"/>
                <w:highlight w:val="none"/>
              </w:rPr>
            </w:pPr>
          </w:p>
        </w:tc>
      </w:tr>
      <w:tr w14:paraId="604E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2C9EDA46">
            <w:pPr>
              <w:spacing w:before="120" w:beforeLines="50"/>
              <w:ind w:right="-11"/>
              <w:jc w:val="center"/>
              <w:rPr>
                <w:color w:val="auto"/>
                <w:sz w:val="24"/>
                <w:highlight w:val="none"/>
              </w:rPr>
            </w:pPr>
          </w:p>
        </w:tc>
        <w:tc>
          <w:tcPr>
            <w:tcW w:w="3695" w:type="dxa"/>
            <w:noWrap w:val="0"/>
            <w:vAlign w:val="top"/>
          </w:tcPr>
          <w:p w14:paraId="4FBCEB51">
            <w:pPr>
              <w:spacing w:before="120" w:beforeLines="50"/>
              <w:ind w:right="-11"/>
              <w:jc w:val="center"/>
              <w:rPr>
                <w:color w:val="auto"/>
                <w:sz w:val="24"/>
                <w:highlight w:val="none"/>
              </w:rPr>
            </w:pPr>
          </w:p>
        </w:tc>
        <w:tc>
          <w:tcPr>
            <w:tcW w:w="1716" w:type="dxa"/>
            <w:noWrap w:val="0"/>
            <w:vAlign w:val="top"/>
          </w:tcPr>
          <w:p w14:paraId="7DD1E0FE">
            <w:pPr>
              <w:spacing w:before="120" w:beforeLines="50"/>
              <w:ind w:right="-11"/>
              <w:jc w:val="center"/>
              <w:rPr>
                <w:color w:val="auto"/>
                <w:sz w:val="24"/>
                <w:highlight w:val="none"/>
              </w:rPr>
            </w:pPr>
          </w:p>
        </w:tc>
        <w:tc>
          <w:tcPr>
            <w:tcW w:w="1025" w:type="dxa"/>
            <w:noWrap w:val="0"/>
            <w:vAlign w:val="top"/>
          </w:tcPr>
          <w:p w14:paraId="50F7F3FA">
            <w:pPr>
              <w:spacing w:before="120" w:beforeLines="50"/>
              <w:ind w:right="-11"/>
              <w:jc w:val="center"/>
              <w:rPr>
                <w:color w:val="auto"/>
                <w:sz w:val="24"/>
                <w:highlight w:val="none"/>
              </w:rPr>
            </w:pPr>
          </w:p>
        </w:tc>
        <w:tc>
          <w:tcPr>
            <w:tcW w:w="912" w:type="dxa"/>
            <w:noWrap w:val="0"/>
            <w:vAlign w:val="top"/>
          </w:tcPr>
          <w:p w14:paraId="31172F94">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0B7761D5">
            <w:pPr>
              <w:spacing w:before="120" w:beforeLines="50"/>
              <w:ind w:right="-11"/>
              <w:jc w:val="center"/>
              <w:rPr>
                <w:color w:val="auto"/>
                <w:sz w:val="24"/>
                <w:highlight w:val="none"/>
              </w:rPr>
            </w:pPr>
          </w:p>
        </w:tc>
      </w:tr>
      <w:tr w14:paraId="6612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2C01BE87">
            <w:pPr>
              <w:spacing w:before="120" w:beforeLines="50"/>
              <w:ind w:right="-11"/>
              <w:jc w:val="center"/>
              <w:rPr>
                <w:color w:val="auto"/>
                <w:sz w:val="24"/>
                <w:highlight w:val="none"/>
              </w:rPr>
            </w:pPr>
          </w:p>
        </w:tc>
        <w:tc>
          <w:tcPr>
            <w:tcW w:w="3695" w:type="dxa"/>
            <w:noWrap w:val="0"/>
            <w:vAlign w:val="top"/>
          </w:tcPr>
          <w:p w14:paraId="22402CD2">
            <w:pPr>
              <w:spacing w:before="120" w:beforeLines="50"/>
              <w:ind w:right="-11"/>
              <w:jc w:val="center"/>
              <w:rPr>
                <w:color w:val="auto"/>
                <w:sz w:val="24"/>
                <w:highlight w:val="none"/>
              </w:rPr>
            </w:pPr>
          </w:p>
        </w:tc>
        <w:tc>
          <w:tcPr>
            <w:tcW w:w="1716" w:type="dxa"/>
            <w:noWrap w:val="0"/>
            <w:vAlign w:val="top"/>
          </w:tcPr>
          <w:p w14:paraId="5F226F81">
            <w:pPr>
              <w:spacing w:before="120" w:beforeLines="50"/>
              <w:ind w:right="-11"/>
              <w:jc w:val="center"/>
              <w:rPr>
                <w:color w:val="auto"/>
                <w:sz w:val="24"/>
                <w:highlight w:val="none"/>
              </w:rPr>
            </w:pPr>
          </w:p>
        </w:tc>
        <w:tc>
          <w:tcPr>
            <w:tcW w:w="1025" w:type="dxa"/>
            <w:noWrap w:val="0"/>
            <w:vAlign w:val="top"/>
          </w:tcPr>
          <w:p w14:paraId="64DA793D">
            <w:pPr>
              <w:spacing w:before="120" w:beforeLines="50"/>
              <w:ind w:right="-11"/>
              <w:jc w:val="center"/>
              <w:rPr>
                <w:color w:val="auto"/>
                <w:sz w:val="24"/>
                <w:highlight w:val="none"/>
              </w:rPr>
            </w:pPr>
          </w:p>
        </w:tc>
        <w:tc>
          <w:tcPr>
            <w:tcW w:w="912" w:type="dxa"/>
            <w:noWrap w:val="0"/>
            <w:vAlign w:val="top"/>
          </w:tcPr>
          <w:p w14:paraId="45E66EBA">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6EAFE0EA">
            <w:pPr>
              <w:spacing w:before="120" w:beforeLines="50"/>
              <w:ind w:right="-11"/>
              <w:jc w:val="center"/>
              <w:rPr>
                <w:color w:val="auto"/>
                <w:sz w:val="24"/>
                <w:highlight w:val="none"/>
              </w:rPr>
            </w:pPr>
          </w:p>
        </w:tc>
      </w:tr>
      <w:tr w14:paraId="560D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07C43BDC">
            <w:pPr>
              <w:spacing w:before="120" w:beforeLines="50"/>
              <w:ind w:right="-11"/>
              <w:jc w:val="center"/>
              <w:rPr>
                <w:color w:val="auto"/>
                <w:sz w:val="24"/>
                <w:highlight w:val="none"/>
              </w:rPr>
            </w:pPr>
          </w:p>
        </w:tc>
        <w:tc>
          <w:tcPr>
            <w:tcW w:w="3695" w:type="dxa"/>
            <w:noWrap w:val="0"/>
            <w:vAlign w:val="top"/>
          </w:tcPr>
          <w:p w14:paraId="008A64EC">
            <w:pPr>
              <w:spacing w:before="120" w:beforeLines="50"/>
              <w:ind w:right="-11"/>
              <w:jc w:val="center"/>
              <w:rPr>
                <w:color w:val="auto"/>
                <w:sz w:val="24"/>
                <w:highlight w:val="none"/>
              </w:rPr>
            </w:pPr>
          </w:p>
        </w:tc>
        <w:tc>
          <w:tcPr>
            <w:tcW w:w="1716" w:type="dxa"/>
            <w:noWrap w:val="0"/>
            <w:vAlign w:val="top"/>
          </w:tcPr>
          <w:p w14:paraId="091D6B0E">
            <w:pPr>
              <w:spacing w:before="120" w:beforeLines="50"/>
              <w:ind w:right="-11"/>
              <w:jc w:val="center"/>
              <w:rPr>
                <w:color w:val="auto"/>
                <w:sz w:val="24"/>
                <w:highlight w:val="none"/>
              </w:rPr>
            </w:pPr>
          </w:p>
        </w:tc>
        <w:tc>
          <w:tcPr>
            <w:tcW w:w="1025" w:type="dxa"/>
            <w:noWrap w:val="0"/>
            <w:vAlign w:val="top"/>
          </w:tcPr>
          <w:p w14:paraId="2F94B2D7">
            <w:pPr>
              <w:spacing w:before="120" w:beforeLines="50"/>
              <w:ind w:right="-11"/>
              <w:jc w:val="center"/>
              <w:rPr>
                <w:color w:val="auto"/>
                <w:sz w:val="24"/>
                <w:highlight w:val="none"/>
              </w:rPr>
            </w:pPr>
          </w:p>
        </w:tc>
        <w:tc>
          <w:tcPr>
            <w:tcW w:w="912" w:type="dxa"/>
            <w:noWrap w:val="0"/>
            <w:vAlign w:val="top"/>
          </w:tcPr>
          <w:p w14:paraId="02576913">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71C4F946">
            <w:pPr>
              <w:spacing w:before="120" w:beforeLines="50"/>
              <w:ind w:right="-11"/>
              <w:jc w:val="center"/>
              <w:rPr>
                <w:color w:val="auto"/>
                <w:sz w:val="24"/>
                <w:highlight w:val="none"/>
              </w:rPr>
            </w:pPr>
          </w:p>
        </w:tc>
      </w:tr>
      <w:tr w14:paraId="7736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36" w:type="dxa"/>
            <w:gridSpan w:val="2"/>
            <w:tcBorders>
              <w:left w:val="single" w:color="auto" w:sz="12" w:space="0"/>
              <w:bottom w:val="single" w:color="auto" w:sz="12" w:space="0"/>
            </w:tcBorders>
            <w:noWrap w:val="0"/>
            <w:vAlign w:val="top"/>
          </w:tcPr>
          <w:p w14:paraId="0ED3AE1C">
            <w:pPr>
              <w:spacing w:before="120" w:beforeLines="50" w:after="120" w:afterLines="50"/>
              <w:ind w:right="-10"/>
              <w:jc w:val="center"/>
              <w:rPr>
                <w:color w:val="auto"/>
                <w:sz w:val="24"/>
                <w:highlight w:val="none"/>
              </w:rPr>
            </w:pPr>
            <w:r>
              <w:rPr>
                <w:rFonts w:hint="eastAsia"/>
                <w:color w:val="auto"/>
                <w:sz w:val="24"/>
                <w:highlight w:val="none"/>
              </w:rPr>
              <w:t>服务总价</w:t>
            </w:r>
          </w:p>
        </w:tc>
        <w:tc>
          <w:tcPr>
            <w:tcW w:w="4559" w:type="dxa"/>
            <w:gridSpan w:val="4"/>
            <w:tcBorders>
              <w:bottom w:val="single" w:color="auto" w:sz="12" w:space="0"/>
              <w:right w:val="single" w:color="auto" w:sz="12" w:space="0"/>
            </w:tcBorders>
            <w:noWrap w:val="0"/>
            <w:vAlign w:val="top"/>
          </w:tcPr>
          <w:p w14:paraId="04CA6385">
            <w:pPr>
              <w:spacing w:before="120" w:beforeLines="50" w:after="120" w:afterLines="50"/>
              <w:ind w:right="-10"/>
              <w:jc w:val="center"/>
              <w:rPr>
                <w:color w:val="auto"/>
                <w:sz w:val="24"/>
                <w:highlight w:val="none"/>
              </w:rPr>
            </w:pPr>
          </w:p>
        </w:tc>
      </w:tr>
      <w:tr w14:paraId="32B0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36" w:type="dxa"/>
            <w:gridSpan w:val="2"/>
            <w:tcBorders>
              <w:left w:val="single" w:color="auto" w:sz="12" w:space="0"/>
            </w:tcBorders>
            <w:noWrap w:val="0"/>
            <w:vAlign w:val="top"/>
          </w:tcPr>
          <w:p w14:paraId="637A53BF">
            <w:pPr>
              <w:spacing w:before="120" w:beforeLines="50" w:after="120" w:afterLines="50"/>
              <w:ind w:right="-10"/>
              <w:rPr>
                <w:color w:val="auto"/>
                <w:sz w:val="24"/>
                <w:highlight w:val="none"/>
              </w:rPr>
            </w:pPr>
            <w:r>
              <w:rPr>
                <w:rFonts w:hint="eastAsia"/>
                <w:color w:val="auto"/>
                <w:sz w:val="24"/>
                <w:highlight w:val="none"/>
              </w:rPr>
              <w:t>其它相关费用</w:t>
            </w:r>
          </w:p>
        </w:tc>
        <w:tc>
          <w:tcPr>
            <w:tcW w:w="4559" w:type="dxa"/>
            <w:gridSpan w:val="4"/>
            <w:tcBorders>
              <w:right w:val="single" w:color="auto" w:sz="12" w:space="0"/>
            </w:tcBorders>
            <w:noWrap w:val="0"/>
            <w:vAlign w:val="top"/>
          </w:tcPr>
          <w:p w14:paraId="63488411">
            <w:pPr>
              <w:spacing w:before="120" w:beforeLines="50" w:after="120" w:afterLines="50"/>
              <w:ind w:right="-10"/>
              <w:jc w:val="center"/>
              <w:rPr>
                <w:color w:val="auto"/>
                <w:sz w:val="24"/>
                <w:highlight w:val="none"/>
              </w:rPr>
            </w:pPr>
          </w:p>
        </w:tc>
      </w:tr>
      <w:tr w14:paraId="5184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36" w:type="dxa"/>
            <w:gridSpan w:val="2"/>
            <w:tcBorders>
              <w:left w:val="single" w:color="auto" w:sz="12" w:space="0"/>
              <w:bottom w:val="single" w:color="auto" w:sz="12" w:space="0"/>
            </w:tcBorders>
            <w:noWrap w:val="0"/>
            <w:vAlign w:val="top"/>
          </w:tcPr>
          <w:p w14:paraId="340BFC3A">
            <w:pPr>
              <w:spacing w:before="120" w:beforeLines="50" w:after="120" w:afterLines="50"/>
              <w:ind w:right="-10"/>
              <w:rPr>
                <w:color w:val="auto"/>
                <w:sz w:val="24"/>
                <w:highlight w:val="none"/>
              </w:rPr>
            </w:pPr>
            <w:r>
              <w:rPr>
                <w:rFonts w:hint="eastAsia"/>
                <w:color w:val="auto"/>
                <w:sz w:val="24"/>
                <w:highlight w:val="none"/>
              </w:rPr>
              <w:t>合计总价</w:t>
            </w:r>
            <w:r>
              <w:rPr>
                <w:rFonts w:hint="eastAsia" w:eastAsia="楷体_GB2312"/>
                <w:color w:val="auto"/>
                <w:sz w:val="24"/>
                <w:highlight w:val="none"/>
              </w:rPr>
              <w:t>（应与开标一览表中投标总价相一致）</w:t>
            </w:r>
          </w:p>
        </w:tc>
        <w:tc>
          <w:tcPr>
            <w:tcW w:w="4559" w:type="dxa"/>
            <w:gridSpan w:val="4"/>
            <w:tcBorders>
              <w:bottom w:val="single" w:color="auto" w:sz="12" w:space="0"/>
              <w:right w:val="single" w:color="auto" w:sz="12" w:space="0"/>
            </w:tcBorders>
            <w:noWrap w:val="0"/>
            <w:vAlign w:val="top"/>
          </w:tcPr>
          <w:p w14:paraId="2FF21EFD">
            <w:pPr>
              <w:spacing w:before="120" w:beforeLines="50" w:after="120" w:afterLines="50"/>
              <w:ind w:right="-10"/>
              <w:jc w:val="center"/>
              <w:rPr>
                <w:color w:val="auto"/>
                <w:sz w:val="24"/>
                <w:highlight w:val="none"/>
              </w:rPr>
            </w:pPr>
          </w:p>
        </w:tc>
      </w:tr>
    </w:tbl>
    <w:p w14:paraId="4A561EFE">
      <w:pPr>
        <w:spacing w:before="120" w:beforeLines="50" w:line="240" w:lineRule="exact"/>
        <w:ind w:right="-11"/>
        <w:rPr>
          <w:rFonts w:ascii="宋体" w:hAnsi="宋体"/>
          <w:b/>
          <w:color w:val="auto"/>
          <w:sz w:val="24"/>
          <w:highlight w:val="none"/>
        </w:rPr>
      </w:pPr>
      <w:r>
        <w:rPr>
          <w:rFonts w:hint="eastAsia" w:ascii="宋体" w:hAnsi="宋体"/>
          <w:b/>
          <w:color w:val="auto"/>
          <w:sz w:val="24"/>
          <w:highlight w:val="none"/>
        </w:rPr>
        <w:t>投标方在填报投标报价明细表时必须按照采购需求内容逐项报价，不得随意更改，否则有可能被视为无效投标。</w:t>
      </w:r>
    </w:p>
    <w:p w14:paraId="223A13F9">
      <w:pPr>
        <w:spacing w:before="120" w:beforeLines="50" w:after="120" w:afterLines="50" w:line="240" w:lineRule="exact"/>
        <w:rPr>
          <w:rFonts w:hint="eastAsia"/>
          <w:color w:val="auto"/>
          <w:sz w:val="24"/>
          <w:highlight w:val="none"/>
        </w:rPr>
      </w:pPr>
    </w:p>
    <w:p w14:paraId="2300D2A3">
      <w:pPr>
        <w:spacing w:before="120" w:beforeLines="50" w:after="120" w:afterLines="50" w:line="240" w:lineRule="exact"/>
        <w:rPr>
          <w:rFonts w:hint="eastAsia"/>
          <w:color w:val="auto"/>
          <w:sz w:val="24"/>
          <w:highlight w:val="none"/>
        </w:rPr>
      </w:pPr>
    </w:p>
    <w:p w14:paraId="5E84E168">
      <w:pPr>
        <w:spacing w:before="120" w:beforeLines="50" w:after="120" w:afterLines="50" w:line="240" w:lineRule="exact"/>
        <w:rPr>
          <w:color w:val="auto"/>
          <w:sz w:val="24"/>
          <w:highlight w:val="none"/>
        </w:rPr>
      </w:pPr>
      <w:r>
        <w:rPr>
          <w:rFonts w:hint="eastAsia"/>
          <w:color w:val="auto"/>
          <w:sz w:val="24"/>
          <w:highlight w:val="none"/>
        </w:rPr>
        <w:t>投标方（盖章）：</w:t>
      </w:r>
    </w:p>
    <w:p w14:paraId="0A6A052F">
      <w:pPr>
        <w:snapToGrid w:val="0"/>
        <w:spacing w:before="50" w:after="50"/>
        <w:ind w:left="88" w:leftChars="42" w:right="-817" w:rightChars="-389" w:firstLine="88" w:firstLineChars="37"/>
        <w:rPr>
          <w:rFonts w:ascii="宋体" w:hAnsi="宋体"/>
          <w:color w:val="auto"/>
          <w:sz w:val="24"/>
          <w:szCs w:val="20"/>
          <w:highlight w:val="none"/>
        </w:rPr>
      </w:pPr>
      <w:r>
        <w:rPr>
          <w:rFonts w:hint="eastAsia" w:ascii="宋体" w:hAnsi="Courier New"/>
          <w:color w:val="auto"/>
          <w:sz w:val="24"/>
          <w:highlight w:val="none"/>
        </w:rPr>
        <w:t>日期：</w:t>
      </w:r>
      <w:r>
        <w:rPr>
          <w:rFonts w:hint="eastAsia" w:ascii="宋体" w:hAnsi="宋体"/>
          <w:color w:val="auto"/>
          <w:sz w:val="24"/>
          <w:szCs w:val="20"/>
          <w:highlight w:val="none"/>
        </w:rPr>
        <w:t xml:space="preserve">  年   月   日</w:t>
      </w:r>
    </w:p>
    <w:p w14:paraId="3E9174B4">
      <w:pPr>
        <w:snapToGrid w:val="0"/>
        <w:spacing w:before="120" w:beforeLines="50" w:after="120" w:afterLines="50"/>
        <w:rPr>
          <w:rFonts w:ascii="宋体" w:hAnsi="宋体"/>
          <w:color w:val="auto"/>
          <w:sz w:val="24"/>
          <w:highlight w:val="none"/>
        </w:rPr>
      </w:pPr>
    </w:p>
    <w:p w14:paraId="39A694E2">
      <w:pPr>
        <w:snapToGrid w:val="0"/>
        <w:spacing w:before="120" w:beforeLines="50" w:after="120" w:afterLines="50"/>
        <w:jc w:val="center"/>
        <w:rPr>
          <w:rFonts w:hint="eastAsia"/>
          <w:color w:val="auto"/>
          <w:highlight w:val="none"/>
        </w:rPr>
      </w:pPr>
    </w:p>
    <w:sectPr>
      <w:headerReference r:id="rId15" w:type="first"/>
      <w:headerReference r:id="rId13" w:type="default"/>
      <w:footerReference r:id="rId16" w:type="default"/>
      <w:headerReference r:id="rId14" w:type="even"/>
      <w:footerReference r:id="rId17" w:type="even"/>
      <w:pgSz w:w="11906" w:h="16838"/>
      <w:pgMar w:top="1474" w:right="1797" w:bottom="1247" w:left="1797"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DEF61">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C32FC">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0C32FC">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725E">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0CC48">
    <w:pPr>
      <w:pStyle w:val="3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8A674">
                          <w:pPr>
                            <w:pStyle w:val="34"/>
                            <w:jc w:val="center"/>
                          </w:pPr>
                          <w:r>
                            <w:fldChar w:fldCharType="begin"/>
                          </w:r>
                          <w:r>
                            <w:instrText xml:space="preserve">PAGE   \* MERGEFORMAT</w:instrText>
                          </w:r>
                          <w:r>
                            <w:fldChar w:fldCharType="separate"/>
                          </w:r>
                          <w:r>
                            <w:rPr>
                              <w:lang w:val="zh-CN"/>
                            </w:rP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5D8A674">
                    <w:pPr>
                      <w:pStyle w:val="34"/>
                      <w:jc w:val="center"/>
                    </w:pPr>
                    <w:r>
                      <w:fldChar w:fldCharType="begin"/>
                    </w:r>
                    <w:r>
                      <w:instrText xml:space="preserve">PAGE   \* MERGEFORMAT</w:instrText>
                    </w:r>
                    <w:r>
                      <w:fldChar w:fldCharType="separate"/>
                    </w:r>
                    <w:r>
                      <w:rPr>
                        <w:lang w:val="zh-CN"/>
                      </w:rPr>
                      <w:t>20</w:t>
                    </w:r>
                    <w:r>
                      <w:fldChar w:fldCharType="end"/>
                    </w:r>
                  </w:p>
                </w:txbxContent>
              </v:textbox>
            </v:shape>
          </w:pict>
        </mc:Fallback>
      </mc:AlternateContent>
    </w:r>
  </w:p>
  <w:p w14:paraId="3C3D2D0D">
    <w:pPr>
      <w:pStyle w:val="3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CF096">
    <w:pPr>
      <w:pStyle w:val="34"/>
      <w:framePr w:wrap="around" w:vAnchor="text" w:hAnchor="margin" w:xAlign="outside" w:y="1"/>
      <w:rPr>
        <w:rStyle w:val="55"/>
      </w:rPr>
    </w:pPr>
    <w:r>
      <w:fldChar w:fldCharType="begin"/>
    </w:r>
    <w:r>
      <w:rPr>
        <w:rStyle w:val="55"/>
      </w:rPr>
      <w:instrText xml:space="preserve">PAGE  </w:instrText>
    </w:r>
    <w:r>
      <w:fldChar w:fldCharType="end"/>
    </w:r>
  </w:p>
  <w:p w14:paraId="7E72248B">
    <w:pPr>
      <w:pStyle w:val="3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B5A81">
    <w:pPr>
      <w:autoSpaceDE w:val="0"/>
      <w:autoSpaceDN w:val="0"/>
      <w:adjustRightInd w:val="0"/>
      <w:ind w:firstLine="480"/>
      <w:jc w:val="left"/>
      <w:rPr>
        <w:rFonts w:ascii="宋体"/>
        <w:kern w:val="0"/>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1A469">
                          <w:pPr>
                            <w:pStyle w:val="34"/>
                            <w:rPr>
                              <w:rStyle w:val="55"/>
                            </w:rPr>
                          </w:pPr>
                          <w:r>
                            <w:fldChar w:fldCharType="begin"/>
                          </w:r>
                          <w:r>
                            <w:rPr>
                              <w:rStyle w:val="55"/>
                            </w:rPr>
                            <w:instrText xml:space="preserve">PAGE  </w:instrText>
                          </w:r>
                          <w:r>
                            <w:fldChar w:fldCharType="separate"/>
                          </w:r>
                          <w:r>
                            <w:rPr>
                              <w:rStyle w:val="55"/>
                            </w:rP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31A469">
                    <w:pPr>
                      <w:pStyle w:val="34"/>
                      <w:rPr>
                        <w:rStyle w:val="55"/>
                      </w:rPr>
                    </w:pPr>
                    <w:r>
                      <w:fldChar w:fldCharType="begin"/>
                    </w:r>
                    <w:r>
                      <w:rPr>
                        <w:rStyle w:val="55"/>
                      </w:rPr>
                      <w:instrText xml:space="preserve">PAGE  </w:instrText>
                    </w:r>
                    <w:r>
                      <w:fldChar w:fldCharType="separate"/>
                    </w:r>
                    <w:r>
                      <w:rPr>
                        <w:rStyle w:val="55"/>
                      </w:rP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697C">
    <w:pPr>
      <w:pStyle w:val="34"/>
      <w:framePr w:wrap="around" w:vAnchor="text" w:hAnchor="margin" w:xAlign="center" w:y="1"/>
      <w:rPr>
        <w:rStyle w:val="55"/>
      </w:rPr>
    </w:pPr>
    <w:r>
      <w:fldChar w:fldCharType="begin"/>
    </w:r>
    <w:r>
      <w:rPr>
        <w:rStyle w:val="55"/>
      </w:rPr>
      <w:instrText xml:space="preserve">PAGE  </w:instrText>
    </w:r>
    <w:r>
      <w:fldChar w:fldCharType="end"/>
    </w:r>
  </w:p>
  <w:p w14:paraId="2A18B020">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A42E">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FC99">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15A7F">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698BF">
    <w:pPr>
      <w:pStyle w:val="3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5AB10">
    <w:pPr>
      <w:pStyle w:val="3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31918">
    <w:pPr>
      <w:pStyle w:val="3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397B">
    <w:pPr>
      <w:autoSpaceDE w:val="0"/>
      <w:autoSpaceDN w:val="0"/>
      <w:adjustRightInd w:val="0"/>
      <w:ind w:firstLine="480"/>
      <w:jc w:val="left"/>
      <w:rPr>
        <w:rFonts w:ascii="宋体"/>
        <w:kern w:val="0"/>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C1043">
    <w:pPr>
      <w:pStyle w:val="35"/>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45768">
    <w:pPr>
      <w:pStyle w:val="3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BB02D"/>
    <w:multiLevelType w:val="singleLevel"/>
    <w:tmpl w:val="8F3BB02D"/>
    <w:lvl w:ilvl="0" w:tentative="0">
      <w:start w:val="1"/>
      <w:numFmt w:val="chineseCounting"/>
      <w:suff w:val="space"/>
      <w:lvlText w:val="%1."/>
      <w:lvlJc w:val="left"/>
      <w:rPr>
        <w:rFonts w:hint="eastAsia"/>
      </w:rPr>
    </w:lvl>
  </w:abstractNum>
  <w:abstractNum w:abstractNumId="1">
    <w:nsid w:val="951D405B"/>
    <w:multiLevelType w:val="singleLevel"/>
    <w:tmpl w:val="951D405B"/>
    <w:lvl w:ilvl="0" w:tentative="0">
      <w:start w:val="4"/>
      <w:numFmt w:val="chineseCounting"/>
      <w:suff w:val="nothing"/>
      <w:lvlText w:val="%1．"/>
      <w:lvlJc w:val="left"/>
      <w:rPr>
        <w:rFonts w:hint="eastAsia"/>
      </w:rPr>
    </w:lvl>
  </w:abstractNum>
  <w:abstractNum w:abstractNumId="2">
    <w:nsid w:val="9B625851"/>
    <w:multiLevelType w:val="singleLevel"/>
    <w:tmpl w:val="9B625851"/>
    <w:lvl w:ilvl="0" w:tentative="0">
      <w:start w:val="2"/>
      <w:numFmt w:val="decimal"/>
      <w:suff w:val="nothing"/>
      <w:lvlText w:val="%1、"/>
      <w:lvlJc w:val="left"/>
    </w:lvl>
  </w:abstractNum>
  <w:abstractNum w:abstractNumId="3">
    <w:nsid w:val="B12F1200"/>
    <w:multiLevelType w:val="singleLevel"/>
    <w:tmpl w:val="B12F1200"/>
    <w:lvl w:ilvl="0" w:tentative="0">
      <w:start w:val="1"/>
      <w:numFmt w:val="decimal"/>
      <w:lvlText w:val="%1."/>
      <w:lvlJc w:val="left"/>
      <w:pPr>
        <w:tabs>
          <w:tab w:val="left" w:pos="312"/>
        </w:tabs>
      </w:pPr>
    </w:lvl>
  </w:abstractNum>
  <w:abstractNum w:abstractNumId="4">
    <w:nsid w:val="D8361266"/>
    <w:multiLevelType w:val="singleLevel"/>
    <w:tmpl w:val="D8361266"/>
    <w:lvl w:ilvl="0" w:tentative="0">
      <w:start w:val="1"/>
      <w:numFmt w:val="lowerLetter"/>
      <w:lvlText w:val="%1."/>
      <w:lvlJc w:val="left"/>
      <w:pPr>
        <w:tabs>
          <w:tab w:val="left" w:pos="312"/>
        </w:tabs>
      </w:pPr>
    </w:lvl>
  </w:abstractNum>
  <w:abstractNum w:abstractNumId="5">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6">
    <w:nsid w:val="00000003"/>
    <w:multiLevelType w:val="multilevel"/>
    <w:tmpl w:val="00000003"/>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360"/>
        </w:tabs>
        <w:ind w:left="360" w:hanging="360"/>
      </w:pPr>
      <w:rPr>
        <w:rFonts w:hint="default"/>
        <w:b/>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3690DAD"/>
    <w:multiLevelType w:val="multilevel"/>
    <w:tmpl w:val="03690DAD"/>
    <w:lvl w:ilvl="0" w:tentative="0">
      <w:start w:val="1"/>
      <w:numFmt w:val="upperLetter"/>
      <w:lvlText w:val="%1."/>
      <w:lvlJc w:val="left"/>
      <w:pPr>
        <w:tabs>
          <w:tab w:val="left" w:pos="420"/>
        </w:tabs>
        <w:ind w:left="420" w:hanging="420"/>
      </w:pPr>
      <w:rPr>
        <w:rFonts w:ascii="宋体" w:hAnsi="宋体" w:eastAsia="宋体"/>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4C52B23"/>
    <w:multiLevelType w:val="multilevel"/>
    <w:tmpl w:val="04C52B23"/>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DB639E9"/>
    <w:multiLevelType w:val="multilevel"/>
    <w:tmpl w:val="0DB639E9"/>
    <w:lvl w:ilvl="0" w:tentative="0">
      <w:start w:val="1"/>
      <w:numFmt w:val="decimal"/>
      <w:pStyle w:val="256"/>
      <w:lvlText w:val="%1"/>
      <w:lvlJc w:val="left"/>
      <w:pPr>
        <w:tabs>
          <w:tab w:val="left" w:pos="360"/>
        </w:tabs>
        <w:ind w:left="0" w:firstLine="0"/>
      </w:pPr>
    </w:lvl>
    <w:lvl w:ilvl="1" w:tentative="0">
      <w:start w:val="1"/>
      <w:numFmt w:val="decimal"/>
      <w:pStyle w:val="36"/>
      <w:isLgl/>
      <w:lvlText w:val="%1.%2"/>
      <w:lvlJc w:val="left"/>
      <w:pPr>
        <w:tabs>
          <w:tab w:val="left" w:pos="720"/>
        </w:tabs>
        <w:ind w:left="0" w:firstLine="0"/>
      </w:pPr>
    </w:lvl>
    <w:lvl w:ilvl="2" w:tentative="0">
      <w:start w:val="1"/>
      <w:numFmt w:val="decimal"/>
      <w:isLgl/>
      <w:lvlText w:val="%1.%2.%3"/>
      <w:lvlJc w:val="left"/>
      <w:pPr>
        <w:tabs>
          <w:tab w:val="left" w:pos="1440"/>
        </w:tabs>
        <w:ind w:left="0" w:firstLine="0"/>
      </w:pPr>
    </w:lvl>
    <w:lvl w:ilvl="3" w:tentative="0">
      <w:start w:val="1"/>
      <w:numFmt w:val="decimal"/>
      <w:isLgl/>
      <w:lvlText w:val="%1.%2.%3.%4"/>
      <w:lvlJc w:val="left"/>
      <w:pPr>
        <w:tabs>
          <w:tab w:val="left" w:pos="1800"/>
        </w:tabs>
        <w:ind w:left="0" w:firstLine="0"/>
      </w:pPr>
    </w:lvl>
    <w:lvl w:ilvl="4" w:tentative="0">
      <w:start w:val="1"/>
      <w:numFmt w:val="decimal"/>
      <w:isLgl/>
      <w:lvlText w:val="%1.%2.%3.%4.%5"/>
      <w:lvlJc w:val="left"/>
      <w:pPr>
        <w:tabs>
          <w:tab w:val="left" w:pos="570"/>
        </w:tabs>
        <w:ind w:left="570" w:hanging="570"/>
      </w:pPr>
    </w:lvl>
    <w:lvl w:ilvl="5" w:tentative="0">
      <w:start w:val="1"/>
      <w:numFmt w:val="decimal"/>
      <w:isLgl/>
      <w:lvlText w:val="%1.%2.%3.%4.%5.%6"/>
      <w:lvlJc w:val="left"/>
      <w:pPr>
        <w:tabs>
          <w:tab w:val="left" w:pos="570"/>
        </w:tabs>
        <w:ind w:left="570" w:hanging="570"/>
      </w:pPr>
    </w:lvl>
    <w:lvl w:ilvl="6" w:tentative="0">
      <w:start w:val="1"/>
      <w:numFmt w:val="decimal"/>
      <w:isLgl/>
      <w:lvlText w:val="%1.%2.%3.%4.%5.%6.%7"/>
      <w:lvlJc w:val="left"/>
      <w:pPr>
        <w:tabs>
          <w:tab w:val="left" w:pos="570"/>
        </w:tabs>
        <w:ind w:left="570" w:hanging="570"/>
      </w:pPr>
    </w:lvl>
    <w:lvl w:ilvl="7" w:tentative="0">
      <w:start w:val="1"/>
      <w:numFmt w:val="decimal"/>
      <w:isLgl/>
      <w:lvlText w:val="%1.%2.%3.%4.%5.%6.%7.%8"/>
      <w:lvlJc w:val="left"/>
      <w:pPr>
        <w:tabs>
          <w:tab w:val="left" w:pos="570"/>
        </w:tabs>
        <w:ind w:left="570" w:hanging="570"/>
      </w:pPr>
    </w:lvl>
    <w:lvl w:ilvl="8" w:tentative="0">
      <w:start w:val="1"/>
      <w:numFmt w:val="decimal"/>
      <w:isLgl/>
      <w:lvlText w:val="%1.%2.%3.%4.%5.%6.%7.%8.%9"/>
      <w:lvlJc w:val="left"/>
      <w:pPr>
        <w:tabs>
          <w:tab w:val="left" w:pos="570"/>
        </w:tabs>
        <w:ind w:left="570" w:hanging="570"/>
      </w:pPr>
    </w:lvl>
  </w:abstractNum>
  <w:abstractNum w:abstractNumId="10">
    <w:nsid w:val="10635673"/>
    <w:multiLevelType w:val="multilevel"/>
    <w:tmpl w:val="10635673"/>
    <w:lvl w:ilvl="0" w:tentative="0">
      <w:start w:val="1"/>
      <w:numFmt w:val="decimal"/>
      <w:pStyle w:val="43"/>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1">
    <w:nsid w:val="171359DD"/>
    <w:multiLevelType w:val="multilevel"/>
    <w:tmpl w:val="171359D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25"/>
      <w:lvlText w:val=""/>
      <w:lvlJc w:val="left"/>
      <w:pPr>
        <w:tabs>
          <w:tab w:val="left" w:pos="3780"/>
        </w:tabs>
        <w:ind w:left="3780" w:hanging="420"/>
      </w:pPr>
      <w:rPr>
        <w:rFonts w:hint="default" w:ascii="Wingdings" w:hAnsi="Wingdings"/>
      </w:rPr>
    </w:lvl>
  </w:abstractNum>
  <w:abstractNum w:abstractNumId="12">
    <w:nsid w:val="17486058"/>
    <w:multiLevelType w:val="multilevel"/>
    <w:tmpl w:val="1748605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326"/>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1F1468F9"/>
    <w:multiLevelType w:val="multilevel"/>
    <w:tmpl w:val="1F1468F9"/>
    <w:lvl w:ilvl="0" w:tentative="0">
      <w:start w:val="1"/>
      <w:numFmt w:val="japaneseCounting"/>
      <w:pStyle w:val="213"/>
      <w:lvlText w:val="%1、"/>
      <w:lvlJc w:val="left"/>
      <w:pPr>
        <w:tabs>
          <w:tab w:val="left" w:pos="1360"/>
        </w:tabs>
        <w:ind w:left="1360" w:hanging="720"/>
      </w:pPr>
      <w:rPr>
        <w:rFonts w:hint="default"/>
      </w:rPr>
    </w:lvl>
    <w:lvl w:ilvl="1" w:tentative="0">
      <w:start w:val="1"/>
      <w:numFmt w:val="lowerLetter"/>
      <w:pStyle w:val="136"/>
      <w:lvlText w:val="%2)"/>
      <w:lvlJc w:val="left"/>
      <w:pPr>
        <w:tabs>
          <w:tab w:val="left" w:pos="1480"/>
        </w:tabs>
        <w:ind w:left="1480" w:hanging="420"/>
      </w:pPr>
    </w:lvl>
    <w:lvl w:ilvl="2" w:tentative="0">
      <w:start w:val="1"/>
      <w:numFmt w:val="lowerRoman"/>
      <w:pStyle w:val="287"/>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4">
    <w:nsid w:val="26845082"/>
    <w:multiLevelType w:val="multilevel"/>
    <w:tmpl w:val="26845082"/>
    <w:lvl w:ilvl="0" w:tentative="0">
      <w:start w:val="1"/>
      <w:numFmt w:val="decimal"/>
      <w:pStyle w:val="353"/>
      <w:lvlText w:val="%1."/>
      <w:lvlJc w:val="left"/>
      <w:pPr>
        <w:ind w:left="420" w:hanging="420"/>
      </w:pPr>
    </w:lvl>
    <w:lvl w:ilvl="1" w:tentative="0">
      <w:start w:val="1"/>
      <w:numFmt w:val="decimal"/>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6AE7F0A"/>
    <w:multiLevelType w:val="multilevel"/>
    <w:tmpl w:val="36AE7F0A"/>
    <w:lvl w:ilvl="0" w:tentative="0">
      <w:start w:val="1"/>
      <w:numFmt w:val="decimal"/>
      <w:lvlText w:val="%1、"/>
      <w:lvlJc w:val="left"/>
      <w:pPr>
        <w:ind w:left="885" w:hanging="360"/>
      </w:pPr>
      <w:rPr>
        <w:rFonts w:hint="default"/>
      </w:rPr>
    </w:lvl>
    <w:lvl w:ilvl="1" w:tentative="0">
      <w:start w:val="6"/>
      <w:numFmt w:val="japaneseCounting"/>
      <w:lvlText w:val="第%2章"/>
      <w:lvlJc w:val="left"/>
      <w:pPr>
        <w:tabs>
          <w:tab w:val="left" w:pos="2025"/>
        </w:tabs>
        <w:ind w:left="2025" w:hanging="108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6">
    <w:nsid w:val="47CE7E1F"/>
    <w:multiLevelType w:val="multilevel"/>
    <w:tmpl w:val="47CE7E1F"/>
    <w:lvl w:ilvl="0" w:tentative="0">
      <w:start w:val="2"/>
      <w:numFmt w:val="japaneseCounting"/>
      <w:lvlText w:val="%1、"/>
      <w:lvlJc w:val="left"/>
      <w:pPr>
        <w:tabs>
          <w:tab w:val="left" w:pos="720"/>
        </w:tabs>
        <w:ind w:left="720" w:hanging="720"/>
      </w:pPr>
      <w:rPr>
        <w:rFonts w:hint="default" w:ascii="Times New Roman" w:hAnsi="Times New Roman" w:cs="Times New Roman"/>
        <w:b w:val="0"/>
        <w:color w:val="auto"/>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3C45313"/>
    <w:multiLevelType w:val="multilevel"/>
    <w:tmpl w:val="53C45313"/>
    <w:lvl w:ilvl="0" w:tentative="0">
      <w:start w:val="2"/>
      <w:numFmt w:val="decimal"/>
      <w:lvlText w:val="%1、"/>
      <w:lvlJc w:val="left"/>
      <w:pPr>
        <w:ind w:left="375" w:hanging="375"/>
      </w:pPr>
      <w:rPr>
        <w:rFonts w:hint="default" w:ascii="Times New Roman" w:hAnsi="Times New Roman"/>
        <w:b/>
        <w:color w:val="000000"/>
      </w:rPr>
    </w:lvl>
    <w:lvl w:ilvl="1" w:tentative="0">
      <w:start w:val="1"/>
      <w:numFmt w:val="upperLetter"/>
      <w:lvlText w:val="%2."/>
      <w:lvlJc w:val="left"/>
      <w:pPr>
        <w:tabs>
          <w:tab w:val="left" w:pos="360"/>
        </w:tabs>
        <w:ind w:left="360" w:hanging="360"/>
      </w:pPr>
      <w:rPr>
        <w:rFonts w:hint="default" w:ascii="宋体" w:hAnsi="宋体" w:eastAsia="宋体"/>
        <w:sz w:val="24"/>
        <w:szCs w:val="24"/>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944A611"/>
    <w:multiLevelType w:val="singleLevel"/>
    <w:tmpl w:val="5944A611"/>
    <w:lvl w:ilvl="0" w:tentative="0">
      <w:start w:val="1"/>
      <w:numFmt w:val="decimal"/>
      <w:suff w:val="nothing"/>
      <w:lvlText w:val="%1."/>
      <w:lvlJc w:val="left"/>
    </w:lvl>
  </w:abstractNum>
  <w:abstractNum w:abstractNumId="19">
    <w:nsid w:val="5FC71506"/>
    <w:multiLevelType w:val="multilevel"/>
    <w:tmpl w:val="5FC71506"/>
    <w:lvl w:ilvl="0" w:tentative="0">
      <w:start w:val="12"/>
      <w:numFmt w:val="upperLetter"/>
      <w:lvlText w:val="%1．"/>
      <w:lvlJc w:val="left"/>
      <w:pPr>
        <w:tabs>
          <w:tab w:val="left" w:pos="720"/>
        </w:tabs>
        <w:ind w:left="720" w:hanging="720"/>
      </w:pPr>
      <w:rPr>
        <w:rFonts w:hint="default"/>
        <w:b w:val="0"/>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A9A5F31"/>
    <w:multiLevelType w:val="multilevel"/>
    <w:tmpl w:val="6A9A5F31"/>
    <w:lvl w:ilvl="0" w:tentative="0">
      <w:start w:val="1"/>
      <w:numFmt w:val="decimal"/>
      <w:pStyle w:val="361"/>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pStyle w:val="352"/>
      <w:lvlText w:val="%9."/>
      <w:lvlJc w:val="right"/>
      <w:pPr>
        <w:tabs>
          <w:tab w:val="left" w:pos="4420"/>
        </w:tabs>
        <w:ind w:left="4420" w:hanging="420"/>
      </w:pPr>
    </w:lvl>
  </w:abstractNum>
  <w:abstractNum w:abstractNumId="21">
    <w:nsid w:val="6D9F4248"/>
    <w:multiLevelType w:val="singleLevel"/>
    <w:tmpl w:val="6D9F4248"/>
    <w:lvl w:ilvl="0" w:tentative="0">
      <w:start w:val="1"/>
      <w:numFmt w:val="decimal"/>
      <w:pStyle w:val="226"/>
      <w:lvlText w:val="%1）"/>
      <w:lvlJc w:val="left"/>
      <w:pPr>
        <w:tabs>
          <w:tab w:val="left" w:pos="1050"/>
        </w:tabs>
        <w:ind w:left="1050" w:hanging="450"/>
      </w:pPr>
      <w:rPr>
        <w:rFonts w:hint="eastAsia"/>
      </w:rPr>
    </w:lvl>
  </w:abstractNum>
  <w:abstractNum w:abstractNumId="22">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3">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21"/>
  </w:num>
  <w:num w:numId="7">
    <w:abstractNumId w:val="12"/>
  </w:num>
  <w:num w:numId="8">
    <w:abstractNumId w:val="20"/>
  </w:num>
  <w:num w:numId="9">
    <w:abstractNumId w:val="1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16"/>
  </w:num>
  <w:num w:numId="15">
    <w:abstractNumId w:val="18"/>
  </w:num>
  <w:num w:numId="16">
    <w:abstractNumId w:val="6"/>
  </w:num>
  <w:num w:numId="17">
    <w:abstractNumId w:val="4"/>
  </w:num>
  <w:num w:numId="18">
    <w:abstractNumId w:val="7"/>
  </w:num>
  <w:num w:numId="19">
    <w:abstractNumId w:val="19"/>
  </w:num>
  <w:num w:numId="20">
    <w:abstractNumId w:val="1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NjU1YjY3MzNiOWMzMmEwOWEwODMxZmZhOGU2YTcifQ=="/>
    <w:docVar w:name="KSO_WPS_MARK_KEY" w:val="cb3592cb-0a20-42b2-b390-fede74576395"/>
  </w:docVars>
  <w:rsids>
    <w:rsidRoot w:val="00DB210A"/>
    <w:rsid w:val="000007B1"/>
    <w:rsid w:val="000052EC"/>
    <w:rsid w:val="000075B7"/>
    <w:rsid w:val="00007951"/>
    <w:rsid w:val="00007B7F"/>
    <w:rsid w:val="000107CB"/>
    <w:rsid w:val="00012360"/>
    <w:rsid w:val="000177FE"/>
    <w:rsid w:val="00017B26"/>
    <w:rsid w:val="00020924"/>
    <w:rsid w:val="00027A0C"/>
    <w:rsid w:val="000302B3"/>
    <w:rsid w:val="00032A7A"/>
    <w:rsid w:val="0003380F"/>
    <w:rsid w:val="0004210D"/>
    <w:rsid w:val="00043847"/>
    <w:rsid w:val="00054E39"/>
    <w:rsid w:val="00066B8F"/>
    <w:rsid w:val="00067234"/>
    <w:rsid w:val="000707BD"/>
    <w:rsid w:val="00070B69"/>
    <w:rsid w:val="00070E23"/>
    <w:rsid w:val="000717E9"/>
    <w:rsid w:val="00073BA8"/>
    <w:rsid w:val="00080187"/>
    <w:rsid w:val="0008313B"/>
    <w:rsid w:val="00085123"/>
    <w:rsid w:val="00085523"/>
    <w:rsid w:val="00085556"/>
    <w:rsid w:val="0008669F"/>
    <w:rsid w:val="0009027E"/>
    <w:rsid w:val="00090C9B"/>
    <w:rsid w:val="00090D4B"/>
    <w:rsid w:val="00097507"/>
    <w:rsid w:val="000A02EC"/>
    <w:rsid w:val="000A0422"/>
    <w:rsid w:val="000A1DA2"/>
    <w:rsid w:val="000A7D04"/>
    <w:rsid w:val="000B194E"/>
    <w:rsid w:val="000B1B11"/>
    <w:rsid w:val="000B46F1"/>
    <w:rsid w:val="000B59EC"/>
    <w:rsid w:val="000C052F"/>
    <w:rsid w:val="000C5CEE"/>
    <w:rsid w:val="000C7143"/>
    <w:rsid w:val="000D2122"/>
    <w:rsid w:val="000E1268"/>
    <w:rsid w:val="000E14FE"/>
    <w:rsid w:val="000E3D10"/>
    <w:rsid w:val="000E4F69"/>
    <w:rsid w:val="000E53E7"/>
    <w:rsid w:val="000E717B"/>
    <w:rsid w:val="000F1129"/>
    <w:rsid w:val="000F2489"/>
    <w:rsid w:val="00100DCE"/>
    <w:rsid w:val="00106A39"/>
    <w:rsid w:val="00107AAC"/>
    <w:rsid w:val="001104EF"/>
    <w:rsid w:val="00111255"/>
    <w:rsid w:val="001146CC"/>
    <w:rsid w:val="0011575C"/>
    <w:rsid w:val="00120A77"/>
    <w:rsid w:val="00122872"/>
    <w:rsid w:val="00123308"/>
    <w:rsid w:val="00125B84"/>
    <w:rsid w:val="00131134"/>
    <w:rsid w:val="00135F97"/>
    <w:rsid w:val="00137383"/>
    <w:rsid w:val="001405EF"/>
    <w:rsid w:val="00142843"/>
    <w:rsid w:val="00144631"/>
    <w:rsid w:val="00145C3B"/>
    <w:rsid w:val="00147357"/>
    <w:rsid w:val="00154B53"/>
    <w:rsid w:val="001611E6"/>
    <w:rsid w:val="0016425A"/>
    <w:rsid w:val="001658C8"/>
    <w:rsid w:val="00165E9C"/>
    <w:rsid w:val="0017067C"/>
    <w:rsid w:val="00170B87"/>
    <w:rsid w:val="001718DD"/>
    <w:rsid w:val="00172AFD"/>
    <w:rsid w:val="001741F0"/>
    <w:rsid w:val="00174480"/>
    <w:rsid w:val="00174FA8"/>
    <w:rsid w:val="0017698C"/>
    <w:rsid w:val="00183178"/>
    <w:rsid w:val="001831F6"/>
    <w:rsid w:val="00185AAA"/>
    <w:rsid w:val="0018724A"/>
    <w:rsid w:val="00187485"/>
    <w:rsid w:val="001904BF"/>
    <w:rsid w:val="001946A8"/>
    <w:rsid w:val="001952DC"/>
    <w:rsid w:val="0019634D"/>
    <w:rsid w:val="001A3D68"/>
    <w:rsid w:val="001B27E0"/>
    <w:rsid w:val="001B392B"/>
    <w:rsid w:val="001B7F0F"/>
    <w:rsid w:val="001C0342"/>
    <w:rsid w:val="001E5113"/>
    <w:rsid w:val="00200AF1"/>
    <w:rsid w:val="002023CB"/>
    <w:rsid w:val="00202884"/>
    <w:rsid w:val="00205221"/>
    <w:rsid w:val="0020684F"/>
    <w:rsid w:val="00206BAA"/>
    <w:rsid w:val="002107C4"/>
    <w:rsid w:val="0021436C"/>
    <w:rsid w:val="002203F4"/>
    <w:rsid w:val="002230FB"/>
    <w:rsid w:val="00226D5A"/>
    <w:rsid w:val="002275D4"/>
    <w:rsid w:val="00233CF8"/>
    <w:rsid w:val="00236A81"/>
    <w:rsid w:val="00236E06"/>
    <w:rsid w:val="00242274"/>
    <w:rsid w:val="0024362D"/>
    <w:rsid w:val="00247C60"/>
    <w:rsid w:val="00251079"/>
    <w:rsid w:val="00257F8A"/>
    <w:rsid w:val="00260D6D"/>
    <w:rsid w:val="0026191A"/>
    <w:rsid w:val="0026466C"/>
    <w:rsid w:val="002673BB"/>
    <w:rsid w:val="00274795"/>
    <w:rsid w:val="00277A98"/>
    <w:rsid w:val="00280562"/>
    <w:rsid w:val="00280D84"/>
    <w:rsid w:val="00283561"/>
    <w:rsid w:val="002856B9"/>
    <w:rsid w:val="002866FE"/>
    <w:rsid w:val="0028707C"/>
    <w:rsid w:val="002872C8"/>
    <w:rsid w:val="002903CD"/>
    <w:rsid w:val="002905D4"/>
    <w:rsid w:val="0029502C"/>
    <w:rsid w:val="002959A1"/>
    <w:rsid w:val="00296387"/>
    <w:rsid w:val="002A6510"/>
    <w:rsid w:val="002A6E4C"/>
    <w:rsid w:val="002C0CC4"/>
    <w:rsid w:val="002C19F3"/>
    <w:rsid w:val="002D03C0"/>
    <w:rsid w:val="002D1FFD"/>
    <w:rsid w:val="002D2EA7"/>
    <w:rsid w:val="002D5410"/>
    <w:rsid w:val="002D5DD2"/>
    <w:rsid w:val="002D7B3C"/>
    <w:rsid w:val="002E310A"/>
    <w:rsid w:val="002E4C10"/>
    <w:rsid w:val="002E571B"/>
    <w:rsid w:val="002F02C6"/>
    <w:rsid w:val="002F06C5"/>
    <w:rsid w:val="002F10A3"/>
    <w:rsid w:val="002F3761"/>
    <w:rsid w:val="002F5A64"/>
    <w:rsid w:val="002F6962"/>
    <w:rsid w:val="00300BDC"/>
    <w:rsid w:val="00305513"/>
    <w:rsid w:val="00305862"/>
    <w:rsid w:val="00306F1F"/>
    <w:rsid w:val="0031108A"/>
    <w:rsid w:val="00312328"/>
    <w:rsid w:val="00313C95"/>
    <w:rsid w:val="003157D6"/>
    <w:rsid w:val="00316916"/>
    <w:rsid w:val="0032074A"/>
    <w:rsid w:val="00320CB6"/>
    <w:rsid w:val="00320D6B"/>
    <w:rsid w:val="0032182D"/>
    <w:rsid w:val="00322C7C"/>
    <w:rsid w:val="00324981"/>
    <w:rsid w:val="00325037"/>
    <w:rsid w:val="00331EF1"/>
    <w:rsid w:val="00332C98"/>
    <w:rsid w:val="0033575B"/>
    <w:rsid w:val="00350D03"/>
    <w:rsid w:val="00362FAC"/>
    <w:rsid w:val="0036451B"/>
    <w:rsid w:val="00371383"/>
    <w:rsid w:val="003818F8"/>
    <w:rsid w:val="00386391"/>
    <w:rsid w:val="00391CF3"/>
    <w:rsid w:val="0039312E"/>
    <w:rsid w:val="003A171E"/>
    <w:rsid w:val="003A327D"/>
    <w:rsid w:val="003A4C1A"/>
    <w:rsid w:val="003A6D2B"/>
    <w:rsid w:val="003B3D51"/>
    <w:rsid w:val="003B407C"/>
    <w:rsid w:val="003B6319"/>
    <w:rsid w:val="003C057E"/>
    <w:rsid w:val="003C2AE2"/>
    <w:rsid w:val="003C3124"/>
    <w:rsid w:val="003D1391"/>
    <w:rsid w:val="003D32B1"/>
    <w:rsid w:val="003D37C8"/>
    <w:rsid w:val="003D4BA9"/>
    <w:rsid w:val="003E09F6"/>
    <w:rsid w:val="003F1458"/>
    <w:rsid w:val="003F4B47"/>
    <w:rsid w:val="003F586D"/>
    <w:rsid w:val="003F6143"/>
    <w:rsid w:val="003F7579"/>
    <w:rsid w:val="004003D9"/>
    <w:rsid w:val="00400ACD"/>
    <w:rsid w:val="004013DF"/>
    <w:rsid w:val="0040239A"/>
    <w:rsid w:val="00402ED9"/>
    <w:rsid w:val="004035EC"/>
    <w:rsid w:val="004053F8"/>
    <w:rsid w:val="00406F50"/>
    <w:rsid w:val="004077CE"/>
    <w:rsid w:val="004100FF"/>
    <w:rsid w:val="0041016F"/>
    <w:rsid w:val="00413E2F"/>
    <w:rsid w:val="0042117E"/>
    <w:rsid w:val="004229E6"/>
    <w:rsid w:val="00423DB5"/>
    <w:rsid w:val="004255C6"/>
    <w:rsid w:val="00425647"/>
    <w:rsid w:val="00425705"/>
    <w:rsid w:val="004265FA"/>
    <w:rsid w:val="0043114C"/>
    <w:rsid w:val="00432AC6"/>
    <w:rsid w:val="00433C3D"/>
    <w:rsid w:val="00433EA9"/>
    <w:rsid w:val="004352E1"/>
    <w:rsid w:val="00443D12"/>
    <w:rsid w:val="00444014"/>
    <w:rsid w:val="004507D0"/>
    <w:rsid w:val="004518C9"/>
    <w:rsid w:val="004527CD"/>
    <w:rsid w:val="0045466E"/>
    <w:rsid w:val="00454F49"/>
    <w:rsid w:val="0045580A"/>
    <w:rsid w:val="004560B4"/>
    <w:rsid w:val="00462387"/>
    <w:rsid w:val="00463281"/>
    <w:rsid w:val="00466311"/>
    <w:rsid w:val="004700DA"/>
    <w:rsid w:val="00470EAA"/>
    <w:rsid w:val="0047237E"/>
    <w:rsid w:val="00477681"/>
    <w:rsid w:val="00477989"/>
    <w:rsid w:val="00480EA0"/>
    <w:rsid w:val="00483701"/>
    <w:rsid w:val="00492115"/>
    <w:rsid w:val="00493593"/>
    <w:rsid w:val="00494D7D"/>
    <w:rsid w:val="00495DCA"/>
    <w:rsid w:val="00496752"/>
    <w:rsid w:val="0049753F"/>
    <w:rsid w:val="004A04B0"/>
    <w:rsid w:val="004A0BAD"/>
    <w:rsid w:val="004A3AE4"/>
    <w:rsid w:val="004A569E"/>
    <w:rsid w:val="004B5DDF"/>
    <w:rsid w:val="004B6F1B"/>
    <w:rsid w:val="004D09F5"/>
    <w:rsid w:val="004D48C9"/>
    <w:rsid w:val="004D7B02"/>
    <w:rsid w:val="004E5B71"/>
    <w:rsid w:val="004E7E34"/>
    <w:rsid w:val="004F00DA"/>
    <w:rsid w:val="004F0A63"/>
    <w:rsid w:val="004F2506"/>
    <w:rsid w:val="004F4EE4"/>
    <w:rsid w:val="004F7B88"/>
    <w:rsid w:val="00501C1E"/>
    <w:rsid w:val="00502AFB"/>
    <w:rsid w:val="0050342C"/>
    <w:rsid w:val="0050369D"/>
    <w:rsid w:val="0050413E"/>
    <w:rsid w:val="00504948"/>
    <w:rsid w:val="00504FBE"/>
    <w:rsid w:val="005059A7"/>
    <w:rsid w:val="005077EF"/>
    <w:rsid w:val="005104A9"/>
    <w:rsid w:val="00514813"/>
    <w:rsid w:val="00515384"/>
    <w:rsid w:val="00515C11"/>
    <w:rsid w:val="00520AA2"/>
    <w:rsid w:val="005231E6"/>
    <w:rsid w:val="00530ED5"/>
    <w:rsid w:val="00531DD9"/>
    <w:rsid w:val="00532B83"/>
    <w:rsid w:val="00533918"/>
    <w:rsid w:val="005419E4"/>
    <w:rsid w:val="00541DFD"/>
    <w:rsid w:val="005424AA"/>
    <w:rsid w:val="0054480E"/>
    <w:rsid w:val="0054561C"/>
    <w:rsid w:val="00546178"/>
    <w:rsid w:val="00550128"/>
    <w:rsid w:val="00557F27"/>
    <w:rsid w:val="005604B7"/>
    <w:rsid w:val="00562518"/>
    <w:rsid w:val="00571080"/>
    <w:rsid w:val="00582C0D"/>
    <w:rsid w:val="00586784"/>
    <w:rsid w:val="005872D8"/>
    <w:rsid w:val="0059157A"/>
    <w:rsid w:val="00591B8D"/>
    <w:rsid w:val="00596ACC"/>
    <w:rsid w:val="005A00BE"/>
    <w:rsid w:val="005A106C"/>
    <w:rsid w:val="005A1846"/>
    <w:rsid w:val="005B2AF2"/>
    <w:rsid w:val="005B6754"/>
    <w:rsid w:val="005D26D4"/>
    <w:rsid w:val="005D77AC"/>
    <w:rsid w:val="005D7852"/>
    <w:rsid w:val="005E0BE4"/>
    <w:rsid w:val="005E184F"/>
    <w:rsid w:val="005E3B1A"/>
    <w:rsid w:val="005E42FE"/>
    <w:rsid w:val="005E4EBD"/>
    <w:rsid w:val="005F2DAE"/>
    <w:rsid w:val="005F383D"/>
    <w:rsid w:val="005F4BF8"/>
    <w:rsid w:val="005F716A"/>
    <w:rsid w:val="00600433"/>
    <w:rsid w:val="00600A05"/>
    <w:rsid w:val="00600B58"/>
    <w:rsid w:val="00602C5E"/>
    <w:rsid w:val="00603E88"/>
    <w:rsid w:val="00604EF6"/>
    <w:rsid w:val="0060738C"/>
    <w:rsid w:val="00611696"/>
    <w:rsid w:val="00611A71"/>
    <w:rsid w:val="00616E6E"/>
    <w:rsid w:val="006200EB"/>
    <w:rsid w:val="0062152F"/>
    <w:rsid w:val="00621D07"/>
    <w:rsid w:val="00624054"/>
    <w:rsid w:val="00624496"/>
    <w:rsid w:val="00625EF0"/>
    <w:rsid w:val="00626FEB"/>
    <w:rsid w:val="0062748B"/>
    <w:rsid w:val="00630644"/>
    <w:rsid w:val="00630A20"/>
    <w:rsid w:val="00631F3F"/>
    <w:rsid w:val="00635D27"/>
    <w:rsid w:val="006365BE"/>
    <w:rsid w:val="00636DBB"/>
    <w:rsid w:val="00640F78"/>
    <w:rsid w:val="006440D7"/>
    <w:rsid w:val="006444C7"/>
    <w:rsid w:val="0064671A"/>
    <w:rsid w:val="00653D2D"/>
    <w:rsid w:val="00656932"/>
    <w:rsid w:val="006578E4"/>
    <w:rsid w:val="0066296A"/>
    <w:rsid w:val="00664B90"/>
    <w:rsid w:val="006656DA"/>
    <w:rsid w:val="00665DC2"/>
    <w:rsid w:val="00666A5E"/>
    <w:rsid w:val="00670E23"/>
    <w:rsid w:val="00670E78"/>
    <w:rsid w:val="00671D74"/>
    <w:rsid w:val="00673194"/>
    <w:rsid w:val="00673827"/>
    <w:rsid w:val="00673A30"/>
    <w:rsid w:val="00674EF6"/>
    <w:rsid w:val="00676537"/>
    <w:rsid w:val="006776E9"/>
    <w:rsid w:val="006805A5"/>
    <w:rsid w:val="00680BB3"/>
    <w:rsid w:val="00680E09"/>
    <w:rsid w:val="00682F11"/>
    <w:rsid w:val="00682F24"/>
    <w:rsid w:val="0068451E"/>
    <w:rsid w:val="00685BEE"/>
    <w:rsid w:val="006902DA"/>
    <w:rsid w:val="00690C7D"/>
    <w:rsid w:val="00692CFD"/>
    <w:rsid w:val="00692E50"/>
    <w:rsid w:val="00693BCB"/>
    <w:rsid w:val="00694F2F"/>
    <w:rsid w:val="006A04D8"/>
    <w:rsid w:val="006A39EC"/>
    <w:rsid w:val="006A3A93"/>
    <w:rsid w:val="006B0E11"/>
    <w:rsid w:val="006B1198"/>
    <w:rsid w:val="006B1A43"/>
    <w:rsid w:val="006B2F60"/>
    <w:rsid w:val="006B5D12"/>
    <w:rsid w:val="006C4B21"/>
    <w:rsid w:val="006C5ACB"/>
    <w:rsid w:val="006D25E7"/>
    <w:rsid w:val="006D2E6E"/>
    <w:rsid w:val="006D3D0E"/>
    <w:rsid w:val="006D4630"/>
    <w:rsid w:val="006D49D5"/>
    <w:rsid w:val="006D570B"/>
    <w:rsid w:val="006D598C"/>
    <w:rsid w:val="006E08E8"/>
    <w:rsid w:val="006E366C"/>
    <w:rsid w:val="006F02BF"/>
    <w:rsid w:val="006F32E1"/>
    <w:rsid w:val="006F63D8"/>
    <w:rsid w:val="006F700F"/>
    <w:rsid w:val="00700028"/>
    <w:rsid w:val="00700B92"/>
    <w:rsid w:val="00701B57"/>
    <w:rsid w:val="007079B6"/>
    <w:rsid w:val="0071289C"/>
    <w:rsid w:val="0072051E"/>
    <w:rsid w:val="00725EB9"/>
    <w:rsid w:val="007337EF"/>
    <w:rsid w:val="00740D56"/>
    <w:rsid w:val="0074215E"/>
    <w:rsid w:val="007431F4"/>
    <w:rsid w:val="0074651E"/>
    <w:rsid w:val="00746544"/>
    <w:rsid w:val="00746847"/>
    <w:rsid w:val="0075245D"/>
    <w:rsid w:val="00753496"/>
    <w:rsid w:val="00754653"/>
    <w:rsid w:val="007547CB"/>
    <w:rsid w:val="007552A6"/>
    <w:rsid w:val="00763E6B"/>
    <w:rsid w:val="007641B7"/>
    <w:rsid w:val="00766465"/>
    <w:rsid w:val="007840D5"/>
    <w:rsid w:val="007845DE"/>
    <w:rsid w:val="00790048"/>
    <w:rsid w:val="0079101A"/>
    <w:rsid w:val="007942DD"/>
    <w:rsid w:val="007973B7"/>
    <w:rsid w:val="007A2B01"/>
    <w:rsid w:val="007A494F"/>
    <w:rsid w:val="007A5F71"/>
    <w:rsid w:val="007A6135"/>
    <w:rsid w:val="007B081D"/>
    <w:rsid w:val="007B46A4"/>
    <w:rsid w:val="007B5113"/>
    <w:rsid w:val="007B7C8A"/>
    <w:rsid w:val="007C08BB"/>
    <w:rsid w:val="007C5521"/>
    <w:rsid w:val="007C5B1B"/>
    <w:rsid w:val="007C7225"/>
    <w:rsid w:val="007D0591"/>
    <w:rsid w:val="007D4C0A"/>
    <w:rsid w:val="007E056C"/>
    <w:rsid w:val="007E32A8"/>
    <w:rsid w:val="007F1CC8"/>
    <w:rsid w:val="007F70CF"/>
    <w:rsid w:val="008006DF"/>
    <w:rsid w:val="00801631"/>
    <w:rsid w:val="00802016"/>
    <w:rsid w:val="0080303C"/>
    <w:rsid w:val="00803AEC"/>
    <w:rsid w:val="008104B1"/>
    <w:rsid w:val="00813E32"/>
    <w:rsid w:val="00824C01"/>
    <w:rsid w:val="00827A14"/>
    <w:rsid w:val="00830547"/>
    <w:rsid w:val="008323ED"/>
    <w:rsid w:val="008325A4"/>
    <w:rsid w:val="008418D0"/>
    <w:rsid w:val="008430D4"/>
    <w:rsid w:val="00844EA1"/>
    <w:rsid w:val="008456D6"/>
    <w:rsid w:val="00846EE9"/>
    <w:rsid w:val="00850C7A"/>
    <w:rsid w:val="0085376B"/>
    <w:rsid w:val="00854760"/>
    <w:rsid w:val="00860E37"/>
    <w:rsid w:val="00867542"/>
    <w:rsid w:val="00872D9F"/>
    <w:rsid w:val="00873BF4"/>
    <w:rsid w:val="00875785"/>
    <w:rsid w:val="00880365"/>
    <w:rsid w:val="00886DAB"/>
    <w:rsid w:val="00887058"/>
    <w:rsid w:val="00887D9E"/>
    <w:rsid w:val="00894398"/>
    <w:rsid w:val="0089476A"/>
    <w:rsid w:val="00897964"/>
    <w:rsid w:val="008A0F44"/>
    <w:rsid w:val="008A142B"/>
    <w:rsid w:val="008A24AC"/>
    <w:rsid w:val="008A78D8"/>
    <w:rsid w:val="008B0282"/>
    <w:rsid w:val="008B2C8E"/>
    <w:rsid w:val="008B5962"/>
    <w:rsid w:val="008C7457"/>
    <w:rsid w:val="008C7533"/>
    <w:rsid w:val="008D2853"/>
    <w:rsid w:val="008D2C7E"/>
    <w:rsid w:val="008D3827"/>
    <w:rsid w:val="008D6C52"/>
    <w:rsid w:val="008D708C"/>
    <w:rsid w:val="008D756E"/>
    <w:rsid w:val="008E3EDE"/>
    <w:rsid w:val="008E4EAE"/>
    <w:rsid w:val="008F4354"/>
    <w:rsid w:val="008F6F60"/>
    <w:rsid w:val="00904BD1"/>
    <w:rsid w:val="00907822"/>
    <w:rsid w:val="00911E1B"/>
    <w:rsid w:val="0091566E"/>
    <w:rsid w:val="00916A9F"/>
    <w:rsid w:val="00921417"/>
    <w:rsid w:val="0093036E"/>
    <w:rsid w:val="00934DE5"/>
    <w:rsid w:val="00935319"/>
    <w:rsid w:val="00935B40"/>
    <w:rsid w:val="009404D3"/>
    <w:rsid w:val="00940C7F"/>
    <w:rsid w:val="00946256"/>
    <w:rsid w:val="009462BA"/>
    <w:rsid w:val="00953B8F"/>
    <w:rsid w:val="009578F6"/>
    <w:rsid w:val="00963FD6"/>
    <w:rsid w:val="00964CF3"/>
    <w:rsid w:val="00965893"/>
    <w:rsid w:val="00965E8A"/>
    <w:rsid w:val="00967B57"/>
    <w:rsid w:val="00967F70"/>
    <w:rsid w:val="009716EE"/>
    <w:rsid w:val="009734F1"/>
    <w:rsid w:val="00973C7F"/>
    <w:rsid w:val="0097431C"/>
    <w:rsid w:val="009853E2"/>
    <w:rsid w:val="00985B4F"/>
    <w:rsid w:val="00991365"/>
    <w:rsid w:val="0099261A"/>
    <w:rsid w:val="0099375B"/>
    <w:rsid w:val="00995C6C"/>
    <w:rsid w:val="0099608C"/>
    <w:rsid w:val="00996B8C"/>
    <w:rsid w:val="00997E8F"/>
    <w:rsid w:val="009A0DAE"/>
    <w:rsid w:val="009A33A1"/>
    <w:rsid w:val="009A3C85"/>
    <w:rsid w:val="009A3CBA"/>
    <w:rsid w:val="009B229F"/>
    <w:rsid w:val="009B546A"/>
    <w:rsid w:val="009D0BC9"/>
    <w:rsid w:val="009D0D72"/>
    <w:rsid w:val="009D3FA6"/>
    <w:rsid w:val="009D5758"/>
    <w:rsid w:val="009D68F7"/>
    <w:rsid w:val="009E19A1"/>
    <w:rsid w:val="009E1A26"/>
    <w:rsid w:val="009E1CAF"/>
    <w:rsid w:val="009E543C"/>
    <w:rsid w:val="009E7154"/>
    <w:rsid w:val="009F2639"/>
    <w:rsid w:val="009F437B"/>
    <w:rsid w:val="009F4692"/>
    <w:rsid w:val="009F6E7F"/>
    <w:rsid w:val="009F7393"/>
    <w:rsid w:val="00A01B78"/>
    <w:rsid w:val="00A01FA9"/>
    <w:rsid w:val="00A02203"/>
    <w:rsid w:val="00A0248B"/>
    <w:rsid w:val="00A0361A"/>
    <w:rsid w:val="00A0487F"/>
    <w:rsid w:val="00A14C2C"/>
    <w:rsid w:val="00A24097"/>
    <w:rsid w:val="00A27619"/>
    <w:rsid w:val="00A30EB3"/>
    <w:rsid w:val="00A32559"/>
    <w:rsid w:val="00A400A6"/>
    <w:rsid w:val="00A43D0D"/>
    <w:rsid w:val="00A468AB"/>
    <w:rsid w:val="00A504BF"/>
    <w:rsid w:val="00A51ECB"/>
    <w:rsid w:val="00A52CFF"/>
    <w:rsid w:val="00A56D28"/>
    <w:rsid w:val="00A61F47"/>
    <w:rsid w:val="00A64D72"/>
    <w:rsid w:val="00A64E3F"/>
    <w:rsid w:val="00A67A24"/>
    <w:rsid w:val="00A714FD"/>
    <w:rsid w:val="00A7357F"/>
    <w:rsid w:val="00A81580"/>
    <w:rsid w:val="00A836EC"/>
    <w:rsid w:val="00A845DF"/>
    <w:rsid w:val="00A86177"/>
    <w:rsid w:val="00A865D2"/>
    <w:rsid w:val="00A9200E"/>
    <w:rsid w:val="00A96336"/>
    <w:rsid w:val="00AA4BC5"/>
    <w:rsid w:val="00AA6170"/>
    <w:rsid w:val="00AA62A5"/>
    <w:rsid w:val="00AA7D11"/>
    <w:rsid w:val="00AB1BE4"/>
    <w:rsid w:val="00AB3D1E"/>
    <w:rsid w:val="00AB4B08"/>
    <w:rsid w:val="00AB6E1A"/>
    <w:rsid w:val="00AC2C36"/>
    <w:rsid w:val="00AC3D1E"/>
    <w:rsid w:val="00AD0009"/>
    <w:rsid w:val="00AD23DB"/>
    <w:rsid w:val="00AD4418"/>
    <w:rsid w:val="00AD737A"/>
    <w:rsid w:val="00AD7C6C"/>
    <w:rsid w:val="00AD7EC3"/>
    <w:rsid w:val="00AE2189"/>
    <w:rsid w:val="00AE55E7"/>
    <w:rsid w:val="00AF30AD"/>
    <w:rsid w:val="00AF3BE3"/>
    <w:rsid w:val="00AF7023"/>
    <w:rsid w:val="00AF74B5"/>
    <w:rsid w:val="00B04097"/>
    <w:rsid w:val="00B07FBA"/>
    <w:rsid w:val="00B10C01"/>
    <w:rsid w:val="00B13D30"/>
    <w:rsid w:val="00B22252"/>
    <w:rsid w:val="00B2253B"/>
    <w:rsid w:val="00B23A76"/>
    <w:rsid w:val="00B24BA5"/>
    <w:rsid w:val="00B306C6"/>
    <w:rsid w:val="00B342B0"/>
    <w:rsid w:val="00B37D5E"/>
    <w:rsid w:val="00B409CC"/>
    <w:rsid w:val="00B41896"/>
    <w:rsid w:val="00B44CB6"/>
    <w:rsid w:val="00B45F63"/>
    <w:rsid w:val="00B502DB"/>
    <w:rsid w:val="00B5160D"/>
    <w:rsid w:val="00B52CE3"/>
    <w:rsid w:val="00B5771E"/>
    <w:rsid w:val="00B63BDF"/>
    <w:rsid w:val="00B71F51"/>
    <w:rsid w:val="00B7440A"/>
    <w:rsid w:val="00B838D1"/>
    <w:rsid w:val="00B85E96"/>
    <w:rsid w:val="00B90AE9"/>
    <w:rsid w:val="00B9157E"/>
    <w:rsid w:val="00B93511"/>
    <w:rsid w:val="00B97A34"/>
    <w:rsid w:val="00BA326A"/>
    <w:rsid w:val="00BA3DD0"/>
    <w:rsid w:val="00BA5CBA"/>
    <w:rsid w:val="00BA5F48"/>
    <w:rsid w:val="00BA766D"/>
    <w:rsid w:val="00BB10B9"/>
    <w:rsid w:val="00BB636A"/>
    <w:rsid w:val="00BB7B34"/>
    <w:rsid w:val="00BC1D2B"/>
    <w:rsid w:val="00BC3CAA"/>
    <w:rsid w:val="00BC3EBB"/>
    <w:rsid w:val="00BC410E"/>
    <w:rsid w:val="00BC49BE"/>
    <w:rsid w:val="00BC4B36"/>
    <w:rsid w:val="00BC5F3F"/>
    <w:rsid w:val="00BD0FB4"/>
    <w:rsid w:val="00BD5648"/>
    <w:rsid w:val="00BE1B31"/>
    <w:rsid w:val="00BE255B"/>
    <w:rsid w:val="00BE2B6D"/>
    <w:rsid w:val="00BF23D0"/>
    <w:rsid w:val="00BF4254"/>
    <w:rsid w:val="00C00C3F"/>
    <w:rsid w:val="00C01515"/>
    <w:rsid w:val="00C0566D"/>
    <w:rsid w:val="00C13265"/>
    <w:rsid w:val="00C13CBD"/>
    <w:rsid w:val="00C1579C"/>
    <w:rsid w:val="00C17A2B"/>
    <w:rsid w:val="00C217B8"/>
    <w:rsid w:val="00C30A33"/>
    <w:rsid w:val="00C31E53"/>
    <w:rsid w:val="00C3407D"/>
    <w:rsid w:val="00C35546"/>
    <w:rsid w:val="00C366A2"/>
    <w:rsid w:val="00C409B1"/>
    <w:rsid w:val="00C43E50"/>
    <w:rsid w:val="00C44497"/>
    <w:rsid w:val="00C46022"/>
    <w:rsid w:val="00C46DD4"/>
    <w:rsid w:val="00C47883"/>
    <w:rsid w:val="00C54D56"/>
    <w:rsid w:val="00C57FD6"/>
    <w:rsid w:val="00C62633"/>
    <w:rsid w:val="00C63071"/>
    <w:rsid w:val="00C64D5B"/>
    <w:rsid w:val="00C65257"/>
    <w:rsid w:val="00C666CE"/>
    <w:rsid w:val="00C80AC9"/>
    <w:rsid w:val="00C85CA6"/>
    <w:rsid w:val="00C860F7"/>
    <w:rsid w:val="00C93112"/>
    <w:rsid w:val="00C932D8"/>
    <w:rsid w:val="00C934A4"/>
    <w:rsid w:val="00C960F9"/>
    <w:rsid w:val="00C96730"/>
    <w:rsid w:val="00C970CA"/>
    <w:rsid w:val="00C97555"/>
    <w:rsid w:val="00CA18E8"/>
    <w:rsid w:val="00CA450C"/>
    <w:rsid w:val="00CA5072"/>
    <w:rsid w:val="00CB03AC"/>
    <w:rsid w:val="00CB6DC8"/>
    <w:rsid w:val="00CC054D"/>
    <w:rsid w:val="00CC225B"/>
    <w:rsid w:val="00CC343C"/>
    <w:rsid w:val="00CC5052"/>
    <w:rsid w:val="00CD0429"/>
    <w:rsid w:val="00CD1525"/>
    <w:rsid w:val="00CD3906"/>
    <w:rsid w:val="00CD3B7E"/>
    <w:rsid w:val="00CD52C3"/>
    <w:rsid w:val="00CD620B"/>
    <w:rsid w:val="00CE2589"/>
    <w:rsid w:val="00CE4F3B"/>
    <w:rsid w:val="00CE5527"/>
    <w:rsid w:val="00CE71AF"/>
    <w:rsid w:val="00CF0AA4"/>
    <w:rsid w:val="00CF19A4"/>
    <w:rsid w:val="00CF1BEA"/>
    <w:rsid w:val="00CF47E3"/>
    <w:rsid w:val="00CF7F02"/>
    <w:rsid w:val="00D00690"/>
    <w:rsid w:val="00D00B38"/>
    <w:rsid w:val="00D01C1F"/>
    <w:rsid w:val="00D043F4"/>
    <w:rsid w:val="00D1231A"/>
    <w:rsid w:val="00D14465"/>
    <w:rsid w:val="00D14D33"/>
    <w:rsid w:val="00D2178D"/>
    <w:rsid w:val="00D27BB5"/>
    <w:rsid w:val="00D3087F"/>
    <w:rsid w:val="00D31741"/>
    <w:rsid w:val="00D3766A"/>
    <w:rsid w:val="00D402DD"/>
    <w:rsid w:val="00D44462"/>
    <w:rsid w:val="00D445AA"/>
    <w:rsid w:val="00D47426"/>
    <w:rsid w:val="00D5001C"/>
    <w:rsid w:val="00D50F48"/>
    <w:rsid w:val="00D53298"/>
    <w:rsid w:val="00D5329D"/>
    <w:rsid w:val="00D60112"/>
    <w:rsid w:val="00D60543"/>
    <w:rsid w:val="00D60A53"/>
    <w:rsid w:val="00D63580"/>
    <w:rsid w:val="00D638EE"/>
    <w:rsid w:val="00D639A4"/>
    <w:rsid w:val="00D64D24"/>
    <w:rsid w:val="00D67ADF"/>
    <w:rsid w:val="00D67C78"/>
    <w:rsid w:val="00D72335"/>
    <w:rsid w:val="00D75181"/>
    <w:rsid w:val="00D766E8"/>
    <w:rsid w:val="00D76EBC"/>
    <w:rsid w:val="00D80D74"/>
    <w:rsid w:val="00D82705"/>
    <w:rsid w:val="00D83FE2"/>
    <w:rsid w:val="00D84D67"/>
    <w:rsid w:val="00D90DDF"/>
    <w:rsid w:val="00D91112"/>
    <w:rsid w:val="00D929CB"/>
    <w:rsid w:val="00D9676A"/>
    <w:rsid w:val="00D97372"/>
    <w:rsid w:val="00DA77A3"/>
    <w:rsid w:val="00DA785F"/>
    <w:rsid w:val="00DB210A"/>
    <w:rsid w:val="00DB3DAD"/>
    <w:rsid w:val="00DB4083"/>
    <w:rsid w:val="00DB451E"/>
    <w:rsid w:val="00DB7DBC"/>
    <w:rsid w:val="00DC0B88"/>
    <w:rsid w:val="00DC2007"/>
    <w:rsid w:val="00DD0B98"/>
    <w:rsid w:val="00DD2AC7"/>
    <w:rsid w:val="00DD38E5"/>
    <w:rsid w:val="00DD4394"/>
    <w:rsid w:val="00DE3809"/>
    <w:rsid w:val="00DE4F65"/>
    <w:rsid w:val="00DF5B5D"/>
    <w:rsid w:val="00DF5F0F"/>
    <w:rsid w:val="00DF770E"/>
    <w:rsid w:val="00E01F82"/>
    <w:rsid w:val="00E02FE3"/>
    <w:rsid w:val="00E05B9C"/>
    <w:rsid w:val="00E071BD"/>
    <w:rsid w:val="00E076D8"/>
    <w:rsid w:val="00E1718E"/>
    <w:rsid w:val="00E17247"/>
    <w:rsid w:val="00E209CF"/>
    <w:rsid w:val="00E2682F"/>
    <w:rsid w:val="00E26BD5"/>
    <w:rsid w:val="00E31CC0"/>
    <w:rsid w:val="00E3442F"/>
    <w:rsid w:val="00E36826"/>
    <w:rsid w:val="00E369D2"/>
    <w:rsid w:val="00E42857"/>
    <w:rsid w:val="00E44893"/>
    <w:rsid w:val="00E44B04"/>
    <w:rsid w:val="00E46C86"/>
    <w:rsid w:val="00E52909"/>
    <w:rsid w:val="00E53F2F"/>
    <w:rsid w:val="00E60A34"/>
    <w:rsid w:val="00E631B8"/>
    <w:rsid w:val="00E64009"/>
    <w:rsid w:val="00E66349"/>
    <w:rsid w:val="00E71EB4"/>
    <w:rsid w:val="00E80399"/>
    <w:rsid w:val="00E86615"/>
    <w:rsid w:val="00E931BD"/>
    <w:rsid w:val="00E94609"/>
    <w:rsid w:val="00EA1317"/>
    <w:rsid w:val="00EA2AD8"/>
    <w:rsid w:val="00EA3E6A"/>
    <w:rsid w:val="00EA6108"/>
    <w:rsid w:val="00EB1D23"/>
    <w:rsid w:val="00EB2F99"/>
    <w:rsid w:val="00EB4863"/>
    <w:rsid w:val="00EB6511"/>
    <w:rsid w:val="00EC5A78"/>
    <w:rsid w:val="00EC5F3D"/>
    <w:rsid w:val="00ED2DC2"/>
    <w:rsid w:val="00ED5A18"/>
    <w:rsid w:val="00ED78F0"/>
    <w:rsid w:val="00ED7F82"/>
    <w:rsid w:val="00EE0BBB"/>
    <w:rsid w:val="00EE11E1"/>
    <w:rsid w:val="00EE448A"/>
    <w:rsid w:val="00EF0FB1"/>
    <w:rsid w:val="00EF1E06"/>
    <w:rsid w:val="00EF60CC"/>
    <w:rsid w:val="00F03208"/>
    <w:rsid w:val="00F07F7F"/>
    <w:rsid w:val="00F12046"/>
    <w:rsid w:val="00F14CC0"/>
    <w:rsid w:val="00F151B2"/>
    <w:rsid w:val="00F1567D"/>
    <w:rsid w:val="00F26F59"/>
    <w:rsid w:val="00F328D0"/>
    <w:rsid w:val="00F3320F"/>
    <w:rsid w:val="00F35287"/>
    <w:rsid w:val="00F35408"/>
    <w:rsid w:val="00F43FB5"/>
    <w:rsid w:val="00F46148"/>
    <w:rsid w:val="00F50ADC"/>
    <w:rsid w:val="00F52F57"/>
    <w:rsid w:val="00F60958"/>
    <w:rsid w:val="00F631E0"/>
    <w:rsid w:val="00F65195"/>
    <w:rsid w:val="00F74813"/>
    <w:rsid w:val="00F75597"/>
    <w:rsid w:val="00F75F2A"/>
    <w:rsid w:val="00F774D3"/>
    <w:rsid w:val="00F84E3F"/>
    <w:rsid w:val="00F85459"/>
    <w:rsid w:val="00F86A4E"/>
    <w:rsid w:val="00F92133"/>
    <w:rsid w:val="00F92459"/>
    <w:rsid w:val="00F94C60"/>
    <w:rsid w:val="00FA025C"/>
    <w:rsid w:val="00FA1646"/>
    <w:rsid w:val="00FA2170"/>
    <w:rsid w:val="00FA2FC0"/>
    <w:rsid w:val="00FA5C26"/>
    <w:rsid w:val="00FB1C8D"/>
    <w:rsid w:val="00FB290C"/>
    <w:rsid w:val="00FB31BC"/>
    <w:rsid w:val="00FB38F3"/>
    <w:rsid w:val="00FB522A"/>
    <w:rsid w:val="00FB7758"/>
    <w:rsid w:val="00FC1556"/>
    <w:rsid w:val="00FC272F"/>
    <w:rsid w:val="00FC2F2C"/>
    <w:rsid w:val="00FC3F70"/>
    <w:rsid w:val="00FC7940"/>
    <w:rsid w:val="00FD3C30"/>
    <w:rsid w:val="00FD3E0D"/>
    <w:rsid w:val="00FD4FC1"/>
    <w:rsid w:val="00FE79F7"/>
    <w:rsid w:val="01944054"/>
    <w:rsid w:val="02335178"/>
    <w:rsid w:val="03212D1F"/>
    <w:rsid w:val="05491E92"/>
    <w:rsid w:val="06503394"/>
    <w:rsid w:val="087E4F81"/>
    <w:rsid w:val="08DF5F89"/>
    <w:rsid w:val="09033B2F"/>
    <w:rsid w:val="09CA6589"/>
    <w:rsid w:val="0A7149FB"/>
    <w:rsid w:val="0BBC2727"/>
    <w:rsid w:val="0D130696"/>
    <w:rsid w:val="0D694709"/>
    <w:rsid w:val="0EF45812"/>
    <w:rsid w:val="0EFB31B2"/>
    <w:rsid w:val="0F3C45B2"/>
    <w:rsid w:val="1082782F"/>
    <w:rsid w:val="11B7129D"/>
    <w:rsid w:val="11D64EF7"/>
    <w:rsid w:val="12384D2C"/>
    <w:rsid w:val="126D5F82"/>
    <w:rsid w:val="129968F9"/>
    <w:rsid w:val="12A856B0"/>
    <w:rsid w:val="13671A4C"/>
    <w:rsid w:val="14D8102F"/>
    <w:rsid w:val="14F03794"/>
    <w:rsid w:val="15F22108"/>
    <w:rsid w:val="18532CC0"/>
    <w:rsid w:val="18922BDA"/>
    <w:rsid w:val="18AF3281"/>
    <w:rsid w:val="18C1102B"/>
    <w:rsid w:val="18C354F3"/>
    <w:rsid w:val="19715EF7"/>
    <w:rsid w:val="1A7A5EF8"/>
    <w:rsid w:val="1A906C98"/>
    <w:rsid w:val="1AF72A3E"/>
    <w:rsid w:val="1B3A65A6"/>
    <w:rsid w:val="1BC86E1D"/>
    <w:rsid w:val="1C546989"/>
    <w:rsid w:val="1F4A3924"/>
    <w:rsid w:val="1F730041"/>
    <w:rsid w:val="20980E4A"/>
    <w:rsid w:val="20CD3670"/>
    <w:rsid w:val="21777081"/>
    <w:rsid w:val="218C41D8"/>
    <w:rsid w:val="221648FB"/>
    <w:rsid w:val="22B60C01"/>
    <w:rsid w:val="22EE6770"/>
    <w:rsid w:val="23607D95"/>
    <w:rsid w:val="244055E1"/>
    <w:rsid w:val="24FB1509"/>
    <w:rsid w:val="255454A2"/>
    <w:rsid w:val="26DF261E"/>
    <w:rsid w:val="277C57AF"/>
    <w:rsid w:val="287C2CBE"/>
    <w:rsid w:val="29BE3FA6"/>
    <w:rsid w:val="2AE037D5"/>
    <w:rsid w:val="2C581D7F"/>
    <w:rsid w:val="2C656D0E"/>
    <w:rsid w:val="2F424BF7"/>
    <w:rsid w:val="2FCD4A51"/>
    <w:rsid w:val="30860FB2"/>
    <w:rsid w:val="30A97E3C"/>
    <w:rsid w:val="31865A7E"/>
    <w:rsid w:val="32086A25"/>
    <w:rsid w:val="32D7157B"/>
    <w:rsid w:val="35A15F19"/>
    <w:rsid w:val="389E554F"/>
    <w:rsid w:val="39072D82"/>
    <w:rsid w:val="39285C0D"/>
    <w:rsid w:val="39D569DC"/>
    <w:rsid w:val="3A3F33B9"/>
    <w:rsid w:val="3A810009"/>
    <w:rsid w:val="3D762284"/>
    <w:rsid w:val="3DAD361D"/>
    <w:rsid w:val="3DD46B6A"/>
    <w:rsid w:val="3EDD242D"/>
    <w:rsid w:val="3FF45588"/>
    <w:rsid w:val="400973E0"/>
    <w:rsid w:val="40B5553B"/>
    <w:rsid w:val="41053ABB"/>
    <w:rsid w:val="41B87104"/>
    <w:rsid w:val="43316200"/>
    <w:rsid w:val="436D7875"/>
    <w:rsid w:val="44DF20CD"/>
    <w:rsid w:val="451C086F"/>
    <w:rsid w:val="460E3D5C"/>
    <w:rsid w:val="46160AA8"/>
    <w:rsid w:val="46BB3CD7"/>
    <w:rsid w:val="474238D4"/>
    <w:rsid w:val="47A12105"/>
    <w:rsid w:val="47F16F84"/>
    <w:rsid w:val="485847D8"/>
    <w:rsid w:val="4923188A"/>
    <w:rsid w:val="49F21AF8"/>
    <w:rsid w:val="4A5C3A0F"/>
    <w:rsid w:val="4AD11721"/>
    <w:rsid w:val="4BB87504"/>
    <w:rsid w:val="4BC55773"/>
    <w:rsid w:val="4BCB1E33"/>
    <w:rsid w:val="4C93143C"/>
    <w:rsid w:val="4DBB356B"/>
    <w:rsid w:val="4EA87BC7"/>
    <w:rsid w:val="4ED748E6"/>
    <w:rsid w:val="50A81D87"/>
    <w:rsid w:val="52101C8D"/>
    <w:rsid w:val="54F77CF7"/>
    <w:rsid w:val="553B6451"/>
    <w:rsid w:val="555D6AD6"/>
    <w:rsid w:val="55BA5952"/>
    <w:rsid w:val="574F1BF3"/>
    <w:rsid w:val="58123472"/>
    <w:rsid w:val="58FB5937"/>
    <w:rsid w:val="5946035C"/>
    <w:rsid w:val="5ACB5577"/>
    <w:rsid w:val="5BF76C69"/>
    <w:rsid w:val="5C862BC5"/>
    <w:rsid w:val="5CC45A30"/>
    <w:rsid w:val="5DA40B27"/>
    <w:rsid w:val="610E72B5"/>
    <w:rsid w:val="61774D16"/>
    <w:rsid w:val="61FB4F33"/>
    <w:rsid w:val="623F4B6A"/>
    <w:rsid w:val="629D5C72"/>
    <w:rsid w:val="630D2C08"/>
    <w:rsid w:val="635647DB"/>
    <w:rsid w:val="63633BB9"/>
    <w:rsid w:val="63E1404C"/>
    <w:rsid w:val="645904DC"/>
    <w:rsid w:val="64CE7D19"/>
    <w:rsid w:val="66B00BB8"/>
    <w:rsid w:val="66CD4D5B"/>
    <w:rsid w:val="66E6755B"/>
    <w:rsid w:val="68172955"/>
    <w:rsid w:val="683A286E"/>
    <w:rsid w:val="686A5112"/>
    <w:rsid w:val="6A3426D6"/>
    <w:rsid w:val="6BC85598"/>
    <w:rsid w:val="6C5D16AF"/>
    <w:rsid w:val="6C9065CD"/>
    <w:rsid w:val="6D166D87"/>
    <w:rsid w:val="6D6830E8"/>
    <w:rsid w:val="6EBC0B3A"/>
    <w:rsid w:val="6EF54EAC"/>
    <w:rsid w:val="6F0926A9"/>
    <w:rsid w:val="6FF7003C"/>
    <w:rsid w:val="71E00A3D"/>
    <w:rsid w:val="730D4585"/>
    <w:rsid w:val="73FC6830"/>
    <w:rsid w:val="751B7A93"/>
    <w:rsid w:val="763C66EF"/>
    <w:rsid w:val="772971FA"/>
    <w:rsid w:val="78743289"/>
    <w:rsid w:val="792127B0"/>
    <w:rsid w:val="7ACF7214"/>
    <w:rsid w:val="7C967A19"/>
    <w:rsid w:val="7E37196D"/>
    <w:rsid w:val="7E6B3730"/>
    <w:rsid w:val="7E7131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61"/>
    <w:qFormat/>
    <w:uiPriority w:val="0"/>
    <w:pPr>
      <w:keepNext/>
      <w:keepLines/>
      <w:adjustRightInd w:val="0"/>
      <w:spacing w:beforeLines="50" w:afterLines="50"/>
      <w:ind w:firstLine="200" w:firstLineChars="200"/>
      <w:jc w:val="left"/>
      <w:textAlignment w:val="baseline"/>
      <w:outlineLvl w:val="1"/>
    </w:pPr>
    <w:rPr>
      <w:rFonts w:ascii="Arial" w:hAnsi="Arial" w:eastAsia="黑体"/>
      <w:b/>
      <w:kern w:val="0"/>
      <w:sz w:val="24"/>
    </w:rPr>
  </w:style>
  <w:style w:type="paragraph" w:styleId="7">
    <w:name w:val="heading 3"/>
    <w:basedOn w:val="1"/>
    <w:next w:val="1"/>
    <w:link w:val="62"/>
    <w:qFormat/>
    <w:uiPriority w:val="0"/>
    <w:pPr>
      <w:keepNext/>
      <w:keepLines/>
      <w:spacing w:before="260" w:after="260" w:line="415" w:lineRule="auto"/>
      <w:outlineLvl w:val="2"/>
    </w:pPr>
    <w:rPr>
      <w:b/>
      <w:bCs/>
      <w:sz w:val="32"/>
      <w:szCs w:val="32"/>
    </w:rPr>
  </w:style>
  <w:style w:type="paragraph" w:styleId="8">
    <w:name w:val="heading 4"/>
    <w:basedOn w:val="1"/>
    <w:next w:val="1"/>
    <w:link w:val="63"/>
    <w:qFormat/>
    <w:uiPriority w:val="0"/>
    <w:pPr>
      <w:keepNext/>
      <w:keepLines/>
      <w:autoSpaceDE w:val="0"/>
      <w:autoSpaceDN w:val="0"/>
      <w:adjustRightInd w:val="0"/>
      <w:spacing w:before="280" w:after="290" w:line="376" w:lineRule="atLeast"/>
      <w:jc w:val="left"/>
      <w:textAlignment w:val="baseline"/>
      <w:outlineLvl w:val="3"/>
    </w:pPr>
    <w:rPr>
      <w:rFonts w:ascii="黑体" w:hAnsi="黑体" w:eastAsia="黑体"/>
      <w:b/>
      <w:kern w:val="0"/>
      <w:sz w:val="28"/>
      <w:szCs w:val="20"/>
    </w:rPr>
  </w:style>
  <w:style w:type="paragraph" w:styleId="9">
    <w:name w:val="heading 5"/>
    <w:basedOn w:val="1"/>
    <w:next w:val="1"/>
    <w:link w:val="64"/>
    <w:qFormat/>
    <w:uiPriority w:val="0"/>
    <w:pPr>
      <w:spacing w:before="240" w:after="60"/>
      <w:outlineLvl w:val="4"/>
    </w:pPr>
    <w:rPr>
      <w:sz w:val="22"/>
      <w:szCs w:val="20"/>
    </w:rPr>
  </w:style>
  <w:style w:type="paragraph" w:styleId="10">
    <w:name w:val="heading 6"/>
    <w:basedOn w:val="1"/>
    <w:next w:val="1"/>
    <w:link w:val="65"/>
    <w:qFormat/>
    <w:uiPriority w:val="0"/>
    <w:pPr>
      <w:spacing w:before="240" w:after="60"/>
      <w:outlineLvl w:val="5"/>
    </w:pPr>
    <w:rPr>
      <w:i/>
      <w:iCs/>
      <w:sz w:val="22"/>
      <w:szCs w:val="20"/>
    </w:rPr>
  </w:style>
  <w:style w:type="paragraph" w:styleId="11">
    <w:name w:val="heading 7"/>
    <w:basedOn w:val="1"/>
    <w:next w:val="1"/>
    <w:link w:val="66"/>
    <w:qFormat/>
    <w:uiPriority w:val="0"/>
    <w:pPr>
      <w:spacing w:before="240" w:after="60"/>
      <w:outlineLvl w:val="6"/>
    </w:pPr>
    <w:rPr>
      <w:rFonts w:ascii="Arial" w:hAnsi="Arial"/>
      <w:sz w:val="20"/>
      <w:szCs w:val="20"/>
    </w:rPr>
  </w:style>
  <w:style w:type="paragraph" w:styleId="12">
    <w:name w:val="heading 8"/>
    <w:basedOn w:val="1"/>
    <w:next w:val="1"/>
    <w:link w:val="67"/>
    <w:qFormat/>
    <w:uiPriority w:val="0"/>
    <w:pPr>
      <w:spacing w:before="240" w:after="60"/>
      <w:outlineLvl w:val="7"/>
    </w:pPr>
    <w:rPr>
      <w:rFonts w:ascii="Arial" w:hAnsi="Arial"/>
      <w:i/>
      <w:iCs/>
      <w:sz w:val="20"/>
      <w:szCs w:val="20"/>
    </w:rPr>
  </w:style>
  <w:style w:type="paragraph" w:styleId="13">
    <w:name w:val="heading 9"/>
    <w:basedOn w:val="1"/>
    <w:next w:val="1"/>
    <w:link w:val="68"/>
    <w:qFormat/>
    <w:uiPriority w:val="0"/>
    <w:pPr>
      <w:spacing w:before="240" w:after="60"/>
      <w:outlineLvl w:val="8"/>
    </w:pPr>
    <w:rPr>
      <w:rFonts w:ascii="Arial" w:hAnsi="Arial"/>
      <w:b/>
      <w:i/>
      <w:iCs/>
      <w:sz w:val="18"/>
      <w:szCs w:val="20"/>
    </w:rPr>
  </w:style>
  <w:style w:type="character" w:default="1" w:styleId="53">
    <w:name w:val="Default Paragraph Font"/>
    <w:semiHidden/>
    <w:qFormat/>
    <w:uiPriority w:val="0"/>
  </w:style>
  <w:style w:type="table" w:default="1" w:styleId="49">
    <w:name w:val="Normal Table"/>
    <w:semiHidden/>
    <w:qFormat/>
    <w:uiPriority w:val="0"/>
    <w:tblPr>
      <w:tblCellMar>
        <w:top w:w="0" w:type="dxa"/>
        <w:left w:w="108" w:type="dxa"/>
        <w:bottom w:w="0" w:type="dxa"/>
        <w:right w:w="108" w:type="dxa"/>
      </w:tblCellMar>
    </w:tblPr>
  </w:style>
  <w:style w:type="paragraph" w:styleId="2">
    <w:name w:val="Body Text First Indent"/>
    <w:basedOn w:val="3"/>
    <w:link w:val="85"/>
    <w:qFormat/>
    <w:uiPriority w:val="0"/>
    <w:pPr>
      <w:spacing w:after="120" w:line="520" w:lineRule="exact"/>
      <w:ind w:firstLine="100" w:firstLineChars="100"/>
      <w:jc w:val="left"/>
    </w:pPr>
    <w:rPr>
      <w:sz w:val="28"/>
    </w:rPr>
  </w:style>
  <w:style w:type="paragraph" w:styleId="3">
    <w:name w:val="Body Text"/>
    <w:basedOn w:val="1"/>
    <w:link w:val="74"/>
    <w:qFormat/>
    <w:uiPriority w:val="0"/>
    <w:pPr>
      <w:spacing w:line="360" w:lineRule="auto"/>
    </w:pPr>
    <w:rPr>
      <w:sz w:val="24"/>
      <w:szCs w:val="20"/>
    </w:rPr>
  </w:style>
  <w:style w:type="paragraph" w:customStyle="1" w:styleId="6">
    <w:name w:val="正文首行缩进2字符"/>
    <w:basedOn w:val="1"/>
    <w:qFormat/>
    <w:uiPriority w:val="0"/>
    <w:pPr>
      <w:widowControl/>
      <w:adjustRightInd w:val="0"/>
    </w:pPr>
  </w:style>
  <w:style w:type="paragraph" w:styleId="14">
    <w:name w:val="toc 7"/>
    <w:basedOn w:val="1"/>
    <w:next w:val="1"/>
    <w:qFormat/>
    <w:uiPriority w:val="0"/>
    <w:pPr>
      <w:ind w:left="1680"/>
      <w:jc w:val="left"/>
    </w:pPr>
    <w:rPr>
      <w:rFonts w:ascii="Calibri" w:hAnsi="Calibri"/>
      <w:sz w:val="18"/>
      <w:szCs w:val="20"/>
    </w:rPr>
  </w:style>
  <w:style w:type="paragraph" w:styleId="15">
    <w:name w:val="List Number"/>
    <w:basedOn w:val="1"/>
    <w:qFormat/>
    <w:uiPriority w:val="0"/>
    <w:pPr>
      <w:spacing w:line="360" w:lineRule="auto"/>
      <w:ind w:firstLine="425"/>
    </w:pPr>
    <w:rPr>
      <w:sz w:val="24"/>
      <w:szCs w:val="20"/>
    </w:rPr>
  </w:style>
  <w:style w:type="paragraph" w:styleId="16">
    <w:name w:val="Normal Indent"/>
    <w:basedOn w:val="1"/>
    <w:link w:val="69"/>
    <w:qFormat/>
    <w:uiPriority w:val="0"/>
    <w:pPr>
      <w:spacing w:line="360" w:lineRule="auto"/>
      <w:ind w:firstLine="420"/>
    </w:pPr>
    <w:rPr>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70"/>
    <w:qFormat/>
    <w:uiPriority w:val="0"/>
    <w:pPr>
      <w:shd w:val="clear" w:color="auto" w:fill="000080"/>
    </w:pPr>
  </w:style>
  <w:style w:type="paragraph" w:styleId="19">
    <w:name w:val="annotation text"/>
    <w:basedOn w:val="1"/>
    <w:link w:val="71"/>
    <w:qFormat/>
    <w:uiPriority w:val="0"/>
    <w:pPr>
      <w:jc w:val="left"/>
    </w:pPr>
  </w:style>
  <w:style w:type="paragraph" w:styleId="20">
    <w:name w:val="Salutation"/>
    <w:basedOn w:val="1"/>
    <w:next w:val="1"/>
    <w:link w:val="72"/>
    <w:qFormat/>
    <w:uiPriority w:val="0"/>
    <w:pPr>
      <w:spacing w:line="520" w:lineRule="exact"/>
    </w:pPr>
    <w:rPr>
      <w:rFonts w:ascii="华文宋体" w:hAnsi="Arial Unicode MS" w:eastAsia="华文宋体"/>
      <w:sz w:val="24"/>
      <w:szCs w:val="20"/>
    </w:rPr>
  </w:style>
  <w:style w:type="paragraph" w:styleId="21">
    <w:name w:val="Body Text 3"/>
    <w:basedOn w:val="1"/>
    <w:link w:val="73"/>
    <w:qFormat/>
    <w:uiPriority w:val="0"/>
    <w:pPr>
      <w:spacing w:after="120"/>
      <w:ind w:left="283"/>
    </w:pPr>
    <w:rPr>
      <w:rFonts w:ascii="Arial" w:hAnsi="Arial"/>
      <w:szCs w:val="20"/>
    </w:rPr>
  </w:style>
  <w:style w:type="paragraph" w:styleId="22">
    <w:name w:val="Body Text Indent"/>
    <w:basedOn w:val="1"/>
    <w:link w:val="75"/>
    <w:qFormat/>
    <w:uiPriority w:val="0"/>
    <w:pPr>
      <w:autoSpaceDE w:val="0"/>
      <w:autoSpaceDN w:val="0"/>
      <w:adjustRightInd w:val="0"/>
      <w:spacing w:line="360" w:lineRule="auto"/>
      <w:ind w:firstLine="480"/>
      <w:jc w:val="left"/>
    </w:pPr>
    <w:rPr>
      <w:rFonts w:eastAsia="仿宋_GB2312"/>
      <w:b/>
      <w:bCs/>
      <w:color w:val="000000"/>
      <w:kern w:val="0"/>
      <w:sz w:val="32"/>
      <w:szCs w:val="28"/>
    </w:rPr>
  </w:style>
  <w:style w:type="paragraph" w:styleId="23">
    <w:name w:val="List Number 3"/>
    <w:basedOn w:val="1"/>
    <w:qFormat/>
    <w:uiPriority w:val="0"/>
    <w:pPr>
      <w:numPr>
        <w:ilvl w:val="0"/>
        <w:numId w:val="1"/>
      </w:numPr>
    </w:pPr>
  </w:style>
  <w:style w:type="paragraph" w:styleId="24">
    <w:name w:val="List 2"/>
    <w:basedOn w:val="1"/>
    <w:qFormat/>
    <w:uiPriority w:val="0"/>
    <w:pPr>
      <w:ind w:left="100" w:leftChars="200" w:hanging="200" w:hangingChars="200"/>
    </w:pPr>
    <w:rPr>
      <w:sz w:val="28"/>
    </w:rPr>
  </w:style>
  <w:style w:type="paragraph" w:styleId="25">
    <w:name w:val="List Continue"/>
    <w:basedOn w:val="1"/>
    <w:qFormat/>
    <w:uiPriority w:val="0"/>
    <w:pPr>
      <w:numPr>
        <w:ilvl w:val="8"/>
        <w:numId w:val="2"/>
      </w:numPr>
      <w:tabs>
        <w:tab w:val="clear" w:pos="3780"/>
      </w:tabs>
      <w:spacing w:after="120"/>
      <w:ind w:left="420" w:leftChars="200" w:firstLine="0"/>
    </w:pPr>
  </w:style>
  <w:style w:type="paragraph" w:styleId="26">
    <w:name w:val="Block Text"/>
    <w:basedOn w:val="1"/>
    <w:qFormat/>
    <w:uiPriority w:val="0"/>
    <w:pPr>
      <w:ind w:left="1200" w:right="-72" w:hanging="30"/>
    </w:pPr>
    <w:rPr>
      <w:rFonts w:ascii="Arial" w:hAnsi="Arial" w:eastAsia="幼圆" w:cs="Arial"/>
      <w:sz w:val="22"/>
      <w:szCs w:val="20"/>
    </w:rPr>
  </w:style>
  <w:style w:type="paragraph" w:styleId="27">
    <w:name w:val="toc 5"/>
    <w:basedOn w:val="1"/>
    <w:next w:val="1"/>
    <w:qFormat/>
    <w:uiPriority w:val="0"/>
    <w:pPr>
      <w:ind w:left="1120"/>
      <w:jc w:val="left"/>
    </w:pPr>
    <w:rPr>
      <w:rFonts w:ascii="Calibri" w:hAnsi="Calibri"/>
      <w:sz w:val="18"/>
      <w:szCs w:val="20"/>
    </w:rPr>
  </w:style>
  <w:style w:type="paragraph" w:styleId="28">
    <w:name w:val="toc 3"/>
    <w:basedOn w:val="1"/>
    <w:next w:val="1"/>
    <w:qFormat/>
    <w:uiPriority w:val="0"/>
    <w:pPr>
      <w:ind w:left="560"/>
      <w:jc w:val="left"/>
    </w:pPr>
    <w:rPr>
      <w:rFonts w:ascii="Calibri" w:hAnsi="Calibri"/>
      <w:i/>
      <w:sz w:val="20"/>
      <w:szCs w:val="20"/>
    </w:rPr>
  </w:style>
  <w:style w:type="paragraph" w:styleId="29">
    <w:name w:val="Plain Text"/>
    <w:basedOn w:val="1"/>
    <w:link w:val="76"/>
    <w:qFormat/>
    <w:uiPriority w:val="0"/>
    <w:rPr>
      <w:rFonts w:ascii="宋体" w:hAnsi="宋体"/>
      <w:szCs w:val="21"/>
    </w:rPr>
  </w:style>
  <w:style w:type="paragraph" w:styleId="30">
    <w:name w:val="toc 8"/>
    <w:basedOn w:val="1"/>
    <w:next w:val="1"/>
    <w:qFormat/>
    <w:uiPriority w:val="0"/>
    <w:pPr>
      <w:ind w:left="1960"/>
      <w:jc w:val="left"/>
    </w:pPr>
    <w:rPr>
      <w:rFonts w:ascii="Calibri" w:hAnsi="Calibri"/>
      <w:sz w:val="18"/>
      <w:szCs w:val="20"/>
    </w:rPr>
  </w:style>
  <w:style w:type="paragraph" w:styleId="31">
    <w:name w:val="Date"/>
    <w:basedOn w:val="1"/>
    <w:next w:val="1"/>
    <w:link w:val="77"/>
    <w:qFormat/>
    <w:uiPriority w:val="0"/>
    <w:pPr>
      <w:ind w:left="100" w:leftChars="2500"/>
    </w:pPr>
  </w:style>
  <w:style w:type="paragraph" w:styleId="32">
    <w:name w:val="Body Text Indent 2"/>
    <w:basedOn w:val="1"/>
    <w:link w:val="78"/>
    <w:qFormat/>
    <w:uiPriority w:val="0"/>
    <w:pPr>
      <w:autoSpaceDE w:val="0"/>
      <w:autoSpaceDN w:val="0"/>
      <w:adjustRightInd w:val="0"/>
      <w:spacing w:line="620" w:lineRule="exact"/>
      <w:ind w:firstLine="480"/>
    </w:pPr>
    <w:rPr>
      <w:rFonts w:eastAsia="仿宋_GB2312"/>
      <w:color w:val="000000"/>
      <w:kern w:val="0"/>
      <w:sz w:val="32"/>
      <w:szCs w:val="28"/>
    </w:rPr>
  </w:style>
  <w:style w:type="paragraph" w:styleId="33">
    <w:name w:val="Balloon Text"/>
    <w:basedOn w:val="1"/>
    <w:link w:val="79"/>
    <w:qFormat/>
    <w:uiPriority w:val="0"/>
    <w:rPr>
      <w:sz w:val="18"/>
      <w:szCs w:val="18"/>
    </w:rPr>
  </w:style>
  <w:style w:type="paragraph" w:styleId="34">
    <w:name w:val="footer"/>
    <w:basedOn w:val="1"/>
    <w:link w:val="80"/>
    <w:qFormat/>
    <w:uiPriority w:val="0"/>
    <w:pPr>
      <w:tabs>
        <w:tab w:val="center" w:pos="4153"/>
        <w:tab w:val="right" w:pos="8306"/>
      </w:tabs>
      <w:snapToGrid w:val="0"/>
      <w:jc w:val="left"/>
    </w:pPr>
    <w:rPr>
      <w:sz w:val="18"/>
      <w:szCs w:val="18"/>
    </w:rPr>
  </w:style>
  <w:style w:type="paragraph" w:styleId="35">
    <w:name w:val="header"/>
    <w:basedOn w:val="1"/>
    <w:link w:val="81"/>
    <w:qFormat/>
    <w:uiPriority w:val="0"/>
    <w:pPr>
      <w:pBdr>
        <w:bottom w:val="single" w:color="auto" w:sz="6" w:space="1"/>
      </w:pBdr>
      <w:tabs>
        <w:tab w:val="center" w:pos="4153"/>
        <w:tab w:val="right" w:pos="8306"/>
      </w:tabs>
      <w:snapToGrid w:val="0"/>
      <w:ind w:firstLine="200" w:firstLineChars="200"/>
      <w:jc w:val="center"/>
    </w:pPr>
    <w:rPr>
      <w:sz w:val="18"/>
      <w:szCs w:val="21"/>
    </w:rPr>
  </w:style>
  <w:style w:type="paragraph" w:styleId="36">
    <w:name w:val="toc 1"/>
    <w:basedOn w:val="1"/>
    <w:next w:val="1"/>
    <w:qFormat/>
    <w:uiPriority w:val="0"/>
    <w:pPr>
      <w:numPr>
        <w:ilvl w:val="1"/>
        <w:numId w:val="3"/>
      </w:numPr>
      <w:tabs>
        <w:tab w:val="right" w:leader="dot" w:pos="9060"/>
        <w:tab w:val="clear" w:pos="720"/>
      </w:tabs>
      <w:snapToGrid w:val="0"/>
      <w:spacing w:beforeLines="20" w:afterLines="20" w:line="288" w:lineRule="auto"/>
      <w:ind w:firstLine="200" w:firstLineChars="200"/>
      <w:jc w:val="left"/>
    </w:pPr>
    <w:rPr>
      <w:rFonts w:eastAsia="黑体"/>
      <w:caps/>
      <w:szCs w:val="21"/>
    </w:rPr>
  </w:style>
  <w:style w:type="paragraph" w:styleId="37">
    <w:name w:val="toc 4"/>
    <w:basedOn w:val="1"/>
    <w:next w:val="1"/>
    <w:qFormat/>
    <w:uiPriority w:val="0"/>
    <w:pPr>
      <w:ind w:left="840"/>
      <w:jc w:val="left"/>
    </w:pPr>
    <w:rPr>
      <w:rFonts w:ascii="Calibri" w:hAnsi="Calibri"/>
      <w:sz w:val="18"/>
      <w:szCs w:val="20"/>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0"/>
    <w:pPr>
      <w:ind w:left="1400"/>
      <w:jc w:val="left"/>
    </w:pPr>
    <w:rPr>
      <w:rFonts w:ascii="Calibri" w:hAnsi="Calibri"/>
      <w:sz w:val="18"/>
      <w:szCs w:val="20"/>
    </w:rPr>
  </w:style>
  <w:style w:type="paragraph" w:styleId="40">
    <w:name w:val="Body Text Indent 3"/>
    <w:basedOn w:val="1"/>
    <w:link w:val="82"/>
    <w:qFormat/>
    <w:uiPriority w:val="0"/>
    <w:pPr>
      <w:spacing w:line="620" w:lineRule="exact"/>
      <w:ind w:firstLine="640" w:firstLineChars="200"/>
    </w:pPr>
    <w:rPr>
      <w:rFonts w:eastAsia="仿宋_GB2312"/>
      <w:sz w:val="32"/>
    </w:rPr>
  </w:style>
  <w:style w:type="paragraph" w:styleId="41">
    <w:name w:val="toc 2"/>
    <w:basedOn w:val="1"/>
    <w:next w:val="1"/>
    <w:qFormat/>
    <w:uiPriority w:val="0"/>
    <w:pPr>
      <w:tabs>
        <w:tab w:val="right" w:leader="dot" w:pos="9060"/>
      </w:tabs>
      <w:snapToGrid w:val="0"/>
      <w:spacing w:line="288" w:lineRule="auto"/>
      <w:ind w:left="210" w:firstLine="200" w:firstLineChars="200"/>
      <w:jc w:val="left"/>
    </w:pPr>
    <w:rPr>
      <w:smallCaps/>
      <w:sz w:val="20"/>
      <w:szCs w:val="21"/>
    </w:rPr>
  </w:style>
  <w:style w:type="paragraph" w:styleId="42">
    <w:name w:val="toc 9"/>
    <w:basedOn w:val="1"/>
    <w:next w:val="1"/>
    <w:qFormat/>
    <w:uiPriority w:val="0"/>
    <w:pPr>
      <w:ind w:left="2240"/>
      <w:jc w:val="left"/>
    </w:pPr>
    <w:rPr>
      <w:rFonts w:ascii="Calibri" w:hAnsi="Calibri"/>
      <w:sz w:val="18"/>
      <w:szCs w:val="20"/>
    </w:rPr>
  </w:style>
  <w:style w:type="paragraph" w:styleId="43">
    <w:name w:val="Body Text 2"/>
    <w:basedOn w:val="1"/>
    <w:link w:val="83"/>
    <w:qFormat/>
    <w:uiPriority w:val="0"/>
    <w:pPr>
      <w:numPr>
        <w:ilvl w:val="0"/>
        <w:numId w:val="4"/>
      </w:numPr>
      <w:spacing w:line="360" w:lineRule="auto"/>
    </w:pPr>
    <w:rPr>
      <w:sz w:val="24"/>
      <w:szCs w:val="20"/>
    </w:rPr>
  </w:style>
  <w:style w:type="paragraph" w:styleId="4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29"/>
    <w:next w:val="29"/>
    <w:link w:val="84"/>
    <w:qFormat/>
    <w:uiPriority w:val="0"/>
    <w:pPr>
      <w:spacing w:before="240" w:after="60"/>
    </w:pPr>
    <w:rPr>
      <w:rFonts w:ascii="Arial" w:hAnsi="Arial"/>
      <w:b/>
      <w:kern w:val="18"/>
      <w:sz w:val="30"/>
      <w:szCs w:val="20"/>
    </w:rPr>
  </w:style>
  <w:style w:type="paragraph" w:styleId="47">
    <w:name w:val="annotation subject"/>
    <w:basedOn w:val="19"/>
    <w:next w:val="19"/>
    <w:qFormat/>
    <w:uiPriority w:val="0"/>
    <w:rPr>
      <w:b/>
      <w:bCs/>
    </w:rPr>
  </w:style>
  <w:style w:type="paragraph" w:styleId="48">
    <w:name w:val="Body Text First Indent 2"/>
    <w:basedOn w:val="22"/>
    <w:unhideWhenUsed/>
    <w:qFormat/>
    <w:uiPriority w:val="99"/>
    <w:pPr>
      <w:ind w:firstLine="420" w:firstLine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Theme"/>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Elegant"/>
    <w:basedOn w:val="4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color w:val="CC0033"/>
    </w:rPr>
  </w:style>
  <w:style w:type="character" w:styleId="58">
    <w:name w:val="Hyperlink"/>
    <w:qFormat/>
    <w:uiPriority w:val="0"/>
    <w:rPr>
      <w:color w:val="0000FF"/>
      <w:u w:val="single"/>
    </w:rPr>
  </w:style>
  <w:style w:type="character" w:styleId="59">
    <w:name w:val="annotation reference"/>
    <w:qFormat/>
    <w:uiPriority w:val="0"/>
    <w:rPr>
      <w:sz w:val="21"/>
      <w:szCs w:val="21"/>
    </w:rPr>
  </w:style>
  <w:style w:type="character" w:customStyle="1" w:styleId="60">
    <w:name w:val="标题 1 Char"/>
    <w:link w:val="4"/>
    <w:qFormat/>
    <w:uiPriority w:val="0"/>
    <w:rPr>
      <w:rFonts w:eastAsia="宋体"/>
      <w:b/>
      <w:bCs/>
      <w:kern w:val="44"/>
      <w:sz w:val="44"/>
      <w:szCs w:val="44"/>
      <w:lang w:bidi="ar-SA"/>
    </w:rPr>
  </w:style>
  <w:style w:type="character" w:customStyle="1" w:styleId="61">
    <w:name w:val="标题 2 Char"/>
    <w:link w:val="5"/>
    <w:qFormat/>
    <w:uiPriority w:val="0"/>
    <w:rPr>
      <w:rFonts w:ascii="Arial" w:hAnsi="Arial" w:eastAsia="黑体"/>
      <w:b/>
      <w:sz w:val="24"/>
      <w:szCs w:val="24"/>
      <w:lang w:bidi="ar-SA"/>
    </w:rPr>
  </w:style>
  <w:style w:type="character" w:customStyle="1" w:styleId="62">
    <w:name w:val="标题 3 Char"/>
    <w:link w:val="7"/>
    <w:qFormat/>
    <w:uiPriority w:val="0"/>
    <w:rPr>
      <w:rFonts w:eastAsia="宋体"/>
      <w:b/>
      <w:bCs/>
      <w:kern w:val="2"/>
      <w:sz w:val="32"/>
      <w:szCs w:val="32"/>
      <w:lang w:bidi="ar-SA"/>
    </w:rPr>
  </w:style>
  <w:style w:type="character" w:customStyle="1" w:styleId="63">
    <w:name w:val="标题 4 Char"/>
    <w:link w:val="8"/>
    <w:qFormat/>
    <w:uiPriority w:val="0"/>
    <w:rPr>
      <w:rFonts w:ascii="黑体" w:hAnsi="黑体" w:eastAsia="黑体"/>
      <w:b/>
      <w:sz w:val="28"/>
      <w:lang w:bidi="ar-SA"/>
    </w:rPr>
  </w:style>
  <w:style w:type="character" w:customStyle="1" w:styleId="64">
    <w:name w:val="标题 5 Char"/>
    <w:link w:val="9"/>
    <w:qFormat/>
    <w:uiPriority w:val="0"/>
    <w:rPr>
      <w:rFonts w:eastAsia="宋体"/>
      <w:kern w:val="2"/>
      <w:sz w:val="22"/>
      <w:lang w:bidi="ar-SA"/>
    </w:rPr>
  </w:style>
  <w:style w:type="character" w:customStyle="1" w:styleId="65">
    <w:name w:val="标题 6 Char"/>
    <w:link w:val="10"/>
    <w:qFormat/>
    <w:uiPriority w:val="0"/>
    <w:rPr>
      <w:rFonts w:eastAsia="宋体"/>
      <w:i/>
      <w:iCs/>
      <w:kern w:val="2"/>
      <w:sz w:val="22"/>
      <w:lang w:bidi="ar-SA"/>
    </w:rPr>
  </w:style>
  <w:style w:type="character" w:customStyle="1" w:styleId="66">
    <w:name w:val="标题 7 Char"/>
    <w:link w:val="11"/>
    <w:qFormat/>
    <w:uiPriority w:val="0"/>
    <w:rPr>
      <w:rFonts w:ascii="Arial" w:hAnsi="Arial" w:eastAsia="宋体"/>
      <w:kern w:val="2"/>
      <w:lang w:bidi="ar-SA"/>
    </w:rPr>
  </w:style>
  <w:style w:type="character" w:customStyle="1" w:styleId="67">
    <w:name w:val="标题 8 Char"/>
    <w:link w:val="12"/>
    <w:qFormat/>
    <w:uiPriority w:val="0"/>
    <w:rPr>
      <w:rFonts w:ascii="Arial" w:hAnsi="Arial" w:eastAsia="宋体"/>
      <w:i/>
      <w:iCs/>
      <w:kern w:val="2"/>
      <w:lang w:bidi="ar-SA"/>
    </w:rPr>
  </w:style>
  <w:style w:type="character" w:customStyle="1" w:styleId="68">
    <w:name w:val="标题 9 Char"/>
    <w:link w:val="13"/>
    <w:qFormat/>
    <w:uiPriority w:val="0"/>
    <w:rPr>
      <w:rFonts w:ascii="Arial" w:hAnsi="Arial" w:eastAsia="宋体"/>
      <w:b/>
      <w:i/>
      <w:iCs/>
      <w:kern w:val="2"/>
      <w:sz w:val="18"/>
      <w:lang w:bidi="ar-SA"/>
    </w:rPr>
  </w:style>
  <w:style w:type="character" w:customStyle="1" w:styleId="69">
    <w:name w:val="正文缩进 Char"/>
    <w:link w:val="16"/>
    <w:qFormat/>
    <w:locked/>
    <w:uiPriority w:val="0"/>
    <w:rPr>
      <w:rFonts w:eastAsia="宋体"/>
      <w:kern w:val="2"/>
      <w:sz w:val="24"/>
      <w:lang w:bidi="ar-SA"/>
    </w:rPr>
  </w:style>
  <w:style w:type="character" w:customStyle="1" w:styleId="70">
    <w:name w:val="文档结构图 Char"/>
    <w:link w:val="18"/>
    <w:qFormat/>
    <w:uiPriority w:val="0"/>
    <w:rPr>
      <w:rFonts w:eastAsia="宋体"/>
      <w:kern w:val="2"/>
      <w:sz w:val="21"/>
      <w:szCs w:val="24"/>
      <w:lang w:bidi="ar-SA"/>
    </w:rPr>
  </w:style>
  <w:style w:type="character" w:customStyle="1" w:styleId="71">
    <w:name w:val="批注文字 Char"/>
    <w:link w:val="19"/>
    <w:qFormat/>
    <w:uiPriority w:val="0"/>
    <w:rPr>
      <w:rFonts w:eastAsia="宋体"/>
      <w:kern w:val="2"/>
      <w:sz w:val="21"/>
      <w:szCs w:val="24"/>
      <w:lang w:bidi="ar-SA"/>
    </w:rPr>
  </w:style>
  <w:style w:type="character" w:customStyle="1" w:styleId="72">
    <w:name w:val="称呼 Char"/>
    <w:link w:val="20"/>
    <w:qFormat/>
    <w:uiPriority w:val="0"/>
    <w:rPr>
      <w:rFonts w:ascii="华文宋体" w:hAnsi="Arial Unicode MS" w:eastAsia="华文宋体"/>
      <w:kern w:val="2"/>
      <w:sz w:val="24"/>
      <w:lang w:bidi="ar-SA"/>
    </w:rPr>
  </w:style>
  <w:style w:type="character" w:customStyle="1" w:styleId="73">
    <w:name w:val="正文文本 3 Char"/>
    <w:link w:val="21"/>
    <w:qFormat/>
    <w:uiPriority w:val="0"/>
    <w:rPr>
      <w:rFonts w:ascii="Arial" w:hAnsi="Arial" w:eastAsia="宋体"/>
      <w:kern w:val="2"/>
      <w:sz w:val="21"/>
      <w:lang w:bidi="ar-SA"/>
    </w:rPr>
  </w:style>
  <w:style w:type="character" w:customStyle="1" w:styleId="74">
    <w:name w:val="正文文本 Char"/>
    <w:link w:val="3"/>
    <w:qFormat/>
    <w:uiPriority w:val="0"/>
    <w:rPr>
      <w:rFonts w:eastAsia="宋体"/>
      <w:kern w:val="2"/>
      <w:sz w:val="24"/>
      <w:lang w:bidi="ar-SA"/>
    </w:rPr>
  </w:style>
  <w:style w:type="character" w:customStyle="1" w:styleId="75">
    <w:name w:val="正文文本缩进 Char"/>
    <w:link w:val="22"/>
    <w:qFormat/>
    <w:uiPriority w:val="0"/>
    <w:rPr>
      <w:rFonts w:eastAsia="仿宋_GB2312"/>
      <w:b/>
      <w:bCs/>
      <w:color w:val="000000"/>
      <w:sz w:val="32"/>
      <w:szCs w:val="28"/>
      <w:lang w:bidi="ar-SA"/>
    </w:rPr>
  </w:style>
  <w:style w:type="character" w:customStyle="1" w:styleId="76">
    <w:name w:val="纯文本 Char1"/>
    <w:link w:val="29"/>
    <w:qFormat/>
    <w:uiPriority w:val="0"/>
    <w:rPr>
      <w:rFonts w:ascii="宋体" w:hAnsi="宋体" w:eastAsia="宋体"/>
      <w:kern w:val="2"/>
      <w:sz w:val="21"/>
      <w:szCs w:val="21"/>
      <w:lang w:bidi="ar-SA"/>
    </w:rPr>
  </w:style>
  <w:style w:type="character" w:customStyle="1" w:styleId="77">
    <w:name w:val="日期 Char"/>
    <w:link w:val="31"/>
    <w:qFormat/>
    <w:uiPriority w:val="0"/>
    <w:rPr>
      <w:rFonts w:eastAsia="宋体"/>
      <w:kern w:val="2"/>
      <w:sz w:val="21"/>
      <w:szCs w:val="24"/>
      <w:lang w:bidi="ar-SA"/>
    </w:rPr>
  </w:style>
  <w:style w:type="character" w:customStyle="1" w:styleId="78">
    <w:name w:val="正文文本缩进 2 Char"/>
    <w:link w:val="32"/>
    <w:qFormat/>
    <w:uiPriority w:val="0"/>
    <w:rPr>
      <w:rFonts w:eastAsia="仿宋_GB2312"/>
      <w:color w:val="000000"/>
      <w:sz w:val="32"/>
      <w:szCs w:val="28"/>
      <w:lang w:bidi="ar-SA"/>
    </w:rPr>
  </w:style>
  <w:style w:type="character" w:customStyle="1" w:styleId="79">
    <w:name w:val="批注框文本 Char"/>
    <w:link w:val="33"/>
    <w:qFormat/>
    <w:uiPriority w:val="0"/>
    <w:rPr>
      <w:rFonts w:eastAsia="宋体"/>
      <w:kern w:val="2"/>
      <w:sz w:val="18"/>
      <w:szCs w:val="18"/>
      <w:lang w:bidi="ar-SA"/>
    </w:rPr>
  </w:style>
  <w:style w:type="character" w:customStyle="1" w:styleId="80">
    <w:name w:val="页脚 Char"/>
    <w:link w:val="34"/>
    <w:qFormat/>
    <w:uiPriority w:val="0"/>
    <w:rPr>
      <w:rFonts w:eastAsia="宋体"/>
      <w:kern w:val="2"/>
      <w:sz w:val="18"/>
      <w:szCs w:val="18"/>
      <w:lang w:bidi="ar-SA"/>
    </w:rPr>
  </w:style>
  <w:style w:type="character" w:customStyle="1" w:styleId="81">
    <w:name w:val="页眉 Char"/>
    <w:link w:val="35"/>
    <w:qFormat/>
    <w:uiPriority w:val="0"/>
    <w:rPr>
      <w:rFonts w:eastAsia="宋体"/>
      <w:kern w:val="2"/>
      <w:sz w:val="18"/>
      <w:szCs w:val="21"/>
      <w:lang w:bidi="ar-SA"/>
    </w:rPr>
  </w:style>
  <w:style w:type="character" w:customStyle="1" w:styleId="82">
    <w:name w:val="正文文本缩进 3 Char"/>
    <w:link w:val="40"/>
    <w:qFormat/>
    <w:uiPriority w:val="0"/>
    <w:rPr>
      <w:rFonts w:eastAsia="仿宋_GB2312"/>
      <w:kern w:val="2"/>
      <w:sz w:val="32"/>
      <w:szCs w:val="24"/>
      <w:lang w:bidi="ar-SA"/>
    </w:rPr>
  </w:style>
  <w:style w:type="character" w:customStyle="1" w:styleId="83">
    <w:name w:val="正文文本 2 Char"/>
    <w:link w:val="43"/>
    <w:qFormat/>
    <w:uiPriority w:val="0"/>
    <w:rPr>
      <w:rFonts w:eastAsia="宋体"/>
      <w:kern w:val="2"/>
      <w:sz w:val="24"/>
      <w:lang w:val="en-US" w:eastAsia="zh-CN" w:bidi="ar-SA"/>
    </w:rPr>
  </w:style>
  <w:style w:type="character" w:customStyle="1" w:styleId="84">
    <w:name w:val="标题 Char"/>
    <w:link w:val="46"/>
    <w:qFormat/>
    <w:uiPriority w:val="0"/>
    <w:rPr>
      <w:rFonts w:ascii="Arial" w:hAnsi="Arial" w:eastAsia="宋体"/>
      <w:b/>
      <w:kern w:val="18"/>
      <w:sz w:val="30"/>
      <w:lang w:bidi="ar-SA"/>
    </w:rPr>
  </w:style>
  <w:style w:type="character" w:customStyle="1" w:styleId="85">
    <w:name w:val="正文首行缩进 Char"/>
    <w:link w:val="2"/>
    <w:qFormat/>
    <w:uiPriority w:val="0"/>
    <w:rPr>
      <w:rFonts w:eastAsia="宋体"/>
      <w:kern w:val="2"/>
      <w:sz w:val="28"/>
      <w:lang w:bidi="ar-SA"/>
    </w:rPr>
  </w:style>
  <w:style w:type="character" w:customStyle="1" w:styleId="86">
    <w:name w:val="List Paragraph Char"/>
    <w:link w:val="87"/>
    <w:qFormat/>
    <w:uiPriority w:val="0"/>
    <w:rPr>
      <w:rFonts w:eastAsia="宋体"/>
      <w:kern w:val="2"/>
      <w:sz w:val="21"/>
      <w:lang w:val="en-US" w:eastAsia="zh-CN" w:bidi="ar-SA"/>
    </w:rPr>
  </w:style>
  <w:style w:type="paragraph" w:customStyle="1" w:styleId="87">
    <w:name w:val="列出段落1"/>
    <w:basedOn w:val="1"/>
    <w:link w:val="86"/>
    <w:qFormat/>
    <w:uiPriority w:val="0"/>
    <w:pPr>
      <w:ind w:firstLine="200" w:firstLineChars="200"/>
    </w:pPr>
    <w:rPr>
      <w:szCs w:val="20"/>
    </w:rPr>
  </w:style>
  <w:style w:type="character" w:customStyle="1" w:styleId="88">
    <w:name w:val="style31"/>
    <w:qFormat/>
    <w:uiPriority w:val="0"/>
    <w:rPr>
      <w:sz w:val="18"/>
    </w:rPr>
  </w:style>
  <w:style w:type="character" w:customStyle="1" w:styleId="89">
    <w:name w:val="H1 Char"/>
    <w:qFormat/>
    <w:uiPriority w:val="0"/>
    <w:rPr>
      <w:b/>
      <w:bCs/>
      <w:kern w:val="44"/>
      <w:sz w:val="44"/>
      <w:szCs w:val="44"/>
    </w:rPr>
  </w:style>
  <w:style w:type="character" w:customStyle="1" w:styleId="90">
    <w:name w:val="Heading 2 Hidden Char1"/>
    <w:qFormat/>
    <w:uiPriority w:val="0"/>
    <w:rPr>
      <w:rFonts w:ascii="Arial" w:hAnsi="Arial" w:eastAsia="黑体" w:cs="Arial"/>
      <w:b/>
      <w:sz w:val="24"/>
      <w:szCs w:val="24"/>
    </w:rPr>
  </w:style>
  <w:style w:type="character" w:customStyle="1" w:styleId="91">
    <w:name w:val="纯文本 Char"/>
    <w:qFormat/>
    <w:uiPriority w:val="0"/>
    <w:rPr>
      <w:rFonts w:ascii="宋体" w:hAnsi="Courier New" w:cs="Courier New"/>
      <w:kern w:val="2"/>
      <w:sz w:val="21"/>
      <w:szCs w:val="21"/>
    </w:rPr>
  </w:style>
  <w:style w:type="character" w:customStyle="1" w:styleId="92">
    <w:name w:val="font3"/>
    <w:qFormat/>
    <w:uiPriority w:val="0"/>
  </w:style>
  <w:style w:type="character" w:customStyle="1" w:styleId="93">
    <w:name w:val="unnamed11"/>
    <w:qFormat/>
    <w:uiPriority w:val="0"/>
    <w:rPr>
      <w:sz w:val="26"/>
    </w:rPr>
  </w:style>
  <w:style w:type="character" w:customStyle="1" w:styleId="94">
    <w:name w:val="无间隔 Char"/>
    <w:link w:val="95"/>
    <w:qFormat/>
    <w:uiPriority w:val="0"/>
    <w:rPr>
      <w:rFonts w:ascii="Calibri" w:hAnsi="Calibri"/>
      <w:sz w:val="22"/>
      <w:szCs w:val="22"/>
      <w:lang w:val="en-US" w:eastAsia="zh-CN" w:bidi="ar-SA"/>
    </w:rPr>
  </w:style>
  <w:style w:type="paragraph" w:styleId="95">
    <w:name w:val="No Spacing"/>
    <w:link w:val="94"/>
    <w:qFormat/>
    <w:uiPriority w:val="0"/>
    <w:rPr>
      <w:rFonts w:ascii="Calibri" w:hAnsi="Calibri" w:eastAsia="宋体" w:cs="Times New Roman"/>
      <w:sz w:val="22"/>
      <w:szCs w:val="22"/>
      <w:lang w:val="en-US" w:eastAsia="zh-CN" w:bidi="ar-SA"/>
    </w:rPr>
  </w:style>
  <w:style w:type="character" w:customStyle="1" w:styleId="96">
    <w:name w:val="批注文字 Char Char"/>
    <w:qFormat/>
    <w:uiPriority w:val="0"/>
    <w:rPr>
      <w:kern w:val="2"/>
      <w:sz w:val="21"/>
    </w:rPr>
  </w:style>
  <w:style w:type="character" w:customStyle="1" w:styleId="97">
    <w:name w:val="small"/>
    <w:qFormat/>
    <w:uiPriority w:val="0"/>
  </w:style>
  <w:style w:type="character" w:customStyle="1" w:styleId="98">
    <w:name w:val="正文缩进 Char1"/>
    <w:link w:val="99"/>
    <w:qFormat/>
    <w:uiPriority w:val="0"/>
    <w:rPr>
      <w:rFonts w:eastAsia="宋体"/>
      <w:kern w:val="2"/>
      <w:sz w:val="21"/>
      <w:lang w:val="en-US" w:eastAsia="zh-CN" w:bidi="ar-SA"/>
    </w:rPr>
  </w:style>
  <w:style w:type="paragraph" w:customStyle="1" w:styleId="99">
    <w:name w:val="正文缩进1"/>
    <w:basedOn w:val="1"/>
    <w:link w:val="98"/>
    <w:qFormat/>
    <w:uiPriority w:val="0"/>
    <w:pPr>
      <w:ind w:firstLine="420" w:firstLineChars="200"/>
    </w:pPr>
    <w:rPr>
      <w:szCs w:val="20"/>
    </w:rPr>
  </w:style>
  <w:style w:type="character" w:customStyle="1" w:styleId="100">
    <w:name w:val="自定义正文 Char Char"/>
    <w:link w:val="101"/>
    <w:qFormat/>
    <w:uiPriority w:val="0"/>
    <w:rPr>
      <w:rFonts w:ascii="宋体" w:hAnsi="宋体" w:eastAsia="宋体"/>
      <w:kern w:val="2"/>
      <w:sz w:val="24"/>
      <w:szCs w:val="24"/>
      <w:lang w:bidi="ar-SA"/>
    </w:rPr>
  </w:style>
  <w:style w:type="paragraph" w:customStyle="1" w:styleId="101">
    <w:name w:val="自定义正文"/>
    <w:basedOn w:val="1"/>
    <w:link w:val="100"/>
    <w:qFormat/>
    <w:uiPriority w:val="0"/>
    <w:pPr>
      <w:spacing w:after="60" w:line="360" w:lineRule="auto"/>
      <w:ind w:firstLine="200" w:firstLineChars="200"/>
      <w:jc w:val="left"/>
    </w:pPr>
    <w:rPr>
      <w:rFonts w:ascii="宋体" w:hAnsi="宋体"/>
      <w:sz w:val="24"/>
    </w:rPr>
  </w:style>
  <w:style w:type="character" w:customStyle="1" w:styleId="102">
    <w:name w:val="正文文本样式 Char Char"/>
    <w:link w:val="103"/>
    <w:qFormat/>
    <w:uiPriority w:val="0"/>
    <w:rPr>
      <w:rFonts w:eastAsia="宋体"/>
      <w:sz w:val="24"/>
      <w:lang w:bidi="ar-SA"/>
    </w:rPr>
  </w:style>
  <w:style w:type="paragraph" w:customStyle="1" w:styleId="103">
    <w:name w:val="正文文本样式"/>
    <w:basedOn w:val="1"/>
    <w:link w:val="102"/>
    <w:qFormat/>
    <w:uiPriority w:val="0"/>
    <w:pPr>
      <w:spacing w:line="360" w:lineRule="auto"/>
      <w:ind w:firstLine="482"/>
    </w:pPr>
    <w:rPr>
      <w:kern w:val="0"/>
      <w:sz w:val="24"/>
      <w:szCs w:val="20"/>
    </w:rPr>
  </w:style>
  <w:style w:type="character" w:customStyle="1" w:styleId="104">
    <w:name w:val="Heading 2 Hidden Char"/>
    <w:qFormat/>
    <w:uiPriority w:val="0"/>
    <w:rPr>
      <w:rFonts w:ascii="Arial" w:hAnsi="Arial" w:eastAsia="黑体"/>
      <w:b/>
      <w:kern w:val="2"/>
      <w:sz w:val="32"/>
      <w:lang w:val="en-US" w:eastAsia="zh-CN"/>
    </w:rPr>
  </w:style>
  <w:style w:type="character" w:customStyle="1" w:styleId="105">
    <w:name w:val="彩色列表 - 着色 1 Char"/>
    <w:qFormat/>
    <w:locked/>
    <w:uiPriority w:val="0"/>
    <w:rPr>
      <w:rFonts w:ascii="Calibri" w:hAnsi="Calibri" w:eastAsia="宋体"/>
      <w:kern w:val="2"/>
      <w:sz w:val="21"/>
      <w:szCs w:val="22"/>
      <w:lang w:val="en-US" w:eastAsia="zh-CN" w:bidi="ar-SA"/>
    </w:rPr>
  </w:style>
  <w:style w:type="character" w:customStyle="1" w:styleId="106">
    <w:name w:val="apple-converted-space"/>
    <w:basedOn w:val="53"/>
    <w:qFormat/>
    <w:uiPriority w:val="0"/>
  </w:style>
  <w:style w:type="character" w:customStyle="1" w:styleId="107">
    <w:name w:val="标题 1 Char Char"/>
    <w:qFormat/>
    <w:uiPriority w:val="0"/>
    <w:rPr>
      <w:rFonts w:eastAsia="宋体"/>
      <w:b/>
      <w:spacing w:val="-2"/>
      <w:sz w:val="24"/>
      <w:lang w:val="en-US" w:eastAsia="zh-CN" w:bidi="ar-SA"/>
    </w:rPr>
  </w:style>
  <w:style w:type="character" w:customStyle="1" w:styleId="108">
    <w:name w:val="Level 3 Head Char"/>
    <w:qFormat/>
    <w:uiPriority w:val="0"/>
    <w:rPr>
      <w:b/>
      <w:bCs/>
      <w:kern w:val="2"/>
      <w:sz w:val="32"/>
      <w:szCs w:val="32"/>
    </w:rPr>
  </w:style>
  <w:style w:type="character" w:customStyle="1" w:styleId="109">
    <w:name w:val="para1"/>
    <w:qFormat/>
    <w:uiPriority w:val="0"/>
    <w:rPr>
      <w:rFonts w:hint="default" w:ascii="Arial" w:hAnsi="Arial"/>
      <w:sz w:val="18"/>
    </w:rPr>
  </w:style>
  <w:style w:type="character" w:customStyle="1" w:styleId="110">
    <w:name w:val="style15"/>
    <w:basedOn w:val="53"/>
    <w:qFormat/>
    <w:uiPriority w:val="0"/>
  </w:style>
  <w:style w:type="character" w:customStyle="1" w:styleId="111">
    <w:name w:val="标准文本 Char"/>
    <w:link w:val="112"/>
    <w:qFormat/>
    <w:locked/>
    <w:uiPriority w:val="0"/>
    <w:rPr>
      <w:rFonts w:ascii="宋体" w:hAnsi="宋体"/>
      <w:color w:val="000000"/>
      <w:szCs w:val="21"/>
      <w:lang w:bidi="ar-SA"/>
    </w:rPr>
  </w:style>
  <w:style w:type="paragraph" w:customStyle="1" w:styleId="112">
    <w:name w:val="标准文本"/>
    <w:basedOn w:val="1"/>
    <w:link w:val="111"/>
    <w:qFormat/>
    <w:uiPriority w:val="0"/>
    <w:pPr>
      <w:tabs>
        <w:tab w:val="left" w:pos="3060"/>
        <w:tab w:val="left" w:pos="6048"/>
        <w:tab w:val="left" w:pos="7668"/>
      </w:tabs>
      <w:spacing w:line="312" w:lineRule="auto"/>
      <w:ind w:firstLine="420" w:firstLineChars="200"/>
    </w:pPr>
    <w:rPr>
      <w:rFonts w:ascii="宋体" w:hAnsi="宋体"/>
      <w:color w:val="000000"/>
      <w:kern w:val="0"/>
      <w:sz w:val="20"/>
      <w:szCs w:val="21"/>
    </w:rPr>
  </w:style>
  <w:style w:type="character" w:customStyle="1" w:styleId="113">
    <w:name w:val="text-content11"/>
    <w:qFormat/>
    <w:uiPriority w:val="0"/>
    <w:rPr>
      <w:rFonts w:hint="default" w:ascii="Tahoma" w:hAnsi="Tahoma" w:cs="Tahoma"/>
      <w:color w:val="555555"/>
      <w:sz w:val="18"/>
      <w:szCs w:val="18"/>
    </w:rPr>
  </w:style>
  <w:style w:type="character" w:customStyle="1" w:styleId="114">
    <w:name w:val="a-标题3 Char"/>
    <w:qFormat/>
    <w:uiPriority w:val="0"/>
    <w:rPr>
      <w:rFonts w:ascii="楷体_GB2312" w:eastAsia="楷体_GB2312"/>
      <w:b/>
      <w:bCs/>
      <w:kern w:val="2"/>
      <w:sz w:val="28"/>
      <w:lang w:val="en-US" w:eastAsia="zh-CN" w:bidi="ar-SA"/>
    </w:rPr>
  </w:style>
  <w:style w:type="character" w:customStyle="1" w:styleId="115">
    <w:name w:val="marklong"/>
    <w:qFormat/>
    <w:uiPriority w:val="0"/>
  </w:style>
  <w:style w:type="character" w:customStyle="1" w:styleId="116">
    <w:name w:val="标题 4 Char1"/>
    <w:qFormat/>
    <w:uiPriority w:val="0"/>
    <w:rPr>
      <w:rFonts w:ascii="Arial" w:hAnsi="Arial" w:eastAsia="黑体"/>
      <w:b/>
      <w:kern w:val="2"/>
      <w:sz w:val="28"/>
      <w:lang w:val="en-US" w:eastAsia="zh-CN"/>
    </w:rPr>
  </w:style>
  <w:style w:type="character" w:customStyle="1" w:styleId="117">
    <w:name w:val="引文目录标题 Char"/>
    <w:qFormat/>
    <w:uiPriority w:val="0"/>
    <w:rPr>
      <w:rFonts w:ascii="Arial" w:hAnsi="Arial" w:eastAsia="宋体"/>
      <w:kern w:val="2"/>
      <w:sz w:val="24"/>
      <w:lang w:val="en-US" w:eastAsia="zh-CN"/>
    </w:rPr>
  </w:style>
  <w:style w:type="character" w:customStyle="1" w:styleId="118">
    <w:name w:val="large1"/>
    <w:qFormat/>
    <w:uiPriority w:val="0"/>
    <w:rPr>
      <w:rFonts w:hint="eastAsia" w:ascii="宋体" w:hAnsi="宋体" w:eastAsia="宋体"/>
      <w:sz w:val="21"/>
      <w:szCs w:val="21"/>
    </w:rPr>
  </w:style>
  <w:style w:type="character" w:customStyle="1" w:styleId="119">
    <w:name w:val="正文2 Char"/>
    <w:link w:val="120"/>
    <w:qFormat/>
    <w:uiPriority w:val="0"/>
    <w:rPr>
      <w:kern w:val="2"/>
      <w:sz w:val="24"/>
      <w:lang w:bidi="ar-SA"/>
    </w:rPr>
  </w:style>
  <w:style w:type="paragraph" w:customStyle="1" w:styleId="120">
    <w:name w:val="正文2"/>
    <w:basedOn w:val="1"/>
    <w:link w:val="119"/>
    <w:qFormat/>
    <w:uiPriority w:val="0"/>
    <w:pPr>
      <w:spacing w:before="156" w:line="360" w:lineRule="auto"/>
      <w:ind w:firstLine="510" w:firstLineChars="200"/>
    </w:pPr>
    <w:rPr>
      <w:sz w:val="24"/>
      <w:szCs w:val="20"/>
    </w:rPr>
  </w:style>
  <w:style w:type="character" w:customStyle="1" w:styleId="121">
    <w:name w:val="列出段落 Char"/>
    <w:link w:val="122"/>
    <w:qFormat/>
    <w:locked/>
    <w:uiPriority w:val="0"/>
    <w:rPr>
      <w:rFonts w:ascii="Calibri" w:hAnsi="Calibri" w:eastAsia="宋体"/>
      <w:kern w:val="2"/>
      <w:sz w:val="21"/>
      <w:szCs w:val="22"/>
      <w:lang w:val="en-US" w:eastAsia="zh-CN" w:bidi="ar-SA"/>
    </w:rPr>
  </w:style>
  <w:style w:type="paragraph" w:customStyle="1" w:styleId="122">
    <w:name w:val="列出段落2"/>
    <w:basedOn w:val="1"/>
    <w:link w:val="121"/>
    <w:qFormat/>
    <w:uiPriority w:val="0"/>
    <w:pPr>
      <w:ind w:firstLine="420" w:firstLineChars="200"/>
    </w:pPr>
    <w:rPr>
      <w:rFonts w:ascii="Calibri" w:hAnsi="Calibri"/>
      <w:szCs w:val="22"/>
    </w:rPr>
  </w:style>
  <w:style w:type="paragraph" w:customStyle="1" w:styleId="123">
    <w:name w:val="xl52"/>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124">
    <w:name w:val="无间隔1"/>
    <w:qFormat/>
    <w:uiPriority w:val="0"/>
    <w:rPr>
      <w:rFonts w:ascii="Calibri" w:hAnsi="Calibri" w:eastAsia="宋体" w:cs="Times New Roman"/>
      <w:sz w:val="22"/>
      <w:szCs w:val="22"/>
      <w:lang w:val="en-US" w:eastAsia="en-US" w:bidi="ar-SA"/>
    </w:rPr>
  </w:style>
  <w:style w:type="paragraph" w:customStyle="1" w:styleId="125">
    <w:name w:val="xl153"/>
    <w:basedOn w:val="1"/>
    <w:qFormat/>
    <w:uiPriority w:val="0"/>
    <w:pPr>
      <w:widowControl/>
      <w:pBdr>
        <w:top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126">
    <w:name w:val="xl15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8">
    <w:name w:val="标准标题2"/>
    <w:basedOn w:val="5"/>
    <w:qFormat/>
    <w:uiPriority w:val="0"/>
    <w:pPr>
      <w:adjustRightInd/>
      <w:spacing w:before="260" w:beforeLines="0" w:after="260" w:afterLines="0" w:line="360" w:lineRule="auto"/>
      <w:ind w:firstLine="0" w:firstLineChars="0"/>
      <w:jc w:val="both"/>
      <w:textAlignment w:val="auto"/>
    </w:pPr>
    <w:rPr>
      <w:rFonts w:eastAsia="仿宋_GB2312"/>
      <w:kern w:val="2"/>
      <w:sz w:val="28"/>
      <w:szCs w:val="32"/>
    </w:rPr>
  </w:style>
  <w:style w:type="paragraph" w:customStyle="1" w:styleId="129">
    <w:name w:val="xl9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30">
    <w:name w:val="xl68"/>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3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2">
    <w:name w:val=" Char Char1 Char Char Char Char Char Char Char Char"/>
    <w:basedOn w:val="1"/>
    <w:qFormat/>
    <w:uiPriority w:val="0"/>
    <w:pPr>
      <w:widowControl/>
      <w:snapToGrid w:val="0"/>
      <w:spacing w:before="120" w:after="160" w:line="360" w:lineRule="auto"/>
      <w:ind w:right="-360"/>
      <w:jc w:val="left"/>
    </w:pPr>
  </w:style>
  <w:style w:type="paragraph" w:customStyle="1" w:styleId="133">
    <w:name w:val="图表文字"/>
    <w:qFormat/>
    <w:uiPriority w:val="0"/>
    <w:pPr>
      <w:tabs>
        <w:tab w:val="left" w:pos="3850"/>
      </w:tabs>
      <w:spacing w:line="320" w:lineRule="exact"/>
      <w:jc w:val="both"/>
    </w:pPr>
    <w:rPr>
      <w:rFonts w:ascii="Times New Roman" w:hAnsi="Times New Roman" w:eastAsia="宋体" w:cs="Times New Roman"/>
      <w:sz w:val="21"/>
      <w:szCs w:val="21"/>
      <w:lang w:val="en-US" w:eastAsia="zh-CN" w:bidi="ar-SA"/>
    </w:rPr>
  </w:style>
  <w:style w:type="paragraph" w:customStyle="1" w:styleId="134">
    <w:name w:val="样式 正文"/>
    <w:basedOn w:val="1"/>
    <w:next w:val="1"/>
    <w:qFormat/>
    <w:uiPriority w:val="0"/>
    <w:pPr>
      <w:widowControl/>
      <w:spacing w:beforeLines="50" w:after="156" w:afterLines="50"/>
      <w:jc w:val="left"/>
    </w:pPr>
    <w:rPr>
      <w:rFonts w:ascii="宋体" w:cs="宋体"/>
      <w:snapToGrid w:val="0"/>
      <w:kern w:val="0"/>
      <w:szCs w:val="20"/>
    </w:rPr>
  </w:style>
  <w:style w:type="paragraph" w:customStyle="1" w:styleId="135">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36">
    <w:name w:val="文2"/>
    <w:basedOn w:val="1"/>
    <w:qFormat/>
    <w:uiPriority w:val="0"/>
    <w:pPr>
      <w:numPr>
        <w:ilvl w:val="1"/>
        <w:numId w:val="5"/>
      </w:numPr>
      <w:adjustRightInd w:val="0"/>
      <w:spacing w:before="60" w:after="60" w:line="400" w:lineRule="atLeast"/>
      <w:textAlignment w:val="baseline"/>
    </w:pPr>
    <w:rPr>
      <w:b/>
      <w:kern w:val="0"/>
      <w:sz w:val="24"/>
      <w:szCs w:val="20"/>
    </w:rPr>
  </w:style>
  <w:style w:type="paragraph" w:customStyle="1" w:styleId="137">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8">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139">
    <w:name w:val="xl14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14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2">
    <w:name w:val="正文段"/>
    <w:basedOn w:val="1"/>
    <w:qFormat/>
    <w:uiPriority w:val="0"/>
    <w:pPr>
      <w:widowControl/>
      <w:snapToGrid w:val="0"/>
      <w:spacing w:afterLines="50"/>
      <w:ind w:firstLine="200" w:firstLineChars="200"/>
    </w:pPr>
    <w:rPr>
      <w:kern w:val="0"/>
      <w:sz w:val="24"/>
      <w:szCs w:val="20"/>
    </w:rPr>
  </w:style>
  <w:style w:type="paragraph" w:customStyle="1" w:styleId="143">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4">
    <w:name w:val="样式 标题 2 + 段前: 0.5 行 段后: 0.5 行"/>
    <w:basedOn w:val="5"/>
    <w:qFormat/>
    <w:uiPriority w:val="0"/>
    <w:pPr>
      <w:spacing w:before="156" w:beforeLines="0" w:after="156" w:afterLines="0"/>
    </w:pPr>
    <w:rPr>
      <w:rFonts w:ascii="Times New Roman" w:hAnsi="Times New Roman" w:cs="宋体"/>
      <w:b w:val="0"/>
      <w:bCs/>
      <w:sz w:val="21"/>
      <w:szCs w:val="21"/>
    </w:rPr>
  </w:style>
  <w:style w:type="paragraph" w:customStyle="1" w:styleId="145">
    <w:name w:val="xl115"/>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6">
    <w:name w:val="xl140"/>
    <w:basedOn w:val="1"/>
    <w:qFormat/>
    <w:uiPriority w:val="0"/>
    <w:pPr>
      <w:widowControl/>
      <w:pBdr>
        <w:top w:val="single" w:color="auto" w:sz="4" w:space="0"/>
        <w:left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147">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48">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14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51">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3">
    <w:name w:val="xl142"/>
    <w:basedOn w:val="1"/>
    <w:qFormat/>
    <w:uiPriority w:val="0"/>
    <w:pPr>
      <w:widowControl/>
      <w:pBdr>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54">
    <w:name w:val="font15"/>
    <w:basedOn w:val="1"/>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155">
    <w:name w:val="标准正文"/>
    <w:basedOn w:val="22"/>
    <w:qFormat/>
    <w:uiPriority w:val="0"/>
    <w:pPr>
      <w:widowControl/>
      <w:autoSpaceDE/>
      <w:autoSpaceDN/>
      <w:adjustRightInd/>
      <w:spacing w:before="60" w:beforeLines="50" w:after="60" w:afterLines="50"/>
      <w:ind w:firstLine="482"/>
      <w:jc w:val="both"/>
    </w:pPr>
    <w:rPr>
      <w:rFonts w:ascii="Arial" w:hAnsi="Arial" w:eastAsia="宋体"/>
      <w:b w:val="0"/>
      <w:bCs w:val="0"/>
      <w:color w:val="auto"/>
      <w:kern w:val="2"/>
      <w:sz w:val="24"/>
      <w:szCs w:val="20"/>
    </w:rPr>
  </w:style>
  <w:style w:type="paragraph" w:customStyle="1" w:styleId="156">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7">
    <w:name w:val="Char1 Char Char Char Char"/>
    <w:basedOn w:val="18"/>
    <w:qFormat/>
    <w:uiPriority w:val="0"/>
    <w:pPr>
      <w:widowControl/>
      <w:spacing w:beforeLines="50" w:afterLines="50"/>
      <w:jc w:val="left"/>
    </w:pPr>
    <w:rPr>
      <w:szCs w:val="20"/>
    </w:rPr>
  </w:style>
  <w:style w:type="paragraph" w:customStyle="1" w:styleId="158">
    <w:name w:val="font20"/>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59">
    <w:name w:val="正文文本样式 加粗"/>
    <w:basedOn w:val="103"/>
    <w:qFormat/>
    <w:uiPriority w:val="0"/>
    <w:rPr>
      <w:b/>
    </w:rPr>
  </w:style>
  <w:style w:type="paragraph" w:customStyle="1" w:styleId="160">
    <w:name w:val="IBM 正文"/>
    <w:basedOn w:val="1"/>
    <w:qFormat/>
    <w:uiPriority w:val="0"/>
    <w:pPr>
      <w:spacing w:line="360" w:lineRule="atLeast"/>
    </w:pPr>
    <w:rPr>
      <w:sz w:val="24"/>
      <w:szCs w:val="20"/>
    </w:rPr>
  </w:style>
  <w:style w:type="paragraph" w:customStyle="1" w:styleId="161">
    <w:name w:val="xl74"/>
    <w:basedOn w:val="1"/>
    <w:qFormat/>
    <w:uiPriority w:val="0"/>
    <w:pPr>
      <w:widowControl/>
      <w:spacing w:before="100" w:beforeAutospacing="1" w:after="100" w:afterAutospacing="1"/>
      <w:jc w:val="left"/>
    </w:pPr>
    <w:rPr>
      <w:kern w:val="0"/>
      <w:sz w:val="24"/>
      <w:szCs w:val="20"/>
    </w:rPr>
  </w:style>
  <w:style w:type="paragraph" w:customStyle="1" w:styleId="162">
    <w:name w:val="二级-章"/>
    <w:qFormat/>
    <w:uiPriority w:val="0"/>
    <w:pPr>
      <w:tabs>
        <w:tab w:val="left" w:pos="1000"/>
      </w:tabs>
      <w:ind w:left="1000" w:hanging="360"/>
      <w:jc w:val="center"/>
      <w:outlineLvl w:val="1"/>
    </w:pPr>
    <w:rPr>
      <w:rFonts w:ascii="黑体" w:hAnsi="Times New Roman" w:eastAsia="黑体" w:cs="Times New Roman"/>
      <w:sz w:val="36"/>
      <w:szCs w:val="36"/>
      <w:lang w:val="en-US" w:eastAsia="zh-CN" w:bidi="ar-SA"/>
    </w:rPr>
  </w:style>
  <w:style w:type="paragraph" w:customStyle="1" w:styleId="16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4">
    <w:name w:val="Char Char Char Char Char Char1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165">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66">
    <w:name w:val="Char19"/>
    <w:basedOn w:val="1"/>
    <w:qFormat/>
    <w:uiPriority w:val="0"/>
    <w:rPr>
      <w:szCs w:val="20"/>
    </w:rPr>
  </w:style>
  <w:style w:type="paragraph" w:customStyle="1" w:styleId="167">
    <w:name w:val="xl51"/>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0"/>
      <w:szCs w:val="20"/>
    </w:rPr>
  </w:style>
  <w:style w:type="paragraph" w:customStyle="1" w:styleId="168">
    <w:name w:val="xl25"/>
    <w:basedOn w:val="1"/>
    <w:qFormat/>
    <w:uiPriority w:val="0"/>
    <w:pPr>
      <w:widowControl/>
      <w:spacing w:before="100" w:beforeAutospacing="1" w:after="100" w:afterAutospacing="1"/>
      <w:jc w:val="center"/>
    </w:pPr>
    <w:rPr>
      <w:rFonts w:ascii="宋体" w:hAnsi="宋体" w:cs="Arial Unicode MS"/>
      <w:kern w:val="0"/>
      <w:sz w:val="24"/>
    </w:rPr>
  </w:style>
  <w:style w:type="paragraph" w:customStyle="1" w:styleId="169">
    <w:name w:val="xl154"/>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70">
    <w:name w:val="xl157"/>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24"/>
    </w:rPr>
  </w:style>
  <w:style w:type="paragraph" w:customStyle="1" w:styleId="171">
    <w:name w:val="xl156"/>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172">
    <w:name w:val="font7"/>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17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4">
    <w:name w:val="样式 样式 标题 2 + 段前: 0.5 行 段后: 0.5 行 + 首行缩进:  2 字符 段前: 0.5 行 段后: 0..."/>
    <w:basedOn w:val="144"/>
    <w:qFormat/>
    <w:uiPriority w:val="0"/>
    <w:pPr>
      <w:spacing w:before="50" w:after="50"/>
      <w:ind w:firstLine="0" w:firstLineChars="0"/>
    </w:pPr>
    <w:rPr>
      <w:rFonts w:cs="Times New Roman"/>
      <w:bCs w:val="0"/>
      <w:szCs w:val="20"/>
    </w:rPr>
  </w:style>
  <w:style w:type="paragraph" w:customStyle="1" w:styleId="175">
    <w:name w:val="Char Char Char Char Char Char Char"/>
    <w:basedOn w:val="1"/>
    <w:qFormat/>
    <w:uiPriority w:val="0"/>
    <w:rPr>
      <w:szCs w:val="20"/>
    </w:rPr>
  </w:style>
  <w:style w:type="paragraph" w:customStyle="1" w:styleId="17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7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78">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7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
    <w:name w:val="xl141"/>
    <w:basedOn w:val="1"/>
    <w:qFormat/>
    <w:uiPriority w:val="0"/>
    <w:pPr>
      <w:widowControl/>
      <w:pBdr>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82">
    <w:name w:val="xl58"/>
    <w:basedOn w:val="1"/>
    <w:qFormat/>
    <w:uiPriority w:val="0"/>
    <w:pPr>
      <w:widowControl/>
      <w:spacing w:before="100" w:beforeAutospacing="1" w:after="100" w:afterAutospacing="1"/>
      <w:jc w:val="left"/>
      <w:textAlignment w:val="top"/>
    </w:pPr>
    <w:rPr>
      <w:rFonts w:ascii="宋体" w:hAnsi="宋体"/>
      <w:kern w:val="0"/>
      <w:sz w:val="20"/>
      <w:szCs w:val="20"/>
    </w:rPr>
  </w:style>
  <w:style w:type="paragraph" w:customStyle="1" w:styleId="183">
    <w:name w:val="xl152"/>
    <w:basedOn w:val="1"/>
    <w:qFormat/>
    <w:uiPriority w:val="0"/>
    <w:pPr>
      <w:widowControl/>
      <w:pBdr>
        <w:top w:val="single" w:color="auto" w:sz="4" w:space="0"/>
        <w:left w:val="single" w:color="auto" w:sz="4" w:space="0"/>
        <w:bottom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184">
    <w:name w:val="正文文本缩进 31"/>
    <w:basedOn w:val="1"/>
    <w:qFormat/>
    <w:uiPriority w:val="0"/>
    <w:pPr>
      <w:adjustRightInd w:val="0"/>
      <w:spacing w:line="360" w:lineRule="auto"/>
      <w:ind w:firstLine="420"/>
      <w:textAlignment w:val="baseline"/>
    </w:pPr>
    <w:rPr>
      <w:sz w:val="24"/>
      <w:szCs w:val="20"/>
    </w:rPr>
  </w:style>
  <w:style w:type="paragraph" w:customStyle="1" w:styleId="185">
    <w:name w:val="Char1"/>
    <w:basedOn w:val="1"/>
    <w:qFormat/>
    <w:uiPriority w:val="0"/>
    <w:rPr>
      <w:rFonts w:ascii="Tahoma" w:hAnsi="Tahoma"/>
      <w:sz w:val="24"/>
      <w:szCs w:val="20"/>
    </w:rPr>
  </w:style>
  <w:style w:type="paragraph" w:customStyle="1" w:styleId="18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7">
    <w:name w:val="xl9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8">
    <w:name w:val="xl77"/>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189">
    <w:name w:val="xl108"/>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0">
    <w:name w:val="技标2"/>
    <w:basedOn w:val="7"/>
    <w:qFormat/>
    <w:uiPriority w:val="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191">
    <w:name w:val="xl1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2">
    <w:name w:val="表1"/>
    <w:basedOn w:val="1"/>
    <w:qFormat/>
    <w:uiPriority w:val="0"/>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193">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94">
    <w:name w:val="xl62"/>
    <w:basedOn w:val="1"/>
    <w:qFormat/>
    <w:uiPriority w:val="0"/>
    <w:pPr>
      <w:widowControl/>
      <w:pBdr>
        <w:bottom w:val="single" w:color="auto" w:sz="4" w:space="0"/>
      </w:pBdr>
      <w:spacing w:before="100" w:beforeAutospacing="1" w:after="100" w:afterAutospacing="1"/>
      <w:jc w:val="center"/>
    </w:pPr>
    <w:rPr>
      <w:rFonts w:ascii="宋体" w:hAnsi="宋体"/>
      <w:kern w:val="0"/>
      <w:sz w:val="22"/>
      <w:szCs w:val="20"/>
    </w:rPr>
  </w:style>
  <w:style w:type="paragraph" w:customStyle="1" w:styleId="19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97">
    <w:name w:val="列出段落11"/>
    <w:basedOn w:val="1"/>
    <w:qFormat/>
    <w:uiPriority w:val="0"/>
    <w:pPr>
      <w:widowControl/>
      <w:spacing w:beforeLines="50" w:afterLines="50"/>
      <w:ind w:firstLine="420" w:firstLineChars="200"/>
      <w:jc w:val="left"/>
    </w:pPr>
  </w:style>
  <w:style w:type="paragraph" w:customStyle="1" w:styleId="198">
    <w:name w:val="Char Char Char Char Char Char"/>
    <w:basedOn w:val="1"/>
    <w:qFormat/>
    <w:uiPriority w:val="0"/>
    <w:pPr>
      <w:jc w:val="center"/>
    </w:pPr>
    <w:rPr>
      <w:rFonts w:ascii="Tahoma" w:hAnsi="Tahoma"/>
      <w:sz w:val="24"/>
      <w:szCs w:val="20"/>
    </w:rPr>
  </w:style>
  <w:style w:type="paragraph" w:customStyle="1" w:styleId="199">
    <w:name w:val="标3"/>
    <w:basedOn w:val="1"/>
    <w:qFormat/>
    <w:uiPriority w:val="0"/>
    <w:pPr>
      <w:tabs>
        <w:tab w:val="left" w:pos="1200"/>
      </w:tabs>
      <w:adjustRightInd w:val="0"/>
      <w:snapToGrid w:val="0"/>
      <w:spacing w:before="50"/>
      <w:ind w:left="1200" w:leftChars="400" w:hanging="360" w:hangingChars="200"/>
      <w:outlineLvl w:val="2"/>
    </w:pPr>
    <w:rPr>
      <w:rFonts w:ascii="Arial Narrow" w:hAnsi="Arial Narrow" w:eastAsia="仿宋_GB2312"/>
      <w:sz w:val="28"/>
      <w:szCs w:val="20"/>
    </w:rPr>
  </w:style>
  <w:style w:type="paragraph" w:customStyle="1" w:styleId="200">
    <w:name w:val="xl26"/>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0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2">
    <w:name w:val="xl1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03">
    <w:name w:val="xl47"/>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204">
    <w:name w:val="a-标题3"/>
    <w:basedOn w:val="1"/>
    <w:qFormat/>
    <w:uiPriority w:val="0"/>
    <w:pPr>
      <w:spacing w:line="440" w:lineRule="exact"/>
      <w:jc w:val="left"/>
    </w:pPr>
    <w:rPr>
      <w:rFonts w:ascii="楷体_GB2312" w:hAnsi="Arial Unicode MS" w:eastAsia="楷体_GB2312" w:cs="Arial Unicode MS"/>
      <w:b/>
      <w:sz w:val="28"/>
      <w:szCs w:val="20"/>
    </w:rPr>
  </w:style>
  <w:style w:type="paragraph" w:customStyle="1" w:styleId="205">
    <w:name w:val="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0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7">
    <w:name w:val="xl60"/>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208">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9">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21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11">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2">
    <w:name w:val="1"/>
    <w:basedOn w:val="1"/>
    <w:next w:val="29"/>
    <w:qFormat/>
    <w:uiPriority w:val="0"/>
    <w:rPr>
      <w:rFonts w:ascii="宋体" w:hAnsi="宋体" w:cs="Arial Unicode MS"/>
      <w:szCs w:val="20"/>
    </w:rPr>
  </w:style>
  <w:style w:type="paragraph" w:customStyle="1" w:styleId="213">
    <w:name w:val="项目符号1"/>
    <w:basedOn w:val="103"/>
    <w:qFormat/>
    <w:uiPriority w:val="0"/>
    <w:pPr>
      <w:numPr>
        <w:ilvl w:val="0"/>
        <w:numId w:val="5"/>
      </w:numPr>
    </w:pPr>
  </w:style>
  <w:style w:type="paragraph" w:customStyle="1" w:styleId="214">
    <w:name w:val="xl56"/>
    <w:basedOn w:val="1"/>
    <w:qFormat/>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215">
    <w:name w:val="xl59"/>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216">
    <w:name w:val="Char Char Char Char Char Char1 Char Char Char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21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1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19">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20">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1">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2">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3">
    <w:name w:val="xl80"/>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224">
    <w:name w:val="Char1 Char Char Char"/>
    <w:basedOn w:val="1"/>
    <w:qFormat/>
    <w:uiPriority w:val="0"/>
    <w:rPr>
      <w:rFonts w:eastAsia="仿宋_GB2312"/>
      <w:sz w:val="28"/>
      <w:szCs w:val="20"/>
    </w:rPr>
  </w:style>
  <w:style w:type="paragraph" w:customStyle="1" w:styleId="225">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226">
    <w:name w:val="标准标题3"/>
    <w:basedOn w:val="7"/>
    <w:qFormat/>
    <w:uiPriority w:val="0"/>
    <w:pPr>
      <w:numPr>
        <w:ilvl w:val="0"/>
        <w:numId w:val="6"/>
      </w:numPr>
      <w:spacing w:line="240" w:lineRule="auto"/>
      <w:ind w:left="0" w:leftChars="-258" w:firstLine="0"/>
    </w:pPr>
    <w:rPr>
      <w:rFonts w:eastAsia="仿宋_GB2312"/>
      <w:sz w:val="28"/>
    </w:rPr>
  </w:style>
  <w:style w:type="paragraph" w:customStyle="1" w:styleId="227">
    <w:name w:val="xl42"/>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228">
    <w:name w:val="页眉1"/>
    <w:basedOn w:val="1"/>
    <w:qFormat/>
    <w:uiPriority w:val="0"/>
    <w:pPr>
      <w:widowControl/>
      <w:pBdr>
        <w:bottom w:val="single" w:color="auto" w:sz="6" w:space="1"/>
      </w:pBdr>
      <w:tabs>
        <w:tab w:val="center" w:pos="4153"/>
        <w:tab w:val="right" w:pos="8306"/>
      </w:tabs>
      <w:snapToGrid w:val="0"/>
      <w:spacing w:beforeLines="50" w:afterLines="50"/>
      <w:jc w:val="center"/>
    </w:pPr>
    <w:rPr>
      <w:sz w:val="18"/>
      <w:szCs w:val="18"/>
    </w:rPr>
  </w:style>
  <w:style w:type="paragraph" w:customStyle="1" w:styleId="229">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0"/>
      <w:szCs w:val="20"/>
    </w:rPr>
  </w:style>
  <w:style w:type="paragraph" w:customStyle="1" w:styleId="230">
    <w:name w:val="font11"/>
    <w:basedOn w:val="1"/>
    <w:qFormat/>
    <w:uiPriority w:val="0"/>
    <w:pPr>
      <w:widowControl/>
      <w:spacing w:before="100" w:beforeAutospacing="1" w:after="100" w:afterAutospacing="1"/>
      <w:jc w:val="left"/>
    </w:pPr>
    <w:rPr>
      <w:kern w:val="0"/>
      <w:sz w:val="36"/>
      <w:szCs w:val="20"/>
    </w:rPr>
  </w:style>
  <w:style w:type="paragraph" w:customStyle="1" w:styleId="231">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2">
    <w:name w:val="font10"/>
    <w:basedOn w:val="1"/>
    <w:qFormat/>
    <w:uiPriority w:val="0"/>
    <w:pPr>
      <w:widowControl/>
      <w:spacing w:before="100" w:beforeAutospacing="1" w:after="100" w:afterAutospacing="1"/>
      <w:jc w:val="left"/>
    </w:pPr>
    <w:rPr>
      <w:kern w:val="0"/>
      <w:sz w:val="22"/>
      <w:szCs w:val="20"/>
    </w:rPr>
  </w:style>
  <w:style w:type="paragraph" w:customStyle="1" w:styleId="233">
    <w:name w:val="xl131"/>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34">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6">
    <w:name w:val="xl4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7">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38">
    <w:name w:val="a-标题2"/>
    <w:basedOn w:val="1"/>
    <w:qFormat/>
    <w:uiPriority w:val="0"/>
    <w:pPr>
      <w:spacing w:line="440" w:lineRule="exact"/>
      <w:jc w:val="left"/>
    </w:pPr>
    <w:rPr>
      <w:rFonts w:ascii="楷体_GB2312" w:hAnsi="Arial Unicode MS" w:eastAsia="楷体_GB2312" w:cs="Arial Unicode MS"/>
      <w:b/>
      <w:sz w:val="30"/>
      <w:szCs w:val="20"/>
    </w:rPr>
  </w:style>
  <w:style w:type="paragraph" w:customStyle="1" w:styleId="239">
    <w:name w:val="font13"/>
    <w:basedOn w:val="1"/>
    <w:qFormat/>
    <w:uiPriority w:val="0"/>
    <w:pPr>
      <w:widowControl/>
      <w:spacing w:before="100" w:beforeAutospacing="1" w:after="100" w:afterAutospacing="1"/>
      <w:jc w:val="left"/>
    </w:pPr>
    <w:rPr>
      <w:kern w:val="0"/>
      <w:sz w:val="18"/>
      <w:szCs w:val="20"/>
    </w:rPr>
  </w:style>
  <w:style w:type="paragraph" w:customStyle="1" w:styleId="24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42">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43">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4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4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6">
    <w:name w:val="xl109"/>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7">
    <w:name w:val="封面标准文稿类别"/>
    <w:qFormat/>
    <w:uiPriority w:val="0"/>
    <w:pPr>
      <w:spacing w:before="440" w:line="400" w:lineRule="exact"/>
      <w:jc w:val="center"/>
    </w:pPr>
    <w:rPr>
      <w:rFonts w:ascii="宋体" w:hAnsi="宋体" w:eastAsia="宋体" w:cs="Times New Roman"/>
      <w:sz w:val="24"/>
      <w:lang w:val="en-US" w:eastAsia="zh-CN" w:bidi="ar-SA"/>
    </w:rPr>
  </w:style>
  <w:style w:type="paragraph" w:customStyle="1" w:styleId="248">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249">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50">
    <w:name w:val="样式1"/>
    <w:basedOn w:val="4"/>
    <w:qFormat/>
    <w:uiPriority w:val="0"/>
    <w:pPr>
      <w:adjustRightInd w:val="0"/>
      <w:spacing w:before="240" w:after="240" w:line="360" w:lineRule="auto"/>
      <w:jc w:val="left"/>
      <w:textAlignment w:val="baseline"/>
    </w:pPr>
    <w:rPr>
      <w:rFonts w:ascii="宋体" w:hAnsi="宋体" w:cs="Arial Unicode MS"/>
      <w:bCs w:val="0"/>
      <w:sz w:val="32"/>
      <w:szCs w:val="20"/>
    </w:rPr>
  </w:style>
  <w:style w:type="paragraph" w:customStyle="1" w:styleId="251">
    <w:name w:val="xl78"/>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252">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3">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4">
    <w:name w:val="正文1"/>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customStyle="1" w:styleId="25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56">
    <w:name w:val="项目符号2"/>
    <w:basedOn w:val="103"/>
    <w:qFormat/>
    <w:uiPriority w:val="0"/>
    <w:pPr>
      <w:numPr>
        <w:ilvl w:val="0"/>
        <w:numId w:val="3"/>
      </w:numPr>
    </w:pPr>
  </w:style>
  <w:style w:type="paragraph" w:customStyle="1" w:styleId="257">
    <w:name w:val="表中"/>
    <w:basedOn w:val="1"/>
    <w:qFormat/>
    <w:uiPriority w:val="0"/>
    <w:pPr>
      <w:adjustRightInd w:val="0"/>
      <w:spacing w:line="360" w:lineRule="atLeast"/>
      <w:jc w:val="center"/>
      <w:textAlignment w:val="baseline"/>
    </w:pPr>
    <w:rPr>
      <w:kern w:val="0"/>
      <w:szCs w:val="20"/>
    </w:rPr>
  </w:style>
  <w:style w:type="paragraph" w:customStyle="1" w:styleId="258">
    <w:name w:val="xl29"/>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259">
    <w:name w:val="样式 宋体 小五 左 段前: 5 磅 段后: 5 磅 行距: 1.5 倍行距"/>
    <w:basedOn w:val="1"/>
    <w:qFormat/>
    <w:uiPriority w:val="0"/>
    <w:pPr>
      <w:widowControl/>
      <w:tabs>
        <w:tab w:val="left" w:pos="5100"/>
      </w:tabs>
      <w:spacing w:line="0" w:lineRule="atLeast"/>
      <w:jc w:val="left"/>
    </w:pPr>
    <w:rPr>
      <w:rFonts w:ascii="宋体" w:hAnsi="宋体"/>
      <w:kern w:val="0"/>
      <w:szCs w:val="20"/>
    </w:rPr>
  </w:style>
  <w:style w:type="paragraph" w:customStyle="1" w:styleId="260">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xl72"/>
    <w:basedOn w:val="1"/>
    <w:qFormat/>
    <w:uiPriority w:val="0"/>
    <w:pPr>
      <w:widowControl/>
      <w:pBdr>
        <w:top w:val="single" w:color="auto" w:sz="4" w:space="0"/>
      </w:pBdr>
      <w:spacing w:before="100" w:beforeAutospacing="1" w:after="100" w:afterAutospacing="1"/>
      <w:jc w:val="left"/>
    </w:pPr>
    <w:rPr>
      <w:rFonts w:ascii="宋体" w:hAnsi="宋体"/>
      <w:kern w:val="0"/>
      <w:sz w:val="24"/>
      <w:szCs w:val="20"/>
    </w:rPr>
  </w:style>
  <w:style w:type="paragraph" w:customStyle="1" w:styleId="262">
    <w:name w:val="Body Text(ch)"/>
    <w:basedOn w:val="1"/>
    <w:next w:val="3"/>
    <w:qFormat/>
    <w:uiPriority w:val="0"/>
    <w:pPr>
      <w:spacing w:line="500" w:lineRule="exact"/>
      <w:jc w:val="center"/>
    </w:pPr>
    <w:rPr>
      <w:szCs w:val="20"/>
    </w:rPr>
  </w:style>
  <w:style w:type="paragraph" w:customStyle="1" w:styleId="263">
    <w:name w:val="表格文字"/>
    <w:basedOn w:val="1"/>
    <w:qFormat/>
    <w:uiPriority w:val="0"/>
    <w:pPr>
      <w:spacing w:before="25" w:after="25"/>
      <w:jc w:val="left"/>
    </w:pPr>
    <w:rPr>
      <w:bCs/>
      <w:spacing w:val="10"/>
      <w:kern w:val="0"/>
      <w:sz w:val="24"/>
      <w:szCs w:val="20"/>
    </w:rPr>
  </w:style>
  <w:style w:type="paragraph" w:customStyle="1" w:styleId="264">
    <w:name w:val="CCTV文档正文"/>
    <w:basedOn w:val="1"/>
    <w:qFormat/>
    <w:uiPriority w:val="0"/>
    <w:pPr>
      <w:spacing w:line="360" w:lineRule="auto"/>
      <w:jc w:val="left"/>
    </w:pPr>
    <w:rPr>
      <w:sz w:val="24"/>
      <w:szCs w:val="21"/>
    </w:rPr>
  </w:style>
  <w:style w:type="paragraph" w:customStyle="1" w:styleId="265">
    <w:name w:val="xl46"/>
    <w:basedOn w:val="1"/>
    <w:qFormat/>
    <w:uiPriority w:val="0"/>
    <w:pPr>
      <w:widowControl/>
      <w:spacing w:before="100" w:beforeAutospacing="1" w:after="100" w:afterAutospacing="1"/>
      <w:jc w:val="center"/>
      <w:textAlignment w:val="center"/>
    </w:pPr>
    <w:rPr>
      <w:kern w:val="0"/>
      <w:sz w:val="20"/>
      <w:szCs w:val="20"/>
    </w:rPr>
  </w:style>
  <w:style w:type="paragraph" w:customStyle="1" w:styleId="266">
    <w:name w:val="_Style 264"/>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7">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8">
    <w:name w:val="xl79"/>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269">
    <w:name w:val="No Spacing1"/>
    <w:qFormat/>
    <w:uiPriority w:val="0"/>
    <w:rPr>
      <w:rFonts w:ascii="Calibri" w:hAnsi="Calibri" w:eastAsia="宋体" w:cs="Times New Roman"/>
      <w:sz w:val="22"/>
      <w:szCs w:val="22"/>
      <w:lang w:val="en-US" w:eastAsia="en-US" w:bidi="ar-SA"/>
    </w:rPr>
  </w:style>
  <w:style w:type="paragraph" w:customStyle="1" w:styleId="270">
    <w:name w:val="font14"/>
    <w:basedOn w:val="1"/>
    <w:qFormat/>
    <w:uiPriority w:val="0"/>
    <w:pPr>
      <w:widowControl/>
      <w:spacing w:before="100" w:beforeAutospacing="1" w:after="100" w:afterAutospacing="1"/>
      <w:jc w:val="left"/>
    </w:pPr>
    <w:rPr>
      <w:kern w:val="0"/>
      <w:sz w:val="24"/>
      <w:szCs w:val="20"/>
    </w:rPr>
  </w:style>
  <w:style w:type="paragraph" w:customStyle="1" w:styleId="271">
    <w:name w:val="默认段落字体 Para Char Char Char Char Char Char Char"/>
    <w:basedOn w:val="1"/>
    <w:qFormat/>
    <w:uiPriority w:val="0"/>
    <w:pPr>
      <w:spacing w:line="360" w:lineRule="auto"/>
      <w:ind w:firstLine="200" w:firstLineChars="200"/>
    </w:pPr>
    <w:rPr>
      <w:rFonts w:ascii="Tahoma" w:hAnsi="Tahoma"/>
      <w:sz w:val="24"/>
      <w:szCs w:val="20"/>
    </w:rPr>
  </w:style>
  <w:style w:type="paragraph" w:customStyle="1" w:styleId="272">
    <w:name w:val="Char Char Char 字元 字元"/>
    <w:basedOn w:val="1"/>
    <w:qFormat/>
    <w:uiPriority w:val="0"/>
    <w:pPr>
      <w:spacing w:line="360" w:lineRule="auto"/>
      <w:ind w:firstLine="200" w:firstLineChars="200"/>
    </w:pPr>
    <w:rPr>
      <w:szCs w:val="20"/>
    </w:rPr>
  </w:style>
  <w:style w:type="paragraph" w:customStyle="1" w:styleId="273">
    <w:name w:val="A正文"/>
    <w:basedOn w:val="1"/>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szCs w:val="20"/>
    </w:rPr>
  </w:style>
  <w:style w:type="paragraph" w:customStyle="1" w:styleId="274">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5">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6">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7">
    <w:name w:val="font17"/>
    <w:basedOn w:val="1"/>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278">
    <w:name w:val="xl15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79">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80">
    <w:name w:val="_Style 103"/>
    <w:basedOn w:val="1"/>
    <w:next w:val="16"/>
    <w:qFormat/>
    <w:uiPriority w:val="0"/>
    <w:pPr>
      <w:ind w:firstLine="420"/>
    </w:pPr>
    <w:rPr>
      <w:rFonts w:eastAsia="仿宋_GB2312"/>
      <w:sz w:val="32"/>
      <w:szCs w:val="20"/>
    </w:rPr>
  </w:style>
  <w:style w:type="paragraph" w:customStyle="1" w:styleId="281">
    <w:name w:val="ST20_17"/>
    <w:basedOn w:val="8"/>
    <w:qFormat/>
    <w:uiPriority w:val="0"/>
    <w:pPr>
      <w:spacing w:before="0" w:after="0" w:line="240" w:lineRule="atLeast"/>
      <w:jc w:val="both"/>
      <w:outlineLvl w:val="9"/>
    </w:pPr>
    <w:rPr>
      <w:rFonts w:ascii="宋体" w:hAnsi="宋体" w:eastAsia="宋体" w:cs="Arial Unicode MS"/>
      <w:b w:val="0"/>
      <w:sz w:val="24"/>
    </w:rPr>
  </w:style>
  <w:style w:type="paragraph" w:customStyle="1" w:styleId="282">
    <w:name w:val="xl7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83">
    <w:name w:val="样式2"/>
    <w:basedOn w:val="3"/>
    <w:qFormat/>
    <w:uiPriority w:val="0"/>
    <w:pPr>
      <w:spacing w:line="400" w:lineRule="exact"/>
      <w:jc w:val="center"/>
    </w:pPr>
    <w:rPr>
      <w:rFonts w:ascii="宋体" w:hAnsi="宋体"/>
    </w:rPr>
  </w:style>
  <w:style w:type="paragraph" w:customStyle="1" w:styleId="284">
    <w:name w:val="排版"/>
    <w:basedOn w:val="1"/>
    <w:next w:val="3"/>
    <w:qFormat/>
    <w:uiPriority w:val="0"/>
    <w:pPr>
      <w:spacing w:line="600" w:lineRule="exact"/>
    </w:pPr>
    <w:rPr>
      <w:rFonts w:eastAsia="华文仿宋"/>
      <w:spacing w:val="6"/>
      <w:sz w:val="32"/>
      <w:szCs w:val="20"/>
    </w:rPr>
  </w:style>
  <w:style w:type="paragraph" w:customStyle="1" w:styleId="28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87">
    <w:name w:val="说明书3级标题"/>
    <w:basedOn w:val="1"/>
    <w:next w:val="1"/>
    <w:qFormat/>
    <w:uiPriority w:val="0"/>
    <w:pPr>
      <w:numPr>
        <w:ilvl w:val="2"/>
        <w:numId w:val="5"/>
      </w:numPr>
      <w:spacing w:line="360" w:lineRule="auto"/>
    </w:pPr>
    <w:rPr>
      <w:rFonts w:eastAsia="黑体"/>
      <w:sz w:val="24"/>
    </w:rPr>
  </w:style>
  <w:style w:type="paragraph" w:customStyle="1" w:styleId="288">
    <w:name w:val="xl27"/>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8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90">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9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2">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93">
    <w:name w:val="默认段落字体 Para Char Char Char Char Char Char Char Char Char1 Char Char Char Char"/>
    <w:basedOn w:val="1"/>
    <w:qFormat/>
    <w:uiPriority w:val="0"/>
    <w:rPr>
      <w:rFonts w:ascii="Tahoma" w:hAnsi="Tahoma"/>
      <w:sz w:val="24"/>
      <w:szCs w:val="20"/>
    </w:rPr>
  </w:style>
  <w:style w:type="paragraph" w:customStyle="1" w:styleId="294">
    <w:name w:val="xl24"/>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295">
    <w:name w:val="xl14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6">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98">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300">
    <w:name w:val="CM58"/>
    <w:basedOn w:val="1"/>
    <w:next w:val="1"/>
    <w:qFormat/>
    <w:uiPriority w:val="0"/>
    <w:pPr>
      <w:autoSpaceDE w:val="0"/>
      <w:autoSpaceDN w:val="0"/>
      <w:adjustRightInd w:val="0"/>
      <w:spacing w:after="298"/>
      <w:jc w:val="left"/>
    </w:pPr>
    <w:rPr>
      <w:rFonts w:ascii="宋体" w:hAnsi="宋体" w:cs="Arial Unicode MS"/>
      <w:kern w:val="0"/>
      <w:sz w:val="24"/>
    </w:rPr>
  </w:style>
  <w:style w:type="paragraph" w:customStyle="1" w:styleId="301">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2">
    <w:name w:val="font12"/>
    <w:basedOn w:val="1"/>
    <w:qFormat/>
    <w:uiPriority w:val="0"/>
    <w:pPr>
      <w:widowControl/>
      <w:spacing w:before="100" w:beforeAutospacing="1" w:after="100" w:afterAutospacing="1"/>
      <w:jc w:val="left"/>
    </w:pPr>
    <w:rPr>
      <w:kern w:val="0"/>
      <w:sz w:val="18"/>
      <w:szCs w:val="20"/>
    </w:rPr>
  </w:style>
  <w:style w:type="paragraph" w:customStyle="1" w:styleId="303">
    <w:name w:val="彩色列表 - 强调文字颜色 11"/>
    <w:basedOn w:val="1"/>
    <w:qFormat/>
    <w:uiPriority w:val="0"/>
    <w:pPr>
      <w:ind w:firstLine="420" w:firstLineChars="200"/>
    </w:pPr>
    <w:rPr>
      <w:rFonts w:ascii="Calibri" w:hAnsi="Calibri"/>
      <w:szCs w:val="22"/>
    </w:rPr>
  </w:style>
  <w:style w:type="paragraph" w:customStyle="1" w:styleId="304">
    <w:name w:val="xl75"/>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305">
    <w:name w:val="xl13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6">
    <w:name w:val="标题6"/>
    <w:basedOn w:val="1"/>
    <w:next w:val="4"/>
    <w:qFormat/>
    <w:uiPriority w:val="0"/>
    <w:pPr>
      <w:widowControl/>
      <w:snapToGrid w:val="0"/>
      <w:spacing w:before="156" w:beforeLines="50" w:after="156" w:afterLines="50" w:line="520" w:lineRule="atLeast"/>
      <w:ind w:firstLine="200" w:firstLineChars="200"/>
    </w:pPr>
  </w:style>
  <w:style w:type="paragraph" w:customStyle="1" w:styleId="307">
    <w:name w:val="xl134"/>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b/>
      <w:bCs/>
      <w:kern w:val="0"/>
      <w:sz w:val="20"/>
      <w:szCs w:val="20"/>
    </w:rPr>
  </w:style>
  <w:style w:type="paragraph" w:customStyle="1" w:styleId="3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09">
    <w:name w:val="Char Char1 Char"/>
    <w:basedOn w:val="1"/>
    <w:qFormat/>
    <w:uiPriority w:val="0"/>
    <w:rPr>
      <w:rFonts w:ascii="仿宋_GB2312" w:eastAsia="仿宋_GB2312"/>
      <w:b/>
      <w:sz w:val="32"/>
      <w:szCs w:val="32"/>
    </w:rPr>
  </w:style>
  <w:style w:type="paragraph" w:customStyle="1" w:styleId="3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311">
    <w:name w:val="xl133"/>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2">
    <w:name w:val="表格"/>
    <w:basedOn w:val="1"/>
    <w:qFormat/>
    <w:uiPriority w:val="0"/>
    <w:pPr>
      <w:adjustRightInd w:val="0"/>
      <w:spacing w:line="360" w:lineRule="atLeast"/>
    </w:pPr>
    <w:rPr>
      <w:rFonts w:ascii="黑体" w:hAnsi="黑体" w:eastAsia="黑体" w:cs="Arial Unicode MS"/>
      <w:szCs w:val="21"/>
    </w:rPr>
  </w:style>
  <w:style w:type="paragraph" w:customStyle="1" w:styleId="313">
    <w:name w:val="批注框文本 Char Char"/>
    <w:basedOn w:val="1"/>
    <w:qFormat/>
    <w:uiPriority w:val="0"/>
    <w:rPr>
      <w:sz w:val="18"/>
      <w:szCs w:val="20"/>
    </w:rPr>
  </w:style>
  <w:style w:type="paragraph" w:customStyle="1" w:styleId="314">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315">
    <w:name w:val="font19"/>
    <w:basedOn w:val="1"/>
    <w:qFormat/>
    <w:uiPriority w:val="0"/>
    <w:pPr>
      <w:widowControl/>
      <w:spacing w:before="100" w:beforeAutospacing="1" w:after="100" w:afterAutospacing="1"/>
      <w:jc w:val="left"/>
    </w:pPr>
    <w:rPr>
      <w:rFonts w:ascii="宋体" w:hAnsi="宋体" w:cs="宋体"/>
      <w:b/>
      <w:bCs/>
      <w:color w:val="DD0806"/>
      <w:kern w:val="0"/>
      <w:sz w:val="20"/>
      <w:szCs w:val="20"/>
    </w:rPr>
  </w:style>
  <w:style w:type="paragraph" w:customStyle="1" w:styleId="316">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7">
    <w:name w:val="h3"/>
    <w:basedOn w:val="1"/>
    <w:qFormat/>
    <w:uiPriority w:val="0"/>
    <w:pPr>
      <w:widowControl/>
      <w:jc w:val="left"/>
    </w:pPr>
    <w:rPr>
      <w:rFonts w:ascii="宋体" w:hAnsi="宋体"/>
      <w:kern w:val="0"/>
      <w:sz w:val="24"/>
      <w:szCs w:val="20"/>
    </w:rPr>
  </w:style>
  <w:style w:type="paragraph" w:customStyle="1" w:styleId="318">
    <w:name w:val="正文小4号"/>
    <w:basedOn w:val="1"/>
    <w:qFormat/>
    <w:uiPriority w:val="0"/>
    <w:pPr>
      <w:spacing w:line="360" w:lineRule="auto"/>
      <w:ind w:firstLine="200" w:firstLineChars="200"/>
    </w:pPr>
    <w:rPr>
      <w:sz w:val="24"/>
    </w:rPr>
  </w:style>
  <w:style w:type="paragraph" w:customStyle="1" w:styleId="319">
    <w:name w:val="xl43"/>
    <w:basedOn w:val="1"/>
    <w:qFormat/>
    <w:uiPriority w:val="0"/>
    <w:pPr>
      <w:widowControl/>
      <w:spacing w:before="100" w:beforeAutospacing="1" w:after="100" w:afterAutospacing="1"/>
      <w:jc w:val="right"/>
      <w:textAlignment w:val="center"/>
    </w:pPr>
    <w:rPr>
      <w:kern w:val="0"/>
      <w:sz w:val="20"/>
      <w:szCs w:val="20"/>
    </w:rPr>
  </w:style>
  <w:style w:type="paragraph" w:customStyle="1" w:styleId="320">
    <w:name w:val="Char Char Char Char Char Char Char Char"/>
    <w:basedOn w:val="1"/>
    <w:qFormat/>
    <w:uiPriority w:val="0"/>
    <w:rPr>
      <w:rFonts w:eastAsia="仿宋_GB2312"/>
      <w:sz w:val="28"/>
    </w:rPr>
  </w:style>
  <w:style w:type="paragraph" w:customStyle="1" w:styleId="32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22">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3">
    <w:name w:val="文档正文"/>
    <w:basedOn w:val="1"/>
    <w:qFormat/>
    <w:uiPriority w:val="0"/>
    <w:pPr>
      <w:adjustRightInd w:val="0"/>
      <w:spacing w:line="312" w:lineRule="atLeast"/>
      <w:ind w:firstLine="567"/>
    </w:pPr>
    <w:rPr>
      <w:rFonts w:ascii="Arial" w:eastAsia="长城仿宋"/>
      <w:kern w:val="0"/>
      <w:sz w:val="28"/>
      <w:szCs w:val="20"/>
    </w:rPr>
  </w:style>
  <w:style w:type="paragraph" w:customStyle="1" w:styleId="324">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5">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6">
    <w:name w:val="说明书2级标题"/>
    <w:basedOn w:val="1"/>
    <w:next w:val="287"/>
    <w:qFormat/>
    <w:uiPriority w:val="0"/>
    <w:pPr>
      <w:numPr>
        <w:ilvl w:val="2"/>
        <w:numId w:val="7"/>
      </w:numPr>
      <w:spacing w:before="100" w:beforeLines="100"/>
    </w:pPr>
    <w:rPr>
      <w:rFonts w:eastAsia="黑体"/>
      <w:sz w:val="28"/>
      <w:szCs w:val="28"/>
    </w:rPr>
  </w:style>
  <w:style w:type="paragraph" w:customStyle="1" w:styleId="327">
    <w:name w:val="xl76"/>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32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29">
    <w:name w:val="2"/>
    <w:basedOn w:val="1"/>
    <w:qFormat/>
    <w:uiPriority w:val="0"/>
    <w:pPr>
      <w:adjustRightInd w:val="0"/>
      <w:spacing w:before="60" w:after="60" w:line="420" w:lineRule="atLeast"/>
      <w:ind w:left="454" w:firstLine="454"/>
      <w:textAlignment w:val="baseline"/>
    </w:pPr>
    <w:rPr>
      <w:kern w:val="0"/>
      <w:position w:val="5"/>
      <w:szCs w:val="20"/>
    </w:rPr>
  </w:style>
  <w:style w:type="paragraph" w:customStyle="1" w:styleId="330">
    <w:name w:val="p0"/>
    <w:basedOn w:val="1"/>
    <w:qFormat/>
    <w:uiPriority w:val="0"/>
    <w:pPr>
      <w:widowControl/>
      <w:spacing w:line="520" w:lineRule="atLeast"/>
    </w:pPr>
    <w:rPr>
      <w:kern w:val="0"/>
      <w:sz w:val="28"/>
      <w:szCs w:val="28"/>
    </w:rPr>
  </w:style>
  <w:style w:type="paragraph" w:customStyle="1" w:styleId="331">
    <w:name w:val="xl114"/>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32">
    <w:name w:val="xl11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3">
    <w:name w:val="xl12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34">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35">
    <w:name w:val="font9"/>
    <w:basedOn w:val="1"/>
    <w:qFormat/>
    <w:uiPriority w:val="0"/>
    <w:pPr>
      <w:widowControl/>
      <w:spacing w:before="100" w:beforeAutospacing="1" w:after="100" w:afterAutospacing="1"/>
      <w:jc w:val="left"/>
    </w:pPr>
    <w:rPr>
      <w:kern w:val="0"/>
      <w:sz w:val="20"/>
      <w:szCs w:val="20"/>
    </w:rPr>
  </w:style>
  <w:style w:type="paragraph" w:customStyle="1" w:styleId="336">
    <w:name w:val="xl8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37">
    <w:name w:val="Char"/>
    <w:basedOn w:val="1"/>
    <w:qFormat/>
    <w:uiPriority w:val="0"/>
    <w:pPr>
      <w:widowControl/>
      <w:spacing w:after="160" w:line="240" w:lineRule="exact"/>
      <w:jc w:val="left"/>
    </w:pPr>
    <w:rPr>
      <w:rFonts w:ascii="Verdana" w:hAnsi="Verdana" w:eastAsia="仿宋_GB2312" w:cs="Arial Unicode MS"/>
      <w:kern w:val="0"/>
      <w:sz w:val="24"/>
      <w:szCs w:val="20"/>
      <w:lang w:eastAsia="en-US"/>
    </w:rPr>
  </w:style>
  <w:style w:type="paragraph" w:customStyle="1" w:styleId="338">
    <w:name w:val="目录3"/>
    <w:basedOn w:val="1"/>
    <w:qFormat/>
    <w:uiPriority w:val="0"/>
    <w:pPr>
      <w:adjustRightInd w:val="0"/>
      <w:spacing w:line="420" w:lineRule="atLeast"/>
      <w:ind w:left="454" w:firstLine="425"/>
      <w:jc w:val="left"/>
      <w:textAlignment w:val="baseline"/>
    </w:pPr>
    <w:rPr>
      <w:kern w:val="0"/>
      <w:szCs w:val="20"/>
    </w:rPr>
  </w:style>
  <w:style w:type="paragraph" w:customStyle="1" w:styleId="339">
    <w:name w:val="页脚1"/>
    <w:basedOn w:val="1"/>
    <w:qFormat/>
    <w:uiPriority w:val="0"/>
    <w:pPr>
      <w:widowControl/>
      <w:tabs>
        <w:tab w:val="center" w:pos="4153"/>
        <w:tab w:val="right" w:pos="8306"/>
      </w:tabs>
      <w:snapToGrid w:val="0"/>
      <w:spacing w:beforeLines="50" w:afterLines="50"/>
      <w:jc w:val="left"/>
    </w:pPr>
    <w:rPr>
      <w:sz w:val="18"/>
      <w:szCs w:val="18"/>
    </w:rPr>
  </w:style>
  <w:style w:type="paragraph" w:customStyle="1" w:styleId="340">
    <w:name w:val="修订1"/>
    <w:qFormat/>
    <w:uiPriority w:val="0"/>
    <w:rPr>
      <w:rFonts w:ascii="Times New Roman" w:hAnsi="Times New Roman" w:eastAsia="宋体" w:cs="Times New Roman"/>
      <w:kern w:val="2"/>
      <w:sz w:val="21"/>
      <w:szCs w:val="24"/>
      <w:lang w:val="en-US" w:eastAsia="zh-CN" w:bidi="ar-SA"/>
    </w:rPr>
  </w:style>
  <w:style w:type="paragraph" w:customStyle="1" w:styleId="341">
    <w:name w:val="font6"/>
    <w:basedOn w:val="1"/>
    <w:qFormat/>
    <w:uiPriority w:val="0"/>
    <w:pPr>
      <w:widowControl/>
      <w:spacing w:before="100" w:beforeAutospacing="1" w:after="100" w:afterAutospacing="1"/>
      <w:jc w:val="left"/>
    </w:pPr>
    <w:rPr>
      <w:rFonts w:hint="eastAsia" w:ascii="黑体" w:hAnsi="宋体" w:eastAsia="黑体"/>
      <w:kern w:val="0"/>
      <w:sz w:val="36"/>
      <w:szCs w:val="20"/>
    </w:rPr>
  </w:style>
  <w:style w:type="paragraph" w:customStyle="1" w:styleId="342">
    <w:name w:val="xl44"/>
    <w:basedOn w:val="1"/>
    <w:qFormat/>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343">
    <w:name w:val="样式 标题 21.1 + 小四"/>
    <w:basedOn w:val="5"/>
    <w:qFormat/>
    <w:uiPriority w:val="0"/>
    <w:pPr>
      <w:tabs>
        <w:tab w:val="left" w:pos="720"/>
      </w:tabs>
      <w:snapToGrid w:val="0"/>
      <w:spacing w:beforeLines="0" w:afterLines="0" w:line="360" w:lineRule="auto"/>
      <w:ind w:firstLine="0" w:firstLineChars="0"/>
      <w:jc w:val="both"/>
    </w:pPr>
    <w:rPr>
      <w:rFonts w:ascii="Times New Roman" w:hAnsi="Times New Roman" w:eastAsia="宋体"/>
      <w:b w:val="0"/>
      <w:szCs w:val="20"/>
    </w:rPr>
  </w:style>
  <w:style w:type="paragraph" w:customStyle="1" w:styleId="344">
    <w:name w:val="表文字左边"/>
    <w:basedOn w:val="1"/>
    <w:qFormat/>
    <w:uiPriority w:val="0"/>
    <w:pPr>
      <w:autoSpaceDE w:val="0"/>
      <w:autoSpaceDN w:val="0"/>
      <w:spacing w:line="320" w:lineRule="exact"/>
      <w:jc w:val="left"/>
      <w:textAlignment w:val="bottom"/>
    </w:pPr>
    <w:rPr>
      <w:rFonts w:ascii="宋体" w:hAnsi="宋体" w:cs="Arial Unicode MS"/>
      <w:sz w:val="28"/>
      <w:szCs w:val="20"/>
    </w:rPr>
  </w:style>
  <w:style w:type="paragraph" w:customStyle="1" w:styleId="34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46">
    <w:name w:val="标准"/>
    <w:basedOn w:val="1"/>
    <w:qFormat/>
    <w:uiPriority w:val="0"/>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347">
    <w:name w:val="正文1 New"/>
    <w:basedOn w:val="1"/>
    <w:qFormat/>
    <w:uiPriority w:val="0"/>
    <w:pPr>
      <w:spacing w:line="360" w:lineRule="auto"/>
      <w:ind w:left="1260" w:leftChars="600" w:firstLine="540" w:firstLineChars="257"/>
    </w:pPr>
    <w:rPr>
      <w:rFonts w:ascii="宋体" w:hAnsi="宋体"/>
    </w:rPr>
  </w:style>
  <w:style w:type="paragraph" w:customStyle="1" w:styleId="348">
    <w:name w:val="xl67"/>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349">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5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styleId="351">
    <w:name w:val="List Paragraph"/>
    <w:basedOn w:val="1"/>
    <w:qFormat/>
    <w:uiPriority w:val="0"/>
    <w:pPr>
      <w:ind w:firstLine="420" w:firstLineChars="200"/>
    </w:pPr>
    <w:rPr>
      <w:rFonts w:ascii="Calibri" w:hAnsi="Calibri"/>
      <w:szCs w:val="22"/>
    </w:rPr>
  </w:style>
  <w:style w:type="paragraph" w:customStyle="1" w:styleId="352">
    <w:name w:val="列表延续"/>
    <w:basedOn w:val="1"/>
    <w:qFormat/>
    <w:uiPriority w:val="0"/>
    <w:pPr>
      <w:numPr>
        <w:ilvl w:val="8"/>
        <w:numId w:val="8"/>
      </w:numPr>
      <w:adjustRightInd w:val="0"/>
      <w:spacing w:line="360" w:lineRule="auto"/>
      <w:textAlignment w:val="baseline"/>
    </w:pPr>
    <w:rPr>
      <w:rFonts w:eastAsia="楷体_GB2312"/>
      <w:kern w:val="28"/>
      <w:sz w:val="28"/>
      <w:szCs w:val="20"/>
    </w:rPr>
  </w:style>
  <w:style w:type="paragraph" w:customStyle="1" w:styleId="353">
    <w:name w:val="样式 标题 3 + 宋体 小四 段前: 0 磅 段后: 0 磅 行距: 1.5 倍行距"/>
    <w:basedOn w:val="7"/>
    <w:qFormat/>
    <w:uiPriority w:val="0"/>
    <w:pPr>
      <w:numPr>
        <w:ilvl w:val="0"/>
        <w:numId w:val="9"/>
      </w:numPr>
      <w:spacing w:before="0" w:after="0" w:line="360" w:lineRule="auto"/>
    </w:pPr>
    <w:rPr>
      <w:rFonts w:ascii="宋体" w:hAnsi="宋体" w:cs="宋体"/>
      <w:kern w:val="0"/>
      <w:sz w:val="24"/>
      <w:szCs w:val="20"/>
    </w:rPr>
  </w:style>
  <w:style w:type="paragraph" w:customStyle="1" w:styleId="354">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5">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56">
    <w:name w:val="xl61"/>
    <w:basedOn w:val="1"/>
    <w:qFormat/>
    <w:uiPriority w:val="0"/>
    <w:pPr>
      <w:widowControl/>
      <w:pBdr>
        <w:bottom w:val="single" w:color="auto" w:sz="4" w:space="0"/>
      </w:pBdr>
      <w:spacing w:before="100" w:beforeAutospacing="1" w:after="100" w:afterAutospacing="1"/>
      <w:jc w:val="center"/>
    </w:pPr>
    <w:rPr>
      <w:kern w:val="0"/>
      <w:sz w:val="22"/>
      <w:szCs w:val="20"/>
    </w:rPr>
  </w:style>
  <w:style w:type="paragraph" w:customStyle="1" w:styleId="357">
    <w:name w:val="xl55"/>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18"/>
      <w:szCs w:val="20"/>
    </w:rPr>
  </w:style>
  <w:style w:type="paragraph" w:customStyle="1" w:styleId="358">
    <w:name w:val="xl57"/>
    <w:basedOn w:val="1"/>
    <w:qFormat/>
    <w:uiPriority w:val="0"/>
    <w:pPr>
      <w:widowControl/>
      <w:spacing w:before="100" w:beforeAutospacing="1" w:after="100" w:afterAutospacing="1"/>
      <w:jc w:val="left"/>
      <w:textAlignment w:val="top"/>
    </w:pPr>
    <w:rPr>
      <w:rFonts w:ascii="宋体" w:hAnsi="宋体"/>
      <w:kern w:val="0"/>
      <w:sz w:val="20"/>
      <w:szCs w:val="20"/>
    </w:rPr>
  </w:style>
  <w:style w:type="paragraph" w:customStyle="1" w:styleId="359">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360">
    <w:name w:val="xl28"/>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61">
    <w:name w:val="项目编号1"/>
    <w:basedOn w:val="1"/>
    <w:qFormat/>
    <w:uiPriority w:val="0"/>
    <w:pPr>
      <w:numPr>
        <w:ilvl w:val="0"/>
        <w:numId w:val="8"/>
      </w:numPr>
      <w:spacing w:before="100" w:beforeAutospacing="1" w:after="100" w:afterAutospacing="1" w:line="360" w:lineRule="auto"/>
    </w:pPr>
    <w:rPr>
      <w:sz w:val="24"/>
    </w:rPr>
  </w:style>
  <w:style w:type="table" w:customStyle="1" w:styleId="362">
    <w:name w:val="彩色网格 - 强调文字颜色 51"/>
    <w:basedOn w:val="49"/>
    <w:qFormat/>
    <w:uiPriority w:val="0"/>
    <w:rPr>
      <w:color w:val="000000"/>
    </w:rPr>
    <w:tblPr>
      <w:tblBorders>
        <w:insideH w:val="single" w:color="FFFFFF" w:sz="4" w:space="0"/>
      </w:tblBorders>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363">
    <w:name w:val="Table Normal1"/>
    <w:semiHidden/>
    <w:qFormat/>
    <w:uiPriority w:val="0"/>
    <w:rPr>
      <w:rFonts w:eastAsia="Times New Roman"/>
      <w:lang w:val="en-US" w:eastAsia="zh-CN" w:bidi="ar-SA"/>
    </w:rPr>
    <w:tblPr>
      <w:tblCellMar>
        <w:top w:w="0" w:type="dxa"/>
        <w:left w:w="108" w:type="dxa"/>
        <w:bottom w:w="0" w:type="dxa"/>
        <w:right w:w="108" w:type="dxa"/>
      </w:tblCellMar>
    </w:tblPr>
  </w:style>
  <w:style w:type="table" w:customStyle="1" w:styleId="364">
    <w:name w:val="中等深浅列表 1 - 强调文字颜色 51"/>
    <w:basedOn w:val="49"/>
    <w:qFormat/>
    <w:uiPriority w:val="0"/>
    <w:rPr>
      <w:color w:val="000000"/>
    </w:rPr>
    <w:tblPr>
      <w:tblBorders>
        <w:top w:val="single" w:color="4BACC6" w:sz="8" w:space="0"/>
        <w:bottom w:val="single" w:color="4BACC6" w:sz="8" w:space="0"/>
      </w:tblBorders>
    </w:tblPr>
    <w:tblStylePr w:type="firstRow">
      <w:rPr>
        <w:rFonts w:eastAsia="Calibri" w:cs="Times New Roman"/>
      </w:rPr>
      <w:tcPr>
        <w:tcBorders>
          <w:top w:val="nil"/>
          <w:left w:val="single" w:color="4BACC6" w:sz="8" w:space="0"/>
          <w:bottom w:val="nil"/>
          <w:right w:val="nil"/>
          <w:insideH w:val="nil"/>
          <w:insideV w:val="nil"/>
          <w:tl2br w:val="nil"/>
          <w:tr2bl w:val="nil"/>
        </w:tcBorders>
      </w:tcPr>
    </w:tblStylePr>
    <w:tblStylePr w:type="lastRow">
      <w:rPr>
        <w:b/>
        <w:bCs/>
        <w:color w:val="1F497D"/>
      </w:r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cPr>
        <w:tcBorders>
          <w:top w:val="single" w:color="4BACC6" w:sz="8" w:space="0"/>
          <w:left w:val="single" w:color="4BACC6" w:sz="8" w:space="0"/>
          <w:bottom w:val="nil"/>
          <w:right w:val="nil"/>
          <w:insideH w:val="nil"/>
          <w:insideV w:val="nil"/>
          <w:tl2br w:val="nil"/>
          <w:tr2bl w:val="nil"/>
        </w:tcBorders>
      </w:tcPr>
    </w:tblStylePr>
    <w:tblStylePr w:type="band1Vert">
      <w:tcPr>
        <w:shd w:val="clear" w:color="auto" w:fill="D2EAF1"/>
      </w:tcPr>
    </w:tblStylePr>
    <w:tblStylePr w:type="band1Horz">
      <w:tcPr>
        <w:shd w:val="clear" w:color="auto" w:fill="D2EAF1"/>
      </w:tcPr>
    </w:tblStylePr>
  </w:style>
  <w:style w:type="table" w:customStyle="1" w:styleId="365">
    <w:name w:val="彩色底纹 - 强调文字颜色 51"/>
    <w:basedOn w:val="49"/>
    <w:qFormat/>
    <w:uiPriority w:val="0"/>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cPr>
        <w:tcBorders>
          <w:top w:val="nil"/>
          <w:left w:val="single" w:color="F79646" w:sz="24" w:space="0"/>
          <w:bottom w:val="nil"/>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cPr>
        <w:tcBorders>
          <w:top w:val="nil"/>
          <w:left w:val="nil"/>
          <w:bottom w:val="nil"/>
          <w:right w:val="nil"/>
          <w:insideH w:val="nil"/>
          <w:insideV w:val="nil"/>
          <w:tl2br w:val="nil"/>
          <w:tr2bl w:val="nil"/>
        </w:tcBorders>
        <w:shd w:val="clear" w:color="auto" w:fill="276A7C"/>
      </w:tcPr>
    </w:tblStylePr>
    <w:tblStylePr w:type="band1Vert">
      <w:tcPr>
        <w:shd w:val="clear" w:color="auto" w:fill="B6DDE8"/>
      </w:tcPr>
    </w:tblStylePr>
    <w:tblStylePr w:type="band1Horz">
      <w:tcPr>
        <w:shd w:val="clear" w:color="auto" w:fill="A5D5E2"/>
      </w:tcPr>
    </w:tblStylePr>
    <w:tblStylePr w:type="neCell">
      <w:rPr>
        <w:color w:val="000000"/>
      </w:rPr>
    </w:tblStylePr>
    <w:tblStylePr w:type="nwCell">
      <w:rPr>
        <w:color w:val="000000"/>
      </w:rPr>
    </w:tblStylePr>
  </w:style>
  <w:style w:type="table" w:customStyle="1" w:styleId="366">
    <w:name w:val="中等深浅网格 1 - 强调文字颜色 51"/>
    <w:basedOn w:val="49"/>
    <w:qFormat/>
    <w:uiPriority w:val="0"/>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A5D5E2"/>
      </w:tcPr>
    </w:tblStylePr>
    <w:tblStylePr w:type="band1Horz">
      <w:tcPr>
        <w:shd w:val="clear" w:color="auto" w:fill="A5D5E2"/>
      </w:tcPr>
    </w:tblStylePr>
  </w:style>
  <w:style w:type="table" w:customStyle="1" w:styleId="367">
    <w:name w:val="彩色列表 - 着色 1"/>
    <w:basedOn w:val="49"/>
    <w:qFormat/>
    <w:uiPriority w:val="0"/>
    <w:rPr>
      <w:rFonts w:ascii="Calibri" w:hAnsi="Calibri"/>
      <w:kern w:val="2"/>
      <w:sz w:val="21"/>
      <w:szCs w:val="22"/>
    </w:rPr>
    <w:tcPr>
      <w:shd w:val="clear" w:color="auto" w:fill="EEF5FB"/>
    </w:tcPr>
    <w:tblStylePr w:type="firstRow">
      <w:tcPr>
        <w:tcBorders>
          <w:top w:val="nil"/>
          <w:left w:val="single" w:color="FFFFFF" w:sz="12" w:space="0"/>
          <w:bottom w:val="nil"/>
          <w:right w:val="nil"/>
          <w:insideH w:val="nil"/>
          <w:insideV w:val="nil"/>
          <w:tl2br w:val="nil"/>
          <w:tr2bl w:val="nil"/>
        </w:tcBorders>
        <w:shd w:val="clear" w:color="auto" w:fill="D25F12"/>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6E6F4"/>
      </w:tcPr>
    </w:tblStylePr>
    <w:tblStylePr w:type="band1Horz">
      <w:tcPr>
        <w:shd w:val="clear" w:color="auto" w:fill="DEEAF6"/>
      </w:tcPr>
    </w:tblStylePr>
  </w:style>
  <w:style w:type="table" w:customStyle="1" w:styleId="368">
    <w:name w:val="Table Normal"/>
    <w:semiHidden/>
    <w:qFormat/>
    <w:uiPriority w:val="0"/>
    <w:rPr>
      <w:rFonts w:eastAsia="Times New Roman"/>
      <w:lang w:val="en-US" w:eastAsia="zh-CN" w:bidi="ar-SA"/>
    </w:rPr>
    <w:tblPr>
      <w:tblCellMar>
        <w:top w:w="0" w:type="dxa"/>
        <w:left w:w="108" w:type="dxa"/>
        <w:bottom w:w="0" w:type="dxa"/>
        <w:right w:w="108" w:type="dxa"/>
      </w:tblCellMar>
    </w:tblPr>
  </w:style>
  <w:style w:type="paragraph" w:customStyle="1" w:styleId="369">
    <w:name w:val="Table Paragraph"/>
    <w:basedOn w:val="1"/>
    <w:qFormat/>
    <w:uiPriority w:val="1"/>
    <w:rPr>
      <w:rFonts w:ascii="宋体" w:hAnsi="宋体" w:cs="宋体"/>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56</Pages>
  <Words>28554</Words>
  <Characters>29981</Characters>
  <Lines>221</Lines>
  <Paragraphs>62</Paragraphs>
  <TotalTime>14</TotalTime>
  <ScaleCrop>false</ScaleCrop>
  <LinksUpToDate>false</LinksUpToDate>
  <CharactersWithSpaces>30938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2015-01-12T01:23:00Z</dcterms:created>
  <dc:creator>Van Helsing</dc:creator>
  <cp:lastModifiedBy>WPS</cp:lastModifiedBy>
  <dcterms:modified xsi:type="dcterms:W3CDTF">2025-01-03T08:39:40Z</dcterms:modified>
  <cp:revision>540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0BA9FE5EBCA64ABAA6B85B58325D7277_13</vt:lpwstr>
  </property>
  <property fmtid="{D5CDD505-2E9C-101B-9397-08002B2CF9AE}" pid="4" name="KSOTemplateDocerSaveRecord">
    <vt:lpwstr>eyJoZGlkIjoiNGRmYWE1MzhhMDA0YjI2MzUwOTkzZTNmYzlhYmFiOWEiLCJ1c2VySWQiOiI1MzA0MTg4OTkifQ==</vt:lpwstr>
  </property>
</Properties>
</file>