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35E40">
      <w:pPr>
        <w:spacing w:line="360" w:lineRule="auto"/>
        <w:jc w:val="center"/>
        <w:rPr>
          <w:rFonts w:ascii="宋体" w:hAnsi="宋体" w:cs="宋体"/>
          <w:b/>
          <w:sz w:val="24"/>
          <w:highlight w:val="none"/>
        </w:rPr>
      </w:pPr>
    </w:p>
    <w:p w14:paraId="32D4D02F">
      <w:pPr>
        <w:spacing w:line="360" w:lineRule="auto"/>
        <w:jc w:val="center"/>
        <w:rPr>
          <w:rFonts w:ascii="宋体" w:hAnsi="宋体" w:cs="宋体"/>
          <w:b/>
          <w:sz w:val="24"/>
          <w:highlight w:val="none"/>
        </w:rPr>
      </w:pPr>
    </w:p>
    <w:p w14:paraId="12B94B34">
      <w:pPr>
        <w:adjustRightInd/>
        <w:spacing w:line="360" w:lineRule="auto"/>
        <w:jc w:val="center"/>
        <w:rPr>
          <w:rFonts w:ascii="宋体" w:hAnsi="宋体" w:cs="宋体"/>
          <w:b/>
          <w:sz w:val="44"/>
          <w:szCs w:val="44"/>
          <w:highlight w:val="none"/>
        </w:rPr>
      </w:pPr>
    </w:p>
    <w:p w14:paraId="487101A3">
      <w:pPr>
        <w:spacing w:line="360" w:lineRule="auto"/>
        <w:jc w:val="center"/>
        <w:rPr>
          <w:rFonts w:ascii="宋体" w:hAnsi="宋体" w:cs="宋体"/>
          <w:b/>
          <w:sz w:val="44"/>
          <w:szCs w:val="44"/>
          <w:highlight w:val="none"/>
        </w:rPr>
      </w:pPr>
    </w:p>
    <w:p w14:paraId="7BF3349E">
      <w:pPr>
        <w:adjustRightInd/>
        <w:spacing w:line="360" w:lineRule="auto"/>
        <w:jc w:val="center"/>
        <w:rPr>
          <w:rFonts w:ascii="宋体" w:hAnsi="宋体" w:cs="宋体"/>
          <w:b/>
          <w:sz w:val="48"/>
          <w:szCs w:val="48"/>
          <w:highlight w:val="none"/>
        </w:rPr>
      </w:pPr>
    </w:p>
    <w:p w14:paraId="6289CB9E">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南应家河上塘路以西沿线排出口整治工程</w:t>
      </w:r>
    </w:p>
    <w:p w14:paraId="1757156A">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竞争性磋商文件</w:t>
      </w:r>
    </w:p>
    <w:p w14:paraId="676DF401">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54BED560">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ZJZT-2024-15219</w:t>
      </w:r>
    </w:p>
    <w:p w14:paraId="5311FFA2">
      <w:pPr>
        <w:adjustRightInd/>
        <w:spacing w:line="360" w:lineRule="auto"/>
        <w:rPr>
          <w:rFonts w:ascii="宋体" w:hAnsi="宋体" w:cs="宋体"/>
          <w:sz w:val="28"/>
          <w:szCs w:val="20"/>
          <w:highlight w:val="none"/>
        </w:rPr>
      </w:pPr>
    </w:p>
    <w:p w14:paraId="062AB9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1EF0FEAA">
      <w:pPr>
        <w:spacing w:line="360" w:lineRule="auto"/>
        <w:jc w:val="center"/>
        <w:rPr>
          <w:rFonts w:ascii="宋体" w:hAnsi="宋体" w:cs="宋体"/>
          <w:b/>
          <w:sz w:val="44"/>
          <w:szCs w:val="44"/>
          <w:highlight w:val="none"/>
        </w:rPr>
      </w:pPr>
    </w:p>
    <w:p w14:paraId="75B3A124">
      <w:pPr>
        <w:spacing w:line="360" w:lineRule="auto"/>
        <w:jc w:val="center"/>
        <w:rPr>
          <w:rFonts w:ascii="宋体" w:hAnsi="宋体" w:cs="宋体"/>
          <w:sz w:val="24"/>
          <w:highlight w:val="none"/>
        </w:rPr>
      </w:pPr>
    </w:p>
    <w:p w14:paraId="59CF617B">
      <w:pPr>
        <w:spacing w:line="360" w:lineRule="auto"/>
        <w:jc w:val="center"/>
        <w:rPr>
          <w:rFonts w:ascii="宋体" w:hAnsi="宋体" w:cs="宋体"/>
          <w:sz w:val="24"/>
          <w:highlight w:val="none"/>
        </w:rPr>
      </w:pPr>
    </w:p>
    <w:p w14:paraId="17AC93AE">
      <w:pPr>
        <w:spacing w:line="360" w:lineRule="auto"/>
        <w:rPr>
          <w:rFonts w:ascii="宋体" w:hAnsi="宋体" w:cs="宋体"/>
          <w:sz w:val="32"/>
          <w:szCs w:val="32"/>
          <w:highlight w:val="none"/>
        </w:rPr>
      </w:pPr>
    </w:p>
    <w:p w14:paraId="61ADFFEE">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杭州市拱墅区人民政府朝晖街道办事处</w:t>
      </w:r>
    </w:p>
    <w:p w14:paraId="25976C99">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浙江中通通信有限公司</w:t>
      </w:r>
    </w:p>
    <w:p w14:paraId="1A065B1A">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十一</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二十七</w:t>
      </w:r>
      <w:r>
        <w:rPr>
          <w:rFonts w:hint="eastAsia" w:ascii="宋体" w:hAnsi="宋体" w:cs="宋体"/>
          <w:bCs/>
          <w:sz w:val="32"/>
          <w:szCs w:val="32"/>
          <w:highlight w:val="none"/>
        </w:rPr>
        <w:t>日</w:t>
      </w:r>
    </w:p>
    <w:p w14:paraId="7081C81D">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292FE87">
      <w:pPr>
        <w:spacing w:line="360" w:lineRule="auto"/>
        <w:jc w:val="center"/>
        <w:rPr>
          <w:rFonts w:ascii="宋体" w:hAnsi="宋体" w:cs="宋体"/>
          <w:sz w:val="24"/>
          <w:highlight w:val="none"/>
        </w:rPr>
      </w:pPr>
    </w:p>
    <w:p w14:paraId="12F9FDA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2836B9CA">
      <w:pPr>
        <w:spacing w:line="360" w:lineRule="auto"/>
        <w:rPr>
          <w:rFonts w:ascii="宋体" w:hAnsi="宋体" w:cs="宋体"/>
          <w:sz w:val="32"/>
          <w:szCs w:val="32"/>
          <w:highlight w:val="none"/>
        </w:rPr>
      </w:pPr>
    </w:p>
    <w:p w14:paraId="016D6A00">
      <w:pPr>
        <w:spacing w:line="360" w:lineRule="auto"/>
        <w:rPr>
          <w:rFonts w:ascii="宋体" w:hAnsi="宋体" w:cs="宋体"/>
          <w:sz w:val="32"/>
          <w:szCs w:val="32"/>
          <w:highlight w:val="none"/>
        </w:rPr>
      </w:pPr>
    </w:p>
    <w:p w14:paraId="123C90A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14:paraId="65EA8F4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58F5586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DB19EF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117084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42AC99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303BBA4">
      <w:pPr>
        <w:spacing w:line="360" w:lineRule="auto"/>
        <w:ind w:firstLine="1280" w:firstLineChars="400"/>
        <w:rPr>
          <w:rFonts w:ascii="宋体" w:hAnsi="宋体" w:cs="宋体"/>
          <w:sz w:val="32"/>
          <w:szCs w:val="32"/>
          <w:highlight w:val="none"/>
        </w:rPr>
      </w:pPr>
    </w:p>
    <w:p w14:paraId="05F53983">
      <w:pPr>
        <w:spacing w:line="360" w:lineRule="auto"/>
        <w:ind w:firstLine="549" w:firstLineChars="229"/>
        <w:rPr>
          <w:rFonts w:ascii="宋体" w:hAnsi="宋体" w:cs="宋体"/>
          <w:sz w:val="24"/>
          <w:highlight w:val="none"/>
        </w:rPr>
      </w:pPr>
      <w:bookmarkStart w:id="1" w:name="_Hlt91233176"/>
      <w:bookmarkEnd w:id="1"/>
      <w:bookmarkStart w:id="2" w:name="_Toc91899869"/>
    </w:p>
    <w:p w14:paraId="74DDDBE8">
      <w:pPr>
        <w:spacing w:line="360" w:lineRule="auto"/>
        <w:ind w:firstLine="549" w:firstLineChars="229"/>
        <w:rPr>
          <w:rFonts w:ascii="宋体" w:hAnsi="宋体" w:cs="宋体"/>
          <w:sz w:val="24"/>
          <w:highlight w:val="none"/>
        </w:rPr>
      </w:pPr>
    </w:p>
    <w:p w14:paraId="1FA94E2D">
      <w:pPr>
        <w:spacing w:line="360" w:lineRule="auto"/>
        <w:ind w:firstLine="549" w:firstLineChars="229"/>
        <w:rPr>
          <w:rFonts w:ascii="宋体" w:hAnsi="宋体" w:cs="宋体"/>
          <w:sz w:val="24"/>
          <w:highlight w:val="none"/>
        </w:rPr>
      </w:pPr>
    </w:p>
    <w:p w14:paraId="13504394">
      <w:pPr>
        <w:spacing w:line="360" w:lineRule="auto"/>
        <w:ind w:firstLine="549" w:firstLineChars="229"/>
        <w:rPr>
          <w:rFonts w:ascii="宋体" w:hAnsi="宋体" w:cs="宋体"/>
          <w:sz w:val="24"/>
          <w:highlight w:val="none"/>
        </w:rPr>
      </w:pPr>
    </w:p>
    <w:p w14:paraId="3059F06F">
      <w:pPr>
        <w:spacing w:line="360" w:lineRule="auto"/>
        <w:ind w:firstLine="549" w:firstLineChars="229"/>
        <w:rPr>
          <w:rFonts w:ascii="宋体" w:hAnsi="宋体" w:cs="宋体"/>
          <w:sz w:val="24"/>
          <w:highlight w:val="none"/>
        </w:rPr>
      </w:pPr>
    </w:p>
    <w:p w14:paraId="5298F975">
      <w:pPr>
        <w:spacing w:line="360" w:lineRule="auto"/>
        <w:ind w:firstLine="549" w:firstLineChars="229"/>
        <w:rPr>
          <w:rFonts w:ascii="宋体" w:hAnsi="宋体" w:cs="宋体"/>
          <w:sz w:val="24"/>
          <w:highlight w:val="none"/>
        </w:rPr>
      </w:pPr>
    </w:p>
    <w:p w14:paraId="625598B6">
      <w:pPr>
        <w:spacing w:line="360" w:lineRule="auto"/>
        <w:ind w:firstLine="549" w:firstLineChars="229"/>
        <w:rPr>
          <w:rFonts w:ascii="宋体" w:hAnsi="宋体" w:cs="宋体"/>
          <w:sz w:val="24"/>
          <w:highlight w:val="none"/>
        </w:rPr>
      </w:pPr>
    </w:p>
    <w:p w14:paraId="528AA1AB">
      <w:pPr>
        <w:spacing w:line="360" w:lineRule="auto"/>
        <w:ind w:firstLine="549" w:firstLineChars="229"/>
        <w:rPr>
          <w:rFonts w:ascii="宋体" w:hAnsi="宋体" w:cs="宋体"/>
          <w:sz w:val="24"/>
          <w:highlight w:val="none"/>
        </w:rPr>
      </w:pPr>
    </w:p>
    <w:p w14:paraId="50431150">
      <w:pPr>
        <w:spacing w:line="360" w:lineRule="auto"/>
        <w:ind w:firstLine="549" w:firstLineChars="229"/>
        <w:rPr>
          <w:rFonts w:ascii="宋体" w:hAnsi="宋体" w:cs="宋体"/>
          <w:sz w:val="24"/>
          <w:highlight w:val="none"/>
        </w:rPr>
      </w:pPr>
    </w:p>
    <w:p w14:paraId="17464630">
      <w:pPr>
        <w:spacing w:line="360" w:lineRule="auto"/>
        <w:ind w:firstLine="549" w:firstLineChars="229"/>
        <w:rPr>
          <w:rFonts w:ascii="宋体" w:hAnsi="宋体" w:cs="宋体"/>
          <w:sz w:val="24"/>
          <w:highlight w:val="none"/>
        </w:rPr>
      </w:pPr>
    </w:p>
    <w:p w14:paraId="7DED9567">
      <w:pPr>
        <w:spacing w:line="360" w:lineRule="auto"/>
        <w:ind w:firstLine="549" w:firstLineChars="229"/>
        <w:rPr>
          <w:rFonts w:ascii="宋体" w:hAnsi="宋体" w:cs="宋体"/>
          <w:sz w:val="24"/>
          <w:highlight w:val="none"/>
        </w:rPr>
      </w:pPr>
    </w:p>
    <w:p w14:paraId="386E5752">
      <w:pPr>
        <w:spacing w:line="360" w:lineRule="auto"/>
        <w:ind w:firstLine="549" w:firstLineChars="229"/>
        <w:rPr>
          <w:rFonts w:ascii="宋体" w:hAnsi="宋体" w:cs="宋体"/>
          <w:sz w:val="24"/>
          <w:highlight w:val="none"/>
        </w:rPr>
      </w:pPr>
    </w:p>
    <w:p w14:paraId="58121A53">
      <w:pPr>
        <w:spacing w:line="360" w:lineRule="auto"/>
        <w:ind w:firstLine="549" w:firstLineChars="229"/>
        <w:rPr>
          <w:rFonts w:ascii="宋体" w:hAnsi="宋体" w:cs="宋体"/>
          <w:sz w:val="24"/>
          <w:highlight w:val="none"/>
        </w:rPr>
      </w:pPr>
    </w:p>
    <w:p w14:paraId="2BBE9812">
      <w:pPr>
        <w:spacing w:line="360" w:lineRule="auto"/>
        <w:rPr>
          <w:rFonts w:ascii="宋体" w:hAnsi="宋体" w:cs="宋体"/>
          <w:sz w:val="24"/>
          <w:highlight w:val="none"/>
        </w:rPr>
      </w:pPr>
    </w:p>
    <w:p w14:paraId="052A53A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竞争性磋商公告</w:t>
      </w:r>
    </w:p>
    <w:p w14:paraId="314EE86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6F494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南应家河上塘路以西沿线排出口整治工程</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9"/>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15F663D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B2777D0">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ZJZT-2024-15219</w:t>
      </w:r>
    </w:p>
    <w:p w14:paraId="1D5A3706">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南应家河上塘路以西沿线排出口整治工程</w:t>
      </w:r>
    </w:p>
    <w:p w14:paraId="1955893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b/>
          <w:sz w:val="24"/>
          <w:highlight w:val="none"/>
          <w:lang w:val="en-US" w:eastAsia="zh-CN"/>
        </w:rPr>
        <w:t>947889</w:t>
      </w:r>
      <w:r>
        <w:rPr>
          <w:rFonts w:hint="eastAsia" w:ascii="宋体" w:hAnsi="宋体" w:cs="宋体"/>
          <w:sz w:val="24"/>
          <w:highlight w:val="none"/>
        </w:rPr>
        <w:t xml:space="preserve">  </w:t>
      </w:r>
    </w:p>
    <w:p w14:paraId="02DFB8FB">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947889</w:t>
      </w:r>
      <w:r>
        <w:rPr>
          <w:rFonts w:hint="eastAsia" w:ascii="宋体" w:hAnsi="宋体" w:cs="宋体"/>
          <w:sz w:val="24"/>
          <w:highlight w:val="none"/>
        </w:rPr>
        <w:t xml:space="preserve">  </w:t>
      </w:r>
    </w:p>
    <w:p w14:paraId="7E90CC40">
      <w:pPr>
        <w:pStyle w:val="390"/>
        <w:keepNext w:val="0"/>
        <w:keepLines w:val="0"/>
        <w:pageBreakBefore w:val="0"/>
        <w:kinsoku/>
        <w:wordWrap/>
        <w:overflowPunct/>
        <w:topLinePunct w:val="0"/>
        <w:autoSpaceDE/>
        <w:autoSpaceDN/>
        <w:bidi w:val="0"/>
        <w:spacing w:line="360" w:lineRule="auto"/>
        <w:ind w:left="0" w:leftChars="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南应家河上塘路以西沿线排出口整治工程，</w:t>
      </w:r>
      <w:r>
        <w:rPr>
          <w:rFonts w:hint="eastAsia" w:hAnsi="宋体" w:cs="宋体"/>
          <w:bCs/>
          <w:snapToGrid/>
          <w:color w:val="auto"/>
          <w:kern w:val="2"/>
          <w:sz w:val="24"/>
          <w:szCs w:val="24"/>
          <w:highlight w:val="none"/>
        </w:rPr>
        <w:t>主要内容：</w:t>
      </w:r>
      <w:r>
        <w:rPr>
          <w:rFonts w:hint="eastAsia" w:ascii="宋体" w:hAnsi="宋体" w:cs="宋体"/>
          <w:color w:val="auto"/>
          <w:sz w:val="24"/>
          <w:szCs w:val="24"/>
          <w:highlight w:val="none"/>
          <w:lang w:eastAsia="zh-CN"/>
        </w:rPr>
        <w:t>为防止生活污水污染现状河道，本工程建设主要为区块内房前屋后雨、污水支管以及部分道路下雨、污水管道的改建，保证小区内部雨污分流。同时对现状保留的检查井、化粪池、管道等进行清通、修复。</w:t>
      </w:r>
      <w:r>
        <w:rPr>
          <w:rFonts w:hint="eastAsia" w:hAnsi="宋体" w:cs="宋体"/>
          <w:bCs/>
          <w:snapToGrid/>
          <w:color w:val="auto"/>
          <w:kern w:val="2"/>
          <w:sz w:val="24"/>
          <w:szCs w:val="24"/>
          <w:highlight w:val="none"/>
        </w:rPr>
        <w:t>详见采购文件第三部分采购需求。</w:t>
      </w:r>
    </w:p>
    <w:p w14:paraId="2E07E3CC">
      <w:pPr>
        <w:pStyle w:val="132"/>
        <w:snapToGrid w:val="0"/>
        <w:spacing w:before="0"/>
        <w:ind w:firstLine="482"/>
        <w:outlineLvl w:val="2"/>
        <w:rPr>
          <w:rFonts w:hint="eastAsia" w:ascii="宋体" w:hAnsi="宋体" w:eastAsia="宋体" w:cs="宋体"/>
          <w:highlight w:val="none"/>
          <w:lang w:eastAsia="zh-CN"/>
        </w:rPr>
      </w:pPr>
      <w:r>
        <w:rPr>
          <w:rFonts w:hint="eastAsia" w:ascii="宋体" w:hAnsi="宋体" w:cs="宋体"/>
          <w:b/>
          <w:highlight w:val="none"/>
        </w:rPr>
        <w:t>合同履约期限：工期要求：30日历天</w:t>
      </w:r>
      <w:r>
        <w:rPr>
          <w:rFonts w:hint="eastAsia" w:ascii="宋体" w:hAnsi="宋体" w:cs="宋体"/>
          <w:b/>
          <w:highlight w:val="none"/>
          <w:lang w:eastAsia="zh-CN"/>
        </w:rPr>
        <w:t>。</w:t>
      </w:r>
    </w:p>
    <w:p w14:paraId="10B997D8">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4EDC72F">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6EB40A5F">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1F299DF9">
      <w:pPr>
        <w:pStyle w:val="132"/>
        <w:snapToGrid w:val="0"/>
        <w:spacing w:before="0"/>
        <w:ind w:firstLine="482"/>
        <w:outlineLvl w:val="2"/>
        <w:rPr>
          <w:rFonts w:ascii="宋体" w:hAnsi="宋体" w:cs="宋体"/>
          <w:b/>
          <w:highlight w:val="none"/>
        </w:rPr>
      </w:pPr>
      <w:r>
        <w:rPr>
          <w:rFonts w:hint="eastAsia" w:ascii="宋体" w:hAnsi="宋体" w:cs="宋体"/>
          <w:b/>
          <w:highlight w:val="none"/>
        </w:rPr>
        <w:t>注：不得限制大中型企业与小微企业组成联合体参与。</w:t>
      </w:r>
    </w:p>
    <w:p w14:paraId="7F618425">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3753715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A7ABEE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 ；</w:t>
      </w:r>
    </w:p>
    <w:p w14:paraId="4D89CE68">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029AAD5B">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1492C4A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125748E">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5A7C2085">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工程全部由符合政策要求的小微企业承建，提供中小企业声明函；</w:t>
      </w:r>
    </w:p>
    <w:p w14:paraId="35638A6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2A2997B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sz w:val="24"/>
          <w:highlight w:val="none"/>
        </w:rPr>
        <w:t>；</w:t>
      </w:r>
    </w:p>
    <w:p w14:paraId="3007A927">
      <w:pPr>
        <w:numPr>
          <w:ilvl w:val="0"/>
          <w:numId w:val="1"/>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本项目的特定资格要求：</w:t>
      </w:r>
    </w:p>
    <w:p w14:paraId="2E48244E">
      <w:pPr>
        <w:numPr>
          <w:ilvl w:val="-1"/>
          <w:numId w:val="0"/>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（1）供应商具有</w:t>
      </w:r>
      <w:r>
        <w:rPr>
          <w:rFonts w:hint="eastAsia" w:ascii="宋体" w:hAnsi="宋体"/>
          <w:color w:val="auto"/>
          <w:sz w:val="24"/>
          <w:highlight w:val="none"/>
          <w:u w:val="single"/>
          <w:lang w:val="en-US" w:eastAsia="zh-CN"/>
        </w:rPr>
        <w:t>市政公用工程</w:t>
      </w:r>
      <w:r>
        <w:rPr>
          <w:rFonts w:hint="eastAsia" w:ascii="宋体" w:hAnsi="宋体"/>
          <w:color w:val="auto"/>
          <w:sz w:val="24"/>
          <w:highlight w:val="none"/>
          <w:u w:val="single"/>
        </w:rPr>
        <w:t>总承包企业建筑工程</w:t>
      </w:r>
      <w:r>
        <w:rPr>
          <w:rFonts w:hint="eastAsia" w:ascii="宋体" w:hAnsi="宋体"/>
          <w:color w:val="auto"/>
          <w:sz w:val="24"/>
          <w:highlight w:val="none"/>
          <w:u w:val="single"/>
          <w:lang w:val="en-US" w:eastAsia="zh-CN"/>
        </w:rPr>
        <w:t>三</w:t>
      </w:r>
      <w:r>
        <w:rPr>
          <w:rFonts w:hint="eastAsia" w:ascii="宋体" w:hAnsi="宋体"/>
          <w:color w:val="auto"/>
          <w:sz w:val="24"/>
          <w:highlight w:val="none"/>
          <w:u w:val="single"/>
        </w:rPr>
        <w:t>级及以上资质；</w:t>
      </w:r>
    </w:p>
    <w:p w14:paraId="74F76808">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（2）供应商具有</w:t>
      </w:r>
      <w:r>
        <w:rPr>
          <w:rFonts w:hint="eastAsia" w:ascii="宋体" w:hAnsi="宋体"/>
          <w:color w:val="auto"/>
          <w:sz w:val="24"/>
          <w:highlight w:val="none"/>
          <w:u w:val="single"/>
          <w:lang w:val="en-US" w:eastAsia="zh-CN"/>
        </w:rPr>
        <w:t>有效的</w:t>
      </w:r>
      <w:r>
        <w:rPr>
          <w:rFonts w:hint="eastAsia" w:ascii="宋体" w:hAnsi="宋体"/>
          <w:color w:val="auto"/>
          <w:sz w:val="24"/>
          <w:highlight w:val="none"/>
          <w:u w:val="single"/>
        </w:rPr>
        <w:t>企业安全生产许可证；</w:t>
      </w:r>
    </w:p>
    <w:p w14:paraId="3E747EC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（3）拟派项目经理具有市政公用工程专业二级（含）以上建造师注册证书和“三类人员”B类证书；</w:t>
      </w:r>
    </w:p>
    <w:p w14:paraId="5BA82C80">
      <w:pPr>
        <w:spacing w:line="360" w:lineRule="auto"/>
        <w:ind w:firstLine="480" w:firstLineChars="200"/>
        <w:rPr>
          <w:rFonts w:hint="eastAsia" w:ascii="宋体" w:hAnsi="宋体" w:cs="宋体"/>
          <w:sz w:val="24"/>
          <w:highlight w:val="none"/>
        </w:rPr>
      </w:pPr>
      <w:r>
        <w:rPr>
          <w:rFonts w:hint="eastAsia" w:ascii="宋体" w:hAnsi="宋体"/>
          <w:color w:val="auto"/>
          <w:sz w:val="24"/>
          <w:highlight w:val="none"/>
          <w:u w:val="single"/>
        </w:rPr>
        <w:t>（4）拟派项目经理无在建工程，提供无在建工程书面承诺。</w:t>
      </w:r>
    </w:p>
    <w:p w14:paraId="2864E2D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15E1B">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14:paraId="0274A398">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BBC7C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69B63E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547AF45">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E181EB0">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16590512">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C8AA6D0">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0F29F82">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5522F293">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3877D5C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71DE7299">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6FB3AE0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4495372D">
      <w:pPr>
        <w:spacing w:line="360" w:lineRule="auto"/>
        <w:rPr>
          <w:rFonts w:ascii="宋体" w:hAnsi="宋体" w:cs="宋体"/>
          <w:b/>
          <w:sz w:val="24"/>
          <w:highlight w:val="none"/>
        </w:rPr>
      </w:pPr>
      <w:r>
        <w:rPr>
          <w:rFonts w:hint="eastAsia" w:ascii="宋体" w:hAnsi="宋体" w:cs="宋体"/>
          <w:b/>
          <w:sz w:val="24"/>
          <w:highlight w:val="none"/>
        </w:rPr>
        <w:t>七、其他补充事宜</w:t>
      </w:r>
    </w:p>
    <w:p w14:paraId="7BCB54B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highlight w:val="none"/>
        </w:rPr>
        <w:t>《</w:t>
      </w:r>
      <w:r>
        <w:rPr>
          <w:rFonts w:ascii="华文中宋" w:hAnsi="华文中宋" w:eastAsia="华文中宋" w:cs="华文中宋"/>
          <w:color w:val="FF0000"/>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highlight w:val="none"/>
          <w:shd w:val="clear" w:color="auto" w:fill="FFFFFF"/>
        </w:rPr>
        <w:t>》（浙财采监〔2022〕8号）</w:t>
      </w:r>
      <w:r>
        <w:rPr>
          <w:rFonts w:hint="eastAsia" w:ascii="宋体" w:hAnsi="宋体" w:cs="宋体"/>
          <w:sz w:val="24"/>
          <w:highlight w:val="none"/>
        </w:rPr>
        <w:t>已分别于2022年1月29日、2022年2月1日</w:t>
      </w:r>
      <w:r>
        <w:rPr>
          <w:rFonts w:hint="eastAsia" w:ascii="宋体" w:hAnsi="宋体" w:cs="宋体"/>
          <w:color w:val="FF0000"/>
          <w:sz w:val="24"/>
          <w:highlight w:val="none"/>
        </w:rPr>
        <w:t>和2022年7月1日</w:t>
      </w:r>
      <w:r>
        <w:rPr>
          <w:rFonts w:hint="eastAsia" w:ascii="宋体" w:hAnsi="宋体" w:cs="宋体"/>
          <w:sz w:val="24"/>
          <w:highlight w:val="none"/>
        </w:rPr>
        <w:t>开始实施，此前有关规定与上述文件内容不一致的，按上述文件要求执行。</w:t>
      </w:r>
    </w:p>
    <w:p w14:paraId="117B6F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 w:val="24"/>
          <w:highlight w:val="none"/>
          <w:lang w:eastAsia="zh-CN"/>
        </w:rPr>
        <w:t>政务服务网</w:t>
      </w:r>
      <w:r>
        <w:rPr>
          <w:rFonts w:hint="eastAsia" w:ascii="宋体" w:hAnsi="宋体" w:cs="宋体"/>
          <w:sz w:val="24"/>
          <w:highlight w:val="none"/>
        </w:rPr>
        <w:t>-政府采购投诉处理-在线办理。</w:t>
      </w:r>
    </w:p>
    <w:p w14:paraId="390EBEB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2864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w:t>
      </w:r>
      <w:r>
        <w:rPr>
          <w:rFonts w:hint="eastAsia" w:ascii="宋体" w:hAnsi="宋体" w:cs="宋体"/>
          <w:sz w:val="24"/>
          <w:highlight w:val="none"/>
          <w:lang w:eastAsia="zh-CN"/>
        </w:rPr>
        <w:t>响应文件</w:t>
      </w:r>
      <w:r>
        <w:rPr>
          <w:rFonts w:hint="eastAsia" w:ascii="宋体" w:hAnsi="宋体" w:cs="宋体"/>
          <w:sz w:val="24"/>
          <w:highlight w:val="none"/>
        </w:rPr>
        <w:t>”、“标书关联”、“标书检查”、“电子签名”、“生成电子标书”等操作；⑤采购人、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4B052EF">
      <w:pPr>
        <w:spacing w:line="360" w:lineRule="auto"/>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14:paraId="54E91E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EAE91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 xml:space="preserve"> </w:t>
      </w:r>
    </w:p>
    <w:p w14:paraId="176D9E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杭州市拱墅区华电弄78号</w:t>
      </w:r>
      <w:r>
        <w:rPr>
          <w:rFonts w:hint="eastAsia" w:ascii="宋体" w:hAnsi="宋体" w:eastAsia="宋体" w:cs="宋体"/>
          <w:color w:val="000000" w:themeColor="text1"/>
          <w:sz w:val="24"/>
          <w:highlight w:val="none"/>
          <w14:textFill>
            <w14:solidFill>
              <w14:schemeClr w14:val="tx1"/>
            </w14:solidFill>
          </w14:textFill>
        </w:rPr>
        <w:t xml:space="preserve">       </w:t>
      </w:r>
    </w:p>
    <w:p w14:paraId="53A77ECE">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72C3864F">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章女士</w:t>
      </w:r>
    </w:p>
    <w:p w14:paraId="46A08B0D">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89508073</w:t>
      </w:r>
    </w:p>
    <w:p w14:paraId="625CDFC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质疑联系人：邵</w:t>
      </w:r>
      <w:r>
        <w:rPr>
          <w:rFonts w:hint="eastAsia" w:ascii="宋体" w:hAnsi="宋体" w:cs="宋体"/>
          <w:color w:val="000000" w:themeColor="text1"/>
          <w:sz w:val="24"/>
          <w:highlight w:val="none"/>
          <w:lang w:eastAsia="zh-CN"/>
          <w14:textFill>
            <w14:solidFill>
              <w14:schemeClr w14:val="tx1"/>
            </w14:solidFill>
          </w14:textFill>
        </w:rPr>
        <w:t>先生</w:t>
      </w:r>
    </w:p>
    <w:p w14:paraId="1C01EA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质疑联系方式：0571-89508070</w:t>
      </w:r>
    </w:p>
    <w:p w14:paraId="60F8BB1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60969872">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称：浙江中通通信有限公司</w:t>
      </w:r>
    </w:p>
    <w:p w14:paraId="0679A41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址：杭州市拱墅区河东路215号</w:t>
      </w:r>
    </w:p>
    <w:p w14:paraId="7C58FBD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27BBBF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项目联系人（询问）：干祥平</w:t>
      </w:r>
    </w:p>
    <w:p w14:paraId="070D93A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项目联系方式（询问）：15068155620</w:t>
      </w:r>
    </w:p>
    <w:p w14:paraId="00D629A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质疑联系人：杨玲华</w:t>
      </w:r>
    </w:p>
    <w:p w14:paraId="5A4586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质疑联系方式：13386521846</w:t>
      </w:r>
    </w:p>
    <w:p w14:paraId="31945B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14:paraId="6218EAC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称：杭州市拱墅区财政局 /浙江省政府采购行政裁决服务中心（杭州）</w:t>
      </w:r>
    </w:p>
    <w:p w14:paraId="08BD9D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址：杭州市上城区清泰街549号城建综合大楼11楼（快递仅限ems或顺丰）</w:t>
      </w:r>
    </w:p>
    <w:p w14:paraId="7509B6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57823A9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w:t>
      </w:r>
    </w:p>
    <w:p w14:paraId="549198E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监督投诉电话：0571-87227671,0571-87800218</w:t>
      </w:r>
    </w:p>
    <w:p w14:paraId="7A4E72D7">
      <w:pPr>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政策咨询：彭先生，0571-89505676</w:t>
      </w:r>
    </w:p>
    <w:p w14:paraId="153999F3">
      <w:pPr>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3A1430EE">
      <w:pPr>
        <w:snapToGrid w:val="0"/>
        <w:spacing w:line="360" w:lineRule="auto"/>
        <w:ind w:firstLine="0" w:firstLineChars="0"/>
        <w:rPr>
          <w:rFonts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highlight w:val="none"/>
        </w:rPr>
        <w:t>95763</w:t>
      </w:r>
      <w:r>
        <w:rPr>
          <w:rFonts w:hint="eastAsia" w:ascii="宋体" w:hAnsi="宋体" w:cs="宋体"/>
          <w:sz w:val="24"/>
          <w:highlight w:val="none"/>
        </w:rPr>
        <w:t>获取热线服务帮助。</w:t>
      </w:r>
    </w:p>
    <w:p w14:paraId="0E0FA707">
      <w:pPr>
        <w:snapToGrid w:val="0"/>
        <w:spacing w:line="360" w:lineRule="auto"/>
        <w:ind w:firstLine="480" w:firstLineChars="200"/>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CA问题联系电话（人工）：汇信CA 400-888-4636；天谷CA 400-087-8198。</w:t>
      </w:r>
    </w:p>
    <w:p w14:paraId="1566C62E">
      <w:pPr>
        <w:pStyle w:val="36"/>
        <w:spacing w:line="360" w:lineRule="auto"/>
        <w:jc w:val="center"/>
        <w:rPr>
          <w:rFonts w:hAnsi="宋体" w:cs="宋体"/>
          <w:b/>
          <w:snapToGrid/>
          <w:sz w:val="36"/>
          <w:szCs w:val="20"/>
          <w:highlight w:val="none"/>
        </w:rPr>
      </w:pPr>
      <w:r>
        <w:rPr>
          <w:rFonts w:hint="eastAsia" w:hAnsi="宋体" w:cs="宋体"/>
          <w:b/>
          <w:snapToGrid/>
          <w:sz w:val="36"/>
          <w:szCs w:val="20"/>
          <w:highlight w:val="none"/>
        </w:rPr>
        <w:t>第二部分</w:t>
      </w:r>
      <w:bookmarkEnd w:id="8"/>
      <w:r>
        <w:rPr>
          <w:rFonts w:hint="eastAsia" w:hAnsi="宋体" w:cs="宋体"/>
          <w:b/>
          <w:snapToGrid/>
          <w:sz w:val="36"/>
          <w:szCs w:val="20"/>
          <w:highlight w:val="none"/>
        </w:rPr>
        <w:t xml:space="preserve"> 供应商须知</w:t>
      </w:r>
      <w:bookmarkEnd w:id="9"/>
    </w:p>
    <w:p w14:paraId="17AEE63E">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96D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E936A6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093" w:type="dxa"/>
            <w:vAlign w:val="center"/>
          </w:tcPr>
          <w:p w14:paraId="646399E9">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927" w:type="dxa"/>
            <w:vAlign w:val="center"/>
          </w:tcPr>
          <w:p w14:paraId="42886D8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92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A64790">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2093" w:type="dxa"/>
            <w:vAlign w:val="center"/>
          </w:tcPr>
          <w:p w14:paraId="3C777B6B">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76494BB1">
            <w:pPr>
              <w:spacing w:line="360" w:lineRule="auto"/>
              <w:rPr>
                <w:rFonts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14:paraId="4611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D348D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093" w:type="dxa"/>
            <w:vAlign w:val="center"/>
          </w:tcPr>
          <w:p w14:paraId="4F53645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14:paraId="2EB5537B">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南应家河上塘路以西沿线排出口整治工程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2459E0">
            <w:pPr>
              <w:spacing w:line="360" w:lineRule="auto"/>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行业划分标准：</w:t>
            </w:r>
          </w:p>
          <w:p w14:paraId="4BB935D1">
            <w:pPr>
              <w:pStyle w:val="3"/>
              <w:rPr>
                <w:rFonts w:ascii="宋体" w:hAnsi="宋体" w:eastAsia="宋体" w:cs="宋体"/>
                <w:highlight w:val="none"/>
                <w:lang w:val="en-US"/>
              </w:rPr>
            </w:pPr>
            <w:r>
              <w:rPr>
                <w:rFonts w:hint="eastAsia" w:ascii="宋体" w:hAnsi="宋体" w:eastAsia="宋体" w:cs="宋体"/>
                <w:kern w:val="0"/>
                <w:sz w:val="24"/>
                <w:highlight w:val="none"/>
                <w:lang w:val="en-US"/>
              </w:rPr>
              <w:t>《关于印发中小企业划型标准规定的通知》工信部联企业〔2011〕300号</w:t>
            </w:r>
          </w:p>
        </w:tc>
      </w:tr>
      <w:tr w14:paraId="52E6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DF90F8">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2093" w:type="dxa"/>
            <w:vAlign w:val="center"/>
          </w:tcPr>
          <w:p w14:paraId="55A3FCB8">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14:paraId="5449D693">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D48D9C5">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3DA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2045B7">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2093" w:type="dxa"/>
            <w:vAlign w:val="center"/>
          </w:tcPr>
          <w:p w14:paraId="733CA996">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927" w:type="dxa"/>
            <w:vAlign w:val="center"/>
          </w:tcPr>
          <w:p w14:paraId="51F0A820">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4850B715">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不同意分包，具体理由：</w:t>
            </w:r>
            <w:r>
              <w:rPr>
                <w:rFonts w:hint="eastAsia" w:ascii="宋体" w:hAnsi="宋体" w:cs="宋体"/>
                <w:sz w:val="24"/>
                <w:highlight w:val="none"/>
                <w:u w:val="single"/>
              </w:rPr>
              <w:t xml:space="preserve">             </w:t>
            </w:r>
            <w:r>
              <w:rPr>
                <w:rFonts w:hint="eastAsia" w:ascii="宋体" w:hAnsi="宋体" w:cs="宋体"/>
                <w:sz w:val="24"/>
                <w:highlight w:val="none"/>
              </w:rPr>
              <w:t>。</w:t>
            </w:r>
          </w:p>
          <w:p w14:paraId="1D8F3F5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0C7C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0DAE1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2093" w:type="dxa"/>
            <w:vAlign w:val="center"/>
          </w:tcPr>
          <w:p w14:paraId="02B8C067">
            <w:pPr>
              <w:snapToGrid w:val="0"/>
              <w:spacing w:line="360" w:lineRule="auto"/>
              <w:jc w:val="center"/>
              <w:rPr>
                <w:rFonts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661655AD">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4DD9AD9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45F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6FFA14">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2093" w:type="dxa"/>
            <w:vAlign w:val="center"/>
          </w:tcPr>
          <w:p w14:paraId="1AE4B74C">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927" w:type="dxa"/>
            <w:vAlign w:val="center"/>
          </w:tcPr>
          <w:p w14:paraId="5D1F45F4">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1A99A83">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14:paraId="26FAE65E">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5E7869C">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F33E643">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14:paraId="5F17EF28">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E31C8D1">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14:paraId="19B9B9A6">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(6)采购活动结束后，对于未成交供应商提供的样品，采购人、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将通知未成交供应商在规定的时间内取回，逾期未取回的，采购人、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不负保管义务；对于成交供应商提供的样品，采购人将进行保管、封存，并作为履约验收的参考。</w:t>
            </w:r>
          </w:p>
          <w:p w14:paraId="5B45C657">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14:paraId="7C03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031FCF">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2093" w:type="dxa"/>
            <w:vAlign w:val="center"/>
          </w:tcPr>
          <w:p w14:paraId="6594989E">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14:paraId="072DD7FC">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883D0C7">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61B3516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人。讲解演示结束后按要求解答磋商小组提问。</w:t>
            </w:r>
          </w:p>
          <w:p w14:paraId="136273CC">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57778F59">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14:paraId="0E39DBF1">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14:paraId="166CADC4">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F3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BF533B9">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2093" w:type="dxa"/>
            <w:vMerge w:val="restart"/>
            <w:vAlign w:val="center"/>
          </w:tcPr>
          <w:p w14:paraId="4C6945B0">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14:paraId="212A9730">
            <w:pPr>
              <w:spacing w:line="360" w:lineRule="auto"/>
              <w:rPr>
                <w:rFonts w:ascii="宋体" w:hAnsi="宋体" w:cs="宋体"/>
                <w:sz w:val="24"/>
                <w:highlight w:val="none"/>
              </w:rPr>
            </w:pPr>
            <w:r>
              <w:rPr>
                <w:rFonts w:hint="eastAsia" w:ascii="宋体" w:hAnsi="宋体" w:cs="宋体"/>
                <w:sz w:val="24"/>
                <w:highlight w:val="none"/>
              </w:rPr>
              <w:t>（1）资格证明文件：见采购文件第二部分11.1。</w:t>
            </w:r>
          </w:p>
          <w:p w14:paraId="215C6EC8">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14:paraId="39E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1DB19AD">
            <w:pPr>
              <w:snapToGrid w:val="0"/>
              <w:spacing w:line="360" w:lineRule="auto"/>
              <w:jc w:val="center"/>
              <w:rPr>
                <w:rFonts w:ascii="宋体" w:hAnsi="宋体" w:cs="宋体"/>
                <w:sz w:val="24"/>
                <w:highlight w:val="none"/>
              </w:rPr>
            </w:pPr>
          </w:p>
        </w:tc>
        <w:tc>
          <w:tcPr>
            <w:tcW w:w="2093" w:type="dxa"/>
            <w:vMerge w:val="continue"/>
            <w:vAlign w:val="center"/>
          </w:tcPr>
          <w:p w14:paraId="61091C03">
            <w:pPr>
              <w:snapToGrid w:val="0"/>
              <w:spacing w:line="360" w:lineRule="auto"/>
              <w:jc w:val="center"/>
              <w:rPr>
                <w:rFonts w:ascii="宋体" w:hAnsi="宋体" w:cs="宋体"/>
                <w:b/>
                <w:sz w:val="24"/>
                <w:highlight w:val="none"/>
              </w:rPr>
            </w:pPr>
          </w:p>
        </w:tc>
        <w:tc>
          <w:tcPr>
            <w:tcW w:w="6927" w:type="dxa"/>
            <w:vAlign w:val="center"/>
          </w:tcPr>
          <w:p w14:paraId="40FD3FEA">
            <w:pPr>
              <w:spacing w:line="360" w:lineRule="auto"/>
              <w:rPr>
                <w:rFonts w:ascii="宋体" w:hAnsi="宋体" w:cs="宋体"/>
                <w:sz w:val="24"/>
                <w:highlight w:val="none"/>
              </w:rPr>
            </w:pPr>
            <w:r>
              <w:rPr>
                <w:rFonts w:hint="eastAsia" w:ascii="宋体" w:hAnsi="宋体" w:cs="宋体"/>
                <w:sz w:val="24"/>
                <w:highlight w:val="none"/>
              </w:rPr>
              <w:t>（2）资信证明文件：根据采购文件第四部分评审标准提供。</w:t>
            </w:r>
          </w:p>
        </w:tc>
      </w:tr>
      <w:tr w14:paraId="5770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6D44B5">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2093" w:type="dxa"/>
            <w:vAlign w:val="center"/>
          </w:tcPr>
          <w:p w14:paraId="56BC82D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14:paraId="4664C9D6">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0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6ED32B">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2093" w:type="dxa"/>
            <w:vAlign w:val="center"/>
          </w:tcPr>
          <w:p w14:paraId="2888E2FB">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927" w:type="dxa"/>
            <w:vAlign w:val="center"/>
          </w:tcPr>
          <w:p w14:paraId="4F84342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r>
              <w:rPr>
                <w:rFonts w:hint="eastAsia" w:ascii="宋体" w:hAnsi="宋体" w:cs="宋体"/>
                <w:b/>
                <w:kern w:val="0"/>
                <w:sz w:val="24"/>
                <w:highlight w:val="none"/>
                <w:lang w:val="zh-CN"/>
              </w:rPr>
              <w:t>提醒：验收时检测费用由采购人承担，不包含在总价中。</w:t>
            </w:r>
          </w:p>
          <w:p w14:paraId="6D30E0B1">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14:paraId="39C7633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14:paraId="00F454BA">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最后报价超过采购文件中规定的预算金额或者最高限价的;</w:t>
            </w:r>
          </w:p>
          <w:p w14:paraId="14B4E107">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3AD96C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14:paraId="37CD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4CA2A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2093" w:type="dxa"/>
            <w:vAlign w:val="center"/>
          </w:tcPr>
          <w:p w14:paraId="5989E4BE">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14:paraId="38D7AFE4">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FD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74C198">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2093" w:type="dxa"/>
            <w:vAlign w:val="center"/>
          </w:tcPr>
          <w:p w14:paraId="54587D87">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14:paraId="08295288">
            <w:pPr>
              <w:pStyle w:val="36"/>
              <w:spacing w:line="360" w:lineRule="auto"/>
              <w:rPr>
                <w:rFonts w:hAnsi="宋体" w:cs="宋体"/>
                <w:kern w:val="28"/>
                <w:sz w:val="24"/>
                <w:szCs w:val="24"/>
                <w:highlight w:val="none"/>
              </w:rPr>
            </w:pPr>
            <w:r>
              <w:rPr>
                <w:rFonts w:hint="eastAsia" w:hAnsi="宋体" w:cs="宋体"/>
                <w:kern w:val="28"/>
                <w:sz w:val="24"/>
                <w:szCs w:val="24"/>
                <w:highlight w:val="none"/>
              </w:rPr>
              <w:t>备份响应文件送达地点：</w:t>
            </w:r>
            <w:r>
              <w:rPr>
                <w:rFonts w:hint="eastAsia" w:hAnsi="宋体" w:cs="宋体"/>
                <w:sz w:val="24"/>
                <w:highlight w:val="none"/>
                <w:u w:val="single"/>
              </w:rPr>
              <w:t xml:space="preserve"> 杭州市拱墅区河东路215号D楼一楼招标商务部 </w:t>
            </w:r>
            <w:r>
              <w:rPr>
                <w:rFonts w:hint="eastAsia" w:hAnsi="宋体" w:cs="宋体"/>
                <w:kern w:val="28"/>
                <w:sz w:val="24"/>
                <w:szCs w:val="24"/>
                <w:highlight w:val="none"/>
              </w:rPr>
              <w:t>；</w:t>
            </w:r>
          </w:p>
          <w:p w14:paraId="56F3808B">
            <w:pPr>
              <w:pStyle w:val="36"/>
              <w:spacing w:line="360" w:lineRule="auto"/>
              <w:rPr>
                <w:rFonts w:hAnsi="宋体" w:cs="宋体"/>
                <w:sz w:val="24"/>
                <w:szCs w:val="24"/>
                <w:highlight w:val="none"/>
              </w:rPr>
            </w:pPr>
            <w:r>
              <w:rPr>
                <w:rFonts w:hint="eastAsia" w:hAnsi="宋体" w:cs="宋体"/>
                <w:kern w:val="28"/>
                <w:sz w:val="24"/>
                <w:szCs w:val="24"/>
                <w:highlight w:val="none"/>
              </w:rPr>
              <w:t>备份响应文件签收人员联系电话：</w:t>
            </w:r>
            <w:r>
              <w:rPr>
                <w:rFonts w:hint="eastAsia" w:hAnsi="宋体" w:cs="宋体"/>
                <w:sz w:val="24"/>
                <w:highlight w:val="none"/>
                <w:u w:val="single"/>
              </w:rPr>
              <w:t xml:space="preserve">   蒋亦文 13968192050 </w:t>
            </w:r>
            <w:r>
              <w:rPr>
                <w:rFonts w:hint="eastAsia" w:hAnsi="宋体" w:cs="宋体"/>
                <w:sz w:val="24"/>
                <w:szCs w:val="24"/>
                <w:highlight w:val="none"/>
              </w:rPr>
              <w:t>。</w:t>
            </w:r>
          </w:p>
          <w:p w14:paraId="24FC990A">
            <w:pPr>
              <w:pStyle w:val="36"/>
              <w:spacing w:line="360" w:lineRule="auto"/>
              <w:rPr>
                <w:rFonts w:hAnsi="宋体" w:cs="宋体"/>
                <w:kern w:val="28"/>
                <w:sz w:val="24"/>
                <w:highlight w:val="none"/>
              </w:rPr>
            </w:pP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tc>
      </w:tr>
      <w:tr w14:paraId="5CF4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7004B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2093" w:type="dxa"/>
            <w:vAlign w:val="center"/>
          </w:tcPr>
          <w:p w14:paraId="2361E55A">
            <w:pPr>
              <w:snapToGrid w:val="0"/>
              <w:spacing w:line="360" w:lineRule="auto"/>
              <w:jc w:val="center"/>
              <w:rPr>
                <w:rFonts w:ascii="宋体" w:hAnsi="宋体" w:cs="宋体"/>
                <w:b/>
                <w:sz w:val="24"/>
                <w:highlight w:val="none"/>
              </w:rPr>
            </w:pPr>
            <w:r>
              <w:rPr>
                <w:rFonts w:hint="eastAsia" w:ascii="宋体" w:hAnsi="宋体" w:cs="宋体"/>
                <w:b/>
                <w:sz w:val="24"/>
                <w:highlight w:val="none"/>
              </w:rPr>
              <w:t>其它说明</w:t>
            </w:r>
          </w:p>
        </w:tc>
        <w:tc>
          <w:tcPr>
            <w:tcW w:w="6927" w:type="dxa"/>
            <w:vAlign w:val="center"/>
          </w:tcPr>
          <w:p w14:paraId="6F19BE13">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2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BB6A8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2093" w:type="dxa"/>
            <w:vAlign w:val="center"/>
          </w:tcPr>
          <w:p w14:paraId="6DFA86B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14:paraId="283F2A47">
            <w:pPr>
              <w:snapToGrid w:val="0"/>
              <w:spacing w:line="360" w:lineRule="auto"/>
              <w:jc w:val="center"/>
              <w:rPr>
                <w:rFonts w:ascii="宋体" w:hAnsi="宋体" w:cs="宋体"/>
                <w:b/>
                <w:sz w:val="24"/>
                <w:highlight w:val="none"/>
              </w:rPr>
            </w:pPr>
          </w:p>
        </w:tc>
        <w:tc>
          <w:tcPr>
            <w:tcW w:w="6927" w:type="dxa"/>
            <w:vAlign w:val="center"/>
          </w:tcPr>
          <w:p w14:paraId="6FB0E74E">
            <w:pPr>
              <w:pStyle w:val="877"/>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采购代理服务费金额：代理服务费以</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金额为计算基数，按发改价格[2011]534号规定收费标准文件的标准计取。费率标准如下：</w:t>
            </w:r>
          </w:p>
          <w:tbl>
            <w:tblPr>
              <w:tblStyle w:val="65"/>
              <w:tblW w:w="6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35D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7C7CAC31">
                  <w:pPr>
                    <w:pStyle w:val="877"/>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金额（万元）</w:t>
                  </w:r>
                </w:p>
              </w:tc>
              <w:tc>
                <w:tcPr>
                  <w:tcW w:w="3054" w:type="dxa"/>
                  <w:vAlign w:val="center"/>
                </w:tcPr>
                <w:p w14:paraId="67ECC469">
                  <w:pPr>
                    <w:pStyle w:val="877"/>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服务类费率</w:t>
                  </w:r>
                </w:p>
              </w:tc>
            </w:tr>
            <w:tr w14:paraId="1AE1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2FF5616E">
                  <w:pPr>
                    <w:pStyle w:val="877"/>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100以下部分</w:t>
                  </w:r>
                </w:p>
              </w:tc>
              <w:tc>
                <w:tcPr>
                  <w:tcW w:w="3054" w:type="dxa"/>
                  <w:vAlign w:val="center"/>
                </w:tcPr>
                <w:p w14:paraId="6E7DCA95">
                  <w:pPr>
                    <w:pStyle w:val="877"/>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r>
            <w:tr w14:paraId="2DF1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0AF44765">
                  <w:pPr>
                    <w:pStyle w:val="877"/>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100~500之间部分</w:t>
                  </w:r>
                </w:p>
              </w:tc>
              <w:tc>
                <w:tcPr>
                  <w:tcW w:w="3054" w:type="dxa"/>
                  <w:vAlign w:val="center"/>
                </w:tcPr>
                <w:p w14:paraId="2221D375">
                  <w:pPr>
                    <w:pStyle w:val="877"/>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r>
          </w:tbl>
          <w:p w14:paraId="5BB36825">
            <w:pPr>
              <w:pStyle w:val="87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采购代理服务费缴纳形式：网银/电汇/转账</w:t>
            </w:r>
          </w:p>
          <w:p w14:paraId="6FE163E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采购代理服务费由</w:t>
            </w:r>
            <w:r>
              <w:rPr>
                <w:rFonts w:hint="eastAsia" w:ascii="宋体" w:hAnsi="宋体" w:eastAsia="宋体" w:cs="宋体"/>
                <w:sz w:val="24"/>
                <w:highlight w:val="none"/>
                <w:lang w:eastAsia="zh-CN"/>
              </w:rPr>
              <w:t>成交人</w:t>
            </w:r>
            <w:r>
              <w:rPr>
                <w:rFonts w:hint="eastAsia" w:ascii="宋体" w:hAnsi="宋体" w:eastAsia="宋体" w:cs="宋体"/>
                <w:sz w:val="24"/>
                <w:highlight w:val="none"/>
              </w:rPr>
              <w:t>在领取</w:t>
            </w:r>
            <w:r>
              <w:rPr>
                <w:rFonts w:hint="eastAsia" w:ascii="宋体" w:hAnsi="宋体" w:eastAsia="宋体" w:cs="宋体"/>
                <w:sz w:val="24"/>
                <w:highlight w:val="none"/>
                <w:lang w:eastAsia="zh-CN"/>
              </w:rPr>
              <w:t>成交通知书</w:t>
            </w:r>
            <w:r>
              <w:rPr>
                <w:rFonts w:hint="eastAsia" w:ascii="宋体" w:hAnsi="宋体" w:eastAsia="宋体" w:cs="宋体"/>
                <w:sz w:val="24"/>
                <w:highlight w:val="none"/>
              </w:rPr>
              <w:t>时向采购代理机构一次性支付。采购代理费收费按照差额定率累进法计取。</w:t>
            </w:r>
          </w:p>
          <w:p w14:paraId="271F2CF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结算方式及时间为：在领取</w:t>
            </w:r>
            <w:r>
              <w:rPr>
                <w:rFonts w:hint="eastAsia" w:ascii="宋体" w:hAnsi="宋体" w:eastAsia="宋体" w:cs="宋体"/>
                <w:sz w:val="24"/>
                <w:highlight w:val="none"/>
                <w:lang w:eastAsia="zh-CN"/>
              </w:rPr>
              <w:t>成交通知书</w:t>
            </w:r>
            <w:r>
              <w:rPr>
                <w:rFonts w:hint="eastAsia" w:ascii="宋体" w:hAnsi="宋体" w:eastAsia="宋体" w:cs="宋体"/>
                <w:sz w:val="24"/>
                <w:highlight w:val="none"/>
                <w:lang w:val="en-US" w:eastAsia="zh-CN"/>
              </w:rPr>
              <w:t>后7个工作日内</w:t>
            </w:r>
            <w:r>
              <w:rPr>
                <w:rFonts w:hint="eastAsia" w:ascii="宋体" w:hAnsi="宋体" w:eastAsia="宋体" w:cs="宋体"/>
                <w:sz w:val="24"/>
                <w:highlight w:val="none"/>
              </w:rPr>
              <w:t>由</w:t>
            </w:r>
            <w:r>
              <w:rPr>
                <w:rFonts w:hint="eastAsia" w:ascii="宋体" w:hAnsi="宋体" w:eastAsia="宋体" w:cs="宋体"/>
                <w:sz w:val="24"/>
                <w:highlight w:val="none"/>
                <w:lang w:eastAsia="zh-CN"/>
              </w:rPr>
              <w:t>成交人</w:t>
            </w:r>
            <w:r>
              <w:rPr>
                <w:rFonts w:hint="eastAsia" w:ascii="宋体" w:hAnsi="宋体" w:eastAsia="宋体" w:cs="宋体"/>
                <w:sz w:val="24"/>
                <w:highlight w:val="none"/>
              </w:rPr>
              <w:t>一次性向采购代理机构付清。</w:t>
            </w:r>
          </w:p>
          <w:p w14:paraId="79DF5B28">
            <w:pPr>
              <w:spacing w:line="360" w:lineRule="auto"/>
              <w:rPr>
                <w:rFonts w:hint="eastAsia" w:ascii="宋体" w:hAnsi="宋体" w:eastAsia="宋体" w:cs="宋体"/>
                <w:sz w:val="24"/>
                <w:highlight w:val="none"/>
              </w:rPr>
            </w:pPr>
            <w:r>
              <w:rPr>
                <w:rFonts w:hint="eastAsia" w:ascii="宋体" w:hAnsi="宋体" w:eastAsia="宋体" w:cs="宋体"/>
                <w:sz w:val="24"/>
                <w:highlight w:val="none"/>
              </w:rPr>
              <w:t>收款单位（户名）:浙江中通通信有限公司</w:t>
            </w:r>
          </w:p>
          <w:p w14:paraId="313ED31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开户银行：中信银行杭州天水支行</w:t>
            </w:r>
          </w:p>
          <w:p w14:paraId="7ED8E66C">
            <w:pPr>
              <w:snapToGrid w:val="0"/>
              <w:spacing w:line="360" w:lineRule="auto"/>
              <w:rPr>
                <w:rFonts w:ascii="宋体" w:hAnsi="宋体" w:cs="宋体"/>
                <w:snapToGrid w:val="0"/>
                <w:kern w:val="28"/>
                <w:sz w:val="24"/>
                <w:highlight w:val="none"/>
              </w:rPr>
            </w:pPr>
            <w:r>
              <w:rPr>
                <w:rFonts w:hint="eastAsia" w:ascii="宋体" w:hAnsi="宋体" w:eastAsia="宋体" w:cs="宋体"/>
                <w:sz w:val="24"/>
                <w:highlight w:val="none"/>
              </w:rPr>
              <w:t>银行账号：</w:t>
            </w:r>
            <w:r>
              <w:rPr>
                <w:rFonts w:hint="eastAsia" w:ascii="宋体" w:hAnsi="宋体" w:eastAsia="宋体" w:cs="宋体"/>
                <w:sz w:val="24"/>
                <w:highlight w:val="none"/>
                <w:lang w:eastAsia="zh-CN"/>
              </w:rPr>
              <w:t>3110830019310017672</w:t>
            </w:r>
          </w:p>
        </w:tc>
      </w:tr>
    </w:tbl>
    <w:p w14:paraId="768B7933">
      <w:pPr>
        <w:snapToGrid w:val="0"/>
        <w:spacing w:line="360" w:lineRule="auto"/>
        <w:jc w:val="center"/>
        <w:rPr>
          <w:rFonts w:ascii="宋体" w:hAnsi="宋体" w:cs="宋体"/>
          <w:b/>
          <w:sz w:val="32"/>
          <w:szCs w:val="20"/>
          <w:highlight w:val="none"/>
        </w:rPr>
      </w:pPr>
    </w:p>
    <w:bookmarkEnd w:id="10"/>
    <w:p w14:paraId="18AF3AD2">
      <w:pPr>
        <w:widowControl/>
        <w:adjustRightInd/>
        <w:jc w:val="left"/>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br w:type="page"/>
      </w:r>
    </w:p>
    <w:p w14:paraId="2EE98F3E">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09D1199D">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14:paraId="309AC69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367A76A5">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14:paraId="1B779B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43BA36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”系指竞争性磋商公告中载明的本项目的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749238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12849B2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68FB4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0ED68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14474C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62A1F492">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04F7C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BC295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75B8CB24">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DAC25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6E2B965">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927CD02">
      <w:pPr>
        <w:pStyle w:val="3"/>
        <w:tabs>
          <w:tab w:val="left" w:pos="0"/>
          <w:tab w:val="clear" w:pos="432"/>
        </w:tabs>
        <w:ind w:left="0" w:firstLine="480" w:firstLineChars="200"/>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1FD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3816F9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DFB5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FF12430">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1F8DD70A">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981C2A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highlight w:val="none"/>
        </w:rPr>
        <w:t>联合协议或者分包意向协议约定小微企业的合同份额占到合同总金额30%以上的</w:t>
      </w:r>
      <w:bookmarkEnd w:id="15"/>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45E23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ABBEAD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9DF1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w:t>
      </w:r>
      <w:r>
        <w:rPr>
          <w:rFonts w:hint="eastAsia" w:ascii="宋体" w:hAnsi="宋体" w:cs="宋体"/>
          <w:sz w:val="24"/>
          <w:highlight w:val="none"/>
          <w:lang w:eastAsia="zh-CN"/>
        </w:rPr>
        <w:t>成交</w:t>
      </w:r>
      <w:r>
        <w:rPr>
          <w:rFonts w:hint="eastAsia" w:ascii="宋体" w:hAnsi="宋体" w:cs="宋体"/>
          <w:sz w:val="24"/>
          <w:highlight w:val="none"/>
        </w:rPr>
        <w:t>、成交的，依法承担法律责任。</w:t>
      </w:r>
    </w:p>
    <w:p w14:paraId="486660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12D356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DF0B4B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BF7011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FF0000"/>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E86D6B4">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22B76FD">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50AACB0C">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5F74DE72">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highlight w:val="none"/>
          <w:lang w:eastAsia="zh-CN"/>
        </w:rPr>
        <w:t>政务服务网</w:t>
      </w:r>
      <w:r>
        <w:rPr>
          <w:rFonts w:hint="eastAsia"/>
          <w:highlight w:val="none"/>
        </w:rPr>
        <w:t>-政府采购投诉处理-在线办理。</w:t>
      </w:r>
    </w:p>
    <w:p w14:paraId="37FC2672">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DBFB40C">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EB48A0">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0AD5AB4">
      <w:pPr>
        <w:pStyle w:val="36"/>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3B527CF3">
      <w:pPr>
        <w:pStyle w:val="36"/>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5A14575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1874693C">
      <w:pPr>
        <w:pStyle w:val="36"/>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14:paraId="1F606F46">
      <w:pPr>
        <w:pStyle w:val="36"/>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14:paraId="00EFF922">
      <w:pPr>
        <w:pStyle w:val="36"/>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BF575BF">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274B4036">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14:paraId="50E3ACF9">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27F39E71">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14:paraId="7E1035BB">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14:paraId="6F5C2847">
      <w:pPr>
        <w:pStyle w:val="36"/>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14:paraId="387D14DD">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8227950">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72F93824">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6FCECA49">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0D56F72A">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1CAE795">
      <w:pPr>
        <w:pStyle w:val="888"/>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37C93A31">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5DA16D84">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5A5244E">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578C3A87">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23A61ED1">
      <w:pPr>
        <w:pStyle w:val="888"/>
        <w:shd w:val="clear" w:color="auto" w:fill="FFFFFF"/>
        <w:snapToGrid w:val="0"/>
        <w:spacing w:after="240" w:afterAutospacing="0" w:line="360" w:lineRule="auto"/>
        <w:ind w:firstLine="480" w:firstLineChars="200"/>
        <w:contextualSpacing/>
        <w:rPr>
          <w:highlight w:val="none"/>
        </w:rPr>
      </w:pPr>
      <w:r>
        <w:rPr>
          <w:rFonts w:hint="eastAsia" w:asciiTheme="minorEastAsia" w:hAnsiTheme="minorEastAsia" w:eastAsiaTheme="minorEastAsia"/>
          <w:highlight w:val="none"/>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F642827">
      <w:pPr>
        <w:pStyle w:val="88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3500147E">
      <w:pPr>
        <w:pStyle w:val="132"/>
        <w:snapToGrid w:val="0"/>
        <w:spacing w:before="0"/>
        <w:ind w:firstLine="360"/>
        <w:rPr>
          <w:rFonts w:ascii="宋体" w:hAnsi="宋体" w:cs="宋体"/>
          <w:sz w:val="18"/>
          <w:szCs w:val="18"/>
          <w:highlight w:val="none"/>
        </w:rPr>
      </w:pPr>
    </w:p>
    <w:p w14:paraId="0744EDBE">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1A332BC8">
      <w:pPr>
        <w:pStyle w:val="36"/>
        <w:spacing w:line="360" w:lineRule="auto"/>
        <w:rPr>
          <w:rFonts w:hAnsi="宋体" w:cs="宋体"/>
          <w:b/>
          <w:sz w:val="24"/>
          <w:szCs w:val="24"/>
          <w:highlight w:val="none"/>
        </w:rPr>
      </w:pPr>
      <w:r>
        <w:rPr>
          <w:rFonts w:hint="eastAsia" w:hAnsi="宋体" w:cs="宋体"/>
          <w:b/>
          <w:sz w:val="24"/>
          <w:szCs w:val="24"/>
          <w:highlight w:val="none"/>
        </w:rPr>
        <w:t>5．采购文件的构成</w:t>
      </w:r>
    </w:p>
    <w:p w14:paraId="1BF43CE9">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14:paraId="70E7D9D7">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14:paraId="3C578EB1">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55FE7221">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1927853D">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7F6196DA">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F8DCDDC">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6AB1D13">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2792DDE0">
      <w:pPr>
        <w:pStyle w:val="36"/>
        <w:spacing w:line="360" w:lineRule="auto"/>
        <w:rPr>
          <w:rFonts w:hAnsi="宋体" w:cs="宋体"/>
          <w:b/>
          <w:sz w:val="24"/>
          <w:szCs w:val="24"/>
          <w:highlight w:val="none"/>
        </w:rPr>
      </w:pPr>
      <w:r>
        <w:rPr>
          <w:rFonts w:hint="eastAsia" w:hAnsi="宋体" w:cs="宋体"/>
          <w:b/>
          <w:sz w:val="24"/>
          <w:szCs w:val="24"/>
          <w:highlight w:val="none"/>
        </w:rPr>
        <w:t>6. 采购文件的澄清、修改</w:t>
      </w:r>
    </w:p>
    <w:p w14:paraId="47997943">
      <w:pPr>
        <w:pStyle w:val="132"/>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05E73118">
      <w:pPr>
        <w:pStyle w:val="132"/>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27D42EC">
      <w:pPr>
        <w:pStyle w:val="23"/>
        <w:rPr>
          <w:rFonts w:hAnsi="宋体" w:cs="宋体"/>
          <w:sz w:val="18"/>
          <w:szCs w:val="18"/>
          <w:highlight w:val="none"/>
          <w:lang w:val="en-US"/>
        </w:rPr>
      </w:pPr>
    </w:p>
    <w:p w14:paraId="414232FE">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14:paraId="59D09B1E">
      <w:pPr>
        <w:pStyle w:val="36"/>
        <w:spacing w:line="360" w:lineRule="auto"/>
        <w:rPr>
          <w:rFonts w:hAnsi="宋体" w:cs="宋体"/>
          <w:b/>
          <w:sz w:val="24"/>
          <w:szCs w:val="24"/>
          <w:highlight w:val="none"/>
        </w:rPr>
      </w:pPr>
      <w:r>
        <w:rPr>
          <w:rFonts w:hint="eastAsia" w:hAnsi="宋体" w:cs="宋体"/>
          <w:b/>
          <w:sz w:val="24"/>
          <w:szCs w:val="24"/>
          <w:highlight w:val="none"/>
        </w:rPr>
        <w:t>7. 采购文件的获取</w:t>
      </w:r>
    </w:p>
    <w:p w14:paraId="0E66A7B6">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2E1BD661">
      <w:pPr>
        <w:pStyle w:val="36"/>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14:paraId="6D207E22">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5A83B702">
      <w:pPr>
        <w:pStyle w:val="36"/>
        <w:spacing w:line="360" w:lineRule="auto"/>
        <w:rPr>
          <w:rFonts w:hAnsi="宋体" w:cs="宋体"/>
          <w:b/>
          <w:szCs w:val="24"/>
          <w:highlight w:val="none"/>
        </w:rPr>
      </w:pPr>
      <w:r>
        <w:rPr>
          <w:rFonts w:hint="eastAsia" w:hAnsi="宋体" w:cs="宋体"/>
          <w:b/>
          <w:kern w:val="28"/>
          <w:sz w:val="24"/>
          <w:szCs w:val="24"/>
          <w:highlight w:val="none"/>
        </w:rPr>
        <w:t>9.磋商保证金</w:t>
      </w:r>
    </w:p>
    <w:p w14:paraId="2C3523A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6A323072">
      <w:pPr>
        <w:pStyle w:val="36"/>
        <w:spacing w:line="360" w:lineRule="auto"/>
        <w:rPr>
          <w:rFonts w:hAnsi="宋体" w:cs="宋体"/>
          <w:b/>
          <w:sz w:val="24"/>
          <w:szCs w:val="24"/>
          <w:highlight w:val="none"/>
        </w:rPr>
      </w:pPr>
      <w:r>
        <w:rPr>
          <w:rFonts w:hint="eastAsia" w:hAnsi="宋体" w:cs="宋体"/>
          <w:b/>
          <w:sz w:val="24"/>
          <w:szCs w:val="24"/>
          <w:highlight w:val="none"/>
        </w:rPr>
        <w:t>10. 响应文件的语言</w:t>
      </w:r>
    </w:p>
    <w:p w14:paraId="210305D9">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FFCB71D">
      <w:pPr>
        <w:pStyle w:val="36"/>
        <w:spacing w:line="360" w:lineRule="auto"/>
        <w:rPr>
          <w:rFonts w:hAnsi="宋体" w:cs="宋体"/>
          <w:b/>
          <w:sz w:val="24"/>
          <w:szCs w:val="24"/>
          <w:highlight w:val="none"/>
        </w:rPr>
      </w:pPr>
      <w:r>
        <w:rPr>
          <w:rFonts w:hint="eastAsia" w:hAnsi="宋体" w:cs="宋体"/>
          <w:b/>
          <w:sz w:val="24"/>
          <w:szCs w:val="24"/>
          <w:highlight w:val="none"/>
        </w:rPr>
        <w:t>11. 响应文件的组成</w:t>
      </w:r>
    </w:p>
    <w:p w14:paraId="623957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D4AD39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ED27F8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6" w:name="_Hlk101259339"/>
      <w:r>
        <w:rPr>
          <w:rFonts w:hint="eastAsia" w:ascii="宋体" w:hAnsi="宋体" w:cs="宋体"/>
          <w:snapToGrid w:val="0"/>
          <w:kern w:val="28"/>
          <w:sz w:val="24"/>
          <w:szCs w:val="20"/>
          <w:highlight w:val="none"/>
        </w:rPr>
        <w:t>联合协议</w:t>
      </w:r>
      <w:bookmarkStart w:id="17" w:name="_Hlk101257010"/>
      <w:r>
        <w:rPr>
          <w:rFonts w:hint="eastAsia" w:ascii="宋体" w:hAnsi="宋体" w:cs="宋体"/>
          <w:snapToGrid w:val="0"/>
          <w:kern w:val="28"/>
          <w:sz w:val="24"/>
          <w:szCs w:val="20"/>
          <w:highlight w:val="none"/>
        </w:rPr>
        <w:t>（如果有)</w:t>
      </w:r>
      <w:bookmarkEnd w:id="16"/>
      <w:bookmarkEnd w:id="17"/>
      <w:r>
        <w:rPr>
          <w:rFonts w:hint="eastAsia" w:ascii="宋体" w:hAnsi="宋体" w:cs="宋体"/>
          <w:snapToGrid w:val="0"/>
          <w:kern w:val="28"/>
          <w:sz w:val="24"/>
          <w:szCs w:val="20"/>
          <w:highlight w:val="none"/>
        </w:rPr>
        <w:t>；</w:t>
      </w:r>
    </w:p>
    <w:p w14:paraId="3AC73B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DDA251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DCB8958">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5CD10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5383F0A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8BB06B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14:paraId="020AB9E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6B35E0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14:paraId="14BEB89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63C0A0ED">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1CEA7EE6">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56B903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14:paraId="718C107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14:paraId="08ED962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6069E987">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14:paraId="21D8FAC4">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供应商提供虚假材料的，响应文件无效。</w:t>
      </w:r>
    </w:p>
    <w:p w14:paraId="268546FA">
      <w:pPr>
        <w:pStyle w:val="132"/>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722CB08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A5B649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D69F98">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93AA221">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4C4D4BE3">
      <w:pPr>
        <w:pStyle w:val="132"/>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32CA2591">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DF5C375">
      <w:pPr>
        <w:pStyle w:val="132"/>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14:paraId="503891DD">
      <w:pPr>
        <w:pStyle w:val="132"/>
        <w:snapToGrid w:val="0"/>
        <w:spacing w:before="0"/>
        <w:ind w:firstLine="0" w:firstLineChars="0"/>
        <w:rPr>
          <w:rFonts w:ascii="宋体" w:hAnsi="宋体" w:cs="宋体"/>
          <w:b/>
          <w:szCs w:val="24"/>
          <w:highlight w:val="none"/>
        </w:rPr>
      </w:pPr>
    </w:p>
    <w:p w14:paraId="5432370C">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18743CCB">
      <w:pPr>
        <w:pStyle w:val="132"/>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294850A">
      <w:pPr>
        <w:pStyle w:val="132"/>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2890103">
      <w:pPr>
        <w:pStyle w:val="132"/>
        <w:snapToGrid w:val="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可以视情况延长响应文件提交的截止时间。在上述情况下，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与供应商以前在响应文件提交截止时间方面的全部权利、责任和义务，将适用于延长至新的响应文件提交截止时间。</w:t>
      </w:r>
    </w:p>
    <w:p w14:paraId="32CE826C">
      <w:pPr>
        <w:pStyle w:val="36"/>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14:paraId="19110B91">
      <w:pPr>
        <w:pStyle w:val="36"/>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p w14:paraId="7E4E0EBD">
      <w:pPr>
        <w:pStyle w:val="36"/>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780510E9">
      <w:pPr>
        <w:pStyle w:val="36"/>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w:t>
      </w:r>
    </w:p>
    <w:p w14:paraId="05E5A2C4">
      <w:pPr>
        <w:pStyle w:val="36"/>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将拒绝接受逾期送达的备份响应文件。邮寄过程中，电子备份响应文件发生泄露、遗失、损坏或延期送达等情况的，由供应商自行负责。</w:t>
      </w:r>
    </w:p>
    <w:p w14:paraId="42319ABD">
      <w:pPr>
        <w:pStyle w:val="36"/>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2AA34B30">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6DE22841">
      <w:pPr>
        <w:pStyle w:val="25"/>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50FFA21E">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14:paraId="7D6F7CC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3A43CB65">
      <w:pPr>
        <w:pStyle w:val="132"/>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6820017C">
      <w:pPr>
        <w:pStyle w:val="132"/>
        <w:spacing w:before="0"/>
        <w:ind w:firstLine="480"/>
        <w:rPr>
          <w:rFonts w:ascii="宋体" w:hAnsi="宋体" w:cs="宋体"/>
          <w:highlight w:val="none"/>
        </w:rPr>
      </w:pPr>
      <w:r>
        <w:rPr>
          <w:rFonts w:hint="eastAsia" w:ascii="宋体" w:hAnsi="宋体" w:cs="宋体"/>
          <w:highlight w:val="none"/>
        </w:rPr>
        <w:t>17.3在原定响应文件有效期满之前，如果出现特殊情况，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可以以书面形式通知供应商延长响应文件有效期。供应商同意延长的，不得要求或被允许修改其响应文件，供应商拒绝延长的，其响应文件无效。</w:t>
      </w:r>
    </w:p>
    <w:p w14:paraId="181C08A1">
      <w:pPr>
        <w:pStyle w:val="132"/>
        <w:spacing w:before="0"/>
        <w:ind w:firstLine="643"/>
        <w:rPr>
          <w:rFonts w:ascii="宋体" w:hAnsi="宋体" w:cs="宋体"/>
          <w:b/>
          <w:sz w:val="32"/>
          <w:highlight w:val="none"/>
        </w:rPr>
      </w:pPr>
    </w:p>
    <w:p w14:paraId="400A35A8">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7B59CE1E">
      <w:pPr>
        <w:pStyle w:val="558"/>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5E601B20">
      <w:pPr>
        <w:pStyle w:val="5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按照采购文件规定的时间通过电子交易平台组织响应文件开启，所有供应商均应当准时在线参加。供应商不足3家的，不得开启。</w:t>
      </w:r>
    </w:p>
    <w:p w14:paraId="4925C9A6">
      <w:pPr>
        <w:pStyle w:val="5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依托电子交易平台发起开始解密指令，供应商按照平台提示和采购文件的规定在半小时内完成在线解密。</w:t>
      </w:r>
    </w:p>
    <w:p w14:paraId="6EECEB52">
      <w:pPr>
        <w:pStyle w:val="5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7D23AB8D">
      <w:pPr>
        <w:pStyle w:val="558"/>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502E3E5F">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w:t>
      </w:r>
      <w:r>
        <w:rPr>
          <w:rFonts w:hint="eastAsia" w:ascii="宋体" w:hAnsi="宋体" w:cs="宋体"/>
          <w:sz w:val="24"/>
          <w:highlight w:val="none"/>
          <w:lang w:eastAsia="zh-CN"/>
        </w:rPr>
        <w:t>采购代理机构</w:t>
      </w:r>
      <w:r>
        <w:rPr>
          <w:rFonts w:hint="eastAsia" w:ascii="宋体" w:hAnsi="宋体" w:cs="宋体"/>
          <w:sz w:val="24"/>
          <w:highlight w:val="none"/>
        </w:rPr>
        <w:t>或磋商小组依据法律法规和采购文件的规定，对供应商的资格进行审查。</w:t>
      </w:r>
    </w:p>
    <w:p w14:paraId="4BB348A0">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5495ABEB">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对未通过资格审查的供应商，采购人或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3FA1744F">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合格供应商不足3家的，不再评审。</w:t>
      </w:r>
    </w:p>
    <w:p w14:paraId="0CED7EBE">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5D332DE">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将在资格审查时通过“信用中国”网站(www.creditchina.gov.cn)、中国政府采购网(www.ccgp.gov.cn)渠道查询供应商接受资格审查时的信用记录。</w:t>
      </w:r>
    </w:p>
    <w:p w14:paraId="0106EF9F">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632134E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7546AF12">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9E9EB4F">
      <w:pPr>
        <w:pStyle w:val="132"/>
        <w:spacing w:before="0"/>
        <w:ind w:firstLine="0" w:firstLineChars="0"/>
        <w:rPr>
          <w:rFonts w:ascii="宋体" w:hAnsi="宋体" w:cs="宋体"/>
          <w:kern w:val="0"/>
          <w:szCs w:val="24"/>
          <w:highlight w:val="none"/>
        </w:rPr>
      </w:pPr>
    </w:p>
    <w:p w14:paraId="59AA491E">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14:paraId="7ADFC8B5">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2BAA86C6">
      <w:pPr>
        <w:spacing w:line="360" w:lineRule="auto"/>
        <w:rPr>
          <w:rFonts w:ascii="宋体" w:hAnsi="宋体" w:cs="宋体"/>
          <w:b/>
          <w:sz w:val="24"/>
          <w:highlight w:val="none"/>
        </w:rPr>
      </w:pPr>
    </w:p>
    <w:p w14:paraId="297B01EB">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14:paraId="3E902744">
      <w:pPr>
        <w:pStyle w:val="25"/>
        <w:spacing w:line="360" w:lineRule="auto"/>
        <w:ind w:left="479" w:hanging="479" w:hangingChars="199"/>
        <w:rPr>
          <w:rFonts w:cs="宋体"/>
          <w:b/>
          <w:highlight w:val="none"/>
        </w:rPr>
      </w:pPr>
      <w:r>
        <w:rPr>
          <w:rFonts w:hint="eastAsia" w:cs="宋体"/>
          <w:b/>
          <w:highlight w:val="none"/>
        </w:rPr>
        <w:t>22. 确定成交供应商</w:t>
      </w:r>
    </w:p>
    <w:p w14:paraId="0E9908BC">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w:t>
      </w:r>
      <w:r>
        <w:rPr>
          <w:rFonts w:hint="eastAsia" w:ascii="宋体" w:hAnsi="宋体" w:cs="宋体"/>
          <w:szCs w:val="24"/>
          <w:highlight w:val="none"/>
          <w:lang w:eastAsia="zh-CN"/>
        </w:rPr>
        <w:t>成交</w:t>
      </w:r>
      <w:r>
        <w:rPr>
          <w:rFonts w:hint="eastAsia" w:ascii="宋体" w:hAnsi="宋体" w:cs="宋体"/>
          <w:szCs w:val="24"/>
          <w:highlight w:val="none"/>
        </w:rPr>
        <w:t>或者成交供应商。</w:t>
      </w:r>
      <w:r>
        <w:rPr>
          <w:rFonts w:hint="eastAsia" w:ascii="宋体" w:hAnsi="宋体" w:cs="宋体"/>
          <w:szCs w:val="24"/>
          <w:highlight w:val="none"/>
          <w:lang w:eastAsia="zh-CN"/>
        </w:rPr>
        <w:t>成交</w:t>
      </w:r>
      <w:r>
        <w:rPr>
          <w:rFonts w:hint="eastAsia" w:ascii="宋体" w:hAnsi="宋体" w:cs="宋体"/>
          <w:szCs w:val="24"/>
          <w:highlight w:val="none"/>
        </w:rPr>
        <w:t>、成交通知书和</w:t>
      </w:r>
      <w:r>
        <w:rPr>
          <w:rFonts w:hint="eastAsia" w:ascii="宋体" w:hAnsi="宋体" w:cs="宋体"/>
          <w:szCs w:val="24"/>
          <w:highlight w:val="none"/>
          <w:lang w:eastAsia="zh-CN"/>
        </w:rPr>
        <w:t>成交</w:t>
      </w:r>
      <w:r>
        <w:rPr>
          <w:rFonts w:hint="eastAsia" w:ascii="宋体" w:hAnsi="宋体" w:cs="宋体"/>
          <w:szCs w:val="24"/>
          <w:highlight w:val="none"/>
        </w:rPr>
        <w:t>、成交结果公告应当在规定时间内同时发出。</w:t>
      </w:r>
    </w:p>
    <w:p w14:paraId="022FA852">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14:paraId="414A3D5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通过电子交易平台向成交供应商发出成交通知书，同时编制发布采购结果公告。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也可以以纸质形式进行成交通知。</w:t>
      </w:r>
    </w:p>
    <w:p w14:paraId="32AC7DC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AB515E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0AD298A">
      <w:pPr>
        <w:snapToGrid w:val="0"/>
        <w:spacing w:line="360" w:lineRule="auto"/>
        <w:ind w:left="120" w:leftChars="57" w:firstLine="482" w:firstLineChars="150"/>
        <w:jc w:val="center"/>
        <w:rPr>
          <w:rFonts w:ascii="宋体" w:hAnsi="宋体" w:cs="宋体"/>
          <w:b/>
          <w:sz w:val="32"/>
          <w:highlight w:val="none"/>
        </w:rPr>
      </w:pPr>
    </w:p>
    <w:p w14:paraId="327C864A">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14:paraId="4C003118">
      <w:pPr>
        <w:pStyle w:val="25"/>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FB3EF3F">
      <w:pPr>
        <w:pStyle w:val="25"/>
        <w:snapToGrid w:val="0"/>
        <w:spacing w:line="360" w:lineRule="auto"/>
        <w:ind w:left="479" w:hanging="479" w:hangingChars="199"/>
        <w:rPr>
          <w:rFonts w:cs="宋体"/>
          <w:b/>
          <w:highlight w:val="none"/>
        </w:rPr>
      </w:pPr>
      <w:r>
        <w:rPr>
          <w:rFonts w:hint="eastAsia" w:cs="宋体"/>
          <w:b/>
          <w:highlight w:val="none"/>
        </w:rPr>
        <w:t>25. 合同的签订</w:t>
      </w:r>
    </w:p>
    <w:p w14:paraId="4B39B7D8">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13C084B">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A36DED6">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77C434C">
      <w:pPr>
        <w:pStyle w:val="132"/>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755EE64">
      <w:pPr>
        <w:pStyle w:val="132"/>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705173F7">
      <w:pPr>
        <w:pStyle w:val="25"/>
        <w:snapToGrid w:val="0"/>
        <w:spacing w:line="360" w:lineRule="auto"/>
        <w:ind w:left="479" w:hanging="479" w:hangingChars="199"/>
        <w:rPr>
          <w:rFonts w:cs="宋体"/>
          <w:b/>
          <w:highlight w:val="none"/>
        </w:rPr>
      </w:pPr>
      <w:r>
        <w:rPr>
          <w:rFonts w:hint="eastAsia" w:cs="宋体"/>
          <w:b/>
          <w:highlight w:val="none"/>
        </w:rPr>
        <w:t>26. 履约保证金</w:t>
      </w:r>
    </w:p>
    <w:p w14:paraId="7031CDF1">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highlight w:val="none"/>
        </w:rPr>
        <w:t>合同金额的</w:t>
      </w:r>
      <w:r>
        <w:rPr>
          <w:rFonts w:ascii="宋体" w:hAnsi="宋体" w:cs="宋体"/>
          <w:kern w:val="2"/>
          <w:sz w:val="24"/>
          <w:highlight w:val="none"/>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highlight w:val="none"/>
        </w:rPr>
        <w:t>。</w:t>
      </w:r>
      <w:r>
        <w:rPr>
          <w:rFonts w:hint="eastAsia" w:ascii="宋体" w:hAnsi="宋体" w:cs="宋体"/>
          <w:sz w:val="24"/>
          <w:highlight w:val="none"/>
        </w:rPr>
        <w:t>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083F5E6">
      <w:pPr>
        <w:pStyle w:val="3"/>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宋体" w:hAnsi="宋体" w:eastAsia="宋体" w:cs="宋体"/>
          <w:b w:val="0"/>
          <w:bCs w:val="0"/>
          <w:snapToGrid w:val="0"/>
          <w:kern w:val="28"/>
          <w:sz w:val="24"/>
          <w:highlight w:val="none"/>
          <w:lang w:eastAsia="zh-CN"/>
        </w:rPr>
        <w:t>成交</w:t>
      </w:r>
      <w:r>
        <w:rPr>
          <w:rFonts w:hint="eastAsia" w:ascii="宋体" w:hAnsi="宋体" w:eastAsia="宋体" w:cs="宋体"/>
          <w:b w:val="0"/>
          <w:bCs w:val="0"/>
          <w:snapToGrid w:val="0"/>
          <w:kern w:val="28"/>
          <w:sz w:val="24"/>
          <w:highlight w:val="none"/>
        </w:rPr>
        <w:t>项目—确认信息—等待保险/保函受理—确认保单—支付保费—成功出单。政采云金融专线400-903-9583。</w:t>
      </w:r>
    </w:p>
    <w:p w14:paraId="74E9DEA3">
      <w:pPr>
        <w:pStyle w:val="3"/>
        <w:rPr>
          <w:highlight w:val="none"/>
        </w:rPr>
      </w:pPr>
      <w:r>
        <w:rPr>
          <w:rFonts w:ascii="宋体" w:hAnsi="宋体" w:eastAsia="宋体" w:cs="Times New Roman"/>
          <w:b/>
          <w:bCs/>
          <w:kern w:val="2"/>
          <w:sz w:val="24"/>
          <w:szCs w:val="32"/>
          <w:highlight w:val="none"/>
          <w:lang w:val="en-US"/>
        </w:rPr>
        <w:t>27.预付款</w:t>
      </w:r>
    </w:p>
    <w:p w14:paraId="05C91576">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w:t>
      </w:r>
      <w:r>
        <w:rPr>
          <w:rFonts w:hint="eastAsia" w:ascii="宋体" w:hAnsi="宋体" w:cs="Times New Roman"/>
          <w:kern w:val="2"/>
          <w:sz w:val="24"/>
          <w:highlight w:val="none"/>
          <w:lang w:eastAsia="zh-CN"/>
        </w:rPr>
        <w:t>成交</w:t>
      </w:r>
      <w:r>
        <w:rPr>
          <w:rFonts w:hint="eastAsia" w:ascii="宋体" w:hAnsi="宋体" w:cs="Times New Roman"/>
          <w:kern w:val="2"/>
          <w:sz w:val="24"/>
          <w:highlight w:val="none"/>
        </w:rPr>
        <w:t>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6400C2F4">
      <w:pPr>
        <w:rPr>
          <w:highlight w:val="none"/>
        </w:rPr>
      </w:pPr>
    </w:p>
    <w:p w14:paraId="6B756001">
      <w:pPr>
        <w:snapToGrid w:val="0"/>
        <w:spacing w:line="360" w:lineRule="auto"/>
        <w:ind w:firstLine="3357" w:firstLineChars="1045"/>
        <w:rPr>
          <w:rFonts w:ascii="宋体" w:hAnsi="宋体" w:cs="宋体"/>
          <w:b/>
          <w:sz w:val="32"/>
          <w:highlight w:val="none"/>
        </w:rPr>
      </w:pPr>
    </w:p>
    <w:p w14:paraId="28903EC4">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14:paraId="195F2C50">
      <w:pPr>
        <w:pStyle w:val="132"/>
        <w:snapToGrid w:val="0"/>
        <w:spacing w:before="0"/>
        <w:ind w:firstLine="0" w:firstLineChars="0"/>
        <w:rPr>
          <w:rFonts w:ascii="宋体" w:hAnsi="宋体" w:cs="宋体"/>
          <w:highlight w:val="none"/>
        </w:rPr>
      </w:pPr>
      <w:r>
        <w:rPr>
          <w:rFonts w:ascii="宋体" w:hAnsi="宋体" w:cs="宋体"/>
          <w:b/>
          <w:bCs/>
          <w:kern w:val="2"/>
          <w:szCs w:val="20"/>
          <w:highlight w:val="none"/>
        </w:rPr>
        <w:t>2</w:t>
      </w:r>
      <w:r>
        <w:rPr>
          <w:rFonts w:ascii="宋体" w:hAnsi="宋体" w:cs="宋体"/>
          <w:b/>
          <w:bCs/>
          <w:kern w:val="2"/>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6632DFEE">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302AEFA4">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EE30AFA">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588BD4ED">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7523CC43">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657EFB9">
      <w:pPr>
        <w:pStyle w:val="13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9F04BA">
      <w:pPr>
        <w:tabs>
          <w:tab w:val="left" w:pos="0"/>
        </w:tabs>
        <w:spacing w:line="360" w:lineRule="auto"/>
        <w:ind w:firstLine="480"/>
        <w:rPr>
          <w:rFonts w:ascii="宋体" w:hAnsi="宋体" w:cs="宋体"/>
          <w:sz w:val="24"/>
          <w:highlight w:val="none"/>
        </w:rPr>
      </w:pPr>
    </w:p>
    <w:p w14:paraId="67C00D2F">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14:paraId="387DC645">
      <w:pPr>
        <w:pStyle w:val="25"/>
        <w:spacing w:line="360" w:lineRule="auto"/>
        <w:ind w:firstLine="0" w:firstLineChars="0"/>
        <w:rPr>
          <w:rFonts w:cs="宋体"/>
          <w:b/>
          <w:highlight w:val="none"/>
        </w:rPr>
      </w:pPr>
      <w:r>
        <w:rPr>
          <w:rFonts w:hint="eastAsia" w:cs="宋体"/>
          <w:b/>
          <w:highlight w:val="none"/>
        </w:rPr>
        <w:t>30.验收</w:t>
      </w:r>
    </w:p>
    <w:p w14:paraId="6FA1828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12A17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74CBB7C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A4B22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38EDA20">
      <w:pPr>
        <w:tabs>
          <w:tab w:val="left" w:pos="0"/>
        </w:tabs>
        <w:spacing w:line="360" w:lineRule="auto"/>
        <w:ind w:firstLine="480"/>
        <w:rPr>
          <w:rFonts w:ascii="宋体" w:hAnsi="宋体" w:cs="宋体"/>
          <w:kern w:val="0"/>
          <w:sz w:val="24"/>
          <w:highlight w:val="none"/>
        </w:rPr>
        <w:sectPr>
          <w:pgSz w:w="11906" w:h="16838"/>
          <w:pgMar w:top="1440" w:right="1080" w:bottom="1440" w:left="1080" w:header="851" w:footer="992" w:gutter="0"/>
          <w:cols w:space="720" w:num="1"/>
          <w:titlePg/>
          <w:docGrid w:linePitch="312" w:charSpace="0"/>
        </w:sectPr>
      </w:pPr>
      <w:bookmarkStart w:id="19" w:name="_Hlt74714665"/>
      <w:bookmarkEnd w:id="19"/>
      <w:bookmarkStart w:id="20" w:name="_Hlt68073093"/>
      <w:bookmarkEnd w:id="20"/>
      <w:bookmarkStart w:id="21" w:name="_Hlt75236101"/>
      <w:bookmarkEnd w:id="21"/>
      <w:bookmarkStart w:id="22" w:name="_Hlt68072990"/>
      <w:bookmarkEnd w:id="22"/>
      <w:bookmarkStart w:id="23" w:name="_Hlt68072998"/>
      <w:bookmarkEnd w:id="23"/>
      <w:bookmarkStart w:id="24" w:name="_Hlt68057669"/>
      <w:bookmarkEnd w:id="24"/>
      <w:bookmarkStart w:id="25" w:name="_Hlt74729768"/>
      <w:bookmarkEnd w:id="25"/>
      <w:bookmarkStart w:id="26" w:name="_Hlt68403820"/>
      <w:bookmarkEnd w:id="26"/>
      <w:bookmarkStart w:id="27" w:name="_Hlt75236011"/>
      <w:bookmarkEnd w:id="27"/>
      <w:bookmarkStart w:id="28" w:name="_Hlt74707468"/>
      <w:bookmarkEnd w:id="28"/>
      <w:bookmarkStart w:id="29" w:name="_Hlt75236290"/>
      <w:bookmarkEnd w:id="29"/>
      <w:bookmarkStart w:id="30" w:name="_Hlt74730295"/>
      <w:bookmarkEnd w:id="30"/>
    </w:p>
    <w:bookmarkEnd w:id="13"/>
    <w:bookmarkEnd w:id="14"/>
    <w:p w14:paraId="71ECCC08">
      <w:pPr>
        <w:pStyle w:val="36"/>
        <w:spacing w:line="360" w:lineRule="auto"/>
        <w:jc w:val="center"/>
        <w:rPr>
          <w:rFonts w:hAnsi="宋体" w:cs="宋体"/>
          <w:b/>
          <w:snapToGrid/>
          <w:sz w:val="36"/>
          <w:szCs w:val="20"/>
          <w:highlight w:val="none"/>
        </w:rPr>
      </w:pPr>
      <w:bookmarkStart w:id="31" w:name="第四部分"/>
      <w:r>
        <w:rPr>
          <w:rFonts w:hint="eastAsia" w:hAnsi="宋体" w:cs="宋体"/>
          <w:b/>
          <w:snapToGrid/>
          <w:sz w:val="36"/>
          <w:szCs w:val="20"/>
          <w:highlight w:val="none"/>
        </w:rPr>
        <w:t>第三部分 采购需求</w:t>
      </w:r>
    </w:p>
    <w:p w14:paraId="0246AEE5">
      <w:pPr>
        <w:spacing w:line="360" w:lineRule="auto"/>
        <w:jc w:val="left"/>
        <w:rPr>
          <w:rFonts w:ascii="宋体" w:hAnsi="宋体" w:cs="仿宋_GB2312"/>
          <w:b/>
          <w:bCs/>
          <w:sz w:val="24"/>
          <w:highlight w:val="none"/>
        </w:rPr>
      </w:pPr>
      <w:r>
        <w:rPr>
          <w:rFonts w:hint="eastAsia" w:ascii="宋体" w:hAnsi="宋体" w:cs="仿宋_GB2312"/>
          <w:b/>
          <w:bCs/>
          <w:sz w:val="24"/>
          <w:highlight w:val="none"/>
        </w:rPr>
        <w:t>一、工程概况</w:t>
      </w:r>
    </w:p>
    <w:p w14:paraId="373CC217">
      <w:pPr>
        <w:pStyle w:val="390"/>
        <w:keepNext w:val="0"/>
        <w:keepLines w:val="0"/>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auto"/>
          <w:sz w:val="24"/>
          <w:szCs w:val="24"/>
          <w:highlight w:val="none"/>
          <w:u w:val="single"/>
        </w:rPr>
      </w:pPr>
      <w:r>
        <w:rPr>
          <w:rFonts w:hint="eastAsia" w:ascii="宋体" w:hAnsi="宋体"/>
          <w:sz w:val="24"/>
          <w:highlight w:val="none"/>
          <w:u w:val="single"/>
        </w:rPr>
        <w:t xml:space="preserve"> </w:t>
      </w:r>
      <w:r>
        <w:rPr>
          <w:rFonts w:hint="eastAsia"/>
          <w:sz w:val="24"/>
          <w:highlight w:val="none"/>
          <w:u w:val="single"/>
          <w:lang w:eastAsia="zh-CN"/>
        </w:rPr>
        <w:t>本项目为南应家河上塘路以西沿线排出口整治工程。</w:t>
      </w:r>
      <w:r>
        <w:rPr>
          <w:rFonts w:hint="eastAsia" w:ascii="宋体" w:hAnsi="宋体" w:eastAsia="宋体" w:cs="宋体"/>
          <w:color w:val="auto"/>
          <w:sz w:val="24"/>
          <w:szCs w:val="24"/>
          <w:highlight w:val="none"/>
          <w:u w:val="single"/>
          <w:lang w:eastAsia="zh-CN"/>
        </w:rPr>
        <w:t>为防止生活污水污染现状河道，本工程建设主要为区块内房前屋后雨、污水支管以及部分道路下雨、污水管道的改建，保证小区内部雨污分流。同时对现状保留的检查井、化粪池、管道等进行清通、修复。</w:t>
      </w:r>
    </w:p>
    <w:p w14:paraId="119A601C">
      <w:pPr>
        <w:spacing w:line="360" w:lineRule="auto"/>
        <w:jc w:val="left"/>
        <w:rPr>
          <w:rFonts w:ascii="宋体" w:hAnsi="宋体" w:cs="仿宋_GB2312"/>
          <w:sz w:val="24"/>
          <w:highlight w:val="none"/>
        </w:rPr>
      </w:pPr>
      <w:r>
        <w:rPr>
          <w:rFonts w:hint="eastAsia" w:ascii="宋体" w:hAnsi="宋体" w:cs="仿宋_GB2312"/>
          <w:b/>
          <w:bCs/>
          <w:sz w:val="24"/>
          <w:highlight w:val="none"/>
        </w:rPr>
        <w:t xml:space="preserve">二、工程内容 </w:t>
      </w:r>
    </w:p>
    <w:p w14:paraId="188D70E7">
      <w:pPr>
        <w:spacing w:line="360" w:lineRule="auto"/>
        <w:ind w:left="210" w:leftChars="100"/>
        <w:jc w:val="left"/>
        <w:rPr>
          <w:rFonts w:ascii="宋体" w:hAnsi="宋体"/>
          <w:sz w:val="24"/>
          <w:highlight w:val="none"/>
          <w:u w:val="single"/>
        </w:rPr>
      </w:pPr>
      <w:r>
        <w:rPr>
          <w:rFonts w:hint="eastAsia" w:ascii="宋体" w:hAnsi="宋体" w:cs="仿宋_GB2312"/>
          <w:sz w:val="24"/>
          <w:highlight w:val="none"/>
        </w:rPr>
        <w:t>1.工程名称</w:t>
      </w:r>
      <w:r>
        <w:rPr>
          <w:rFonts w:hint="eastAsia" w:ascii="宋体" w:hAnsi="宋体" w:cs="仿宋_GB2312"/>
          <w:sz w:val="24"/>
          <w:highlight w:val="none"/>
          <w:lang w:eastAsia="zh-CN"/>
        </w:rPr>
        <w:t>：</w:t>
      </w:r>
      <w:r>
        <w:rPr>
          <w:rFonts w:hint="eastAsia" w:ascii="宋体" w:hAnsi="宋体"/>
          <w:sz w:val="24"/>
          <w:highlight w:val="none"/>
          <w:u w:val="single"/>
        </w:rPr>
        <w:t xml:space="preserve"> </w:t>
      </w:r>
      <w:r>
        <w:rPr>
          <w:rFonts w:hint="eastAsia" w:ascii="宋体" w:hAnsi="宋体"/>
          <w:sz w:val="24"/>
          <w:highlight w:val="none"/>
          <w:u w:val="single"/>
          <w:lang w:eastAsia="zh-CN"/>
        </w:rPr>
        <w:t>南应家河上塘路以西沿线排出口整治工程</w:t>
      </w:r>
      <w:r>
        <w:rPr>
          <w:rFonts w:hint="eastAsia" w:ascii="宋体" w:hAnsi="宋体"/>
          <w:sz w:val="24"/>
          <w:highlight w:val="none"/>
          <w:u w:val="single"/>
        </w:rPr>
        <w:t xml:space="preserve"> </w:t>
      </w:r>
    </w:p>
    <w:p w14:paraId="40F8F656">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2.现场条件</w:t>
      </w:r>
    </w:p>
    <w:p w14:paraId="6EE707A8">
      <w:pPr>
        <w:spacing w:line="360" w:lineRule="auto"/>
        <w:ind w:firstLine="420"/>
        <w:jc w:val="left"/>
        <w:rPr>
          <w:rFonts w:hint="default" w:ascii="宋体" w:hAnsi="宋体" w:eastAsia="宋体"/>
          <w:sz w:val="24"/>
          <w:highlight w:val="none"/>
          <w:u w:val="single"/>
          <w:lang w:val="en-US" w:eastAsia="zh-CN"/>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现状雨污水支管以及道路下雨污水混流、部分管道以及化粪池淤积、需疏通清理，修复。                                                         </w:t>
      </w:r>
    </w:p>
    <w:p w14:paraId="42C6CD7E">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3.工程承包范围</w:t>
      </w:r>
    </w:p>
    <w:p w14:paraId="358A883F">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eastAsia="zh-CN"/>
        </w:rPr>
        <w:t>施工图范围内所有内容</w:t>
      </w:r>
      <w:r>
        <w:rPr>
          <w:rFonts w:hint="eastAsia" w:ascii="宋体" w:hAnsi="宋体"/>
          <w:sz w:val="24"/>
          <w:highlight w:val="none"/>
          <w:u w:val="single"/>
        </w:rPr>
        <w:t xml:space="preserve">  </w:t>
      </w:r>
    </w:p>
    <w:p w14:paraId="03AEA432">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4.工程质量标准</w:t>
      </w:r>
    </w:p>
    <w:p w14:paraId="23B3F9F0">
      <w:pPr>
        <w:spacing w:line="360" w:lineRule="auto"/>
        <w:ind w:firstLine="420"/>
        <w:jc w:val="left"/>
        <w:rPr>
          <w:rFonts w:ascii="宋体" w:hAnsi="宋体"/>
          <w:sz w:val="24"/>
          <w:highlight w:val="none"/>
          <w:u w:val="single"/>
        </w:rPr>
      </w:pPr>
      <w:r>
        <w:rPr>
          <w:rFonts w:hint="eastAsia" w:ascii="宋体" w:hAnsi="宋体"/>
          <w:sz w:val="24"/>
          <w:highlight w:val="none"/>
          <w:u w:val="single"/>
          <w:lang w:eastAsia="zh-CN"/>
        </w:rPr>
        <w:t>按现行国家有关工程施工验收规范和合格标准。</w:t>
      </w:r>
    </w:p>
    <w:p w14:paraId="6A554707">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5.工程施工要求</w:t>
      </w:r>
    </w:p>
    <w:p w14:paraId="07FEA238">
      <w:pPr>
        <w:spacing w:line="360" w:lineRule="auto"/>
        <w:ind w:firstLine="420"/>
        <w:jc w:val="left"/>
        <w:rPr>
          <w:rFonts w:hint="default" w:ascii="宋体" w:hAnsi="宋体"/>
          <w:sz w:val="24"/>
          <w:highlight w:val="none"/>
          <w:u w:val="single"/>
          <w:lang w:val="en-US"/>
        </w:rPr>
      </w:pPr>
      <w:r>
        <w:rPr>
          <w:rFonts w:hint="eastAsia" w:ascii="宋体" w:hAnsi="宋体"/>
          <w:sz w:val="24"/>
          <w:highlight w:val="none"/>
          <w:u w:val="single"/>
          <w:lang w:val="en-US" w:eastAsia="zh-CN"/>
        </w:rPr>
        <w:t>工程施工质量必须符合国家及地方相关法律法规、规范标准的要求，工程施工质量应达到合格标准，施工过程中应加强质量控制，做好工序检查、验收，并建立健全施工安全生产责任制，明确施工安全生产职责，制定完善施工安全规整制度和操作规程，符合杭州市工程施工场地交通、环卫、安全和施工噪音、夜间施工等管理规定，并办理相关审批手续。严格按《杭州市建设工程文明施工管理规定》等相关规定组织施工，并对进入施工现场的人员做好安全文明教育，配备必要的劳动保护用具，保证工程实施过程中的施工安全和人身安全。</w:t>
      </w:r>
    </w:p>
    <w:p w14:paraId="36D52F71">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6.工程管理要求</w:t>
      </w:r>
    </w:p>
    <w:p w14:paraId="2B1EA1A2">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制定详细可行的项目计划、设定质量目标和制定质量保证措施以及制定相应的风险管理策略，确保项目在符合质量标准的前提下完成各类施工任务</w:t>
      </w:r>
      <w:r>
        <w:rPr>
          <w:rFonts w:hint="eastAsia" w:ascii="宋体" w:hAnsi="宋体"/>
          <w:sz w:val="24"/>
          <w:highlight w:val="none"/>
          <w:u w:val="single"/>
          <w:lang w:eastAsia="zh-CN"/>
        </w:rPr>
        <w:t>。</w:t>
      </w:r>
    </w:p>
    <w:p w14:paraId="485FF8AE">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 xml:space="preserve">7.工程主要材料（设备）要求 </w:t>
      </w:r>
      <w:r>
        <w:rPr>
          <w:rFonts w:hint="eastAsia" w:ascii="宋体" w:hAnsi="宋体" w:cs="仿宋_GB2312"/>
          <w:sz w:val="24"/>
          <w:highlight w:val="none"/>
        </w:rPr>
        <w:t xml:space="preserve"> </w:t>
      </w:r>
    </w:p>
    <w:p w14:paraId="5DDF52AF">
      <w:pPr>
        <w:spacing w:line="360" w:lineRule="auto"/>
        <w:ind w:firstLine="420"/>
        <w:jc w:val="left"/>
        <w:rPr>
          <w:rFonts w:hint="default" w:ascii="宋体" w:hAnsi="宋体" w:eastAsia="宋体"/>
          <w:sz w:val="24"/>
          <w:highlight w:val="none"/>
          <w:u w:val="single"/>
          <w:lang w:val="en-US" w:eastAsia="zh-CN"/>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主要设备：水准仪、全站仪、发电机、水泵、挖掘机、垃圾清运车、管道疏通车、震动式强夯机、压路机、封堵气囊等。</w:t>
      </w:r>
    </w:p>
    <w:p w14:paraId="23F27091">
      <w:pPr>
        <w:spacing w:line="360" w:lineRule="auto"/>
        <w:jc w:val="left"/>
        <w:rPr>
          <w:rFonts w:hint="default" w:ascii="宋体" w:hAnsi="宋体" w:cs="仿宋_GB2312"/>
          <w:b/>
          <w:bCs/>
          <w:sz w:val="24"/>
          <w:highlight w:val="none"/>
          <w:lang w:val="en-US"/>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主要材料：球墨铸铁管、商品砂浆、商品混凝土、石子、砖块、砂石料，钢纤维混凝土井盖、水篦、花岗岩、透水砖、PVC管材等。</w:t>
      </w:r>
    </w:p>
    <w:p w14:paraId="33C8FE53">
      <w:pPr>
        <w:spacing w:line="360" w:lineRule="auto"/>
        <w:jc w:val="left"/>
        <w:rPr>
          <w:rFonts w:ascii="宋体" w:hAnsi="宋体" w:cs="仿宋_GB2312"/>
          <w:b/>
          <w:bCs/>
          <w:sz w:val="24"/>
          <w:highlight w:val="none"/>
        </w:rPr>
      </w:pPr>
      <w:r>
        <w:rPr>
          <w:rFonts w:hint="eastAsia" w:ascii="宋体" w:hAnsi="宋体" w:cs="仿宋_GB2312"/>
          <w:b/>
          <w:bCs/>
          <w:sz w:val="24"/>
          <w:highlight w:val="none"/>
        </w:rPr>
        <w:t>三、商务要求</w:t>
      </w:r>
    </w:p>
    <w:p w14:paraId="10E9CE3B">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1.工期要求：</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30日历天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
    <w:p w14:paraId="5EB1E416">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2.工程地点：</w:t>
      </w:r>
      <w:r>
        <w:rPr>
          <w:rFonts w:hint="eastAsia" w:ascii="宋体" w:hAnsi="宋体"/>
          <w:sz w:val="24"/>
          <w:highlight w:val="none"/>
          <w:u w:val="single"/>
        </w:rPr>
        <w:t xml:space="preserve">   </w:t>
      </w:r>
      <w:r>
        <w:rPr>
          <w:rFonts w:hint="eastAsia" w:ascii="宋体" w:hAnsi="宋体"/>
          <w:sz w:val="24"/>
          <w:highlight w:val="none"/>
          <w:u w:val="single"/>
          <w:lang w:eastAsia="zh-CN"/>
        </w:rPr>
        <w:t>杭州市拱墅区</w:t>
      </w:r>
      <w:r>
        <w:rPr>
          <w:rFonts w:hint="eastAsia" w:ascii="宋体" w:hAnsi="宋体"/>
          <w:sz w:val="24"/>
          <w:highlight w:val="none"/>
          <w:u w:val="single"/>
          <w:lang w:val="en-US" w:eastAsia="zh-CN"/>
        </w:rPr>
        <w:t>朝晖街道</w:t>
      </w:r>
      <w:r>
        <w:rPr>
          <w:rFonts w:hint="eastAsia" w:ascii="宋体" w:hAnsi="宋体"/>
          <w:sz w:val="24"/>
          <w:highlight w:val="none"/>
          <w:u w:val="single"/>
        </w:rPr>
        <w:t xml:space="preserve">         </w:t>
      </w:r>
    </w:p>
    <w:p w14:paraId="0EEB93A1">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3.付款条件（进度和方式）</w:t>
      </w:r>
    </w:p>
    <w:p w14:paraId="58B557BD">
      <w:pPr>
        <w:pStyle w:val="259"/>
        <w:ind w:firstLine="0" w:firstLineChars="0"/>
        <w:rPr>
          <w:highlight w:val="none"/>
        </w:rPr>
      </w:pPr>
    </w:p>
    <w:tbl>
      <w:tblPr>
        <w:tblStyle w:val="65"/>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A49FF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60F3ACF">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2519" w:type="dxa"/>
            <w:shd w:val="clear" w:color="auto" w:fill="auto"/>
            <w:vAlign w:val="center"/>
          </w:tcPr>
          <w:p w14:paraId="6C5C4000">
            <w:pPr>
              <w:spacing w:line="360" w:lineRule="auto"/>
              <w:jc w:val="center"/>
              <w:rPr>
                <w:rFonts w:ascii="宋体" w:hAnsi="宋体" w:cs="仿宋_GB2312"/>
                <w:sz w:val="24"/>
                <w:highlight w:val="none"/>
              </w:rPr>
            </w:pPr>
            <w:r>
              <w:rPr>
                <w:rFonts w:hint="eastAsia" w:ascii="宋体" w:hAnsi="宋体" w:cs="仿宋_GB2312"/>
                <w:sz w:val="24"/>
                <w:highlight w:val="none"/>
              </w:rPr>
              <w:t>付款比例（%）</w:t>
            </w:r>
          </w:p>
        </w:tc>
        <w:tc>
          <w:tcPr>
            <w:tcW w:w="5841" w:type="dxa"/>
            <w:shd w:val="clear" w:color="auto" w:fill="auto"/>
            <w:vAlign w:val="center"/>
          </w:tcPr>
          <w:p w14:paraId="06C831A4">
            <w:pPr>
              <w:spacing w:line="360" w:lineRule="auto"/>
              <w:jc w:val="center"/>
              <w:rPr>
                <w:rFonts w:ascii="宋体" w:hAnsi="宋体" w:cs="仿宋_GB2312"/>
                <w:sz w:val="24"/>
                <w:highlight w:val="none"/>
              </w:rPr>
            </w:pPr>
            <w:r>
              <w:rPr>
                <w:rFonts w:hint="eastAsia" w:ascii="宋体" w:hAnsi="宋体" w:cs="仿宋_GB2312"/>
                <w:sz w:val="24"/>
                <w:highlight w:val="none"/>
              </w:rPr>
              <w:t>付款方式</w:t>
            </w:r>
          </w:p>
        </w:tc>
      </w:tr>
      <w:tr w14:paraId="57D6D4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AFCE711">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1</w:t>
            </w:r>
          </w:p>
        </w:tc>
        <w:tc>
          <w:tcPr>
            <w:tcW w:w="2519" w:type="dxa"/>
            <w:shd w:val="clear" w:color="auto" w:fill="auto"/>
            <w:vAlign w:val="center"/>
          </w:tcPr>
          <w:p w14:paraId="1C6CA706">
            <w:pPr>
              <w:spacing w:line="360" w:lineRule="auto"/>
              <w:jc w:val="center"/>
              <w:rPr>
                <w:rFonts w:hint="default"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40</w:t>
            </w:r>
          </w:p>
        </w:tc>
        <w:tc>
          <w:tcPr>
            <w:tcW w:w="5841" w:type="dxa"/>
            <w:shd w:val="clear" w:color="auto" w:fill="auto"/>
            <w:vAlign w:val="center"/>
          </w:tcPr>
          <w:p w14:paraId="6B82E5D1">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合同签订后7个工作日内，先支付合同价款的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lang w:eastAsia="zh-CN"/>
              </w:rPr>
              <w:t>预付款，实际到账时间以财政支付到账为准，除特殊原因如财政年终结算关</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lang w:eastAsia="zh-CN"/>
              </w:rPr>
              <w:t>外不超过30天。</w:t>
            </w:r>
          </w:p>
        </w:tc>
      </w:tr>
      <w:tr w14:paraId="2561B5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128D756E">
            <w:pPr>
              <w:spacing w:line="360" w:lineRule="auto"/>
              <w:jc w:val="center"/>
              <w:rPr>
                <w:rFonts w:hint="default" w:ascii="宋体" w:hAnsi="宋体" w:cs="仿宋_GB2312"/>
                <w:sz w:val="24"/>
                <w:highlight w:val="none"/>
                <w:lang w:val="en-US" w:eastAsia="zh-CN"/>
              </w:rPr>
            </w:pPr>
            <w:r>
              <w:rPr>
                <w:rFonts w:hint="eastAsia" w:ascii="宋体" w:hAnsi="宋体" w:cs="仿宋_GB2312"/>
                <w:sz w:val="24"/>
                <w:highlight w:val="none"/>
                <w:lang w:val="en-US" w:eastAsia="zh-CN"/>
              </w:rPr>
              <w:t>2</w:t>
            </w:r>
          </w:p>
        </w:tc>
        <w:tc>
          <w:tcPr>
            <w:tcW w:w="2519" w:type="dxa"/>
            <w:shd w:val="clear" w:color="auto" w:fill="auto"/>
            <w:vAlign w:val="center"/>
          </w:tcPr>
          <w:p w14:paraId="19647EFC">
            <w:pPr>
              <w:spacing w:line="360" w:lineRule="auto"/>
              <w:jc w:val="center"/>
              <w:rPr>
                <w:rFonts w:hint="default"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58.5</w:t>
            </w:r>
          </w:p>
        </w:tc>
        <w:tc>
          <w:tcPr>
            <w:tcW w:w="5841" w:type="dxa"/>
            <w:shd w:val="clear" w:color="auto" w:fill="auto"/>
            <w:vAlign w:val="center"/>
          </w:tcPr>
          <w:p w14:paraId="4AB9E37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本工程经验收合格</w:t>
            </w:r>
            <w:r>
              <w:rPr>
                <w:rFonts w:hint="eastAsia" w:ascii="宋体" w:hAnsi="宋体" w:eastAsia="宋体" w:cs="宋体"/>
                <w:color w:val="auto"/>
                <w:sz w:val="24"/>
                <w:szCs w:val="24"/>
                <w:highlight w:val="none"/>
                <w:lang w:val="en-US" w:eastAsia="zh-CN"/>
              </w:rPr>
              <w:t>付至合同价的85%,</w:t>
            </w:r>
            <w:r>
              <w:rPr>
                <w:rFonts w:hint="eastAsia" w:ascii="宋体" w:hAnsi="宋体" w:eastAsia="宋体" w:cs="宋体"/>
                <w:color w:val="auto"/>
                <w:sz w:val="24"/>
                <w:szCs w:val="24"/>
                <w:highlight w:val="none"/>
                <w:lang w:eastAsia="zh-CN"/>
              </w:rPr>
              <w:t>最终结算审计单位审计完成后，待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提供的质量保证金30日内，支付至工程结算审定价的</w:t>
            </w:r>
            <w:r>
              <w:rPr>
                <w:rFonts w:hint="eastAsia" w:ascii="宋体" w:hAnsi="宋体" w:eastAsia="宋体" w:cs="宋体"/>
                <w:color w:val="auto"/>
                <w:sz w:val="24"/>
                <w:szCs w:val="24"/>
                <w:highlight w:val="none"/>
                <w:lang w:val="en-US" w:eastAsia="zh-CN"/>
              </w:rPr>
              <w:t>98.5</w:t>
            </w:r>
            <w:r>
              <w:rPr>
                <w:rFonts w:hint="eastAsia" w:ascii="宋体" w:hAnsi="宋体" w:eastAsia="宋体" w:cs="宋体"/>
                <w:color w:val="auto"/>
                <w:sz w:val="24"/>
                <w:szCs w:val="24"/>
                <w:highlight w:val="none"/>
                <w:lang w:eastAsia="zh-CN"/>
              </w:rPr>
              <w:t>%。</w:t>
            </w:r>
          </w:p>
        </w:tc>
      </w:tr>
      <w:tr w14:paraId="50691EE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7BE0257A">
            <w:pPr>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3</w:t>
            </w:r>
          </w:p>
        </w:tc>
        <w:tc>
          <w:tcPr>
            <w:tcW w:w="2519" w:type="dxa"/>
            <w:shd w:val="clear" w:color="auto" w:fill="auto"/>
            <w:vAlign w:val="center"/>
          </w:tcPr>
          <w:p w14:paraId="590D1E7B">
            <w:pPr>
              <w:spacing w:line="360" w:lineRule="auto"/>
              <w:jc w:val="center"/>
              <w:rPr>
                <w:rFonts w:hint="eastAsia" w:ascii="宋体" w:hAnsi="宋体" w:eastAsia="宋体" w:cs="仿宋_GB2312"/>
                <w:sz w:val="24"/>
                <w:highlight w:val="none"/>
              </w:rPr>
            </w:pPr>
            <w:r>
              <w:rPr>
                <w:rFonts w:hint="eastAsia" w:ascii="宋体" w:hAnsi="宋体" w:eastAsia="宋体" w:cs="仿宋_GB2312"/>
                <w:sz w:val="24"/>
                <w:highlight w:val="none"/>
                <w:lang w:val="en-US" w:eastAsia="zh-CN"/>
              </w:rPr>
              <w:t>1.5</w:t>
            </w:r>
          </w:p>
        </w:tc>
        <w:tc>
          <w:tcPr>
            <w:tcW w:w="5841" w:type="dxa"/>
            <w:shd w:val="clear" w:color="auto" w:fill="auto"/>
            <w:vAlign w:val="center"/>
          </w:tcPr>
          <w:p w14:paraId="19A09CD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质保期满后，支付审定金额的1.5%</w:t>
            </w:r>
            <w:r>
              <w:rPr>
                <w:rFonts w:hint="eastAsia" w:ascii="宋体" w:hAnsi="宋体" w:eastAsia="宋体" w:cs="宋体"/>
                <w:color w:val="auto"/>
                <w:sz w:val="24"/>
                <w:szCs w:val="24"/>
                <w:highlight w:val="none"/>
                <w:lang w:val="en-US" w:eastAsia="zh-CN"/>
              </w:rPr>
              <w:t>。</w:t>
            </w:r>
          </w:p>
        </w:tc>
      </w:tr>
    </w:tbl>
    <w:p w14:paraId="7E74CFFF">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4.工程售后服务要求</w:t>
      </w:r>
    </w:p>
    <w:p w14:paraId="2054EFC4">
      <w:pPr>
        <w:spacing w:line="360" w:lineRule="auto"/>
        <w:ind w:firstLine="240" w:firstLineChars="100"/>
        <w:rPr>
          <w:rFonts w:hint="eastAsia" w:ascii="宋体" w:hAnsi="宋体"/>
          <w:sz w:val="24"/>
          <w:highlight w:val="none"/>
          <w:u w:val="single"/>
          <w:lang w:val="en-US" w:eastAsia="zh-CN"/>
        </w:rPr>
      </w:pPr>
      <w:r>
        <w:rPr>
          <w:rFonts w:hint="eastAsia" w:ascii="宋体" w:hAnsi="宋体"/>
          <w:sz w:val="24"/>
          <w:highlight w:val="none"/>
          <w:u w:val="single"/>
          <w:lang w:val="en-US" w:eastAsia="zh-CN"/>
        </w:rPr>
        <w:t>4.1、项目在质量保修期内，按照有关法律规定和合同约定，需承担工程质量保修责任。</w:t>
      </w:r>
    </w:p>
    <w:p w14:paraId="65B43D6C">
      <w:pPr>
        <w:spacing w:line="360" w:lineRule="auto"/>
        <w:ind w:firstLine="240" w:firstLineChars="100"/>
        <w:rPr>
          <w:rFonts w:hint="eastAsia" w:ascii="宋体" w:hAnsi="宋体"/>
          <w:sz w:val="24"/>
          <w:highlight w:val="none"/>
          <w:u w:val="single"/>
          <w:lang w:val="en-US" w:eastAsia="zh-CN"/>
        </w:rPr>
      </w:pPr>
      <w:r>
        <w:rPr>
          <w:rFonts w:hint="eastAsia" w:ascii="宋体" w:hAnsi="宋体"/>
          <w:sz w:val="24"/>
          <w:highlight w:val="none"/>
          <w:u w:val="single"/>
          <w:lang w:val="en-US" w:eastAsia="zh-CN"/>
        </w:rPr>
        <w:t>4.2、应当在接到保修通知之日起2天内派人保修。</w:t>
      </w:r>
    </w:p>
    <w:p w14:paraId="383F62A7">
      <w:pPr>
        <w:spacing w:line="360" w:lineRule="auto"/>
        <w:ind w:firstLine="240" w:firstLineChars="100"/>
        <w:rPr>
          <w:rFonts w:hint="eastAsia" w:ascii="宋体" w:hAnsi="宋体"/>
          <w:sz w:val="24"/>
          <w:highlight w:val="none"/>
          <w:u w:val="single"/>
          <w:lang w:val="en-US" w:eastAsia="zh-CN"/>
        </w:rPr>
      </w:pPr>
      <w:r>
        <w:rPr>
          <w:rFonts w:hint="eastAsia" w:ascii="宋体" w:hAnsi="宋体"/>
          <w:sz w:val="24"/>
          <w:highlight w:val="none"/>
          <w:u w:val="single"/>
          <w:lang w:val="en-US" w:eastAsia="zh-CN"/>
        </w:rPr>
        <w:t>4.3、发生紧急事故需抢修的，在接到事故通知后，应当立即到达事故现场抢修。</w:t>
      </w:r>
    </w:p>
    <w:p w14:paraId="75043386">
      <w:pPr>
        <w:spacing w:line="360" w:lineRule="auto"/>
        <w:ind w:firstLine="240" w:firstLineChars="100"/>
        <w:rPr>
          <w:rFonts w:hint="eastAsia" w:ascii="宋体" w:hAnsi="宋体"/>
          <w:sz w:val="24"/>
          <w:highlight w:val="none"/>
          <w:u w:val="single"/>
          <w:lang w:val="en-US" w:eastAsia="zh-CN"/>
        </w:rPr>
      </w:pPr>
      <w:r>
        <w:rPr>
          <w:rFonts w:hint="eastAsia" w:ascii="宋体" w:hAnsi="宋体"/>
          <w:sz w:val="24"/>
          <w:highlight w:val="none"/>
          <w:u w:val="single"/>
          <w:lang w:val="en-US" w:eastAsia="zh-CN"/>
        </w:rPr>
        <w:t>4.4、对于涉及结构安全的质量问题，应当按照《建设工程质量管理条例》的规定，立即向当地建设行政主管部门和有关部门报告，采取安全防范措施，并由原设计人或者具有相应资质等级的设计人提出保修方案，实施保修。</w:t>
      </w:r>
    </w:p>
    <w:p w14:paraId="2C2652F5">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5.其他商务要求（包装和运输、保险等）</w:t>
      </w:r>
    </w:p>
    <w:p w14:paraId="32599E4A">
      <w:pPr>
        <w:spacing w:line="360" w:lineRule="auto"/>
        <w:ind w:firstLine="240" w:firstLineChars="100"/>
        <w:rPr>
          <w:rFonts w:hint="default" w:ascii="宋体" w:hAnsi="宋体"/>
          <w:sz w:val="24"/>
          <w:highlight w:val="none"/>
          <w:u w:val="single"/>
          <w:lang w:val="en-US" w:eastAsia="zh-CN"/>
        </w:rPr>
      </w:pPr>
      <w:r>
        <w:rPr>
          <w:rFonts w:hint="eastAsia" w:ascii="宋体" w:hAnsi="宋体"/>
          <w:sz w:val="24"/>
          <w:highlight w:val="none"/>
          <w:u w:val="single"/>
          <w:lang w:val="en-US" w:eastAsia="zh-CN"/>
        </w:rPr>
        <w:t xml:space="preserve"> 施工现场的全部人员办理意外伤害保险并支付保险费用，包括其员工以及为履行合同聘请的第三方的人员，并按有关规定为期施工设备办理财产保险。</w:t>
      </w:r>
    </w:p>
    <w:p w14:paraId="22592AFD">
      <w:pPr>
        <w:spacing w:line="360" w:lineRule="auto"/>
        <w:ind w:firstLine="482" w:firstLineChars="200"/>
        <w:jc w:val="left"/>
        <w:rPr>
          <w:rFonts w:ascii="宋体" w:hAnsi="宋体" w:cs="仿宋_GB2312"/>
          <w:b/>
          <w:bCs/>
          <w:sz w:val="24"/>
          <w:highlight w:val="none"/>
        </w:rPr>
      </w:pPr>
      <w:r>
        <w:rPr>
          <w:rFonts w:hint="eastAsia" w:ascii="宋体" w:hAnsi="宋体" w:cs="仿宋_GB2312"/>
          <w:b/>
          <w:bCs/>
          <w:sz w:val="24"/>
          <w:highlight w:val="none"/>
        </w:rPr>
        <w:t>五、其他要求</w:t>
      </w:r>
    </w:p>
    <w:p w14:paraId="6753BC7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1、具体需求详见图纸及工程量清单。</w:t>
      </w:r>
    </w:p>
    <w:p w14:paraId="642BD0C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2、施工单位进入施工现场应遵守相关安全管理规定，注意过往行人车辆，防止伤害，施工现场做好防护设施、安全标志、警告牌等提示。</w:t>
      </w:r>
    </w:p>
    <w:p w14:paraId="59D9BB9A">
      <w:pPr>
        <w:snapToGrid w:val="0"/>
        <w:spacing w:line="360" w:lineRule="auto"/>
        <w:jc w:val="center"/>
        <w:rPr>
          <w:rFonts w:ascii="宋体" w:hAnsi="宋体" w:cs="宋体"/>
          <w:b/>
          <w:sz w:val="36"/>
          <w:szCs w:val="20"/>
          <w:highlight w:val="none"/>
        </w:rPr>
      </w:pPr>
      <w:r>
        <w:rPr>
          <w:rFonts w:hint="eastAsia" w:ascii="宋体" w:hAnsi="宋体" w:cs="宋体"/>
          <w:b/>
          <w:sz w:val="24"/>
          <w:highlight w:val="none"/>
        </w:rPr>
        <w:br w:type="page"/>
      </w:r>
      <w:r>
        <w:rPr>
          <w:rFonts w:hint="eastAsia" w:ascii="宋体" w:hAnsi="宋体" w:cs="宋体"/>
          <w:b/>
          <w:sz w:val="36"/>
          <w:szCs w:val="20"/>
          <w:highlight w:val="none"/>
        </w:rPr>
        <w:t>第四部分</w:t>
      </w:r>
      <w:bookmarkStart w:id="32" w:name="_Toc184312113"/>
      <w:bookmarkEnd w:id="32"/>
      <w:bookmarkStart w:id="33" w:name="_Toc184310331"/>
      <w:bookmarkEnd w:id="33"/>
      <w:bookmarkStart w:id="34" w:name="_Toc184313256"/>
      <w:bookmarkEnd w:id="34"/>
      <w:bookmarkStart w:id="35" w:name="_Toc184312115"/>
      <w:bookmarkEnd w:id="35"/>
      <w:bookmarkStart w:id="36" w:name="_Toc184314450"/>
      <w:bookmarkEnd w:id="36"/>
      <w:bookmarkStart w:id="37" w:name="_Toc184314464"/>
      <w:bookmarkEnd w:id="37"/>
      <w:bookmarkStart w:id="38" w:name="_Toc184308040"/>
      <w:bookmarkEnd w:id="38"/>
      <w:bookmarkStart w:id="39" w:name="_Toc184314439"/>
      <w:bookmarkEnd w:id="39"/>
      <w:bookmarkStart w:id="40" w:name="_Toc184313239"/>
      <w:bookmarkEnd w:id="40"/>
      <w:bookmarkStart w:id="41" w:name="_Toc184314458"/>
      <w:bookmarkEnd w:id="41"/>
      <w:bookmarkStart w:id="42" w:name="_Toc184310291"/>
      <w:bookmarkEnd w:id="42"/>
      <w:bookmarkStart w:id="43" w:name="_Toc184308037"/>
      <w:bookmarkEnd w:id="43"/>
      <w:bookmarkStart w:id="44" w:name="_Toc184312133"/>
      <w:bookmarkEnd w:id="44"/>
      <w:bookmarkStart w:id="45" w:name="_Toc184314425"/>
      <w:bookmarkEnd w:id="45"/>
      <w:bookmarkStart w:id="46" w:name="_Toc184308048"/>
      <w:bookmarkEnd w:id="46"/>
      <w:bookmarkStart w:id="47" w:name="_Toc184313241"/>
      <w:bookmarkEnd w:id="47"/>
      <w:bookmarkStart w:id="48" w:name="_Toc184312100"/>
      <w:bookmarkEnd w:id="48"/>
      <w:bookmarkStart w:id="49" w:name="_Toc184312072"/>
      <w:bookmarkEnd w:id="49"/>
      <w:bookmarkStart w:id="50" w:name="_Toc184310340"/>
      <w:bookmarkEnd w:id="50"/>
      <w:bookmarkStart w:id="51" w:name="_Toc184310294"/>
      <w:bookmarkEnd w:id="51"/>
      <w:bookmarkStart w:id="52" w:name="_Toc184308095"/>
      <w:bookmarkEnd w:id="52"/>
      <w:bookmarkStart w:id="53" w:name="_Toc184313243"/>
      <w:bookmarkEnd w:id="53"/>
      <w:bookmarkStart w:id="54" w:name="_Toc184314475"/>
      <w:bookmarkEnd w:id="54"/>
      <w:bookmarkStart w:id="55" w:name="_Toc184310274"/>
      <w:bookmarkEnd w:id="55"/>
      <w:bookmarkStart w:id="56" w:name="_Toc184310317"/>
      <w:bookmarkEnd w:id="56"/>
      <w:bookmarkStart w:id="57" w:name="_Toc184308053"/>
      <w:bookmarkEnd w:id="57"/>
      <w:bookmarkStart w:id="58" w:name="_Toc184314454"/>
      <w:bookmarkEnd w:id="58"/>
      <w:bookmarkStart w:id="59" w:name="_Toc184312083"/>
      <w:bookmarkEnd w:id="59"/>
      <w:bookmarkStart w:id="60" w:name="_Toc184308106"/>
      <w:bookmarkEnd w:id="60"/>
      <w:bookmarkStart w:id="61" w:name="_Toc184310334"/>
      <w:bookmarkEnd w:id="61"/>
      <w:bookmarkStart w:id="62" w:name="_Toc184308073"/>
      <w:bookmarkEnd w:id="62"/>
      <w:bookmarkStart w:id="63" w:name="_Toc184314442"/>
      <w:bookmarkEnd w:id="63"/>
      <w:bookmarkStart w:id="64" w:name="_Toc184310275"/>
      <w:bookmarkEnd w:id="64"/>
      <w:bookmarkStart w:id="65" w:name="_Toc184310341"/>
      <w:bookmarkEnd w:id="65"/>
      <w:bookmarkStart w:id="66" w:name="_Toc184313263"/>
      <w:bookmarkEnd w:id="66"/>
      <w:bookmarkStart w:id="67" w:name="_Toc184314423"/>
      <w:bookmarkEnd w:id="67"/>
      <w:bookmarkStart w:id="68" w:name="_Toc184314413"/>
      <w:bookmarkEnd w:id="68"/>
      <w:bookmarkStart w:id="69" w:name="_Toc184314426"/>
      <w:bookmarkEnd w:id="69"/>
      <w:bookmarkStart w:id="70" w:name="_Toc184312095"/>
      <w:bookmarkEnd w:id="70"/>
      <w:bookmarkStart w:id="71" w:name="_Toc184310303"/>
      <w:bookmarkEnd w:id="71"/>
      <w:bookmarkStart w:id="72" w:name="_Toc184312128"/>
      <w:bookmarkEnd w:id="72"/>
      <w:bookmarkStart w:id="73" w:name="_Toc184314480"/>
      <w:bookmarkEnd w:id="73"/>
      <w:bookmarkStart w:id="74" w:name="_Toc184308099"/>
      <w:bookmarkEnd w:id="74"/>
      <w:bookmarkStart w:id="75" w:name="_Toc184308096"/>
      <w:bookmarkEnd w:id="75"/>
      <w:bookmarkStart w:id="76" w:name="_Toc184310302"/>
      <w:bookmarkEnd w:id="76"/>
      <w:bookmarkStart w:id="77" w:name="_Toc184312107"/>
      <w:bookmarkEnd w:id="77"/>
      <w:bookmarkStart w:id="78" w:name="_Toc184310285"/>
      <w:bookmarkEnd w:id="78"/>
      <w:bookmarkStart w:id="79" w:name="_Toc184313307"/>
      <w:bookmarkEnd w:id="79"/>
      <w:bookmarkStart w:id="80" w:name="_Toc184313296"/>
      <w:bookmarkEnd w:id="80"/>
      <w:bookmarkStart w:id="81" w:name="_Toc184314481"/>
      <w:bookmarkEnd w:id="81"/>
      <w:bookmarkStart w:id="82" w:name="_Toc184314452"/>
      <w:bookmarkEnd w:id="82"/>
      <w:bookmarkStart w:id="83" w:name="_Toc184312104"/>
      <w:bookmarkEnd w:id="83"/>
      <w:bookmarkStart w:id="84" w:name="_Toc184310339"/>
      <w:bookmarkEnd w:id="84"/>
      <w:bookmarkStart w:id="85" w:name="_Toc184310293"/>
      <w:bookmarkEnd w:id="85"/>
      <w:bookmarkStart w:id="86" w:name="_Toc184312122"/>
      <w:bookmarkEnd w:id="86"/>
      <w:bookmarkStart w:id="87" w:name="_Toc184310273"/>
      <w:bookmarkEnd w:id="87"/>
      <w:bookmarkStart w:id="88" w:name="_Toc184312092"/>
      <w:bookmarkEnd w:id="88"/>
      <w:bookmarkStart w:id="89" w:name="_Toc184310283"/>
      <w:bookmarkEnd w:id="89"/>
      <w:bookmarkStart w:id="90" w:name="_Toc184314449"/>
      <w:bookmarkEnd w:id="90"/>
      <w:bookmarkStart w:id="91" w:name="_Toc184310314"/>
      <w:bookmarkEnd w:id="91"/>
      <w:bookmarkStart w:id="92" w:name="_Toc184314453"/>
      <w:bookmarkEnd w:id="92"/>
      <w:bookmarkStart w:id="93" w:name="_Toc184312117"/>
      <w:bookmarkEnd w:id="93"/>
      <w:bookmarkStart w:id="94" w:name="_Toc184310299"/>
      <w:bookmarkEnd w:id="94"/>
      <w:bookmarkStart w:id="95" w:name="_Toc184312090"/>
      <w:bookmarkEnd w:id="95"/>
      <w:bookmarkStart w:id="96" w:name="_Toc184314418"/>
      <w:bookmarkEnd w:id="96"/>
      <w:bookmarkStart w:id="97" w:name="_Toc184313269"/>
      <w:bookmarkEnd w:id="97"/>
      <w:bookmarkStart w:id="98" w:name="_Toc184310295"/>
      <w:bookmarkEnd w:id="98"/>
      <w:bookmarkStart w:id="99" w:name="_Toc184313266"/>
      <w:bookmarkEnd w:id="99"/>
      <w:bookmarkStart w:id="100" w:name="_Toc184314467"/>
      <w:bookmarkEnd w:id="100"/>
      <w:bookmarkStart w:id="101" w:name="_Toc184312139"/>
      <w:bookmarkEnd w:id="101"/>
      <w:bookmarkStart w:id="102" w:name="_Toc184314445"/>
      <w:bookmarkEnd w:id="102"/>
      <w:bookmarkStart w:id="103" w:name="_Toc184308100"/>
      <w:bookmarkEnd w:id="103"/>
      <w:bookmarkStart w:id="104" w:name="_Toc184314473"/>
      <w:bookmarkEnd w:id="104"/>
      <w:bookmarkStart w:id="105" w:name="_Toc184313248"/>
      <w:bookmarkEnd w:id="105"/>
      <w:bookmarkStart w:id="106" w:name="_Toc184314412"/>
      <w:bookmarkEnd w:id="106"/>
      <w:bookmarkStart w:id="107" w:name="_Toc184312094"/>
      <w:bookmarkEnd w:id="107"/>
      <w:bookmarkStart w:id="108" w:name="_Toc184310307"/>
      <w:bookmarkEnd w:id="108"/>
      <w:bookmarkStart w:id="109" w:name="_Toc184313302"/>
      <w:bookmarkEnd w:id="109"/>
      <w:bookmarkStart w:id="110" w:name="_Toc184312134"/>
      <w:bookmarkEnd w:id="110"/>
      <w:bookmarkStart w:id="111" w:name="_Toc184308097"/>
      <w:bookmarkEnd w:id="111"/>
      <w:bookmarkStart w:id="112" w:name="_Toc184308063"/>
      <w:bookmarkEnd w:id="112"/>
      <w:bookmarkStart w:id="113" w:name="_Toc184313281"/>
      <w:bookmarkEnd w:id="113"/>
      <w:bookmarkStart w:id="114" w:name="_Toc184312078"/>
      <w:bookmarkEnd w:id="114"/>
      <w:bookmarkStart w:id="115" w:name="_Toc184314482"/>
      <w:bookmarkEnd w:id="115"/>
      <w:bookmarkStart w:id="116" w:name="_Toc184314446"/>
      <w:bookmarkEnd w:id="116"/>
      <w:bookmarkStart w:id="117" w:name="_Toc184312080"/>
      <w:bookmarkEnd w:id="117"/>
      <w:bookmarkStart w:id="118" w:name="_Toc184313271"/>
      <w:bookmarkEnd w:id="118"/>
      <w:bookmarkStart w:id="119" w:name="_Toc184314441"/>
      <w:bookmarkEnd w:id="119"/>
      <w:bookmarkStart w:id="120" w:name="_Toc184308079"/>
      <w:bookmarkEnd w:id="120"/>
      <w:bookmarkStart w:id="121" w:name="_Toc184314455"/>
      <w:bookmarkEnd w:id="121"/>
      <w:bookmarkStart w:id="122" w:name="_Toc184308061"/>
      <w:bookmarkEnd w:id="122"/>
      <w:bookmarkStart w:id="123" w:name="_Toc184314419"/>
      <w:bookmarkEnd w:id="123"/>
      <w:bookmarkStart w:id="124" w:name="_Toc184312106"/>
      <w:bookmarkEnd w:id="124"/>
      <w:bookmarkStart w:id="125" w:name="_Toc184308089"/>
      <w:bookmarkEnd w:id="125"/>
      <w:bookmarkStart w:id="126" w:name="_Toc184313252"/>
      <w:bookmarkEnd w:id="126"/>
      <w:bookmarkStart w:id="127" w:name="_Toc184313246"/>
      <w:bookmarkEnd w:id="127"/>
      <w:bookmarkStart w:id="128" w:name="_Toc184310310"/>
      <w:bookmarkEnd w:id="128"/>
      <w:bookmarkStart w:id="129" w:name="_Toc184310282"/>
      <w:bookmarkEnd w:id="129"/>
      <w:bookmarkStart w:id="130" w:name="_Toc184314410"/>
      <w:bookmarkEnd w:id="130"/>
      <w:bookmarkStart w:id="131" w:name="_Toc184308039"/>
      <w:bookmarkEnd w:id="131"/>
      <w:bookmarkStart w:id="132" w:name="_Toc184314427"/>
      <w:bookmarkEnd w:id="132"/>
      <w:bookmarkStart w:id="133" w:name="_Toc184313280"/>
      <w:bookmarkEnd w:id="133"/>
      <w:bookmarkStart w:id="134" w:name="_Toc184313276"/>
      <w:bookmarkEnd w:id="134"/>
      <w:bookmarkStart w:id="135" w:name="_Toc184308084"/>
      <w:bookmarkEnd w:id="135"/>
      <w:bookmarkStart w:id="136" w:name="_Toc184312102"/>
      <w:bookmarkEnd w:id="136"/>
      <w:bookmarkStart w:id="137" w:name="_Toc184310338"/>
      <w:bookmarkEnd w:id="137"/>
      <w:bookmarkStart w:id="138" w:name="_Toc184312099"/>
      <w:bookmarkEnd w:id="138"/>
      <w:bookmarkStart w:id="139" w:name="_Toc184308070"/>
      <w:bookmarkEnd w:id="139"/>
      <w:bookmarkStart w:id="140" w:name="_Toc184313309"/>
      <w:bookmarkEnd w:id="140"/>
      <w:bookmarkStart w:id="141" w:name="_Toc184310286"/>
      <w:bookmarkEnd w:id="141"/>
      <w:bookmarkStart w:id="142" w:name="_Toc184314435"/>
      <w:bookmarkEnd w:id="142"/>
      <w:bookmarkStart w:id="143" w:name="_Toc184313285"/>
      <w:bookmarkEnd w:id="143"/>
      <w:bookmarkStart w:id="144" w:name="_Toc184312070"/>
      <w:bookmarkEnd w:id="144"/>
      <w:bookmarkStart w:id="145" w:name="_Toc184314456"/>
      <w:bookmarkEnd w:id="145"/>
      <w:bookmarkStart w:id="146" w:name="_Toc184310315"/>
      <w:bookmarkEnd w:id="146"/>
      <w:bookmarkStart w:id="147" w:name="_Toc184312069"/>
      <w:bookmarkEnd w:id="147"/>
      <w:bookmarkStart w:id="148" w:name="_Toc184308094"/>
      <w:bookmarkEnd w:id="148"/>
      <w:bookmarkStart w:id="149" w:name="_Toc184308069"/>
      <w:bookmarkEnd w:id="149"/>
      <w:bookmarkStart w:id="150" w:name="_Toc184313301"/>
      <w:bookmarkEnd w:id="150"/>
      <w:bookmarkStart w:id="151" w:name="_Toc184308081"/>
      <w:bookmarkEnd w:id="151"/>
      <w:bookmarkStart w:id="152" w:name="_Toc184310336"/>
      <w:bookmarkEnd w:id="152"/>
      <w:bookmarkStart w:id="153" w:name="_Toc184314433"/>
      <w:bookmarkEnd w:id="153"/>
      <w:bookmarkStart w:id="154" w:name="_Toc184313251"/>
      <w:bookmarkEnd w:id="154"/>
      <w:bookmarkStart w:id="155" w:name="_Toc184312076"/>
      <w:bookmarkEnd w:id="155"/>
      <w:bookmarkStart w:id="156" w:name="_Toc184314436"/>
      <w:bookmarkEnd w:id="156"/>
      <w:bookmarkStart w:id="157" w:name="_Toc184313253"/>
      <w:bookmarkEnd w:id="157"/>
      <w:bookmarkStart w:id="158" w:name="_Toc184313291"/>
      <w:bookmarkEnd w:id="158"/>
      <w:bookmarkStart w:id="159" w:name="_Toc184313305"/>
      <w:bookmarkEnd w:id="159"/>
      <w:bookmarkStart w:id="160" w:name="_Toc184310322"/>
      <w:bookmarkEnd w:id="160"/>
      <w:bookmarkStart w:id="161" w:name="_Toc184312074"/>
      <w:bookmarkEnd w:id="161"/>
      <w:bookmarkStart w:id="162" w:name="_Toc184308042"/>
      <w:bookmarkEnd w:id="162"/>
      <w:bookmarkStart w:id="163" w:name="_Toc184310327"/>
      <w:bookmarkEnd w:id="163"/>
      <w:bookmarkStart w:id="164" w:name="_Toc184312082"/>
      <w:bookmarkEnd w:id="164"/>
      <w:bookmarkStart w:id="165" w:name="_Toc184312109"/>
      <w:bookmarkEnd w:id="165"/>
      <w:bookmarkStart w:id="166" w:name="_Toc184313289"/>
      <w:bookmarkEnd w:id="166"/>
      <w:bookmarkStart w:id="167" w:name="_Toc184312120"/>
      <w:bookmarkEnd w:id="167"/>
      <w:bookmarkStart w:id="168" w:name="_Toc184308060"/>
      <w:bookmarkEnd w:id="168"/>
      <w:bookmarkStart w:id="169" w:name="_Toc184314466"/>
      <w:bookmarkEnd w:id="169"/>
      <w:bookmarkStart w:id="170" w:name="_Toc184313255"/>
      <w:bookmarkEnd w:id="170"/>
      <w:bookmarkStart w:id="171" w:name="_Toc184312123"/>
      <w:bookmarkEnd w:id="171"/>
      <w:bookmarkStart w:id="172" w:name="_Toc184312096"/>
      <w:bookmarkEnd w:id="172"/>
      <w:bookmarkStart w:id="173" w:name="_Toc184312127"/>
      <w:bookmarkEnd w:id="173"/>
      <w:bookmarkStart w:id="174" w:name="_Toc184314459"/>
      <w:bookmarkEnd w:id="174"/>
      <w:bookmarkStart w:id="175" w:name="_Toc184312118"/>
      <w:bookmarkEnd w:id="175"/>
      <w:bookmarkStart w:id="176" w:name="_Toc184312068"/>
      <w:bookmarkEnd w:id="176"/>
      <w:bookmarkStart w:id="177" w:name="_Toc184314411"/>
      <w:bookmarkEnd w:id="177"/>
      <w:bookmarkStart w:id="178" w:name="_Toc184314465"/>
      <w:bookmarkEnd w:id="178"/>
      <w:bookmarkStart w:id="179" w:name="_Toc184308067"/>
      <w:bookmarkEnd w:id="179"/>
      <w:bookmarkStart w:id="180" w:name="_Toc184313287"/>
      <w:bookmarkEnd w:id="180"/>
      <w:bookmarkStart w:id="181" w:name="_Toc184314437"/>
      <w:bookmarkEnd w:id="181"/>
      <w:bookmarkStart w:id="182" w:name="_Toc184313273"/>
      <w:bookmarkEnd w:id="182"/>
      <w:bookmarkStart w:id="183" w:name="_Toc184308059"/>
      <w:bookmarkEnd w:id="183"/>
      <w:bookmarkStart w:id="184" w:name="_Toc184313247"/>
      <w:bookmarkEnd w:id="184"/>
      <w:bookmarkStart w:id="185" w:name="_Toc184308075"/>
      <w:bookmarkEnd w:id="185"/>
      <w:bookmarkStart w:id="186" w:name="_Toc184313259"/>
      <w:bookmarkEnd w:id="186"/>
      <w:bookmarkStart w:id="187" w:name="_Toc184314444"/>
      <w:bookmarkEnd w:id="187"/>
      <w:bookmarkStart w:id="188" w:name="_Toc184312073"/>
      <w:bookmarkEnd w:id="188"/>
      <w:bookmarkStart w:id="189" w:name="_Toc184314474"/>
      <w:bookmarkEnd w:id="189"/>
      <w:bookmarkStart w:id="190" w:name="_Toc184308062"/>
      <w:bookmarkEnd w:id="190"/>
      <w:bookmarkStart w:id="191" w:name="_Toc184310335"/>
      <w:bookmarkEnd w:id="191"/>
      <w:bookmarkStart w:id="192" w:name="_Toc184310304"/>
      <w:bookmarkEnd w:id="192"/>
      <w:bookmarkStart w:id="193" w:name="_Toc184314448"/>
      <w:bookmarkEnd w:id="193"/>
      <w:bookmarkStart w:id="194" w:name="_Toc184314429"/>
      <w:bookmarkEnd w:id="194"/>
      <w:bookmarkStart w:id="195" w:name="_Toc184314462"/>
      <w:bookmarkEnd w:id="195"/>
      <w:bookmarkStart w:id="196" w:name="_Toc184313260"/>
      <w:bookmarkEnd w:id="196"/>
      <w:bookmarkStart w:id="197" w:name="_Toc184308076"/>
      <w:bookmarkEnd w:id="197"/>
      <w:bookmarkStart w:id="198" w:name="_Toc184310284"/>
      <w:bookmarkEnd w:id="198"/>
      <w:bookmarkStart w:id="199" w:name="_Toc184314457"/>
      <w:bookmarkEnd w:id="199"/>
      <w:bookmarkStart w:id="200" w:name="_Toc184308077"/>
      <w:bookmarkEnd w:id="200"/>
      <w:bookmarkStart w:id="201" w:name="_Toc184310305"/>
      <w:bookmarkEnd w:id="201"/>
      <w:bookmarkStart w:id="202" w:name="_Toc184314443"/>
      <w:bookmarkEnd w:id="202"/>
      <w:bookmarkStart w:id="203" w:name="_Toc184312116"/>
      <w:bookmarkEnd w:id="203"/>
      <w:bookmarkStart w:id="204" w:name="_Toc184313306"/>
      <w:bookmarkEnd w:id="204"/>
      <w:bookmarkStart w:id="205" w:name="_Toc184313277"/>
      <w:bookmarkEnd w:id="205"/>
      <w:bookmarkStart w:id="206" w:name="_Toc184313268"/>
      <w:bookmarkEnd w:id="206"/>
      <w:bookmarkStart w:id="207" w:name="_Toc184308108"/>
      <w:bookmarkEnd w:id="207"/>
      <w:bookmarkStart w:id="208" w:name="_Toc184310333"/>
      <w:bookmarkEnd w:id="208"/>
      <w:bookmarkStart w:id="209" w:name="_Toc184313261"/>
      <w:bookmarkEnd w:id="209"/>
      <w:bookmarkStart w:id="210" w:name="_Toc184313290"/>
      <w:bookmarkEnd w:id="210"/>
      <w:bookmarkStart w:id="211" w:name="_Toc184312075"/>
      <w:bookmarkEnd w:id="211"/>
      <w:bookmarkStart w:id="212" w:name="_Toc184310300"/>
      <w:bookmarkEnd w:id="212"/>
      <w:bookmarkStart w:id="213" w:name="_Toc184313297"/>
      <w:bookmarkEnd w:id="213"/>
      <w:bookmarkStart w:id="214" w:name="_Toc184312093"/>
      <w:bookmarkEnd w:id="214"/>
      <w:bookmarkStart w:id="215" w:name="_Toc184314479"/>
      <w:bookmarkEnd w:id="215"/>
      <w:bookmarkStart w:id="216" w:name="_Toc184310281"/>
      <w:bookmarkEnd w:id="216"/>
      <w:bookmarkStart w:id="217" w:name="_Toc184314417"/>
      <w:bookmarkEnd w:id="217"/>
      <w:bookmarkStart w:id="218" w:name="_Toc184312103"/>
      <w:bookmarkEnd w:id="218"/>
      <w:bookmarkStart w:id="219" w:name="_Toc184310278"/>
      <w:bookmarkEnd w:id="219"/>
      <w:bookmarkStart w:id="220" w:name="_Toc184310337"/>
      <w:bookmarkEnd w:id="220"/>
      <w:bookmarkStart w:id="221" w:name="_Toc184310330"/>
      <w:bookmarkEnd w:id="221"/>
      <w:bookmarkStart w:id="222" w:name="_Toc184312067"/>
      <w:bookmarkEnd w:id="222"/>
      <w:bookmarkStart w:id="223" w:name="_Toc184314471"/>
      <w:bookmarkEnd w:id="223"/>
      <w:bookmarkStart w:id="224" w:name="_Toc184312111"/>
      <w:bookmarkEnd w:id="224"/>
      <w:bookmarkStart w:id="225" w:name="_Toc184308105"/>
      <w:bookmarkEnd w:id="225"/>
      <w:bookmarkStart w:id="226" w:name="_Toc184308051"/>
      <w:bookmarkEnd w:id="226"/>
      <w:bookmarkStart w:id="227" w:name="_Toc184312071"/>
      <w:bookmarkEnd w:id="227"/>
      <w:bookmarkStart w:id="228" w:name="_Toc184310292"/>
      <w:bookmarkEnd w:id="228"/>
      <w:bookmarkStart w:id="229" w:name="_Toc184313300"/>
      <w:bookmarkEnd w:id="229"/>
      <w:bookmarkStart w:id="230" w:name="_Toc184313265"/>
      <w:bookmarkEnd w:id="230"/>
      <w:bookmarkStart w:id="231" w:name="_Toc184313245"/>
      <w:bookmarkEnd w:id="231"/>
      <w:bookmarkStart w:id="232" w:name="_Toc184310308"/>
      <w:bookmarkEnd w:id="232"/>
      <w:bookmarkStart w:id="233" w:name="_Toc184313274"/>
      <w:bookmarkEnd w:id="233"/>
      <w:bookmarkStart w:id="234" w:name="_Toc184312119"/>
      <w:bookmarkEnd w:id="234"/>
      <w:bookmarkStart w:id="235" w:name="_Toc184308052"/>
      <w:bookmarkEnd w:id="235"/>
      <w:bookmarkStart w:id="236" w:name="_Toc184310323"/>
      <w:bookmarkEnd w:id="236"/>
      <w:bookmarkStart w:id="237" w:name="_Toc184313293"/>
      <w:bookmarkEnd w:id="237"/>
      <w:bookmarkStart w:id="238" w:name="_Toc184313284"/>
      <w:bookmarkEnd w:id="238"/>
      <w:bookmarkStart w:id="239" w:name="_Toc184312124"/>
      <w:bookmarkEnd w:id="239"/>
      <w:bookmarkStart w:id="240" w:name="_Toc184313295"/>
      <w:bookmarkEnd w:id="240"/>
      <w:bookmarkStart w:id="241" w:name="_Toc184312085"/>
      <w:bookmarkEnd w:id="241"/>
      <w:bookmarkStart w:id="242" w:name="_Toc184310344"/>
      <w:bookmarkEnd w:id="242"/>
      <w:bookmarkStart w:id="243" w:name="_Toc184308064"/>
      <w:bookmarkEnd w:id="243"/>
      <w:bookmarkStart w:id="244" w:name="_Toc184312098"/>
      <w:bookmarkEnd w:id="244"/>
      <w:bookmarkStart w:id="245" w:name="_Toc184310321"/>
      <w:bookmarkEnd w:id="245"/>
      <w:bookmarkStart w:id="246" w:name="_Toc184313249"/>
      <w:bookmarkEnd w:id="246"/>
      <w:bookmarkStart w:id="247" w:name="_Toc184308104"/>
      <w:bookmarkEnd w:id="247"/>
      <w:bookmarkStart w:id="248" w:name="_Toc184308098"/>
      <w:bookmarkEnd w:id="248"/>
      <w:bookmarkStart w:id="249" w:name="_Toc184308036"/>
      <w:bookmarkEnd w:id="249"/>
      <w:bookmarkStart w:id="250" w:name="_Toc184313294"/>
      <w:bookmarkEnd w:id="250"/>
      <w:bookmarkStart w:id="251" w:name="_Toc184312089"/>
      <w:bookmarkEnd w:id="251"/>
      <w:bookmarkStart w:id="252" w:name="_Toc184313286"/>
      <w:bookmarkEnd w:id="252"/>
      <w:bookmarkStart w:id="253" w:name="_Toc184312112"/>
      <w:bookmarkEnd w:id="253"/>
      <w:bookmarkStart w:id="254" w:name="_Toc184310272"/>
      <w:bookmarkEnd w:id="254"/>
      <w:bookmarkStart w:id="255" w:name="_Toc184308041"/>
      <w:bookmarkEnd w:id="255"/>
      <w:bookmarkStart w:id="256" w:name="_Toc184308056"/>
      <w:bookmarkEnd w:id="256"/>
      <w:bookmarkStart w:id="257" w:name="_Toc184312101"/>
      <w:bookmarkEnd w:id="257"/>
      <w:bookmarkStart w:id="258" w:name="_Toc184314447"/>
      <w:bookmarkEnd w:id="258"/>
      <w:bookmarkStart w:id="259" w:name="_Toc184308083"/>
      <w:bookmarkEnd w:id="259"/>
      <w:bookmarkStart w:id="260" w:name="_Toc184313242"/>
      <w:bookmarkEnd w:id="260"/>
      <w:bookmarkStart w:id="261" w:name="_Toc184308092"/>
      <w:bookmarkEnd w:id="261"/>
      <w:bookmarkStart w:id="262" w:name="_Toc184308066"/>
      <w:bookmarkEnd w:id="262"/>
      <w:bookmarkStart w:id="263" w:name="_Toc184313238"/>
      <w:bookmarkEnd w:id="263"/>
      <w:bookmarkStart w:id="264" w:name="_Toc184308047"/>
      <w:bookmarkEnd w:id="264"/>
      <w:bookmarkStart w:id="265" w:name="_Toc184313258"/>
      <w:bookmarkEnd w:id="265"/>
      <w:bookmarkStart w:id="266" w:name="_Toc184314431"/>
      <w:bookmarkEnd w:id="266"/>
      <w:bookmarkStart w:id="267" w:name="_Toc184308080"/>
      <w:bookmarkEnd w:id="267"/>
      <w:bookmarkStart w:id="268" w:name="_Toc184314430"/>
      <w:bookmarkEnd w:id="268"/>
      <w:bookmarkStart w:id="269" w:name="_Toc184310343"/>
      <w:bookmarkEnd w:id="269"/>
      <w:bookmarkStart w:id="270" w:name="_Toc184314424"/>
      <w:bookmarkEnd w:id="270"/>
      <w:bookmarkStart w:id="271" w:name="_Toc184314414"/>
      <w:bookmarkEnd w:id="271"/>
      <w:bookmarkStart w:id="272" w:name="_Toc184313282"/>
      <w:bookmarkEnd w:id="272"/>
      <w:bookmarkStart w:id="273" w:name="_Toc184308107"/>
      <w:bookmarkEnd w:id="273"/>
      <w:bookmarkStart w:id="274" w:name="_Toc184310290"/>
      <w:bookmarkEnd w:id="274"/>
      <w:bookmarkStart w:id="275" w:name="_Toc184312129"/>
      <w:bookmarkEnd w:id="275"/>
      <w:bookmarkStart w:id="276" w:name="_Toc184308093"/>
      <w:bookmarkEnd w:id="276"/>
      <w:bookmarkStart w:id="277" w:name="_Toc184310320"/>
      <w:bookmarkEnd w:id="277"/>
      <w:bookmarkStart w:id="278" w:name="_Toc184308088"/>
      <w:bookmarkEnd w:id="278"/>
      <w:bookmarkStart w:id="279" w:name="_Toc184308103"/>
      <w:bookmarkEnd w:id="279"/>
      <w:bookmarkStart w:id="280" w:name="_Toc184308055"/>
      <w:bookmarkEnd w:id="280"/>
      <w:bookmarkStart w:id="281" w:name="_Toc184310312"/>
      <w:bookmarkEnd w:id="281"/>
      <w:bookmarkStart w:id="282" w:name="_Toc184310324"/>
      <w:bookmarkEnd w:id="282"/>
      <w:bookmarkStart w:id="283" w:name="_Toc184313279"/>
      <w:bookmarkEnd w:id="283"/>
      <w:bookmarkStart w:id="284" w:name="_Toc184314463"/>
      <w:bookmarkEnd w:id="284"/>
      <w:bookmarkStart w:id="285" w:name="_Toc184312097"/>
      <w:bookmarkEnd w:id="285"/>
      <w:bookmarkStart w:id="286" w:name="_Toc184314461"/>
      <w:bookmarkEnd w:id="286"/>
      <w:bookmarkStart w:id="287" w:name="_Toc184314469"/>
      <w:bookmarkEnd w:id="287"/>
      <w:bookmarkStart w:id="288" w:name="_Toc184312105"/>
      <w:bookmarkEnd w:id="288"/>
      <w:bookmarkStart w:id="289" w:name="_Toc184312084"/>
      <w:bookmarkEnd w:id="289"/>
      <w:bookmarkStart w:id="290" w:name="_Toc184312114"/>
      <w:bookmarkEnd w:id="290"/>
      <w:bookmarkStart w:id="291" w:name="_Toc184308087"/>
      <w:bookmarkEnd w:id="291"/>
      <w:bookmarkStart w:id="292" w:name="_Toc184314420"/>
      <w:bookmarkEnd w:id="292"/>
      <w:bookmarkStart w:id="293" w:name="_Toc184312110"/>
      <w:bookmarkEnd w:id="293"/>
      <w:bookmarkStart w:id="294" w:name="_Toc184310318"/>
      <w:bookmarkEnd w:id="294"/>
      <w:bookmarkStart w:id="295" w:name="_Toc184308046"/>
      <w:bookmarkEnd w:id="295"/>
      <w:bookmarkStart w:id="296" w:name="_Toc184312136"/>
      <w:bookmarkEnd w:id="296"/>
      <w:bookmarkStart w:id="297" w:name="_Toc184313244"/>
      <w:bookmarkEnd w:id="297"/>
      <w:bookmarkStart w:id="298" w:name="_Toc184312086"/>
      <w:bookmarkEnd w:id="298"/>
      <w:bookmarkStart w:id="299" w:name="_Toc184313298"/>
      <w:bookmarkEnd w:id="299"/>
      <w:bookmarkStart w:id="300" w:name="_Toc184312138"/>
      <w:bookmarkEnd w:id="300"/>
      <w:bookmarkStart w:id="301" w:name="_Toc184313262"/>
      <w:bookmarkEnd w:id="301"/>
      <w:bookmarkStart w:id="302" w:name="_Toc184314416"/>
      <w:bookmarkEnd w:id="302"/>
      <w:bookmarkStart w:id="303" w:name="_Toc184310319"/>
      <w:bookmarkEnd w:id="303"/>
      <w:bookmarkStart w:id="304" w:name="_Toc184308090"/>
      <w:bookmarkEnd w:id="304"/>
      <w:bookmarkStart w:id="305" w:name="_Toc184308050"/>
      <w:bookmarkEnd w:id="305"/>
      <w:bookmarkStart w:id="306" w:name="_Toc184312121"/>
      <w:bookmarkEnd w:id="306"/>
      <w:bookmarkStart w:id="307" w:name="_Toc184314451"/>
      <w:bookmarkEnd w:id="307"/>
      <w:bookmarkStart w:id="308" w:name="_Toc184310313"/>
      <w:bookmarkEnd w:id="308"/>
      <w:bookmarkStart w:id="309" w:name="_Toc184312088"/>
      <w:bookmarkEnd w:id="309"/>
      <w:bookmarkStart w:id="310" w:name="_Toc184314478"/>
      <w:bookmarkEnd w:id="310"/>
      <w:bookmarkStart w:id="311" w:name="_Toc184310306"/>
      <w:bookmarkEnd w:id="311"/>
      <w:bookmarkStart w:id="312" w:name="_Toc184313283"/>
      <w:bookmarkEnd w:id="312"/>
      <w:bookmarkStart w:id="313" w:name="_Toc184310297"/>
      <w:bookmarkEnd w:id="313"/>
      <w:bookmarkStart w:id="314" w:name="_Toc184312125"/>
      <w:bookmarkEnd w:id="314"/>
      <w:bookmarkStart w:id="315" w:name="_Toc184312132"/>
      <w:bookmarkEnd w:id="315"/>
      <w:bookmarkStart w:id="316" w:name="_Toc184314472"/>
      <w:bookmarkEnd w:id="316"/>
      <w:bookmarkStart w:id="317" w:name="_Toc184308086"/>
      <w:bookmarkEnd w:id="317"/>
      <w:bookmarkStart w:id="318" w:name="_Toc184313299"/>
      <w:bookmarkEnd w:id="318"/>
      <w:bookmarkStart w:id="319" w:name="_Toc184310328"/>
      <w:bookmarkEnd w:id="319"/>
      <w:bookmarkStart w:id="320" w:name="_Toc184308057"/>
      <w:bookmarkEnd w:id="320"/>
      <w:bookmarkStart w:id="321" w:name="_Toc184313275"/>
      <w:bookmarkEnd w:id="321"/>
      <w:bookmarkStart w:id="322" w:name="_Toc184314422"/>
      <w:bookmarkEnd w:id="322"/>
      <w:bookmarkStart w:id="323" w:name="_Toc184308085"/>
      <w:bookmarkEnd w:id="323"/>
      <w:bookmarkStart w:id="324" w:name="_Toc184314432"/>
      <w:bookmarkEnd w:id="324"/>
      <w:bookmarkStart w:id="325" w:name="_Toc184314460"/>
      <w:bookmarkEnd w:id="325"/>
      <w:bookmarkStart w:id="326" w:name="_Toc184314428"/>
      <w:bookmarkEnd w:id="326"/>
      <w:bookmarkStart w:id="327" w:name="_Toc184308045"/>
      <w:bookmarkEnd w:id="327"/>
      <w:bookmarkStart w:id="328" w:name="_Toc184314415"/>
      <w:bookmarkEnd w:id="328"/>
      <w:bookmarkStart w:id="329" w:name="_Toc184312126"/>
      <w:bookmarkEnd w:id="329"/>
      <w:bookmarkStart w:id="330" w:name="_Toc184310316"/>
      <w:bookmarkEnd w:id="330"/>
      <w:bookmarkStart w:id="331" w:name="_Toc184314421"/>
      <w:bookmarkEnd w:id="331"/>
      <w:bookmarkStart w:id="332" w:name="_Toc184308074"/>
      <w:bookmarkEnd w:id="332"/>
      <w:bookmarkStart w:id="333" w:name="_Toc184312091"/>
      <w:bookmarkEnd w:id="333"/>
      <w:bookmarkStart w:id="334" w:name="_Toc184313310"/>
      <w:bookmarkEnd w:id="334"/>
      <w:bookmarkStart w:id="335" w:name="_Toc184308072"/>
      <w:bookmarkEnd w:id="335"/>
      <w:bookmarkStart w:id="336" w:name="_Toc184308101"/>
      <w:bookmarkEnd w:id="336"/>
      <w:bookmarkStart w:id="337" w:name="_Toc184314476"/>
      <w:bookmarkEnd w:id="337"/>
      <w:bookmarkStart w:id="338" w:name="_Toc184308044"/>
      <w:bookmarkEnd w:id="338"/>
      <w:bookmarkStart w:id="339" w:name="_Toc184310296"/>
      <w:bookmarkEnd w:id="339"/>
      <w:bookmarkStart w:id="340" w:name="_Toc184313272"/>
      <w:bookmarkEnd w:id="340"/>
      <w:bookmarkStart w:id="341" w:name="_Toc184313278"/>
      <w:bookmarkEnd w:id="341"/>
      <w:bookmarkStart w:id="342" w:name="_Toc184310289"/>
      <w:bookmarkEnd w:id="342"/>
      <w:bookmarkStart w:id="343" w:name="_Toc184310280"/>
      <w:bookmarkEnd w:id="343"/>
      <w:bookmarkStart w:id="344" w:name="_Toc184313308"/>
      <w:bookmarkEnd w:id="344"/>
      <w:bookmarkStart w:id="345" w:name="_Toc184310298"/>
      <w:bookmarkEnd w:id="345"/>
      <w:bookmarkStart w:id="346" w:name="_Toc184313303"/>
      <w:bookmarkEnd w:id="346"/>
      <w:bookmarkStart w:id="347" w:name="_Toc184308082"/>
      <w:bookmarkEnd w:id="347"/>
      <w:bookmarkStart w:id="348" w:name="_Toc184308058"/>
      <w:bookmarkEnd w:id="348"/>
      <w:bookmarkStart w:id="349" w:name="_Toc184312079"/>
      <w:bookmarkEnd w:id="349"/>
      <w:bookmarkStart w:id="350" w:name="_Toc184310326"/>
      <w:bookmarkEnd w:id="350"/>
      <w:bookmarkStart w:id="351" w:name="_Toc184308054"/>
      <w:bookmarkEnd w:id="351"/>
      <w:bookmarkStart w:id="352" w:name="_Toc184308078"/>
      <w:bookmarkEnd w:id="352"/>
      <w:bookmarkStart w:id="353" w:name="_Toc184310329"/>
      <w:bookmarkEnd w:id="353"/>
      <w:bookmarkStart w:id="354" w:name="_Toc184310288"/>
      <w:bookmarkEnd w:id="354"/>
      <w:bookmarkStart w:id="355" w:name="_Toc184314470"/>
      <w:bookmarkEnd w:id="355"/>
      <w:bookmarkStart w:id="356" w:name="_Toc184314477"/>
      <w:bookmarkEnd w:id="356"/>
      <w:bookmarkStart w:id="357" w:name="_Toc184308102"/>
      <w:bookmarkEnd w:id="357"/>
      <w:bookmarkStart w:id="358" w:name="_Toc184310309"/>
      <w:bookmarkEnd w:id="358"/>
      <w:bookmarkStart w:id="359" w:name="_Toc184310276"/>
      <w:bookmarkEnd w:id="359"/>
      <w:bookmarkStart w:id="360" w:name="_Toc184313304"/>
      <w:bookmarkEnd w:id="360"/>
      <w:bookmarkStart w:id="361" w:name="_Toc184312131"/>
      <w:bookmarkEnd w:id="361"/>
      <w:bookmarkStart w:id="362" w:name="_Toc184313264"/>
      <w:bookmarkEnd w:id="362"/>
      <w:bookmarkStart w:id="363" w:name="_Toc184313292"/>
      <w:bookmarkEnd w:id="363"/>
      <w:bookmarkStart w:id="364" w:name="_Toc184313240"/>
      <w:bookmarkEnd w:id="364"/>
      <w:bookmarkStart w:id="365" w:name="_Toc184310277"/>
      <w:bookmarkEnd w:id="365"/>
      <w:bookmarkStart w:id="366" w:name="_Toc184313257"/>
      <w:bookmarkEnd w:id="366"/>
      <w:bookmarkStart w:id="367" w:name="_Toc184312087"/>
      <w:bookmarkEnd w:id="367"/>
      <w:bookmarkStart w:id="368" w:name="_Toc184313267"/>
      <w:bookmarkEnd w:id="368"/>
      <w:bookmarkStart w:id="369" w:name="_Toc184308068"/>
      <w:bookmarkEnd w:id="369"/>
      <w:bookmarkStart w:id="370" w:name="_Toc184312081"/>
      <w:bookmarkEnd w:id="370"/>
      <w:bookmarkStart w:id="371" w:name="_Toc184312137"/>
      <w:bookmarkEnd w:id="371"/>
      <w:bookmarkStart w:id="372" w:name="_Toc184314440"/>
      <w:bookmarkEnd w:id="372"/>
      <w:bookmarkStart w:id="373" w:name="_Toc184312130"/>
      <w:bookmarkEnd w:id="373"/>
      <w:bookmarkStart w:id="374" w:name="_Toc184314438"/>
      <w:bookmarkEnd w:id="374"/>
      <w:bookmarkStart w:id="375" w:name="_Toc184310301"/>
      <w:bookmarkEnd w:id="375"/>
      <w:bookmarkStart w:id="376" w:name="_Toc184308065"/>
      <w:bookmarkEnd w:id="376"/>
      <w:bookmarkStart w:id="377" w:name="_Toc184312135"/>
      <w:bookmarkEnd w:id="377"/>
      <w:bookmarkStart w:id="378" w:name="_Toc184313254"/>
      <w:bookmarkEnd w:id="378"/>
      <w:bookmarkStart w:id="379" w:name="_Toc184314434"/>
      <w:bookmarkEnd w:id="379"/>
      <w:bookmarkStart w:id="380" w:name="_Toc184310332"/>
      <w:bookmarkEnd w:id="380"/>
      <w:bookmarkStart w:id="381" w:name="_Toc184308049"/>
      <w:bookmarkEnd w:id="381"/>
      <w:bookmarkStart w:id="382" w:name="_Toc184313270"/>
      <w:bookmarkEnd w:id="382"/>
      <w:bookmarkStart w:id="383" w:name="_Toc184310342"/>
      <w:bookmarkEnd w:id="383"/>
      <w:bookmarkStart w:id="384" w:name="_Toc184313250"/>
      <w:bookmarkEnd w:id="384"/>
      <w:bookmarkStart w:id="385" w:name="_Toc184314468"/>
      <w:bookmarkEnd w:id="385"/>
      <w:bookmarkStart w:id="386" w:name="_Toc184313288"/>
      <w:bookmarkEnd w:id="386"/>
      <w:bookmarkStart w:id="387" w:name="_Toc184310287"/>
      <w:bookmarkEnd w:id="387"/>
      <w:bookmarkStart w:id="388" w:name="_Toc184312077"/>
      <w:bookmarkEnd w:id="388"/>
      <w:bookmarkStart w:id="389" w:name="_Toc184310279"/>
      <w:bookmarkEnd w:id="389"/>
      <w:bookmarkStart w:id="390" w:name="_Toc184310325"/>
      <w:bookmarkEnd w:id="390"/>
      <w:bookmarkStart w:id="391" w:name="_Toc184308091"/>
      <w:bookmarkEnd w:id="391"/>
      <w:bookmarkStart w:id="392" w:name="_Toc184308071"/>
      <w:bookmarkEnd w:id="392"/>
      <w:bookmarkStart w:id="393" w:name="_Toc184308043"/>
      <w:bookmarkEnd w:id="393"/>
      <w:bookmarkStart w:id="394" w:name="_Toc184310311"/>
      <w:bookmarkEnd w:id="394"/>
      <w:bookmarkStart w:id="395" w:name="_Toc184308038"/>
      <w:bookmarkEnd w:id="395"/>
      <w:bookmarkStart w:id="396" w:name="_Toc184312108"/>
      <w:bookmarkEnd w:id="396"/>
      <w:r>
        <w:rPr>
          <w:rFonts w:hint="eastAsia" w:ascii="宋体" w:hAnsi="宋体" w:cs="宋体"/>
          <w:b/>
          <w:sz w:val="36"/>
          <w:szCs w:val="20"/>
          <w:highlight w:val="none"/>
        </w:rPr>
        <w:t xml:space="preserve"> 评审办法</w:t>
      </w:r>
    </w:p>
    <w:p w14:paraId="6BD11103">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5"/>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173D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50DCDD34">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897" w:type="dxa"/>
            <w:noWrap w:val="0"/>
            <w:vAlign w:val="center"/>
          </w:tcPr>
          <w:p w14:paraId="68DA8CBD">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noWrap w:val="0"/>
            <w:vAlign w:val="center"/>
          </w:tcPr>
          <w:p w14:paraId="6C4905F4">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2133" w:type="dxa"/>
            <w:noWrap w:val="0"/>
            <w:vAlign w:val="top"/>
          </w:tcPr>
          <w:p w14:paraId="0D44752F">
            <w:pPr>
              <w:snapToGrid w:val="0"/>
              <w:outlineLvl w:val="0"/>
              <w:rPr>
                <w:rFonts w:hint="eastAsia"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77C0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61C6586A">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5897" w:type="dxa"/>
            <w:noWrap w:val="0"/>
            <w:vAlign w:val="center"/>
          </w:tcPr>
          <w:p w14:paraId="4A4C5EEB">
            <w:pPr>
              <w:wordWrap w:val="0"/>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供应商具备职业健康安全管理体系认证、 质量管理体系认证、环境管理体系的且在有效期内。每提供一个证书得 1 分。</w:t>
            </w:r>
          </w:p>
          <w:p w14:paraId="2FC570C2">
            <w:pPr>
              <w:wordWrap w:val="0"/>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有效证明材料：同时提供证书扫描件和相关网站【中国国家认证认可监督管理委员会(http://www.cnca.gov.cn)】查询网页截图（缺一不可），未提供证明材料或未在有效期内的均不得分。</w:t>
            </w:r>
          </w:p>
        </w:tc>
        <w:tc>
          <w:tcPr>
            <w:tcW w:w="793" w:type="dxa"/>
            <w:noWrap w:val="0"/>
            <w:vAlign w:val="center"/>
          </w:tcPr>
          <w:p w14:paraId="63A7F86F">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3分</w:t>
            </w:r>
          </w:p>
        </w:tc>
        <w:tc>
          <w:tcPr>
            <w:tcW w:w="2133" w:type="dxa"/>
            <w:noWrap w:val="0"/>
            <w:vAlign w:val="center"/>
          </w:tcPr>
          <w:p w14:paraId="3F876098">
            <w:pPr>
              <w:snapToGrid w:val="0"/>
              <w:jc w:val="center"/>
              <w:outlineLvl w:val="0"/>
              <w:rPr>
                <w:rFonts w:hint="eastAsia" w:ascii="宋体" w:hAnsi="宋体" w:cs="宋体"/>
                <w:color w:val="auto"/>
                <w:sz w:val="24"/>
                <w:highlight w:val="none"/>
              </w:rPr>
            </w:pPr>
            <w:bookmarkStart w:id="599" w:name="_GoBack"/>
            <w:bookmarkEnd w:id="599"/>
          </w:p>
        </w:tc>
      </w:tr>
      <w:tr w14:paraId="54F6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0DA3E3AF">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5897" w:type="dxa"/>
            <w:noWrap w:val="0"/>
            <w:vAlign w:val="center"/>
          </w:tcPr>
          <w:p w14:paraId="3659B323">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供应商自 2021 年1月1日以来（以合同签订时间为准），承担过雨污管道修复工程或排出口整治类似项目业绩，每提供1个得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分，最高得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1B845424">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有效证明材料：响应文件中须附</w:t>
            </w:r>
            <w:r>
              <w:rPr>
                <w:rFonts w:hint="eastAsia" w:ascii="宋体" w:hAnsi="宋体" w:cs="宋体"/>
                <w:color w:val="auto"/>
                <w:sz w:val="24"/>
                <w:highlight w:val="none"/>
                <w:lang w:val="en-US" w:eastAsia="zh-CN"/>
              </w:rPr>
              <w:t>中标（或成交）</w:t>
            </w:r>
            <w:r>
              <w:rPr>
                <w:rFonts w:hint="eastAsia" w:ascii="宋体" w:hAnsi="宋体" w:cs="宋体"/>
                <w:color w:val="auto"/>
                <w:sz w:val="24"/>
                <w:highlight w:val="none"/>
              </w:rPr>
              <w:t>通知书或合同复印件加盖公章。</w:t>
            </w:r>
          </w:p>
        </w:tc>
        <w:tc>
          <w:tcPr>
            <w:tcW w:w="793" w:type="dxa"/>
            <w:noWrap w:val="0"/>
            <w:vAlign w:val="center"/>
          </w:tcPr>
          <w:p w14:paraId="3329B5C5">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2133" w:type="dxa"/>
            <w:noWrap w:val="0"/>
            <w:vAlign w:val="top"/>
          </w:tcPr>
          <w:p w14:paraId="01C3EC0C">
            <w:pPr>
              <w:snapToGrid w:val="0"/>
              <w:outlineLvl w:val="0"/>
              <w:rPr>
                <w:rFonts w:hint="eastAsia" w:ascii="宋体" w:hAnsi="宋体" w:cs="宋体"/>
                <w:color w:val="auto"/>
                <w:sz w:val="24"/>
                <w:highlight w:val="none"/>
              </w:rPr>
            </w:pPr>
          </w:p>
        </w:tc>
      </w:tr>
      <w:tr w14:paraId="0035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24835590">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5897" w:type="dxa"/>
            <w:noWrap w:val="0"/>
            <w:vAlign w:val="center"/>
          </w:tcPr>
          <w:p w14:paraId="4D2472D9">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项目城区养护基地情况（自有或租赁）：供应商有本项目实施相匹配的养护基地，占地面积小于5000（不含）大于500（含）平方米,自有或租赁的得1分；占地面积大于5000（含）平方米及以上的，自有或租赁的得3分。提供证明材料：自有须提供以下两种材料中任意一种：自有的提供不动产权证明，租赁的另增加提供租赁协议或合同。</w:t>
            </w:r>
          </w:p>
        </w:tc>
        <w:tc>
          <w:tcPr>
            <w:tcW w:w="793" w:type="dxa"/>
            <w:noWrap w:val="0"/>
            <w:vAlign w:val="center"/>
          </w:tcPr>
          <w:p w14:paraId="7E189CBE">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3分</w:t>
            </w:r>
          </w:p>
        </w:tc>
        <w:tc>
          <w:tcPr>
            <w:tcW w:w="2133" w:type="dxa"/>
            <w:noWrap w:val="0"/>
            <w:vAlign w:val="top"/>
          </w:tcPr>
          <w:p w14:paraId="6B520318">
            <w:pPr>
              <w:snapToGrid w:val="0"/>
              <w:outlineLvl w:val="0"/>
              <w:rPr>
                <w:rFonts w:hint="eastAsia" w:ascii="宋体" w:hAnsi="宋体" w:cs="宋体"/>
                <w:color w:val="auto"/>
                <w:sz w:val="24"/>
                <w:highlight w:val="none"/>
              </w:rPr>
            </w:pPr>
          </w:p>
        </w:tc>
      </w:tr>
      <w:tr w14:paraId="3F18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5C6EEE0E">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5897" w:type="dxa"/>
            <w:shd w:val="clear" w:color="auto" w:fill="auto"/>
            <w:noWrap w:val="0"/>
            <w:vAlign w:val="center"/>
          </w:tcPr>
          <w:p w14:paraId="57C491C5">
            <w:pPr>
              <w:spacing w:line="400" w:lineRule="exact"/>
              <w:jc w:val="left"/>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根据供应商对本次项目建设内容的理解、现场情况的调研</w:t>
            </w:r>
            <w:r>
              <w:rPr>
                <w:rFonts w:hint="eastAsia" w:ascii="宋体" w:hAnsi="宋体" w:cs="宋体"/>
                <w:color w:val="auto"/>
                <w:sz w:val="24"/>
                <w:highlight w:val="none"/>
                <w:lang w:val="en-US" w:eastAsia="zh-CN"/>
              </w:rPr>
              <w:t>情况</w:t>
            </w:r>
            <w:r>
              <w:rPr>
                <w:rFonts w:hint="eastAsia" w:ascii="宋体" w:hAnsi="宋体" w:cs="宋体"/>
                <w:color w:val="auto"/>
                <w:sz w:val="24"/>
                <w:highlight w:val="none"/>
              </w:rPr>
              <w:t>进行综合打分。（5分、4分、3分、2分、1分、0分）</w:t>
            </w:r>
          </w:p>
        </w:tc>
        <w:tc>
          <w:tcPr>
            <w:tcW w:w="793" w:type="dxa"/>
            <w:shd w:val="clear" w:color="auto" w:fill="auto"/>
            <w:noWrap w:val="0"/>
            <w:vAlign w:val="center"/>
          </w:tcPr>
          <w:p w14:paraId="266AA94E">
            <w:pPr>
              <w:spacing w:line="400" w:lineRule="exact"/>
              <w:jc w:val="center"/>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5分</w:t>
            </w:r>
          </w:p>
        </w:tc>
        <w:tc>
          <w:tcPr>
            <w:tcW w:w="2133" w:type="dxa"/>
            <w:noWrap w:val="0"/>
            <w:vAlign w:val="top"/>
          </w:tcPr>
          <w:p w14:paraId="07864336">
            <w:pPr>
              <w:snapToGrid w:val="0"/>
              <w:outlineLvl w:val="0"/>
              <w:rPr>
                <w:rFonts w:hint="eastAsia" w:ascii="宋体" w:hAnsi="宋体" w:cs="宋体"/>
                <w:color w:val="auto"/>
                <w:sz w:val="24"/>
                <w:highlight w:val="none"/>
              </w:rPr>
            </w:pPr>
          </w:p>
        </w:tc>
      </w:tr>
      <w:tr w14:paraId="1A54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711038FC">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5897" w:type="dxa"/>
            <w:noWrap w:val="0"/>
            <w:vAlign w:val="center"/>
          </w:tcPr>
          <w:p w14:paraId="79409B08">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根据供应商对本次项目重难点的分析和应对</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进行综合打分。（5分、4分、3分、2分、1分、0分）</w:t>
            </w:r>
          </w:p>
        </w:tc>
        <w:tc>
          <w:tcPr>
            <w:tcW w:w="793" w:type="dxa"/>
            <w:noWrap w:val="0"/>
            <w:vAlign w:val="center"/>
          </w:tcPr>
          <w:p w14:paraId="521ED97D">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71022930">
            <w:pPr>
              <w:snapToGrid w:val="0"/>
              <w:outlineLvl w:val="0"/>
              <w:rPr>
                <w:rFonts w:hint="eastAsia" w:ascii="宋体" w:hAnsi="宋体" w:cs="宋体"/>
                <w:color w:val="auto"/>
                <w:sz w:val="24"/>
                <w:highlight w:val="none"/>
              </w:rPr>
            </w:pPr>
          </w:p>
        </w:tc>
      </w:tr>
      <w:tr w14:paraId="19F4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35BC3AD5">
            <w:pPr>
              <w:pStyle w:val="132"/>
              <w:spacing w:before="0"/>
              <w:ind w:firstLine="0" w:firstLineChars="0"/>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c>
          <w:tcPr>
            <w:tcW w:w="5897" w:type="dxa"/>
            <w:noWrap w:val="0"/>
            <w:vAlign w:val="center"/>
          </w:tcPr>
          <w:p w14:paraId="1ED82D5F">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施工方案、技术措施的经济性、可靠性、科学性等方面</w:t>
            </w:r>
          </w:p>
          <w:p w14:paraId="746694B0">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进行评审。（5分、4分、3分、2分、1分、0分）</w:t>
            </w:r>
          </w:p>
        </w:tc>
        <w:tc>
          <w:tcPr>
            <w:tcW w:w="793" w:type="dxa"/>
            <w:noWrap w:val="0"/>
            <w:vAlign w:val="center"/>
          </w:tcPr>
          <w:p w14:paraId="48C988B8">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66F45D53">
            <w:pPr>
              <w:snapToGrid w:val="0"/>
              <w:outlineLvl w:val="0"/>
              <w:rPr>
                <w:rFonts w:hint="eastAsia" w:ascii="宋体" w:hAnsi="宋体" w:cs="宋体"/>
                <w:color w:val="auto"/>
                <w:sz w:val="24"/>
                <w:highlight w:val="none"/>
              </w:rPr>
            </w:pPr>
          </w:p>
        </w:tc>
      </w:tr>
      <w:tr w14:paraId="699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2A31CA41">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97" w:type="dxa"/>
            <w:noWrap w:val="0"/>
            <w:vAlign w:val="center"/>
          </w:tcPr>
          <w:p w14:paraId="33CEEA31">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根据供应商提供的交通组织方案及措施等方面进行评审。（5分、4分、3分、2分、1分、0分）</w:t>
            </w:r>
          </w:p>
        </w:tc>
        <w:tc>
          <w:tcPr>
            <w:tcW w:w="793" w:type="dxa"/>
            <w:noWrap w:val="0"/>
            <w:vAlign w:val="center"/>
          </w:tcPr>
          <w:p w14:paraId="2943CC8F">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37DD975F">
            <w:pPr>
              <w:snapToGrid w:val="0"/>
              <w:outlineLvl w:val="0"/>
              <w:rPr>
                <w:rFonts w:hint="eastAsia" w:ascii="宋体" w:hAnsi="宋体" w:cs="宋体"/>
                <w:color w:val="auto"/>
                <w:sz w:val="24"/>
                <w:highlight w:val="none"/>
              </w:rPr>
            </w:pPr>
          </w:p>
        </w:tc>
      </w:tr>
      <w:tr w14:paraId="7501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7CF527CF">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97" w:type="dxa"/>
            <w:noWrap w:val="0"/>
            <w:vAlign w:val="center"/>
          </w:tcPr>
          <w:p w14:paraId="6D871B48">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施工质量、安全、文明施工措施等方面进行评审。有效的改进措施和合理化建议等方面进行评审。（5分、4分、3分、2分、1分、0分）</w:t>
            </w:r>
          </w:p>
        </w:tc>
        <w:tc>
          <w:tcPr>
            <w:tcW w:w="793" w:type="dxa"/>
            <w:noWrap w:val="0"/>
            <w:vAlign w:val="center"/>
          </w:tcPr>
          <w:p w14:paraId="1EE95094">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407AC60B">
            <w:pPr>
              <w:snapToGrid w:val="0"/>
              <w:outlineLvl w:val="0"/>
              <w:rPr>
                <w:rFonts w:hint="eastAsia" w:ascii="宋体" w:hAnsi="宋体" w:cs="宋体"/>
                <w:color w:val="auto"/>
                <w:sz w:val="24"/>
                <w:highlight w:val="none"/>
              </w:rPr>
            </w:pPr>
          </w:p>
        </w:tc>
      </w:tr>
      <w:tr w14:paraId="092D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02C1FCB8">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97" w:type="dxa"/>
            <w:noWrap w:val="0"/>
            <w:vAlign w:val="center"/>
          </w:tcPr>
          <w:p w14:paraId="4A9A3734">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供应商针对本项目有效的改进措施和合理化建议等方面进行评审。</w:t>
            </w:r>
          </w:p>
          <w:p w14:paraId="3659D95C">
            <w:pPr>
              <w:pStyle w:val="966"/>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（5分、4分、3分、2分、1分、0分）</w:t>
            </w:r>
          </w:p>
        </w:tc>
        <w:tc>
          <w:tcPr>
            <w:tcW w:w="793" w:type="dxa"/>
            <w:noWrap w:val="0"/>
            <w:vAlign w:val="center"/>
          </w:tcPr>
          <w:p w14:paraId="4DB711B7">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59948B8D">
            <w:pPr>
              <w:snapToGrid w:val="0"/>
              <w:outlineLvl w:val="0"/>
              <w:rPr>
                <w:rFonts w:hint="eastAsia" w:ascii="宋体" w:hAnsi="宋体" w:cs="宋体"/>
                <w:color w:val="auto"/>
                <w:sz w:val="24"/>
                <w:highlight w:val="none"/>
              </w:rPr>
            </w:pPr>
          </w:p>
        </w:tc>
      </w:tr>
      <w:tr w14:paraId="1667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3C9D6240">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5897" w:type="dxa"/>
            <w:noWrap w:val="0"/>
            <w:vAlign w:val="center"/>
          </w:tcPr>
          <w:p w14:paraId="2A939BF9">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符合项目实际情况，人员岗位设置是否合理，专业类别</w:t>
            </w:r>
          </w:p>
          <w:p w14:paraId="45832881">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是否齐全等方面进行评审。（提供证书复印件及社保</w:t>
            </w:r>
            <w:r>
              <w:rPr>
                <w:rFonts w:hint="eastAsia" w:ascii="宋体" w:hAnsi="宋体" w:cs="宋体"/>
                <w:color w:val="auto"/>
                <w:sz w:val="24"/>
                <w:highlight w:val="none"/>
                <w:lang w:val="en-US" w:eastAsia="zh-CN"/>
              </w:rPr>
              <w:t>缴纳</w:t>
            </w:r>
            <w:r>
              <w:rPr>
                <w:rFonts w:hint="eastAsia" w:ascii="宋体" w:hAnsi="宋体" w:cs="宋体"/>
                <w:color w:val="auto"/>
                <w:sz w:val="24"/>
                <w:highlight w:val="none"/>
              </w:rPr>
              <w:t>证明，不提供不得分。）</w:t>
            </w:r>
          </w:p>
          <w:p w14:paraId="7634ABF8">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（5分、4分、3分、2分、1分、0分）</w:t>
            </w:r>
          </w:p>
        </w:tc>
        <w:tc>
          <w:tcPr>
            <w:tcW w:w="793" w:type="dxa"/>
            <w:noWrap w:val="0"/>
            <w:vAlign w:val="center"/>
          </w:tcPr>
          <w:p w14:paraId="20C935F3">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64DCECD9">
            <w:pPr>
              <w:snapToGrid w:val="0"/>
              <w:outlineLvl w:val="0"/>
              <w:rPr>
                <w:rFonts w:hint="eastAsia" w:ascii="宋体" w:hAnsi="宋体" w:cs="宋体"/>
                <w:color w:val="auto"/>
                <w:sz w:val="24"/>
                <w:highlight w:val="none"/>
              </w:rPr>
            </w:pPr>
          </w:p>
        </w:tc>
      </w:tr>
      <w:tr w14:paraId="769B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2817191A">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11</w:t>
            </w:r>
          </w:p>
        </w:tc>
        <w:tc>
          <w:tcPr>
            <w:tcW w:w="5897" w:type="dxa"/>
            <w:noWrap w:val="0"/>
            <w:vAlign w:val="center"/>
          </w:tcPr>
          <w:p w14:paraId="2A0CF643">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根据响应文件中项目进度计划及时间进度安排的合理性，进度保障措施的可行性进行打分。（5分、4分、3分、2分、1分、0分）</w:t>
            </w:r>
          </w:p>
        </w:tc>
        <w:tc>
          <w:tcPr>
            <w:tcW w:w="793" w:type="dxa"/>
            <w:noWrap w:val="0"/>
            <w:vAlign w:val="center"/>
          </w:tcPr>
          <w:p w14:paraId="21FD2EFA">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14FEE96F">
            <w:pPr>
              <w:snapToGrid w:val="0"/>
              <w:outlineLvl w:val="0"/>
              <w:rPr>
                <w:rFonts w:hint="eastAsia" w:ascii="宋体" w:hAnsi="宋体" w:cs="宋体"/>
                <w:color w:val="auto"/>
                <w:sz w:val="24"/>
                <w:highlight w:val="none"/>
              </w:rPr>
            </w:pPr>
          </w:p>
        </w:tc>
      </w:tr>
      <w:tr w14:paraId="5A77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51C71ED5">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12</w:t>
            </w:r>
          </w:p>
        </w:tc>
        <w:tc>
          <w:tcPr>
            <w:tcW w:w="5897" w:type="dxa"/>
            <w:noWrap w:val="0"/>
            <w:vAlign w:val="center"/>
          </w:tcPr>
          <w:p w14:paraId="54EA192D">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提供3 辆用于应急抢险车辆（机动车行驶证上的使用性质为工程抢（救）险）用于本项目的得1分，每再提供</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辆应急抢险车辆加1分，</w:t>
            </w:r>
            <w:r>
              <w:rPr>
                <w:rFonts w:hint="eastAsia" w:ascii="宋体" w:hAnsi="宋体" w:cs="宋体"/>
                <w:color w:val="auto"/>
                <w:sz w:val="24"/>
                <w:highlight w:val="none"/>
                <w:lang w:val="en-US" w:eastAsia="zh-CN"/>
              </w:rPr>
              <w:t>提供15辆</w:t>
            </w:r>
            <w:r>
              <w:rPr>
                <w:rFonts w:hint="eastAsia" w:ascii="宋体" w:hAnsi="宋体" w:cs="宋体"/>
                <w:color w:val="auto"/>
                <w:sz w:val="24"/>
                <w:highlight w:val="none"/>
              </w:rPr>
              <w:t>应急抢险车辆</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满分</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分。证明材料：提供购置发票和清晰可见得设备全景外观照片和是车辆的还须提供车辆行驶证。若租赁的，另再提供租赁协议。资料不齐全不得分。</w:t>
            </w:r>
          </w:p>
        </w:tc>
        <w:tc>
          <w:tcPr>
            <w:tcW w:w="793" w:type="dxa"/>
            <w:noWrap w:val="0"/>
            <w:vAlign w:val="center"/>
          </w:tcPr>
          <w:p w14:paraId="7144D30D">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2133" w:type="dxa"/>
            <w:noWrap w:val="0"/>
            <w:vAlign w:val="top"/>
          </w:tcPr>
          <w:p w14:paraId="2674CB81">
            <w:pPr>
              <w:snapToGrid w:val="0"/>
              <w:outlineLvl w:val="0"/>
              <w:rPr>
                <w:rFonts w:hint="eastAsia" w:ascii="宋体" w:hAnsi="宋体" w:cs="宋体"/>
                <w:color w:val="auto"/>
                <w:sz w:val="24"/>
                <w:highlight w:val="none"/>
              </w:rPr>
            </w:pPr>
          </w:p>
        </w:tc>
      </w:tr>
      <w:tr w14:paraId="1A03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04989A37">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13</w:t>
            </w:r>
          </w:p>
        </w:tc>
        <w:tc>
          <w:tcPr>
            <w:tcW w:w="5897" w:type="dxa"/>
            <w:noWrap w:val="0"/>
            <w:vAlign w:val="center"/>
          </w:tcPr>
          <w:p w14:paraId="42F8FBE1">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供应商具有探地雷达检测车（3分）；供应商具有疏通车、应急抢险排水车（排水能力≥2000 m³/h）、CCTV 检测设备（机器人）、封堵气囊（用于本项目的每项得 1 分，最多得 4 分）；以上设备提供发票复印件或托管协议复印件及设备照片。若租赁的，另再提供租赁协议。资料不齐全不得分。</w:t>
            </w:r>
          </w:p>
        </w:tc>
        <w:tc>
          <w:tcPr>
            <w:tcW w:w="793" w:type="dxa"/>
            <w:noWrap w:val="0"/>
            <w:vAlign w:val="center"/>
          </w:tcPr>
          <w:p w14:paraId="06B261FC">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7分</w:t>
            </w:r>
          </w:p>
        </w:tc>
        <w:tc>
          <w:tcPr>
            <w:tcW w:w="2133" w:type="dxa"/>
            <w:noWrap w:val="0"/>
            <w:vAlign w:val="top"/>
          </w:tcPr>
          <w:p w14:paraId="746B94E1">
            <w:pPr>
              <w:snapToGrid w:val="0"/>
              <w:outlineLvl w:val="0"/>
              <w:rPr>
                <w:rFonts w:hint="eastAsia" w:ascii="宋体" w:hAnsi="宋体" w:cs="宋体"/>
                <w:color w:val="auto"/>
                <w:sz w:val="24"/>
                <w:highlight w:val="none"/>
              </w:rPr>
            </w:pPr>
          </w:p>
        </w:tc>
      </w:tr>
      <w:tr w14:paraId="6AEE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13C4B315">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897" w:type="dxa"/>
            <w:noWrap w:val="0"/>
            <w:vAlign w:val="center"/>
          </w:tcPr>
          <w:p w14:paraId="4D328640">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根据响应文件中项目实施过程中的安全文明施工、交通配合保障的全面性、有效性进行打分。（5分、4分、3分、2分、1分、0分）</w:t>
            </w:r>
          </w:p>
        </w:tc>
        <w:tc>
          <w:tcPr>
            <w:tcW w:w="793" w:type="dxa"/>
            <w:noWrap w:val="0"/>
            <w:vAlign w:val="center"/>
          </w:tcPr>
          <w:p w14:paraId="68FB6A40">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64FFE3F7">
            <w:pPr>
              <w:snapToGrid w:val="0"/>
              <w:outlineLvl w:val="0"/>
              <w:rPr>
                <w:rFonts w:hint="eastAsia" w:ascii="宋体" w:hAnsi="宋体" w:cs="宋体"/>
                <w:color w:val="auto"/>
                <w:sz w:val="24"/>
                <w:highlight w:val="none"/>
              </w:rPr>
            </w:pPr>
          </w:p>
        </w:tc>
      </w:tr>
      <w:tr w14:paraId="5043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3A206285">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15</w:t>
            </w:r>
          </w:p>
        </w:tc>
        <w:tc>
          <w:tcPr>
            <w:tcW w:w="5897" w:type="dxa"/>
            <w:noWrap w:val="0"/>
            <w:vAlign w:val="center"/>
          </w:tcPr>
          <w:p w14:paraId="40875007">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人员管理制度包括（行政制度、员工到离岗制度、员工考核制度等）。（5分、4分、3分、2分、1分、0分）</w:t>
            </w:r>
          </w:p>
        </w:tc>
        <w:tc>
          <w:tcPr>
            <w:tcW w:w="793" w:type="dxa"/>
            <w:noWrap w:val="0"/>
            <w:vAlign w:val="center"/>
          </w:tcPr>
          <w:p w14:paraId="0CC91FA8">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2133" w:type="dxa"/>
            <w:noWrap w:val="0"/>
            <w:vAlign w:val="top"/>
          </w:tcPr>
          <w:p w14:paraId="21D83C75">
            <w:pPr>
              <w:snapToGrid w:val="0"/>
              <w:outlineLvl w:val="0"/>
              <w:rPr>
                <w:rFonts w:hint="eastAsia" w:ascii="宋体" w:hAnsi="宋体" w:cs="宋体"/>
                <w:color w:val="auto"/>
                <w:sz w:val="24"/>
                <w:highlight w:val="none"/>
              </w:rPr>
            </w:pPr>
          </w:p>
        </w:tc>
      </w:tr>
      <w:tr w14:paraId="68C3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6258CC44">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16</w:t>
            </w:r>
          </w:p>
        </w:tc>
        <w:tc>
          <w:tcPr>
            <w:tcW w:w="5897" w:type="dxa"/>
            <w:noWrap w:val="0"/>
            <w:vAlign w:val="center"/>
          </w:tcPr>
          <w:p w14:paraId="76478F96">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安全生产管理：（制订安全生产制度、每月定期开展安全生产培训、有专职安全员等</w:t>
            </w:r>
            <w:r>
              <w:rPr>
                <w:rFonts w:hint="eastAsia" w:ascii="宋体" w:hAnsi="宋体" w:cs="宋体"/>
                <w:b/>
                <w:color w:val="auto"/>
                <w:sz w:val="24"/>
                <w:highlight w:val="none"/>
              </w:rPr>
              <w:t>）</w:t>
            </w:r>
            <w:r>
              <w:rPr>
                <w:rFonts w:hint="eastAsia" w:ascii="宋体" w:hAnsi="宋体" w:cs="宋体"/>
                <w:color w:val="auto"/>
                <w:sz w:val="24"/>
                <w:highlight w:val="none"/>
              </w:rPr>
              <w:t>管理制度完善、设置是否合理科学。（5分、4分、3分、2分、1分、0分）</w:t>
            </w:r>
          </w:p>
        </w:tc>
        <w:tc>
          <w:tcPr>
            <w:tcW w:w="793" w:type="dxa"/>
            <w:noWrap w:val="0"/>
            <w:vAlign w:val="center"/>
          </w:tcPr>
          <w:p w14:paraId="73A6CEE3">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5分</w:t>
            </w:r>
          </w:p>
        </w:tc>
        <w:tc>
          <w:tcPr>
            <w:tcW w:w="2133" w:type="dxa"/>
            <w:noWrap w:val="0"/>
            <w:vAlign w:val="top"/>
          </w:tcPr>
          <w:p w14:paraId="4488A74B">
            <w:pPr>
              <w:snapToGrid w:val="0"/>
              <w:outlineLvl w:val="0"/>
              <w:rPr>
                <w:rFonts w:hint="eastAsia" w:ascii="宋体" w:hAnsi="宋体" w:cs="宋体"/>
                <w:color w:val="auto"/>
                <w:sz w:val="24"/>
                <w:highlight w:val="none"/>
              </w:rPr>
            </w:pPr>
          </w:p>
        </w:tc>
      </w:tr>
      <w:tr w14:paraId="1EF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52EC1973">
            <w:pPr>
              <w:pStyle w:val="132"/>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17</w:t>
            </w:r>
          </w:p>
        </w:tc>
        <w:tc>
          <w:tcPr>
            <w:tcW w:w="5897" w:type="dxa"/>
            <w:noWrap w:val="0"/>
            <w:vAlign w:val="center"/>
          </w:tcPr>
          <w:p w14:paraId="397325C2">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应急保障方案：应急保障措施（抗雪防冻、防汛防台、突发事件应急处理及重大活动保障的人员配备、应急处置方案，落实专职人员等内容）。（5分、4分、3分、2分、1分、0分）</w:t>
            </w:r>
          </w:p>
        </w:tc>
        <w:tc>
          <w:tcPr>
            <w:tcW w:w="793" w:type="dxa"/>
            <w:noWrap w:val="0"/>
            <w:vAlign w:val="center"/>
          </w:tcPr>
          <w:p w14:paraId="29D42C50">
            <w:pPr>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2133" w:type="dxa"/>
            <w:noWrap w:val="0"/>
            <w:vAlign w:val="top"/>
          </w:tcPr>
          <w:p w14:paraId="4913DE44">
            <w:pPr>
              <w:snapToGrid w:val="0"/>
              <w:outlineLvl w:val="0"/>
              <w:rPr>
                <w:rFonts w:hint="eastAsia" w:ascii="宋体" w:hAnsi="宋体" w:cs="宋体"/>
                <w:color w:val="auto"/>
                <w:sz w:val="24"/>
                <w:highlight w:val="none"/>
              </w:rPr>
            </w:pPr>
          </w:p>
        </w:tc>
      </w:tr>
      <w:tr w14:paraId="58A2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39C1FD2C">
            <w:pPr>
              <w:spacing w:line="400" w:lineRule="exact"/>
              <w:ind w:firstLine="240" w:firstLineChars="100"/>
              <w:jc w:val="left"/>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897" w:type="dxa"/>
            <w:noWrap w:val="0"/>
            <w:vAlign w:val="top"/>
          </w:tcPr>
          <w:p w14:paraId="05D2E53C">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有效最后报价的最低价作为评审基准价，其最低报价为满分；按［最后报价得分=（评审基准价/最后报价）*20］的计算公式计算。</w:t>
            </w:r>
          </w:p>
          <w:p w14:paraId="2567349C">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93" w:type="dxa"/>
            <w:noWrap w:val="0"/>
            <w:vAlign w:val="center"/>
          </w:tcPr>
          <w:p w14:paraId="6A221EE1">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20分</w:t>
            </w:r>
          </w:p>
        </w:tc>
        <w:tc>
          <w:tcPr>
            <w:tcW w:w="2133" w:type="dxa"/>
            <w:noWrap w:val="0"/>
            <w:vAlign w:val="center"/>
          </w:tcPr>
          <w:p w14:paraId="540F1CEB">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r w14:paraId="755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14:paraId="7FB710D2">
            <w:pPr>
              <w:spacing w:line="400" w:lineRule="exact"/>
              <w:jc w:val="left"/>
              <w:outlineLvl w:val="0"/>
              <w:rPr>
                <w:rFonts w:hint="eastAsia" w:ascii="宋体" w:hAnsi="宋体" w:cs="宋体"/>
                <w:color w:val="auto"/>
                <w:sz w:val="24"/>
                <w:highlight w:val="none"/>
              </w:rPr>
            </w:pPr>
          </w:p>
        </w:tc>
        <w:tc>
          <w:tcPr>
            <w:tcW w:w="5897" w:type="dxa"/>
            <w:noWrap w:val="0"/>
            <w:vAlign w:val="top"/>
          </w:tcPr>
          <w:p w14:paraId="07C1E869">
            <w:pPr>
              <w:spacing w:line="400" w:lineRule="exact"/>
              <w:jc w:val="left"/>
              <w:outlineLvl w:val="0"/>
              <w:rPr>
                <w:rFonts w:hint="eastAsia"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3" w:type="dxa"/>
            <w:noWrap w:val="0"/>
            <w:vAlign w:val="center"/>
          </w:tcPr>
          <w:p w14:paraId="4E51A432">
            <w:pPr>
              <w:spacing w:line="400" w:lineRule="exact"/>
              <w:jc w:val="left"/>
              <w:outlineLvl w:val="0"/>
              <w:rPr>
                <w:rFonts w:hint="eastAsia" w:ascii="宋体" w:hAnsi="宋体" w:cs="宋体"/>
                <w:color w:val="auto"/>
                <w:sz w:val="24"/>
                <w:highlight w:val="none"/>
              </w:rPr>
            </w:pPr>
          </w:p>
        </w:tc>
        <w:tc>
          <w:tcPr>
            <w:tcW w:w="2133" w:type="dxa"/>
            <w:noWrap w:val="0"/>
            <w:vAlign w:val="center"/>
          </w:tcPr>
          <w:p w14:paraId="2834FF4C">
            <w:pPr>
              <w:snapToGrid w:val="0"/>
              <w:jc w:val="center"/>
              <w:outlineLvl w:val="0"/>
              <w:rPr>
                <w:rFonts w:hint="eastAsia" w:ascii="宋体" w:hAnsi="宋体" w:cs="宋体"/>
                <w:color w:val="auto"/>
                <w:sz w:val="24"/>
                <w:highlight w:val="none"/>
              </w:rPr>
            </w:pPr>
          </w:p>
        </w:tc>
      </w:tr>
    </w:tbl>
    <w:p w14:paraId="781E0E9B">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14:paraId="3684A3EC">
      <w:pPr>
        <w:jc w:val="left"/>
        <w:rPr>
          <w:rFonts w:ascii="宋体" w:hAnsi="宋体" w:cs="宋体"/>
          <w:b/>
          <w:sz w:val="32"/>
          <w:highlight w:val="none"/>
        </w:rPr>
      </w:pPr>
      <w:r>
        <w:rPr>
          <w:rFonts w:hint="eastAsia" w:ascii="宋体" w:hAnsi="宋体" w:cs="宋体"/>
          <w:b/>
          <w:sz w:val="32"/>
          <w:highlight w:val="none"/>
        </w:rPr>
        <w:br w:type="page"/>
      </w:r>
    </w:p>
    <w:p w14:paraId="5482C3D6">
      <w:pPr>
        <w:snapToGrid w:val="0"/>
        <w:spacing w:line="360" w:lineRule="auto"/>
        <w:jc w:val="center"/>
        <w:rPr>
          <w:rFonts w:ascii="宋体" w:hAnsi="宋体" w:cs="宋体"/>
          <w:b/>
          <w:sz w:val="28"/>
          <w:szCs w:val="28"/>
          <w:highlight w:val="none"/>
        </w:rPr>
      </w:pPr>
      <w:r>
        <w:rPr>
          <w:rFonts w:hint="eastAsia" w:ascii="宋体" w:hAnsi="宋体" w:cs="宋体"/>
          <w:b/>
          <w:sz w:val="32"/>
          <w:highlight w:val="none"/>
        </w:rPr>
        <w:t>一、评审方法</w:t>
      </w:r>
    </w:p>
    <w:p w14:paraId="793D9162">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43CBB8EA">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14:paraId="29A7EFE6">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14:paraId="55ABADFB">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14:paraId="4AC4E0D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673E9A56">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1E5D4598">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7E6E451A">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供应商应按磋商小组通知的时间在线或以邮件回复作出承诺或回复，承诺或回复的内容须由供应商法定代表人或授权代表签署，并作为响应文件的补充部分。</w:t>
      </w:r>
    </w:p>
    <w:p w14:paraId="78F1F7BD">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71EEA5AD">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14:paraId="7A14729A">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1FD1F9F">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EAEA589">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14:paraId="36D3AFD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14:paraId="48FE853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w:t>
      </w:r>
      <w:r>
        <w:rPr>
          <w:rFonts w:hint="eastAsia" w:ascii="宋体" w:hAnsi="宋体" w:cs="宋体"/>
          <w:color w:val="000000" w:themeColor="text1"/>
          <w:kern w:val="0"/>
          <w:sz w:val="24"/>
          <w:highlight w:val="none"/>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30C47BBF">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14:paraId="7A52D827">
      <w:pPr>
        <w:pStyle w:val="132"/>
        <w:spacing w:before="0"/>
        <w:ind w:firstLine="508" w:firstLineChars="212"/>
        <w:rPr>
          <w:rFonts w:ascii="宋体" w:hAnsi="宋体" w:cs="宋体"/>
          <w:kern w:val="0"/>
          <w:highlight w:val="none"/>
        </w:rPr>
      </w:pPr>
      <w:r>
        <w:rPr>
          <w:rFonts w:hint="eastAsia" w:ascii="宋体" w:hAnsi="宋体" w:cs="宋体"/>
          <w:kern w:val="0"/>
          <w:highlight w:val="none"/>
        </w:rPr>
        <w:t>3.6.1响应文件报价出现前后不一致的，按照下列规定修正：</w:t>
      </w:r>
    </w:p>
    <w:p w14:paraId="63428FB3">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14:paraId="12C7FC79">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14:paraId="60CEA9D8">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14:paraId="311FC928">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14:paraId="0127351A">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14:paraId="7A5954C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14:paraId="3B0E974D">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14:paraId="4848AE93">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99C3583">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C7BAEF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D3BB92B">
      <w:pPr>
        <w:snapToGrid w:val="0"/>
        <w:spacing w:line="360" w:lineRule="auto"/>
        <w:jc w:val="center"/>
        <w:rPr>
          <w:rFonts w:ascii="宋体" w:hAnsi="宋体" w:cs="宋体"/>
          <w:b/>
          <w:sz w:val="32"/>
          <w:highlight w:val="none"/>
        </w:rPr>
      </w:pPr>
      <w:r>
        <w:rPr>
          <w:rFonts w:hint="eastAsia" w:ascii="宋体" w:hAnsi="宋体" w:cs="宋体"/>
          <w:b/>
          <w:sz w:val="32"/>
          <w:highlight w:val="none"/>
        </w:rPr>
        <w:t>四、评审中的其他事项</w:t>
      </w:r>
    </w:p>
    <w:p w14:paraId="7B3359B2">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1E2A0EC">
      <w:pPr>
        <w:pStyle w:val="25"/>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14:paraId="16FD569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68B48B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4CF0F5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39FA5E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14:paraId="4687F02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14:paraId="0E96E2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14:paraId="3704FD5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14:paraId="6E8103A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D1C50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14:paraId="18A23D1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14:paraId="232103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14:paraId="0618D28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14:paraId="0E59CA6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14:paraId="71EAA1E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7BBDE9B4">
      <w:pPr>
        <w:pStyle w:val="25"/>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14:paraId="207744C1">
      <w:pPr>
        <w:pStyle w:val="25"/>
        <w:snapToGrid w:val="0"/>
        <w:spacing w:line="360" w:lineRule="auto"/>
        <w:rPr>
          <w:rFonts w:cs="宋体"/>
          <w:highlight w:val="none"/>
        </w:rPr>
      </w:pPr>
      <w:r>
        <w:rPr>
          <w:rFonts w:hint="eastAsia" w:cs="宋体"/>
          <w:highlight w:val="none"/>
        </w:rPr>
        <w:t>5.1因情况变化，不再符合规定的竞争性磋商采购方式适用情形的；</w:t>
      </w:r>
    </w:p>
    <w:p w14:paraId="0AD3776C">
      <w:pPr>
        <w:pStyle w:val="25"/>
        <w:snapToGrid w:val="0"/>
        <w:spacing w:line="360" w:lineRule="auto"/>
        <w:rPr>
          <w:rFonts w:cs="宋体"/>
          <w:highlight w:val="none"/>
        </w:rPr>
      </w:pPr>
      <w:r>
        <w:rPr>
          <w:rFonts w:hint="eastAsia" w:cs="宋体"/>
          <w:highlight w:val="none"/>
        </w:rPr>
        <w:t>5.2出现影响采购公正的违法、违规行为的；</w:t>
      </w:r>
    </w:p>
    <w:p w14:paraId="0C74D5AD">
      <w:pPr>
        <w:pStyle w:val="25"/>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3D17E80A">
      <w:pPr>
        <w:pStyle w:val="25"/>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E493D2F">
      <w:pPr>
        <w:pStyle w:val="25"/>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1305A9DE">
      <w:pPr>
        <w:pStyle w:val="25"/>
        <w:snapToGrid w:val="0"/>
        <w:spacing w:line="360" w:lineRule="auto"/>
        <w:rPr>
          <w:rFonts w:cs="宋体"/>
          <w:highlight w:val="none"/>
        </w:rPr>
      </w:pPr>
      <w:r>
        <w:rPr>
          <w:rFonts w:hint="eastAsia" w:cs="宋体"/>
          <w:highlight w:val="none"/>
        </w:rPr>
        <w:t>6.1未确定成交供应商的，终止本次政府采购活动，重新开展政府采购活动。</w:t>
      </w:r>
    </w:p>
    <w:p w14:paraId="79C858EA">
      <w:pPr>
        <w:pStyle w:val="25"/>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154886FC">
      <w:pPr>
        <w:pStyle w:val="25"/>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525436F8">
      <w:pPr>
        <w:pStyle w:val="25"/>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14:paraId="41368C95">
      <w:pPr>
        <w:pStyle w:val="25"/>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9FEB870">
      <w:pPr>
        <w:pStyle w:val="25"/>
        <w:snapToGrid w:val="0"/>
        <w:spacing w:line="360" w:lineRule="auto"/>
        <w:ind w:firstLine="0" w:firstLineChars="0"/>
        <w:rPr>
          <w:rFonts w:cs="宋体"/>
          <w:highlight w:val="none"/>
        </w:rPr>
        <w:sectPr>
          <w:pgSz w:w="11907" w:h="16840"/>
          <w:pgMar w:top="1440" w:right="1080" w:bottom="1440" w:left="1080" w:header="851" w:footer="851" w:gutter="0"/>
          <w:cols w:space="720" w:num="1"/>
        </w:sectPr>
      </w:pPr>
    </w:p>
    <w:bookmarkEnd w:id="31"/>
    <w:p w14:paraId="7E6D3720">
      <w:pPr>
        <w:spacing w:line="360" w:lineRule="auto"/>
        <w:jc w:val="center"/>
        <w:outlineLvl w:val="0"/>
        <w:rPr>
          <w:rFonts w:ascii="宋体" w:hAnsi="宋体" w:cs="宋体"/>
          <w:b/>
          <w:sz w:val="36"/>
          <w:szCs w:val="36"/>
          <w:highlight w:val="none"/>
        </w:rPr>
      </w:pPr>
      <w:bookmarkStart w:id="397" w:name="第五部分"/>
      <w:bookmarkStart w:id="398" w:name="_Toc86217003"/>
      <w:r>
        <w:rPr>
          <w:rFonts w:hint="eastAsia" w:ascii="宋体" w:hAnsi="宋体" w:cs="宋体"/>
          <w:b/>
          <w:sz w:val="36"/>
          <w:szCs w:val="36"/>
          <w:highlight w:val="none"/>
        </w:rPr>
        <w:t>第五部分 拟签订的合同文本</w:t>
      </w:r>
    </w:p>
    <w:p w14:paraId="5823C29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bookmarkStart w:id="399" w:name="_Toc249760790"/>
      <w:bookmarkStart w:id="400" w:name="_Toc251566661"/>
      <w:bookmarkStart w:id="401" w:name="_Hlk534720381"/>
      <w:r>
        <w:rPr>
          <w:rFonts w:hint="eastAsia" w:ascii="宋体" w:hAnsi="宋体" w:eastAsia="宋体" w:cs="宋体"/>
          <w:snapToGrid w:val="0"/>
          <w:color w:val="auto"/>
          <w:kern w:val="0"/>
          <w:sz w:val="24"/>
          <w:szCs w:val="24"/>
          <w:highlight w:val="none"/>
        </w:rPr>
        <w:t>合同将由</w:t>
      </w:r>
      <w:r>
        <w:rPr>
          <w:rFonts w:hint="eastAsia" w:ascii="宋体" w:hAnsi="宋体" w:cs="宋体"/>
          <w:snapToGrid w:val="0"/>
          <w:color w:val="auto"/>
          <w:kern w:val="0"/>
          <w:sz w:val="24"/>
          <w:szCs w:val="24"/>
          <w:highlight w:val="none"/>
          <w:lang w:eastAsia="zh-CN"/>
        </w:rPr>
        <w:t>杭州市拱墅区人民政府朝晖街道办事处</w:t>
      </w:r>
      <w:r>
        <w:rPr>
          <w:rFonts w:hint="eastAsia" w:ascii="宋体" w:hAnsi="宋体" w:eastAsia="宋体" w:cs="宋体"/>
          <w:snapToGrid w:val="0"/>
          <w:color w:val="auto"/>
          <w:kern w:val="0"/>
          <w:sz w:val="24"/>
          <w:szCs w:val="24"/>
          <w:highlight w:val="none"/>
        </w:rPr>
        <w:t>（以下简称甲方）与经评审最终确定的项目</w:t>
      </w:r>
      <w:r>
        <w:rPr>
          <w:rFonts w:hint="eastAsia" w:ascii="宋体" w:hAnsi="宋体" w:cs="宋体"/>
          <w:snapToGrid w:val="0"/>
          <w:color w:val="auto"/>
          <w:kern w:val="0"/>
          <w:sz w:val="24"/>
          <w:szCs w:val="24"/>
          <w:highlight w:val="none"/>
          <w:lang w:eastAsia="zh-CN"/>
        </w:rPr>
        <w:t>成交人</w:t>
      </w:r>
      <w:r>
        <w:rPr>
          <w:rFonts w:hint="eastAsia" w:ascii="宋体" w:hAnsi="宋体" w:eastAsia="宋体" w:cs="宋体"/>
          <w:snapToGrid w:val="0"/>
          <w:color w:val="auto"/>
          <w:kern w:val="0"/>
          <w:sz w:val="24"/>
          <w:szCs w:val="24"/>
          <w:highlight w:val="none"/>
        </w:rPr>
        <w:t>（以下简称乙方）结合本项目具体情况协商后签订。以下为采购人提出涉及乙方的主要条款，</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中应对其进行确认或拒绝。如</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在其</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中未做拒绝或提出修改要求的，采购人将视作认同。</w:t>
      </w:r>
    </w:p>
    <w:p w14:paraId="62A74B83">
      <w:pPr>
        <w:snapToGrid w:val="0"/>
        <w:spacing w:before="120" w:beforeLines="50" w:after="120" w:afterLines="50"/>
        <w:jc w:val="center"/>
        <w:rPr>
          <w:rFonts w:hint="eastAsia" w:ascii="宋体" w:hAnsi="宋体" w:eastAsia="宋体" w:cs="宋体"/>
          <w:color w:val="auto"/>
          <w:spacing w:val="-6"/>
          <w:sz w:val="24"/>
          <w:szCs w:val="24"/>
          <w:highlight w:val="none"/>
        </w:rPr>
        <w:sectPr>
          <w:headerReference r:id="rId8" w:type="default"/>
          <w:footerReference r:id="rId9" w:type="default"/>
          <w:pgSz w:w="11850" w:h="16783"/>
          <w:pgMar w:top="1247" w:right="1588" w:bottom="1089" w:left="1588" w:header="851" w:footer="992" w:gutter="0"/>
          <w:cols w:space="720" w:num="1"/>
          <w:docGrid w:linePitch="312" w:charSpace="0"/>
        </w:sectPr>
      </w:pPr>
      <w:r>
        <w:rPr>
          <w:rFonts w:hint="eastAsia" w:ascii="宋体" w:hAnsi="宋体" w:eastAsia="宋体" w:cs="宋体"/>
          <w:color w:val="auto"/>
          <w:spacing w:val="-6"/>
          <w:sz w:val="24"/>
          <w:szCs w:val="24"/>
          <w:highlight w:val="none"/>
        </w:rPr>
        <w:t>（本合同为合同样稿）</w:t>
      </w:r>
    </w:p>
    <w:bookmarkEnd w:id="399"/>
    <w:bookmarkEnd w:id="400"/>
    <w:bookmarkEnd w:id="401"/>
    <w:p w14:paraId="0DF9E19A">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402" w:name="_Toc251566662"/>
      <w:bookmarkStart w:id="403" w:name="_Toc415814139"/>
      <w:bookmarkStart w:id="404" w:name="_Toc367274988"/>
      <w:bookmarkStart w:id="405" w:name="_Toc295465366"/>
      <w:bookmarkStart w:id="406" w:name="_Toc249760791"/>
      <w:r>
        <w:rPr>
          <w:rFonts w:hint="eastAsia" w:ascii="宋体" w:hAnsi="宋体" w:eastAsia="宋体" w:cs="宋体"/>
          <w:b/>
          <w:bCs/>
          <w:color w:val="auto"/>
          <w:sz w:val="24"/>
          <w:szCs w:val="24"/>
          <w:highlight w:val="none"/>
          <w:lang w:val="en-US" w:eastAsia="zh-CN"/>
        </w:rPr>
        <w:t>合同参考格式</w:t>
      </w:r>
    </w:p>
    <w:p w14:paraId="2E418E3A">
      <w:pPr>
        <w:snapToGrid w:val="0"/>
        <w:spacing w:before="120" w:beforeLines="50" w:after="120" w:afterLines="50"/>
        <w:jc w:val="center"/>
        <w:rPr>
          <w:rFonts w:hint="eastAsia" w:ascii="宋体" w:hAnsi="宋体" w:eastAsia="宋体" w:cs="宋体"/>
          <w:b/>
          <w:color w:val="auto"/>
          <w:sz w:val="24"/>
          <w:szCs w:val="24"/>
          <w:highlight w:val="none"/>
          <w:lang w:val="zh-CN"/>
        </w:rPr>
      </w:pPr>
    </w:p>
    <w:p w14:paraId="5027F954">
      <w:pPr>
        <w:snapToGrid w:val="0"/>
        <w:spacing w:before="120" w:beforeLines="50" w:after="120" w:afterLines="50"/>
        <w:jc w:val="center"/>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zh-CN"/>
        </w:rPr>
        <w:t>南应家河上塘路以西沿线排出口整治工程</w:t>
      </w:r>
      <w:r>
        <w:rPr>
          <w:rFonts w:hint="eastAsia" w:ascii="宋体" w:hAnsi="宋体" w:eastAsia="宋体" w:cs="宋体"/>
          <w:b/>
          <w:color w:val="auto"/>
          <w:sz w:val="24"/>
          <w:szCs w:val="24"/>
          <w:highlight w:val="none"/>
          <w:lang w:val="zh-CN"/>
        </w:rPr>
        <w:t>合同</w:t>
      </w:r>
    </w:p>
    <w:p w14:paraId="0B34A4DA">
      <w:pPr>
        <w:adjustRightInd w:val="0"/>
        <w:snapToGrid w:val="0"/>
        <w:spacing w:line="360" w:lineRule="auto"/>
        <w:ind w:firstLine="482" w:firstLineChars="200"/>
        <w:rPr>
          <w:rFonts w:hint="eastAsia" w:ascii="宋体" w:hAnsi="宋体" w:eastAsia="宋体" w:cs="宋体"/>
          <w:b/>
          <w:color w:val="auto"/>
          <w:sz w:val="24"/>
          <w:szCs w:val="24"/>
          <w:highlight w:val="none"/>
        </w:rPr>
      </w:pPr>
    </w:p>
    <w:p w14:paraId="1B278102">
      <w:pPr>
        <w:adjustRightInd w:val="0"/>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杭州市拱墅区人民政府朝晖街道办事处</w:t>
      </w:r>
    </w:p>
    <w:p w14:paraId="49ACE0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DC916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176D96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36E804E">
      <w:pPr>
        <w:tabs>
          <w:tab w:val="left" w:pos="6237"/>
          <w:tab w:val="left" w:pos="6521"/>
        </w:tabs>
        <w:adjustRightInd w:val="0"/>
        <w:snapToGrid w:val="0"/>
        <w:spacing w:line="360" w:lineRule="auto"/>
        <w:ind w:firstLine="480" w:firstLineChars="200"/>
        <w:rPr>
          <w:rFonts w:hint="eastAsia" w:ascii="宋体" w:hAnsi="宋体" w:eastAsia="宋体" w:cs="宋体"/>
          <w:color w:val="auto"/>
          <w:sz w:val="24"/>
          <w:szCs w:val="24"/>
          <w:highlight w:val="none"/>
        </w:rPr>
      </w:pPr>
    </w:p>
    <w:p w14:paraId="139A1BDD">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14:paraId="28F6CD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4BA858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A5567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6BA1A47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 </w:t>
      </w:r>
    </w:p>
    <w:p w14:paraId="27F831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1845244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0A24061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3BDB549C">
      <w:pPr>
        <w:pStyle w:val="967"/>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依据《中华人民共和国政府采购法》、《</w:t>
      </w:r>
      <w:r>
        <w:rPr>
          <w:rFonts w:hint="eastAsia" w:ascii="宋体" w:hAnsi="宋体" w:eastAsia="宋体" w:cs="宋体"/>
          <w:color w:val="auto"/>
          <w:sz w:val="24"/>
          <w:szCs w:val="24"/>
          <w:highlight w:val="none"/>
          <w:lang w:val="zh-CN"/>
        </w:rPr>
        <w:t>中华人民共和国民法典</w:t>
      </w:r>
      <w:r>
        <w:rPr>
          <w:rFonts w:hint="eastAsia" w:ascii="宋体" w:hAnsi="宋体" w:eastAsia="宋体" w:cs="宋体"/>
          <w:color w:val="auto"/>
          <w:sz w:val="24"/>
          <w:szCs w:val="24"/>
          <w:highlight w:val="none"/>
        </w:rPr>
        <w:t>》等相关法律法规，以及</w:t>
      </w:r>
      <w:r>
        <w:rPr>
          <w:rFonts w:hint="eastAsia" w:ascii="宋体" w:hAnsi="宋体" w:cs="宋体"/>
          <w:color w:val="auto"/>
          <w:sz w:val="24"/>
          <w:szCs w:val="24"/>
          <w:highlight w:val="none"/>
          <w:u w:val="single"/>
          <w:lang w:eastAsia="zh-CN"/>
        </w:rPr>
        <w:t>南应家河上塘路以西沿线排出口整治工程</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ZJZT-2024-15219</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val="en-US" w:eastAsia="zh-CN"/>
        </w:rPr>
        <w:t>乙方为该项目</w:t>
      </w:r>
      <w:r>
        <w:rPr>
          <w:rFonts w:hint="eastAsia" w:ascii="宋体" w:hAnsi="宋体" w:eastAsia="宋体" w:cs="宋体"/>
          <w:color w:val="auto"/>
          <w:sz w:val="24"/>
          <w:szCs w:val="24"/>
          <w:highlight w:val="none"/>
          <w:u w:val="none"/>
          <w:lang w:val="en-US" w:eastAsia="zh-CN"/>
        </w:rPr>
        <w:t>承接单位。甲乙双方</w:t>
      </w:r>
      <w:r>
        <w:rPr>
          <w:rFonts w:hint="eastAsia" w:ascii="宋体" w:hAnsi="宋体" w:eastAsia="宋体" w:cs="宋体"/>
          <w:color w:val="auto"/>
          <w:sz w:val="24"/>
          <w:szCs w:val="24"/>
          <w:highlight w:val="none"/>
        </w:rPr>
        <w:t>在平等自愿的基础上，同意按照下面的条款和条件，签署政府采购合同。</w:t>
      </w:r>
    </w:p>
    <w:p w14:paraId="141D1A09">
      <w:pPr>
        <w:pStyle w:val="967"/>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rPr>
      </w:pPr>
    </w:p>
    <w:p w14:paraId="13E266E9">
      <w:pPr>
        <w:pStyle w:val="967"/>
        <w:adjustRightInd w:val="0"/>
        <w:snapToGrid w:val="0"/>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bookmarkStart w:id="407" w:name="_Toc7747"/>
      <w:bookmarkStart w:id="408" w:name="_Toc9726"/>
      <w:bookmarkStart w:id="409" w:name="_Toc12150"/>
      <w:bookmarkStart w:id="410" w:name="_Toc30763"/>
      <w:bookmarkStart w:id="411" w:name="_Toc5416"/>
      <w:bookmarkStart w:id="412" w:name="_Toc15439"/>
      <w:bookmarkStart w:id="413" w:name="_Toc18904"/>
      <w:bookmarkStart w:id="414" w:name="_Toc10896"/>
      <w:bookmarkStart w:id="415" w:name="_Toc25298"/>
      <w:bookmarkStart w:id="416" w:name="_Toc16068"/>
      <w:bookmarkStart w:id="417" w:name="_Toc23598"/>
      <w:bookmarkStart w:id="418" w:name="_Toc18563"/>
      <w:bookmarkStart w:id="419" w:name="_Toc22037"/>
      <w:bookmarkStart w:id="420" w:name="_Toc29985"/>
      <w:bookmarkStart w:id="421" w:name="_Toc17489"/>
      <w:bookmarkStart w:id="422" w:name="_Toc20536"/>
      <w:bookmarkStart w:id="423" w:name="_Toc15574"/>
      <w:bookmarkStart w:id="424" w:name="_Toc1602"/>
      <w:bookmarkStart w:id="425" w:name="_Toc8191"/>
      <w:bookmarkStart w:id="426" w:name="_Toc25675"/>
      <w:bookmarkStart w:id="427" w:name="_Toc26493"/>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、合同组成</w:t>
      </w:r>
      <w:bookmarkEnd w:id="407"/>
      <w:bookmarkEnd w:id="408"/>
      <w:bookmarkEnd w:id="409"/>
      <w:bookmarkEnd w:id="410"/>
      <w:bookmarkEnd w:id="411"/>
      <w:bookmarkEnd w:id="412"/>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0BADE412">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31F668">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本合同及其补充合同、变更协议（本合同的合同书优于合同专用条款优于合同一般条款）；</w:t>
      </w:r>
    </w:p>
    <w:p w14:paraId="2A3A793D">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7B53333A">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（含澄清或者说明文件）；</w:t>
      </w:r>
    </w:p>
    <w:p w14:paraId="6231A981">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4、采购</w:t>
      </w:r>
      <w:r>
        <w:rPr>
          <w:rFonts w:hint="eastAsia" w:ascii="宋体" w:hAnsi="宋体" w:eastAsia="宋体" w:cs="宋体"/>
          <w:color w:val="auto"/>
          <w:sz w:val="24"/>
          <w:szCs w:val="24"/>
          <w:highlight w:val="none"/>
        </w:rPr>
        <w:t>文件（含澄清或者修改文件）；</w:t>
      </w:r>
    </w:p>
    <w:p w14:paraId="0D8DB9BB">
      <w:pPr>
        <w:pStyle w:val="36"/>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其他相关采购文件</w:t>
      </w:r>
      <w:r>
        <w:rPr>
          <w:rFonts w:hint="eastAsia" w:ascii="宋体" w:hAnsi="宋体" w:eastAsia="宋体" w:cs="宋体"/>
          <w:color w:val="auto"/>
          <w:sz w:val="24"/>
          <w:szCs w:val="24"/>
          <w:highlight w:val="none"/>
          <w:lang w:eastAsia="zh-CN"/>
        </w:rPr>
        <w:t>；</w:t>
      </w:r>
    </w:p>
    <w:p w14:paraId="09B2754F">
      <w:pPr>
        <w:pStyle w:val="3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、标准、规范及有关技术文件、技术要求。</w:t>
      </w:r>
      <w:r>
        <w:rPr>
          <w:rFonts w:hint="eastAsia" w:ascii="宋体" w:hAnsi="宋体" w:eastAsia="宋体" w:cs="宋体"/>
          <w:color w:val="auto"/>
          <w:sz w:val="24"/>
          <w:szCs w:val="24"/>
          <w:highlight w:val="none"/>
        </w:rPr>
        <w:tab/>
      </w:r>
    </w:p>
    <w:p w14:paraId="3E5EB1BB">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二、合同内容</w:t>
      </w:r>
    </w:p>
    <w:p w14:paraId="32770A7F">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基本内容</w:t>
      </w:r>
    </w:p>
    <w:p w14:paraId="75ECA8CB">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要求，对</w:t>
      </w:r>
      <w:r>
        <w:rPr>
          <w:rFonts w:hint="eastAsia" w:hAnsi="宋体" w:cs="宋体"/>
          <w:color w:val="auto"/>
          <w:sz w:val="24"/>
          <w:szCs w:val="24"/>
          <w:highlight w:val="none"/>
          <w:lang w:eastAsia="zh-CN"/>
        </w:rPr>
        <w:t>朝晖街道</w:t>
      </w:r>
      <w:r>
        <w:rPr>
          <w:rFonts w:hint="eastAsia" w:ascii="宋体" w:hAnsi="宋体" w:eastAsia="宋体" w:cs="宋体"/>
          <w:color w:val="auto"/>
          <w:sz w:val="24"/>
          <w:szCs w:val="24"/>
          <w:highlight w:val="none"/>
          <w:lang w:eastAsia="zh-CN"/>
        </w:rPr>
        <w:t>辖区内南应家河上塘路以西沿线排出口整治工程。根据实际情况，本项目按日常排查、沿线排出口整治分成两大类工作，具体内容应根据</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要求实施、开展</w:t>
      </w:r>
      <w:r>
        <w:rPr>
          <w:rFonts w:hint="eastAsia" w:ascii="宋体" w:hAnsi="宋体" w:eastAsia="宋体" w:cs="宋体"/>
          <w:color w:val="auto"/>
          <w:sz w:val="24"/>
          <w:szCs w:val="24"/>
          <w:highlight w:val="none"/>
          <w:lang w:val="en-US" w:eastAsia="zh-CN"/>
        </w:rPr>
        <w:t>。</w:t>
      </w:r>
    </w:p>
    <w:p w14:paraId="59864FED">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服务期限</w:t>
      </w:r>
    </w:p>
    <w:p w14:paraId="67311867">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本项目服务期为</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，从合同签订之日起开始计算。服务期内，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委托的工作均为本项目合同内容。</w:t>
      </w:r>
    </w:p>
    <w:p w14:paraId="74E67C50">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服务期内，</w:t>
      </w:r>
      <w:r>
        <w:rPr>
          <w:rFonts w:hint="eastAsia" w:ascii="宋体" w:hAnsi="宋体" w:eastAsia="宋体" w:cs="宋体"/>
          <w:color w:val="auto"/>
          <w:sz w:val="24"/>
          <w:szCs w:val="24"/>
          <w:highlight w:val="none"/>
          <w:lang w:val="en-US" w:eastAsia="zh-CN"/>
        </w:rPr>
        <w:t>甲方根据实际情况，随时将需要</w:t>
      </w:r>
      <w:r>
        <w:rPr>
          <w:rFonts w:hint="eastAsia" w:ascii="宋体" w:hAnsi="宋体" w:eastAsia="宋体" w:cs="宋体"/>
          <w:color w:val="auto"/>
          <w:sz w:val="24"/>
          <w:szCs w:val="24"/>
          <w:highlight w:val="none"/>
          <w:lang w:eastAsia="zh-CN"/>
        </w:rPr>
        <w:t>沿线排出口整治</w:t>
      </w:r>
      <w:r>
        <w:rPr>
          <w:rFonts w:hint="eastAsia" w:ascii="宋体" w:hAnsi="宋体" w:eastAsia="宋体" w:cs="宋体"/>
          <w:color w:val="auto"/>
          <w:sz w:val="24"/>
          <w:szCs w:val="24"/>
          <w:highlight w:val="none"/>
          <w:lang w:val="en-US" w:eastAsia="zh-CN"/>
        </w:rPr>
        <w:t>的内容</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于乙方。一般情况下，针对每个委托的具体任务，乙方应在接到甲方通知后1小时内到达现场进行勘察并制定项目方案，在甲方通知</w:t>
      </w:r>
      <w:r>
        <w:rPr>
          <w:rFonts w:hint="eastAsia" w:hAnsi="宋体" w:cs="宋体"/>
          <w:color w:val="auto"/>
          <w:sz w:val="24"/>
          <w:szCs w:val="24"/>
          <w:highlight w:val="none"/>
          <w:lang w:val="en-US" w:eastAsia="zh-CN"/>
        </w:rPr>
        <w:t>及要求时间内</w:t>
      </w:r>
      <w:r>
        <w:rPr>
          <w:rFonts w:hint="eastAsia" w:ascii="宋体" w:hAnsi="宋体" w:eastAsia="宋体" w:cs="宋体"/>
          <w:color w:val="auto"/>
          <w:sz w:val="24"/>
          <w:szCs w:val="24"/>
          <w:highlight w:val="none"/>
          <w:lang w:val="en-US" w:eastAsia="zh-CN"/>
        </w:rPr>
        <w:t>处理完毕，完成委托的具体任务并达成工作目标。</w:t>
      </w:r>
    </w:p>
    <w:p w14:paraId="076A62E5">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特殊情况，乙方应在甲方要求的时间内完成具体的委托任务并达成工作目标。特殊情况包括但不限于：①需要数小时甚至更短时间内尽快完成的紧急任务；②特殊时间，例如夜间或恶劣天气下进行的任务；③技术较为复杂的、或者工作量较大难以24小时内完成的任务；④其他需要双方讨论确定具体时间的任务。</w:t>
      </w:r>
    </w:p>
    <w:p w14:paraId="5F05450D">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t>3、经整治、处置后的设施，其中绿化类提供一年质保期，管道及其他设施提供两年质保期。质保期内如因质量问题发生损坏或无法正常运行，乙方自行整改。</w:t>
      </w:r>
    </w:p>
    <w:p w14:paraId="5B449E74">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ab/>
      </w:r>
      <w:r>
        <w:rPr>
          <w:rFonts w:hint="eastAsia" w:ascii="宋体" w:hAnsi="宋体" w:eastAsia="宋体" w:cs="宋体"/>
          <w:b/>
          <w:bCs/>
          <w:color w:val="auto"/>
          <w:sz w:val="24"/>
          <w:szCs w:val="24"/>
          <w:highlight w:val="none"/>
          <w:lang w:val="en-US" w:eastAsia="zh-CN"/>
        </w:rPr>
        <w:t>乙方的工作内容及要求见本项目采购文件“采购需求”及乙方</w:t>
      </w:r>
      <w:r>
        <w:rPr>
          <w:rFonts w:hint="eastAsia"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响应内容。</w:t>
      </w:r>
    </w:p>
    <w:p w14:paraId="2D762EA0">
      <w:pPr>
        <w:pStyle w:val="23"/>
        <w:adjustRightInd w:val="0"/>
        <w:snapToGrid w:val="0"/>
        <w:spacing w:line="360" w:lineRule="auto"/>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（四）乙方</w:t>
      </w:r>
      <w:r>
        <w:rPr>
          <w:rFonts w:hint="eastAsia" w:ascii="宋体" w:hAnsi="宋体" w:eastAsia="宋体" w:cs="宋体"/>
          <w:b/>
          <w:bCs/>
          <w:snapToGrid w:val="0"/>
          <w:color w:val="auto"/>
          <w:kern w:val="0"/>
          <w:sz w:val="24"/>
          <w:szCs w:val="24"/>
          <w:highlight w:val="none"/>
          <w:lang w:val="en-US" w:eastAsia="zh-CN"/>
        </w:rPr>
        <w:t>承诺：</w:t>
      </w:r>
      <w:r>
        <w:rPr>
          <w:rFonts w:hint="eastAsia" w:ascii="宋体" w:hAnsi="宋体" w:eastAsia="宋体" w:cs="宋体"/>
          <w:snapToGrid w:val="0"/>
          <w:color w:val="auto"/>
          <w:kern w:val="0"/>
          <w:sz w:val="24"/>
          <w:szCs w:val="24"/>
          <w:highlight w:val="none"/>
          <w:lang w:val="en-US" w:eastAsia="zh-CN"/>
        </w:rPr>
        <w:t>一旦</w:t>
      </w:r>
      <w:r>
        <w:rPr>
          <w:rFonts w:hint="eastAsia" w:hAnsi="宋体" w:cs="宋体"/>
          <w:snapToGrid w:val="0"/>
          <w:color w:val="auto"/>
          <w:kern w:val="0"/>
          <w:sz w:val="24"/>
          <w:szCs w:val="24"/>
          <w:highlight w:val="none"/>
          <w:lang w:val="en-US" w:eastAsia="zh-CN"/>
        </w:rPr>
        <w:t>成交</w:t>
      </w:r>
      <w:r>
        <w:rPr>
          <w:rFonts w:hint="eastAsia" w:ascii="宋体" w:hAnsi="宋体" w:eastAsia="宋体" w:cs="宋体"/>
          <w:snapToGrid w:val="0"/>
          <w:color w:val="auto"/>
          <w:kern w:val="0"/>
          <w:sz w:val="24"/>
          <w:szCs w:val="24"/>
          <w:highlight w:val="none"/>
          <w:lang w:val="en-US" w:eastAsia="zh-CN"/>
        </w:rPr>
        <w:t>，乙方按甲方书面任务单要求的时间进度、委托内容完成</w:t>
      </w:r>
      <w:r>
        <w:rPr>
          <w:rFonts w:hint="eastAsia" w:ascii="宋体" w:hAnsi="宋体" w:eastAsia="宋体" w:cs="宋体"/>
          <w:color w:val="auto"/>
          <w:sz w:val="24"/>
          <w:szCs w:val="24"/>
          <w:highlight w:val="none"/>
          <w:lang w:val="en-US" w:eastAsia="zh-CN"/>
        </w:rPr>
        <w:t>整治任务并达成工作目标，并接受甲方委托任务的核算方式与费用结果。乙方保证不</w:t>
      </w:r>
      <w:r>
        <w:rPr>
          <w:rFonts w:hint="eastAsia" w:ascii="宋体" w:hAnsi="宋体" w:eastAsia="宋体" w:cs="宋体"/>
          <w:snapToGrid w:val="0"/>
          <w:color w:val="auto"/>
          <w:kern w:val="0"/>
          <w:sz w:val="24"/>
          <w:szCs w:val="24"/>
          <w:highlight w:val="none"/>
          <w:lang w:val="en-US" w:eastAsia="zh-CN"/>
        </w:rPr>
        <w:t>因自身原因推诿、拖延工作进度，保证不因自身原因造成整治质量、安全责任、环境责任等出现问题。如出现上述负面情形的，甲方有权予以处罚，直至取消合同履约资格。</w:t>
      </w:r>
    </w:p>
    <w:p w14:paraId="6F06E3A1">
      <w:pPr>
        <w:adjustRightInd w:val="0"/>
        <w:snapToGrid w:val="0"/>
        <w:spacing w:line="360" w:lineRule="auto"/>
        <w:ind w:firstLine="482" w:firstLineChars="200"/>
        <w:rPr>
          <w:rFonts w:hint="eastAsia" w:ascii="宋体" w:hAnsi="宋体" w:eastAsia="宋体" w:cs="宋体"/>
          <w:color w:val="auto"/>
          <w:sz w:val="24"/>
          <w:szCs w:val="24"/>
          <w:highlight w:val="none"/>
        </w:rPr>
      </w:pPr>
      <w:bookmarkStart w:id="428" w:name="_Toc8217"/>
      <w:bookmarkStart w:id="429" w:name="_Toc4756"/>
      <w:bookmarkStart w:id="430" w:name="_Toc13445"/>
      <w:bookmarkStart w:id="431" w:name="_Toc19646"/>
      <w:bookmarkStart w:id="432" w:name="_Toc30822"/>
      <w:bookmarkStart w:id="433" w:name="_Toc12584"/>
      <w:bookmarkStart w:id="434" w:name="_Toc31691"/>
      <w:bookmarkStart w:id="435" w:name="_Toc29261"/>
      <w:bookmarkStart w:id="436" w:name="_Toc12458"/>
      <w:bookmarkStart w:id="437" w:name="_Toc286"/>
      <w:bookmarkStart w:id="438" w:name="_Toc22960"/>
      <w:bookmarkStart w:id="439" w:name="_Toc18485"/>
      <w:bookmarkStart w:id="440" w:name="_Toc17774"/>
      <w:bookmarkStart w:id="441" w:name="_Toc12757"/>
      <w:bookmarkStart w:id="442" w:name="_Toc497"/>
      <w:bookmarkStart w:id="443" w:name="_Toc23717"/>
      <w:bookmarkStart w:id="444" w:name="_Toc22876"/>
      <w:bookmarkStart w:id="445" w:name="_Toc16379"/>
      <w:bookmarkStart w:id="446" w:name="_Toc2470"/>
      <w:bookmarkStart w:id="447" w:name="_Toc28689"/>
      <w:bookmarkStart w:id="448" w:name="_Toc14821"/>
      <w:r>
        <w:rPr>
          <w:rFonts w:hint="eastAsia" w:ascii="宋体" w:hAnsi="宋体" w:eastAsia="宋体" w:cs="宋体"/>
          <w:b/>
          <w:bCs/>
          <w:color w:val="auto"/>
          <w:sz w:val="24"/>
          <w:szCs w:val="24"/>
          <w:highlight w:val="none"/>
        </w:rPr>
        <w:t>三、合同价款</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E14A72B">
      <w:pPr>
        <w:pStyle w:val="23"/>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en-US" w:eastAsia="zh-CN"/>
        </w:rPr>
        <w:t>情况：</w:t>
      </w:r>
    </w:p>
    <w:p w14:paraId="79E1D9DF">
      <w:pPr>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u w:val="single"/>
          <w:lang w:val="en-US" w:eastAsia="zh-CN"/>
        </w:rPr>
        <w:t xml:space="preserve">                                         </w:t>
      </w:r>
    </w:p>
    <w:p w14:paraId="4E4A2FFD">
      <w:pPr>
        <w:pStyle w:val="23"/>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lang w:val="en-US" w:eastAsia="zh-CN"/>
        </w:rPr>
        <w:t>其他说明</w:t>
      </w:r>
    </w:p>
    <w:p w14:paraId="3802F094">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（1）乙方报价已充分考虑人工费、机械费、措施费、管理费、规费、利润、税金等完成服务内容的所有费用，甲方不另行支付其他费用。 </w:t>
      </w:r>
    </w:p>
    <w:p w14:paraId="43726B7E">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（2）甲方的委托任务为零星项目，其类别、面积，以及投入人工、机械等无法事先得知、明确，工作量估计会有增有减，幅度可能会比较大，乙方已充分考虑风险。</w:t>
      </w:r>
    </w:p>
    <w:p w14:paraId="22872695">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（3）本项目采购文件给出的整治内容清单只是可能需要开展实施工作内容的一部分，不排除部分委派任务不在以上清单中。</w:t>
      </w:r>
    </w:p>
    <w:p w14:paraId="6F2B282B">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对于整治内容清单内的委托任务，及之外的委托任务，甲方均有权采取以下之一对其有利方式确定委托任务应付费用：</w:t>
      </w:r>
    </w:p>
    <w:p w14:paraId="310E7186">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①按照</w:t>
      </w:r>
      <w:r>
        <w:rPr>
          <w:rFonts w:hint="eastAsia"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综合单价、审定工作量核算。即委托任务应付费用=</w:t>
      </w:r>
      <w:r>
        <w:rPr>
          <w:rFonts w:hint="eastAsia"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费率×上述清单最高限价×审定工作量；</w:t>
      </w:r>
    </w:p>
    <w:p w14:paraId="5C55C2E3">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鉴于时间、市场信息变化，甲方有权将定额单价（人工、主材，包括上述清单的最高限价）按委托实施当月所在省市信息价组价。如有定额和信息价均未包含的材料，则该材料的价格经乙方市场询价后报价，最终以甲方委托审计单位审定为准。即委托任务应付费用=</w:t>
      </w:r>
      <w:r>
        <w:rPr>
          <w:rFonts w:hint="eastAsia"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 xml:space="preserve">费率×审定金额。 </w:t>
      </w:r>
    </w:p>
    <w:p w14:paraId="5BD11AD2">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（4）工作量或审计价，以甲方委托审计单位审定的为准。</w:t>
      </w:r>
    </w:p>
    <w:p w14:paraId="4C6B03E2">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（5）项目开展过程中，甲方的总支付金额不超过合同总价（即项目预算）。乙方有义务提醒甲方项目总价的实时统计情况，以免工作量超限价。若因乙方疏忽造成总价超过合同总价的，多余费用由其自行承担。</w:t>
      </w:r>
    </w:p>
    <w:p w14:paraId="4E502F96">
      <w:pPr>
        <w:adjustRightInd w:val="0"/>
        <w:snapToGrid w:val="0"/>
        <w:spacing w:line="360" w:lineRule="auto"/>
        <w:ind w:firstLine="482" w:firstLineChars="200"/>
        <w:rPr>
          <w:rFonts w:hint="eastAsia" w:ascii="宋体" w:hAnsi="宋体" w:eastAsia="宋体" w:cs="宋体"/>
          <w:b/>
          <w:bCs/>
          <w:color w:val="auto"/>
          <w:sz w:val="24"/>
          <w:szCs w:val="24"/>
          <w:highlight w:val="none"/>
        </w:rPr>
      </w:pPr>
      <w:bookmarkStart w:id="449" w:name="_Toc24142"/>
      <w:bookmarkStart w:id="450" w:name="_Toc650"/>
      <w:bookmarkStart w:id="451" w:name="_Toc16985"/>
      <w:bookmarkStart w:id="452" w:name="_Toc23934"/>
      <w:bookmarkStart w:id="453" w:name="_Toc16386"/>
      <w:bookmarkStart w:id="454" w:name="_Toc17672"/>
      <w:bookmarkStart w:id="455" w:name="_Toc19597"/>
      <w:bookmarkStart w:id="456" w:name="_Toc10844"/>
      <w:bookmarkStart w:id="457" w:name="_Toc5231"/>
      <w:bookmarkStart w:id="458" w:name="_Toc14166"/>
      <w:bookmarkStart w:id="459" w:name="_Toc30878"/>
      <w:bookmarkStart w:id="460" w:name="_Toc16375"/>
      <w:bookmarkStart w:id="461" w:name="_Toc17851"/>
      <w:bookmarkStart w:id="462" w:name="_Toc15206"/>
      <w:bookmarkStart w:id="463" w:name="_Toc22242"/>
      <w:bookmarkStart w:id="464" w:name="_Toc14912"/>
      <w:bookmarkStart w:id="465" w:name="_Toc19462"/>
      <w:bookmarkStart w:id="466" w:name="_Toc32032"/>
      <w:bookmarkStart w:id="467" w:name="_Toc14420"/>
      <w:bookmarkStart w:id="468" w:name="_Toc19658"/>
      <w:bookmarkStart w:id="469" w:name="_Toc26029"/>
      <w:bookmarkStart w:id="470" w:name="_Toc15649"/>
      <w:r>
        <w:rPr>
          <w:rFonts w:hint="eastAsia" w:ascii="宋体" w:hAnsi="宋体" w:eastAsia="宋体" w:cs="宋体"/>
          <w:b/>
          <w:bCs/>
          <w:color w:val="auto"/>
          <w:sz w:val="24"/>
          <w:szCs w:val="24"/>
          <w:highlight w:val="none"/>
        </w:rPr>
        <w:t>四、支付方式</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27B5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74222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不需交纳履约保证金。</w:t>
      </w:r>
      <w:r>
        <w:rPr>
          <w:rFonts w:hint="eastAsia" w:ascii="宋体" w:hAnsi="宋体" w:eastAsia="宋体" w:cs="宋体"/>
          <w:color w:val="auto"/>
          <w:sz w:val="24"/>
          <w:szCs w:val="24"/>
          <w:highlight w:val="none"/>
          <w:lang w:val="en-US" w:eastAsia="zh-CN"/>
        </w:rPr>
        <w:t>如有违约行为，从应付合同费用中扣除。</w:t>
      </w:r>
    </w:p>
    <w:p w14:paraId="70D60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（二）合同款支付</w:t>
      </w:r>
    </w:p>
    <w:p w14:paraId="19D149E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1、预付款</w:t>
      </w:r>
    </w:p>
    <w:p w14:paraId="6288A8B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合同生效后具备实施条件5个工作日内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暂定合同总价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即项目预算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实际到账以财政实际支付时间为准。</w:t>
      </w:r>
      <w:r>
        <w:rPr>
          <w:rFonts w:hint="eastAsia" w:hAnsi="宋体" w:cs="宋体"/>
          <w:color w:val="auto"/>
          <w:sz w:val="24"/>
          <w:szCs w:val="24"/>
          <w:highlight w:val="none"/>
          <w:lang w:eastAsia="zh-CN"/>
        </w:rPr>
        <w:t>）</w:t>
      </w:r>
    </w:p>
    <w:p w14:paraId="65366DDC">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在签订合同时，乙方明确表示无需预付款或者主动要求降低预付款比例的，可不适用预付款相关规定。</w:t>
      </w:r>
    </w:p>
    <w:p w14:paraId="2CCEB466">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2、合同款支付方式</w:t>
      </w:r>
    </w:p>
    <w:p w14:paraId="0D2BD276">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（1）本工程经验收合格付至合同价的85%。 </w:t>
      </w:r>
    </w:p>
    <w:p w14:paraId="50DD348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（2）最终结算审计单位审计完成后，待</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收到</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提供的质量保证金30日内，支付至工程结算审定价的98.5%。</w:t>
      </w:r>
    </w:p>
    <w:p w14:paraId="207ED2D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（3）质保期满后，支付审定金额的1.5%。</w:t>
      </w:r>
    </w:p>
    <w:p w14:paraId="6EA80E8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支付前，乙方应提供该期费用同等金额的正规发票</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根据资金支付情况及财政支付制度，最终付款方式以双方确认，合同明确为准。</w:t>
      </w:r>
    </w:p>
    <w:p w14:paraId="4F4EB14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3、对合同费用有异议的，双方应及时进行协商。甲方不得拖延其他无异议项目费用的支付，乙方不得推诿合同期内接受的委托整治任务。</w:t>
      </w:r>
    </w:p>
    <w:p w14:paraId="0214936E">
      <w:pPr>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bookmarkStart w:id="471" w:name="_Toc31046"/>
      <w:bookmarkStart w:id="472" w:name="_Toc31705"/>
      <w:bookmarkStart w:id="473" w:name="_Toc5935"/>
      <w:bookmarkStart w:id="474" w:name="_Toc23454"/>
      <w:bookmarkStart w:id="475" w:name="_Toc23816"/>
      <w:bookmarkStart w:id="476" w:name="_Toc26896"/>
      <w:bookmarkStart w:id="477" w:name="_Toc31218"/>
      <w:bookmarkStart w:id="478" w:name="_Toc23925"/>
      <w:bookmarkStart w:id="479" w:name="_Toc21054"/>
      <w:bookmarkStart w:id="480" w:name="_Toc8534"/>
      <w:bookmarkStart w:id="481" w:name="_Toc14674"/>
      <w:bookmarkStart w:id="482" w:name="_Toc1875"/>
      <w:bookmarkStart w:id="483" w:name="_Toc29365"/>
      <w:bookmarkStart w:id="484" w:name="_Toc29050"/>
      <w:bookmarkStart w:id="485" w:name="_Toc19884"/>
      <w:bookmarkStart w:id="486" w:name="_Toc21797"/>
      <w:bookmarkStart w:id="487" w:name="_Toc2150"/>
      <w:bookmarkStart w:id="488" w:name="_Toc12171"/>
      <w:bookmarkStart w:id="489" w:name="_Toc19455"/>
      <w:bookmarkStart w:id="490" w:name="_Toc29972"/>
      <w:r>
        <w:rPr>
          <w:rFonts w:hint="eastAsia" w:ascii="宋体" w:hAnsi="宋体" w:eastAsia="宋体" w:cs="宋体"/>
          <w:b/>
          <w:bCs/>
          <w:color w:val="auto"/>
          <w:sz w:val="24"/>
          <w:szCs w:val="24"/>
          <w:highlight w:val="none"/>
        </w:rPr>
        <w:t>五、</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eastAsia="宋体" w:cs="宋体"/>
          <w:b/>
          <w:bCs/>
          <w:color w:val="auto"/>
          <w:sz w:val="24"/>
          <w:szCs w:val="24"/>
          <w:highlight w:val="none"/>
          <w:lang w:val="en-US" w:eastAsia="zh-CN"/>
        </w:rPr>
        <w:t>项目人员</w:t>
      </w:r>
    </w:p>
    <w:p w14:paraId="6446A9A3">
      <w:pPr>
        <w:pStyle w:val="967"/>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设项目负责人一名，可驻点提供服务。除项目负责人外，乙方应组建至少3个班组。项目人员清单交甲方备案。</w:t>
      </w:r>
    </w:p>
    <w:p w14:paraId="0AC52DF2">
      <w:pPr>
        <w:pStyle w:val="967"/>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未经甲方书面同意，乙方不得擅自更换指定的服务人员，否则甲方有权解除合同，另行安排服务商，由此造成的损失由乙方承担。 </w:t>
      </w:r>
    </w:p>
    <w:p w14:paraId="2B5493DB">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bookmarkStart w:id="491" w:name="_Toc15431"/>
      <w:bookmarkStart w:id="492" w:name="_Toc8378"/>
      <w:bookmarkStart w:id="493" w:name="_Toc25864"/>
      <w:bookmarkStart w:id="494" w:name="_Toc31881"/>
      <w:bookmarkStart w:id="495" w:name="_Toc16124"/>
      <w:bookmarkStart w:id="496" w:name="_Toc18405"/>
      <w:bookmarkStart w:id="497" w:name="_Toc19257"/>
      <w:bookmarkStart w:id="498" w:name="_Toc350"/>
      <w:bookmarkStart w:id="499" w:name="_Toc20564"/>
      <w:bookmarkStart w:id="500" w:name="_Toc21560"/>
      <w:bookmarkStart w:id="501" w:name="_Toc10950"/>
      <w:bookmarkStart w:id="502" w:name="_Toc30781"/>
      <w:bookmarkStart w:id="503" w:name="_Toc31355"/>
      <w:bookmarkStart w:id="504" w:name="_Toc15821"/>
      <w:bookmarkStart w:id="505" w:name="_Toc24784"/>
      <w:bookmarkStart w:id="506" w:name="_Toc21306"/>
      <w:bookmarkStart w:id="507" w:name="_Toc24029"/>
      <w:bookmarkStart w:id="508" w:name="_Toc997"/>
      <w:bookmarkStart w:id="509" w:name="_Toc6020"/>
      <w:bookmarkStart w:id="510" w:name="_Toc21885"/>
      <w:bookmarkStart w:id="511" w:name="_Toc8172"/>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、双方的权利和义务</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ascii="宋体" w:hAnsi="宋体" w:eastAsia="宋体" w:cs="宋体"/>
          <w:b/>
          <w:bCs/>
          <w:color w:val="auto"/>
          <w:sz w:val="24"/>
          <w:szCs w:val="24"/>
          <w:highlight w:val="none"/>
        </w:rPr>
        <w:t xml:space="preserve"> </w:t>
      </w:r>
    </w:p>
    <w:p w14:paraId="00AE4F11">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12" w:name="_Toc2846"/>
      <w:bookmarkStart w:id="513" w:name="_Toc30260"/>
      <w:bookmarkStart w:id="514" w:name="_Toc29115"/>
      <w:bookmarkStart w:id="515" w:name="_Toc25623"/>
      <w:bookmarkStart w:id="516" w:name="_Toc5627"/>
      <w:bookmarkStart w:id="517" w:name="_Toc19108"/>
      <w:bookmarkStart w:id="518" w:name="_Toc14112"/>
      <w:bookmarkStart w:id="519" w:name="_Toc8673"/>
      <w:bookmarkStart w:id="520" w:name="_Toc11446"/>
      <w:bookmarkStart w:id="521" w:name="_Toc25663"/>
      <w:bookmarkStart w:id="522" w:name="_Toc14036"/>
      <w:bookmarkStart w:id="523" w:name="_Toc18582"/>
      <w:bookmarkStart w:id="524" w:name="_Toc19015"/>
      <w:bookmarkStart w:id="525" w:name="_Toc23384"/>
      <w:bookmarkStart w:id="526" w:name="_Toc3267"/>
      <w:bookmarkStart w:id="527" w:name="_Toc1520"/>
      <w:r>
        <w:rPr>
          <w:rFonts w:hint="eastAsia" w:ascii="宋体" w:hAnsi="宋体" w:eastAsia="宋体" w:cs="宋体"/>
          <w:color w:val="auto"/>
          <w:sz w:val="24"/>
          <w:szCs w:val="24"/>
          <w:highlight w:val="none"/>
        </w:rPr>
        <w:t>1、甲方职责和义务</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2828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1.1.甲方应当主要负责项目外部关系的联系与协调，为乙方工作提供良好的外部条件。</w:t>
      </w:r>
    </w:p>
    <w:p w14:paraId="2FE85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1.2.甲方应当按采购文件双方约定的内容和时间，向乙方提供与项目有关的资料。</w:t>
      </w:r>
    </w:p>
    <w:p w14:paraId="63E150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1.3.甲方应当按采购文件约定的时间就乙方书面提交并要求做出决定的一切事宜做出书面决定。   </w:t>
      </w:r>
    </w:p>
    <w:p w14:paraId="73E259E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1.4.甲方应授权一名熟悉本项目情况、能迅速做出决定的项目代表，负责与乙方联系。更换代表，要提前通知乙方。</w:t>
      </w:r>
    </w:p>
    <w:p w14:paraId="490E301C">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28" w:name="_Toc30455"/>
      <w:bookmarkStart w:id="529" w:name="_Toc18083"/>
      <w:bookmarkStart w:id="530" w:name="_Toc12215"/>
      <w:bookmarkStart w:id="531" w:name="_Toc17792"/>
      <w:bookmarkStart w:id="532" w:name="_Toc14067"/>
      <w:bookmarkStart w:id="533" w:name="_Toc19721"/>
      <w:bookmarkStart w:id="534" w:name="_Toc19958"/>
      <w:bookmarkStart w:id="535" w:name="_Toc24152"/>
      <w:bookmarkStart w:id="536" w:name="_Toc32052"/>
      <w:bookmarkStart w:id="537" w:name="_Toc5849"/>
      <w:bookmarkStart w:id="538" w:name="_Toc15238"/>
      <w:bookmarkStart w:id="539" w:name="_Toc26101"/>
      <w:bookmarkStart w:id="540" w:name="_Toc11879"/>
      <w:bookmarkStart w:id="541" w:name="_Toc27749"/>
      <w:bookmarkStart w:id="542" w:name="_Toc18409"/>
      <w:r>
        <w:rPr>
          <w:rFonts w:hint="eastAsia" w:ascii="宋体" w:hAnsi="宋体" w:eastAsia="宋体" w:cs="宋体"/>
          <w:color w:val="auto"/>
          <w:sz w:val="24"/>
          <w:szCs w:val="24"/>
          <w:highlight w:val="none"/>
        </w:rPr>
        <w:t>2、乙方职责和义务</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66E7A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的承诺向甲方委派项目负责人、</w:t>
      </w:r>
      <w:r>
        <w:rPr>
          <w:rFonts w:hint="eastAsia" w:ascii="宋体" w:hAnsi="宋体" w:eastAsia="宋体" w:cs="宋体"/>
          <w:color w:val="auto"/>
          <w:sz w:val="24"/>
          <w:szCs w:val="24"/>
          <w:highlight w:val="none"/>
          <w:lang w:val="en-US" w:eastAsia="zh-CN"/>
        </w:rPr>
        <w:t>项目现场操作人员</w:t>
      </w:r>
      <w:r>
        <w:rPr>
          <w:rFonts w:hint="eastAsia" w:ascii="宋体" w:hAnsi="宋体" w:eastAsia="宋体" w:cs="宋体"/>
          <w:color w:val="auto"/>
          <w:sz w:val="24"/>
          <w:szCs w:val="24"/>
          <w:highlight w:val="none"/>
        </w:rPr>
        <w:t>。</w:t>
      </w:r>
    </w:p>
    <w:p w14:paraId="783507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2.2.在履行本合同义务的期间，应运用合理的技能，认真、勤奋的工作。</w:t>
      </w:r>
    </w:p>
    <w:p w14:paraId="38189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2.3.在本合同期内或合同终止后，未征得有关方同意，不得泄漏与本项目、本合同有关的技术、资料等，不得以任何形式侵害甲方的知识产权。</w:t>
      </w:r>
    </w:p>
    <w:p w14:paraId="65570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2.4确保</w:t>
      </w:r>
      <w:r>
        <w:rPr>
          <w:rFonts w:hint="eastAsia" w:ascii="宋体" w:hAnsi="宋体" w:eastAsia="宋体" w:cs="宋体"/>
          <w:color w:val="auto"/>
          <w:sz w:val="24"/>
          <w:szCs w:val="24"/>
          <w:highlight w:val="none"/>
          <w:lang w:val="en-US" w:eastAsia="zh-CN"/>
        </w:rPr>
        <w:t>项目正常合规开展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确保质量以及安全、环保等方面的要求及承诺</w:t>
      </w:r>
      <w:r>
        <w:rPr>
          <w:rFonts w:hint="eastAsia" w:ascii="宋体" w:hAnsi="宋体" w:eastAsia="宋体" w:cs="宋体"/>
          <w:color w:val="auto"/>
          <w:sz w:val="24"/>
          <w:szCs w:val="24"/>
          <w:highlight w:val="none"/>
        </w:rPr>
        <w:t>。</w:t>
      </w:r>
    </w:p>
    <w:p w14:paraId="11D4C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2.5乙方应</w:t>
      </w:r>
      <w:r>
        <w:rPr>
          <w:rFonts w:hint="eastAsia" w:ascii="宋体" w:hAnsi="宋体" w:eastAsia="宋体" w:cs="宋体"/>
          <w:color w:val="auto"/>
          <w:sz w:val="24"/>
          <w:szCs w:val="24"/>
          <w:highlight w:val="none"/>
        </w:rPr>
        <w:t>根据现场特点，按照国家相关规范规定，加强现场安全管理、文明施工，否则造成一切不良后果或人身伤害由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自行承担或赔偿可能给采购人造成的损失</w:t>
      </w:r>
      <w:r>
        <w:rPr>
          <w:rFonts w:hint="eastAsia" w:ascii="宋体" w:hAnsi="宋体" w:eastAsia="宋体" w:cs="宋体"/>
          <w:color w:val="auto"/>
          <w:sz w:val="24"/>
          <w:szCs w:val="24"/>
          <w:highlight w:val="none"/>
          <w:lang w:val="en-US" w:eastAsia="zh-CN"/>
        </w:rPr>
        <w:t>。</w:t>
      </w:r>
    </w:p>
    <w:p w14:paraId="443297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2.6乙方应组织必要的</w:t>
      </w:r>
      <w:r>
        <w:rPr>
          <w:rFonts w:hint="eastAsia" w:ascii="宋体" w:hAnsi="宋体" w:eastAsia="宋体" w:cs="宋体"/>
          <w:color w:val="auto"/>
          <w:sz w:val="24"/>
          <w:szCs w:val="24"/>
          <w:highlight w:val="none"/>
        </w:rPr>
        <w:t>安全知识培训，并对</w:t>
      </w:r>
      <w:r>
        <w:rPr>
          <w:rFonts w:hint="eastAsia" w:ascii="宋体" w:hAnsi="宋体" w:eastAsia="宋体" w:cs="宋体"/>
          <w:color w:val="auto"/>
          <w:sz w:val="24"/>
          <w:szCs w:val="24"/>
          <w:highlight w:val="none"/>
          <w:lang w:val="en-US" w:eastAsia="zh-CN"/>
        </w:rPr>
        <w:t>现场工作</w:t>
      </w:r>
      <w:r>
        <w:rPr>
          <w:rFonts w:hint="eastAsia" w:ascii="宋体" w:hAnsi="宋体" w:eastAsia="宋体" w:cs="宋体"/>
          <w:color w:val="auto"/>
          <w:sz w:val="24"/>
          <w:szCs w:val="24"/>
          <w:highlight w:val="none"/>
        </w:rPr>
        <w:t>人员进行</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技术交底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安全责任包括但不限于：</w:t>
      </w:r>
    </w:p>
    <w:p w14:paraId="0F64F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(1)根据现场特点，按照国家相关规范规定，加强现场安全管理、文明施工，否则造成一切不良后果或人身伤害由乙方自行承担或赔偿可能给采购人造成的损失。</w:t>
      </w:r>
    </w:p>
    <w:p w14:paraId="75834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(2)按照作业规范执行，在应急处置过程中要确保施工安全，同时要注意路面来往车辆及行人，确保“零伤亡”，做到文明施工。如发生安全类事件，责任全部由乙方自行承担。</w:t>
      </w:r>
    </w:p>
    <w:p w14:paraId="34C45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2.7乙方签订</w:t>
      </w:r>
      <w:r>
        <w:rPr>
          <w:rFonts w:hint="eastAsia" w:ascii="宋体" w:hAnsi="宋体" w:eastAsia="宋体" w:cs="宋体"/>
          <w:color w:val="auto"/>
          <w:sz w:val="24"/>
          <w:szCs w:val="24"/>
          <w:highlight w:val="none"/>
          <w:lang w:eastAsia="zh-CN"/>
        </w:rPr>
        <w:t>合同后对参与本项目的所有</w:t>
      </w:r>
      <w:r>
        <w:rPr>
          <w:rFonts w:hint="eastAsia" w:ascii="宋体" w:hAnsi="宋体" w:eastAsia="宋体" w:cs="宋体"/>
          <w:color w:val="auto"/>
          <w:sz w:val="24"/>
          <w:szCs w:val="24"/>
          <w:highlight w:val="none"/>
          <w:lang w:val="en-US" w:eastAsia="zh-CN"/>
        </w:rPr>
        <w:t>现场工作</w:t>
      </w:r>
      <w:r>
        <w:rPr>
          <w:rFonts w:hint="eastAsia" w:ascii="宋体" w:hAnsi="宋体" w:eastAsia="宋体" w:cs="宋体"/>
          <w:color w:val="auto"/>
          <w:sz w:val="24"/>
          <w:szCs w:val="24"/>
          <w:highlight w:val="none"/>
          <w:lang w:eastAsia="zh-CN"/>
        </w:rPr>
        <w:t>人员进行工伤保险或意外伤害保险投保，对人员在施工过程中造成的人身伤害事故承担全部责任。</w:t>
      </w:r>
    </w:p>
    <w:p w14:paraId="09711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过程中出现重大人身伤害事故，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有权终止合同。</w:t>
      </w:r>
    </w:p>
    <w:p w14:paraId="6BB3D26A">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bookmarkStart w:id="543" w:name="_Toc20810"/>
      <w:bookmarkStart w:id="544" w:name="_Toc28007"/>
      <w:bookmarkStart w:id="545" w:name="_Toc4217"/>
      <w:bookmarkStart w:id="546" w:name="_Toc5557"/>
      <w:bookmarkStart w:id="547" w:name="_Toc32225"/>
      <w:bookmarkStart w:id="548" w:name="_Toc26407"/>
      <w:bookmarkStart w:id="549" w:name="_Toc17547"/>
      <w:bookmarkStart w:id="550" w:name="_Toc2656"/>
      <w:bookmarkStart w:id="551" w:name="_Toc17296"/>
      <w:bookmarkStart w:id="552" w:name="_Toc11944"/>
      <w:bookmarkStart w:id="553" w:name="_Toc4588"/>
      <w:bookmarkStart w:id="554" w:name="_Toc23142"/>
      <w:bookmarkStart w:id="555" w:name="_Toc9045"/>
      <w:bookmarkStart w:id="556" w:name="_Toc1556"/>
      <w:bookmarkStart w:id="557" w:name="_Toc14158"/>
      <w:bookmarkStart w:id="558" w:name="_Toc14601"/>
      <w:bookmarkStart w:id="559" w:name="_Toc8157"/>
      <w:bookmarkStart w:id="560" w:name="_Toc30201"/>
      <w:bookmarkStart w:id="561" w:name="_Toc9903"/>
      <w:bookmarkStart w:id="562" w:name="_Toc20380"/>
      <w:bookmarkStart w:id="563" w:name="_Toc5211"/>
      <w:bookmarkStart w:id="564" w:name="_Toc18655"/>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考核</w:t>
      </w:r>
    </w:p>
    <w:p w14:paraId="1EA57EAF">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1、甲方对乙方服务质量进行评估，具体考核办法作为合同附件。 </w:t>
      </w:r>
    </w:p>
    <w:p w14:paraId="31BAE22A">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2、项目完成后，乙方应及时向甲方发出书面履约完成通知，甲方在收到乙方履约完成通知后，应及时做好组织验收的准备工作，制定验收方案，成立验收小组，组织实施验收和履约评价。 </w:t>
      </w:r>
    </w:p>
    <w:p w14:paraId="09BC87EF">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八、违约责任</w:t>
      </w:r>
    </w:p>
    <w:p w14:paraId="43E4407B">
      <w:pPr>
        <w:pStyle w:val="23"/>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如乙方未在甲方要求的期限内拆除标的（因为天气、政策等不可抗力因素除外），则每任务扣1 分；如乙方未按甲方要求完成现场修复的，则每任务扣 1分；如因乙方原因未及时拆除标的且使甲方被上级部门考核扣分的（因为天气、政策等不可抗力因素除外），则每任务扣 2 分；如乙方提供虚假拆除信息的，每处扣 1 分。每 1 分对应人民币 1000 元，扣分汇总换算成金额后将在甲方需支付款项中扣除。</w:t>
      </w:r>
    </w:p>
    <w:p w14:paraId="3F80D09A">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2、因不文明作业造成的各类投诉，每发生一件扣款1000元。</w:t>
      </w:r>
    </w:p>
    <w:p w14:paraId="32A74E73">
      <w:pPr>
        <w:pStyle w:val="23"/>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如乙方月扣分达5 分或合同期累计扣分达 10 分，甲方有权单方面终止合同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如给甲方造成的损失，乙方还应</w:t>
      </w:r>
      <w:r>
        <w:rPr>
          <w:rFonts w:hint="eastAsia" w:ascii="宋体" w:hAnsi="宋体" w:eastAsia="宋体" w:cs="宋体"/>
          <w:color w:val="auto"/>
          <w:sz w:val="24"/>
          <w:szCs w:val="24"/>
          <w:highlight w:val="none"/>
          <w:lang w:val="en-US" w:eastAsia="zh-CN"/>
        </w:rPr>
        <w:t>赔偿</w:t>
      </w:r>
      <w:r>
        <w:rPr>
          <w:rFonts w:hint="eastAsia" w:ascii="宋体" w:hAnsi="宋体" w:eastAsia="宋体" w:cs="宋体"/>
          <w:color w:val="auto"/>
          <w:sz w:val="24"/>
          <w:szCs w:val="24"/>
          <w:highlight w:val="none"/>
        </w:rPr>
        <w:t xml:space="preserve">。 </w:t>
      </w:r>
    </w:p>
    <w:p w14:paraId="582339D0">
      <w:pPr>
        <w:pStyle w:val="23"/>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其他违约条款双方协商确定。【         】 </w:t>
      </w:r>
    </w:p>
    <w:p w14:paraId="074C2304">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九、解决争议的方法 </w:t>
      </w:r>
    </w:p>
    <w:p w14:paraId="2AF9FA02">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因合同履行中发生的争议，可通过合同当事人双方友好协商解决或提交监管部门调解。</w:t>
      </w:r>
    </w:p>
    <w:p w14:paraId="14C894D2">
      <w:pPr>
        <w:pStyle w:val="23"/>
        <w:adjustRightInd w:val="0"/>
        <w:snapToGrid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调解不成的，双方均有权向甲方所在地有管辖权的人民法院提起诉讼。 </w:t>
      </w:r>
    </w:p>
    <w:p w14:paraId="3CC6EB44">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十、违约解除合同 </w:t>
      </w:r>
    </w:p>
    <w:p w14:paraId="3154501A">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1、在乙方违约的情况下，甲方可向乙方发出书面通知，部分或全部终止合同。同时保留向乙方追诉的权利。 </w:t>
      </w:r>
    </w:p>
    <w:p w14:paraId="489DC0CB">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1.1乙方未能在合同规定的限期或甲方同意延长的限期内，完成全部任务的；  </w:t>
      </w:r>
    </w:p>
    <w:p w14:paraId="1620D1D3">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1.2乙方未能履行合同规定的其它主要义务的； </w:t>
      </w:r>
    </w:p>
    <w:p w14:paraId="2FD66C79">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1.3甲方认为乙方在本合同履行过程中有腐败和欺诈行为的。“腐败行为”和“欺诈行为”定义如下：  </w:t>
      </w:r>
    </w:p>
    <w:p w14:paraId="107251DE">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1.3.1“腐败行为”是指提供/给予/接受或索取任何有价值的东西来影响甲方在合同签定、履行过程中的行为。 </w:t>
      </w:r>
    </w:p>
    <w:p w14:paraId="7D20AF6D">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1.3.2“欺诈行为”是指为了影响合同签定、履行过程，以谎报事实的方法，  损害甲方的利益的行为。 </w:t>
      </w:r>
    </w:p>
    <w:p w14:paraId="7CE9654E">
      <w:pPr>
        <w:pStyle w:val="23"/>
        <w:numPr>
          <w:ilvl w:val="-1"/>
          <w:numId w:val="0"/>
        </w:numPr>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2、在甲方根据上述第 1 条规定，全部或部分解除合同之后，应当遵循诚实信用原则，购买与未交付的标的物类似的标的物或服务，乙方应承担甲方购买类似标的物或服务而产生的额外支出。部分解除合同的，乙方应继续履行合同中未解除的部分。 </w:t>
      </w:r>
    </w:p>
    <w:p w14:paraId="16878B38">
      <w:pPr>
        <w:pStyle w:val="23"/>
        <w:numPr>
          <w:ilvl w:val="-1"/>
          <w:numId w:val="0"/>
        </w:numPr>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3、破产终止合同 </w:t>
      </w:r>
    </w:p>
    <w:p w14:paraId="0B5F09D1">
      <w:pPr>
        <w:pStyle w:val="23"/>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14:paraId="080B7E63">
      <w:pPr>
        <w:pStyle w:val="23"/>
        <w:widowControl/>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w:t>
      </w:r>
      <w:r>
        <w:rPr>
          <w:rFonts w:hint="eastAsia" w:hAnsi="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履约过程中</w:t>
      </w:r>
      <w:r>
        <w:rPr>
          <w:rFonts w:hint="eastAsia" w:ascii="宋体" w:hAnsi="宋体" w:eastAsia="宋体" w:cs="宋体"/>
          <w:color w:val="auto"/>
          <w:sz w:val="24"/>
          <w:szCs w:val="24"/>
          <w:highlight w:val="none"/>
          <w:lang w:eastAsia="zh-CN"/>
        </w:rPr>
        <w:t>出现重大人身伤害事故，采购人有权终止合同。</w:t>
      </w:r>
    </w:p>
    <w:p w14:paraId="51F07AD8">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十一、不可抗力</w:t>
      </w:r>
    </w:p>
    <w:p w14:paraId="2688B574">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可抗力是指《中华人民共和国民法典》所列举的不可抗力。不可抗力一旦发生，证明文件由法律规定部门签署，并由甲方、乙方协商合同逾期履行和继续履行的方法，在此情况下，任何一方不能要求损失赔偿。</w:t>
      </w:r>
    </w:p>
    <w:p w14:paraId="0FF87EDB">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2、如果双方中任何一方遭遇法律规定的不可抗力，致使合同履行受阻时，履行合同的期限应予延长，延长的期限应相当于不可抗力所影响的时间。 </w:t>
      </w:r>
    </w:p>
    <w:p w14:paraId="3CD7AB8C">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3、受事故影响的一方应在不可抗力的事故发生后尽快书面形式通知另一方，并在事故发生后合同规定时间内，将有关部门出具的证明文件送达另一方。 </w:t>
      </w:r>
    </w:p>
    <w:p w14:paraId="518EC529">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4、不可抗力使合同的某些内容有变更必要的，双方应通过协商达成进一步履行合同的协议，因不可抗力致使合同不能履行的，合同终止。 </w:t>
      </w:r>
    </w:p>
    <w:p w14:paraId="20778744">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十二、转让和分包 </w:t>
      </w:r>
    </w:p>
    <w:p w14:paraId="444DD57E">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1、本合同不能转让。 </w:t>
      </w:r>
    </w:p>
    <w:p w14:paraId="0A2484DD">
      <w:pPr>
        <w:pStyle w:val="23"/>
        <w:adjustRightInd w:val="0"/>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未经甲方事先书面同意乙方不得将合同项下非主体、非关键性工作分包给他人完成。接受分包的人应当具备相应的资格条件，并不得再次分包。分包后不能解除乙方履行本合同的责任和义务，接受分包的人与乙方共同对甲方连带承担合同的责任和义务。 </w:t>
      </w:r>
    </w:p>
    <w:p w14:paraId="02CAF6F4">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十三、合同修改 </w:t>
      </w:r>
    </w:p>
    <w:p w14:paraId="675B33D4">
      <w:pPr>
        <w:pStyle w:val="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甲乙双方都不得擅自变更本合同，但合同继续履行将损害国家和社会公共利益的除外。如必须对合同条款进行改动时，当事人双方须共同签署书面文件，作为合同的补充，并报同级政府采购监督管理部门备案。 </w:t>
      </w:r>
    </w:p>
    <w:p w14:paraId="7E97D838">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十四、通知 </w:t>
      </w:r>
    </w:p>
    <w:p w14:paraId="64BA4E62">
      <w:pPr>
        <w:pStyle w:val="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本合同任何一方给另一方的通知，都应以书面形式发送，而另一方也应以书面形式确认并发送到对方明确的地址。 </w:t>
      </w:r>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439EC7AA">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bookmarkStart w:id="565" w:name="_Toc21401"/>
      <w:bookmarkStart w:id="566" w:name="_Toc87"/>
      <w:bookmarkStart w:id="567" w:name="_Toc19142"/>
      <w:bookmarkStart w:id="568" w:name="_Toc32695"/>
      <w:bookmarkStart w:id="569" w:name="_Toc17416"/>
      <w:bookmarkStart w:id="570" w:name="_Toc1507"/>
      <w:bookmarkStart w:id="571" w:name="_Toc12937"/>
      <w:bookmarkStart w:id="572" w:name="_Toc28144"/>
      <w:bookmarkStart w:id="573" w:name="_Toc23009"/>
      <w:bookmarkStart w:id="574" w:name="_Toc7799"/>
      <w:bookmarkStart w:id="575" w:name="_Toc12790"/>
      <w:bookmarkStart w:id="576" w:name="_Toc2308"/>
      <w:bookmarkStart w:id="577" w:name="_Toc4796"/>
      <w:bookmarkStart w:id="578" w:name="_Toc4327"/>
      <w:bookmarkStart w:id="579" w:name="_Toc6303"/>
      <w:bookmarkStart w:id="580" w:name="_Toc12609"/>
      <w:bookmarkStart w:id="581" w:name="_Toc7956"/>
      <w:bookmarkStart w:id="582" w:name="_Toc26712"/>
      <w:bookmarkStart w:id="583" w:name="_Toc2286"/>
      <w:bookmarkStart w:id="584" w:name="_Toc15397"/>
      <w:r>
        <w:rPr>
          <w:rFonts w:hint="eastAsia" w:ascii="宋体" w:hAnsi="宋体" w:eastAsia="宋体" w:cs="宋体"/>
          <w:b/>
          <w:bCs/>
          <w:color w:val="auto"/>
          <w:sz w:val="24"/>
          <w:szCs w:val="24"/>
          <w:highlight w:val="none"/>
        </w:rPr>
        <w:t>十一、其它</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C0E4A57">
      <w:pPr>
        <w:pStyle w:val="25"/>
        <w:rPr>
          <w:rFonts w:hint="eastAsia" w:ascii="宋体" w:hAnsi="宋体" w:eastAsia="宋体" w:cs="宋体"/>
          <w:color w:val="auto"/>
          <w:sz w:val="24"/>
          <w:szCs w:val="24"/>
          <w:highlight w:val="none"/>
          <w:lang w:val="en-US" w:eastAsia="zh-CN"/>
        </w:rPr>
      </w:pPr>
      <w:bookmarkStart w:id="585" w:name="_Toc14912_WPSOffice_Level3"/>
      <w:r>
        <w:rPr>
          <w:rFonts w:hint="eastAsia" w:ascii="宋体" w:hAnsi="宋体" w:eastAsia="宋体" w:cs="宋体"/>
          <w:color w:val="auto"/>
          <w:sz w:val="24"/>
          <w:szCs w:val="24"/>
          <w:highlight w:val="none"/>
          <w:lang w:val="en-US" w:eastAsia="zh-CN"/>
        </w:rPr>
        <w:t>1、除技术规范中另有规定外，计量单位均使用国家法定计量单位。</w:t>
      </w:r>
    </w:p>
    <w:p w14:paraId="6D75772D">
      <w:pPr>
        <w:pStyle w:val="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2、本合同应按照中华人民共和国的法律进行解释。 </w:t>
      </w:r>
    </w:p>
    <w:p w14:paraId="5402BA3F">
      <w:pPr>
        <w:pStyle w:val="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3、本合同一式肆份，双方各执贰份。</w:t>
      </w:r>
      <w:bookmarkEnd w:id="585"/>
    </w:p>
    <w:p w14:paraId="1712C8A1">
      <w:pPr>
        <w:pStyle w:val="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bookmarkStart w:id="586" w:name="_Toc26460_WPSOffice_Level3"/>
      <w:r>
        <w:rPr>
          <w:rFonts w:hint="eastAsia" w:ascii="宋体" w:hAnsi="宋体" w:eastAsia="宋体" w:cs="宋体"/>
          <w:color w:val="auto"/>
          <w:sz w:val="24"/>
          <w:szCs w:val="24"/>
          <w:highlight w:val="none"/>
          <w:lang w:val="en-US" w:eastAsia="zh-CN"/>
        </w:rPr>
        <w:t>本合同自甲乙双方盖章之日起生效。</w:t>
      </w:r>
    </w:p>
    <w:bookmarkEnd w:id="586"/>
    <w:p w14:paraId="00D7946E">
      <w:pPr>
        <w:pStyle w:val="25"/>
        <w:rPr>
          <w:rFonts w:hint="eastAsia" w:ascii="宋体" w:hAnsi="宋体" w:eastAsia="宋体" w:cs="宋体"/>
          <w:color w:val="auto"/>
          <w:sz w:val="24"/>
          <w:szCs w:val="24"/>
          <w:highlight w:val="none"/>
          <w:lang w:val="en-US" w:eastAsia="zh-CN"/>
        </w:rPr>
      </w:pPr>
      <w:bookmarkStart w:id="587" w:name="_Toc23758_WPSOffice_Level3"/>
      <w:r>
        <w:rPr>
          <w:rFonts w:hint="eastAsia" w:ascii="宋体" w:hAnsi="宋体" w:eastAsia="宋体" w:cs="宋体"/>
          <w:color w:val="auto"/>
          <w:sz w:val="24"/>
          <w:szCs w:val="24"/>
          <w:highlight w:val="none"/>
          <w:lang w:val="en-US" w:eastAsia="zh-CN"/>
        </w:rPr>
        <w:t>5、未尽事宜双方协商确定。</w:t>
      </w:r>
      <w:bookmarkEnd w:id="587"/>
    </w:p>
    <w:p w14:paraId="1BBAC0ED">
      <w:pPr>
        <w:adjustRightInd w:val="0"/>
        <w:snapToGrid w:val="0"/>
        <w:spacing w:line="360" w:lineRule="auto"/>
        <w:ind w:firstLine="0" w:firstLineChars="0"/>
        <w:rPr>
          <w:rFonts w:hint="eastAsia" w:ascii="宋体" w:hAnsi="宋体" w:eastAsia="宋体" w:cs="宋体"/>
          <w:b/>
          <w:i/>
          <w:color w:val="auto"/>
          <w:sz w:val="24"/>
          <w:szCs w:val="24"/>
          <w:highlight w:val="none"/>
        </w:rPr>
      </w:pPr>
    </w:p>
    <w:p w14:paraId="06B5F749">
      <w:pPr>
        <w:adjustRightInd w:val="0"/>
        <w:snapToGrid w:val="0"/>
        <w:spacing w:line="360" w:lineRule="auto"/>
        <w:ind w:firstLine="0" w:firstLineChars="0"/>
        <w:rPr>
          <w:rFonts w:hint="eastAsia" w:ascii="宋体" w:hAnsi="宋体" w:eastAsia="宋体" w:cs="宋体"/>
          <w:b/>
          <w:i w:val="0"/>
          <w:iCs/>
          <w:color w:val="auto"/>
          <w:sz w:val="24"/>
          <w:szCs w:val="24"/>
          <w:highlight w:val="none"/>
        </w:rPr>
      </w:pPr>
    </w:p>
    <w:p w14:paraId="272845CA">
      <w:pPr>
        <w:adjustRightInd w:val="0"/>
        <w:snapToGrid w:val="0"/>
        <w:spacing w:line="360" w:lineRule="auto"/>
        <w:ind w:firstLine="0" w:firstLineChars="0"/>
        <w:rPr>
          <w:rFonts w:hint="eastAsia" w:ascii="宋体" w:hAnsi="宋体" w:eastAsia="宋体" w:cs="宋体"/>
          <w:b/>
          <w:i w:val="0"/>
          <w:iCs/>
          <w:color w:val="auto"/>
          <w:sz w:val="24"/>
          <w:szCs w:val="24"/>
          <w:highlight w:val="none"/>
        </w:rPr>
      </w:pPr>
    </w:p>
    <w:p w14:paraId="7DDFBBB0">
      <w:pPr>
        <w:adjustRightInd w:val="0"/>
        <w:snapToGrid w:val="0"/>
        <w:spacing w:line="360" w:lineRule="auto"/>
        <w:ind w:firstLine="0" w:firstLineChars="0"/>
        <w:rPr>
          <w:rFonts w:hint="eastAsia" w:ascii="宋体" w:hAnsi="宋体" w:eastAsia="宋体" w:cs="宋体"/>
          <w:b/>
          <w:i/>
          <w:color w:val="auto"/>
          <w:sz w:val="24"/>
          <w:szCs w:val="24"/>
          <w:highlight w:val="none"/>
        </w:rPr>
      </w:pPr>
      <w:r>
        <w:rPr>
          <w:rFonts w:hint="eastAsia" w:ascii="宋体" w:hAnsi="宋体" w:eastAsia="宋体" w:cs="宋体"/>
          <w:b/>
          <w:i w:val="0"/>
          <w:iCs/>
          <w:color w:val="auto"/>
          <w:sz w:val="24"/>
          <w:szCs w:val="24"/>
          <w:highlight w:val="none"/>
        </w:rPr>
        <w:t>（本页无正文，为本合同签署页）注：如另起签署页的，需保留该内容。</w:t>
      </w:r>
      <w:r>
        <w:rPr>
          <w:rFonts w:hint="eastAsia" w:ascii="宋体" w:hAnsi="宋体" w:eastAsia="宋体" w:cs="宋体"/>
          <w:bCs/>
          <w:i w:val="0"/>
          <w:iCs/>
          <w:color w:val="auto"/>
          <w:sz w:val="24"/>
          <w:szCs w:val="24"/>
          <w:highlight w:val="none"/>
        </w:rPr>
        <w:t xml:space="preserve"> </w:t>
      </w:r>
      <w:r>
        <w:rPr>
          <w:rFonts w:hint="eastAsia" w:ascii="宋体" w:hAnsi="宋体" w:eastAsia="宋体" w:cs="宋体"/>
          <w:bCs/>
          <w:color w:val="auto"/>
          <w:sz w:val="24"/>
          <w:szCs w:val="24"/>
          <w:highlight w:val="none"/>
        </w:rPr>
        <w:t xml:space="preserve"> </w:t>
      </w:r>
    </w:p>
    <w:tbl>
      <w:tblPr>
        <w:tblStyle w:val="65"/>
        <w:tblW w:w="8895" w:type="dxa"/>
        <w:tblCellSpacing w:w="0" w:type="dxa"/>
        <w:tblInd w:w="0" w:type="dxa"/>
        <w:tblLayout w:type="fixed"/>
        <w:tblCellMar>
          <w:top w:w="0" w:type="dxa"/>
          <w:left w:w="0" w:type="dxa"/>
          <w:bottom w:w="0" w:type="dxa"/>
          <w:right w:w="0" w:type="dxa"/>
        </w:tblCellMar>
      </w:tblPr>
      <w:tblGrid>
        <w:gridCol w:w="5160"/>
        <w:gridCol w:w="3735"/>
      </w:tblGrid>
      <w:tr w14:paraId="657A0AAD">
        <w:tblPrEx>
          <w:tblCellMar>
            <w:top w:w="0" w:type="dxa"/>
            <w:left w:w="0" w:type="dxa"/>
            <w:bottom w:w="0" w:type="dxa"/>
            <w:right w:w="0" w:type="dxa"/>
          </w:tblCellMar>
        </w:tblPrEx>
        <w:trPr>
          <w:trHeight w:val="600" w:hRule="atLeast"/>
          <w:tblCellSpacing w:w="0" w:type="dxa"/>
        </w:trPr>
        <w:tc>
          <w:tcPr>
            <w:tcW w:w="5160" w:type="dxa"/>
            <w:vAlign w:val="center"/>
          </w:tcPr>
          <w:p w14:paraId="71E060B5">
            <w:pPr>
              <w:adjustRightInd w:val="0"/>
              <w:snapToGrid w:val="0"/>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甲方（采购单位）（盖章）： </w:t>
            </w:r>
          </w:p>
        </w:tc>
        <w:tc>
          <w:tcPr>
            <w:tcW w:w="3735" w:type="dxa"/>
            <w:vAlign w:val="center"/>
          </w:tcPr>
          <w:p w14:paraId="3640EB5B">
            <w:pPr>
              <w:adjustRightInd w:val="0"/>
              <w:snapToGrid w:val="0"/>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乙方（供应商）（盖章）： </w:t>
            </w:r>
          </w:p>
        </w:tc>
      </w:tr>
      <w:tr w14:paraId="09D63D11">
        <w:tblPrEx>
          <w:tblCellMar>
            <w:top w:w="0" w:type="dxa"/>
            <w:left w:w="0" w:type="dxa"/>
            <w:bottom w:w="0" w:type="dxa"/>
            <w:right w:w="0" w:type="dxa"/>
          </w:tblCellMar>
        </w:tblPrEx>
        <w:trPr>
          <w:trHeight w:val="705" w:hRule="atLeast"/>
          <w:tblCellSpacing w:w="0" w:type="dxa"/>
        </w:trPr>
        <w:tc>
          <w:tcPr>
            <w:tcW w:w="5160" w:type="dxa"/>
            <w:vAlign w:val="center"/>
          </w:tcPr>
          <w:p w14:paraId="3C3B912A">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p w14:paraId="307F0BB4">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或授权委托人（签字）： </w:t>
            </w:r>
          </w:p>
        </w:tc>
        <w:tc>
          <w:tcPr>
            <w:tcW w:w="3735" w:type="dxa"/>
            <w:vAlign w:val="center"/>
          </w:tcPr>
          <w:p w14:paraId="2FEEA66F">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p w14:paraId="39B0AFAB">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或授权委托人（签字）： </w:t>
            </w:r>
          </w:p>
        </w:tc>
      </w:tr>
      <w:tr w14:paraId="06352E3C">
        <w:tblPrEx>
          <w:tblCellMar>
            <w:top w:w="0" w:type="dxa"/>
            <w:left w:w="0" w:type="dxa"/>
            <w:bottom w:w="0" w:type="dxa"/>
            <w:right w:w="0" w:type="dxa"/>
          </w:tblCellMar>
        </w:tblPrEx>
        <w:trPr>
          <w:trHeight w:val="600" w:hRule="atLeast"/>
          <w:tblCellSpacing w:w="0" w:type="dxa"/>
        </w:trPr>
        <w:tc>
          <w:tcPr>
            <w:tcW w:w="5160" w:type="dxa"/>
            <w:vAlign w:val="center"/>
          </w:tcPr>
          <w:p w14:paraId="57A6729B">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联系人（签字）： </w:t>
            </w:r>
          </w:p>
        </w:tc>
        <w:tc>
          <w:tcPr>
            <w:tcW w:w="3735" w:type="dxa"/>
            <w:vAlign w:val="center"/>
          </w:tcPr>
          <w:p w14:paraId="57437BD5">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联系人（签字）： </w:t>
            </w:r>
          </w:p>
        </w:tc>
      </w:tr>
      <w:tr w14:paraId="0CBEA2D9">
        <w:tblPrEx>
          <w:tblCellMar>
            <w:top w:w="0" w:type="dxa"/>
            <w:left w:w="0" w:type="dxa"/>
            <w:bottom w:w="0" w:type="dxa"/>
            <w:right w:w="0" w:type="dxa"/>
          </w:tblCellMar>
        </w:tblPrEx>
        <w:trPr>
          <w:trHeight w:val="600" w:hRule="atLeast"/>
          <w:tblCellSpacing w:w="0" w:type="dxa"/>
        </w:trPr>
        <w:tc>
          <w:tcPr>
            <w:tcW w:w="5160" w:type="dxa"/>
            <w:vAlign w:val="center"/>
          </w:tcPr>
          <w:p w14:paraId="16A2EF2F">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3735" w:type="dxa"/>
            <w:vAlign w:val="center"/>
          </w:tcPr>
          <w:p w14:paraId="66F41425">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14:paraId="49E77858">
        <w:tblPrEx>
          <w:tblCellMar>
            <w:top w:w="0" w:type="dxa"/>
            <w:left w:w="0" w:type="dxa"/>
            <w:bottom w:w="0" w:type="dxa"/>
            <w:right w:w="0" w:type="dxa"/>
          </w:tblCellMar>
        </w:tblPrEx>
        <w:trPr>
          <w:trHeight w:val="600" w:hRule="atLeast"/>
          <w:tblCellSpacing w:w="0" w:type="dxa"/>
        </w:trPr>
        <w:tc>
          <w:tcPr>
            <w:tcW w:w="5160" w:type="dxa"/>
            <w:vAlign w:val="center"/>
          </w:tcPr>
          <w:p w14:paraId="60F8DC46">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w:t>
            </w:r>
          </w:p>
        </w:tc>
        <w:tc>
          <w:tcPr>
            <w:tcW w:w="3735" w:type="dxa"/>
            <w:vAlign w:val="center"/>
          </w:tcPr>
          <w:p w14:paraId="37AD90B0">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邮编： </w:t>
            </w:r>
          </w:p>
        </w:tc>
      </w:tr>
      <w:tr w14:paraId="1D1036C3">
        <w:tblPrEx>
          <w:tblCellMar>
            <w:top w:w="0" w:type="dxa"/>
            <w:left w:w="0" w:type="dxa"/>
            <w:bottom w:w="0" w:type="dxa"/>
            <w:right w:w="0" w:type="dxa"/>
          </w:tblCellMar>
        </w:tblPrEx>
        <w:trPr>
          <w:trHeight w:val="600" w:hRule="atLeast"/>
          <w:tblCellSpacing w:w="0" w:type="dxa"/>
        </w:trPr>
        <w:tc>
          <w:tcPr>
            <w:tcW w:w="5160" w:type="dxa"/>
            <w:vAlign w:val="center"/>
          </w:tcPr>
          <w:p w14:paraId="0BE5CAEB">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3735" w:type="dxa"/>
            <w:vAlign w:val="center"/>
          </w:tcPr>
          <w:p w14:paraId="03171BF7">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r>
      <w:tr w14:paraId="4556DFD3">
        <w:tblPrEx>
          <w:tblCellMar>
            <w:top w:w="0" w:type="dxa"/>
            <w:left w:w="0" w:type="dxa"/>
            <w:bottom w:w="0" w:type="dxa"/>
            <w:right w:w="0" w:type="dxa"/>
          </w:tblCellMar>
        </w:tblPrEx>
        <w:trPr>
          <w:trHeight w:val="600" w:hRule="atLeast"/>
          <w:tblCellSpacing w:w="0" w:type="dxa"/>
        </w:trPr>
        <w:tc>
          <w:tcPr>
            <w:tcW w:w="5160" w:type="dxa"/>
            <w:vAlign w:val="center"/>
          </w:tcPr>
          <w:p w14:paraId="17D113A3">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3735" w:type="dxa"/>
            <w:vAlign w:val="center"/>
          </w:tcPr>
          <w:p w14:paraId="34C1B111">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r>
      <w:tr w14:paraId="3A83B995">
        <w:tblPrEx>
          <w:tblCellMar>
            <w:top w:w="0" w:type="dxa"/>
            <w:left w:w="0" w:type="dxa"/>
            <w:bottom w:w="0" w:type="dxa"/>
            <w:right w:w="0" w:type="dxa"/>
          </w:tblCellMar>
        </w:tblPrEx>
        <w:trPr>
          <w:trHeight w:val="600" w:hRule="atLeast"/>
          <w:tblCellSpacing w:w="0" w:type="dxa"/>
        </w:trPr>
        <w:tc>
          <w:tcPr>
            <w:tcW w:w="5160" w:type="dxa"/>
            <w:vAlign w:val="center"/>
          </w:tcPr>
          <w:p w14:paraId="3ACCA762">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3735" w:type="dxa"/>
            <w:vAlign w:val="center"/>
          </w:tcPr>
          <w:p w14:paraId="2A7ED7A8">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14:paraId="6ED3EEAA">
        <w:tblPrEx>
          <w:tblCellMar>
            <w:top w:w="0" w:type="dxa"/>
            <w:left w:w="0" w:type="dxa"/>
            <w:bottom w:w="0" w:type="dxa"/>
            <w:right w:w="0" w:type="dxa"/>
          </w:tblCellMar>
        </w:tblPrEx>
        <w:trPr>
          <w:trHeight w:val="600" w:hRule="atLeast"/>
          <w:tblCellSpacing w:w="0" w:type="dxa"/>
        </w:trPr>
        <w:tc>
          <w:tcPr>
            <w:tcW w:w="5160" w:type="dxa"/>
            <w:vAlign w:val="center"/>
          </w:tcPr>
          <w:p w14:paraId="07D0CA21">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账号</w:t>
            </w:r>
            <w:r>
              <w:rPr>
                <w:rFonts w:hint="eastAsia" w:ascii="宋体" w:hAnsi="宋体" w:eastAsia="宋体" w:cs="宋体"/>
                <w:color w:val="auto"/>
                <w:kern w:val="0"/>
                <w:sz w:val="24"/>
                <w:szCs w:val="24"/>
                <w:highlight w:val="none"/>
              </w:rPr>
              <w:t xml:space="preserve"> ： </w:t>
            </w:r>
          </w:p>
        </w:tc>
        <w:tc>
          <w:tcPr>
            <w:tcW w:w="3735" w:type="dxa"/>
            <w:vAlign w:val="center"/>
          </w:tcPr>
          <w:p w14:paraId="0A4949E1">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账号</w:t>
            </w:r>
            <w:r>
              <w:rPr>
                <w:rFonts w:hint="eastAsia" w:ascii="宋体" w:hAnsi="宋体" w:eastAsia="宋体" w:cs="宋体"/>
                <w:color w:val="auto"/>
                <w:kern w:val="0"/>
                <w:sz w:val="24"/>
                <w:szCs w:val="24"/>
                <w:highlight w:val="none"/>
              </w:rPr>
              <w:t xml:space="preserve"> ： </w:t>
            </w:r>
          </w:p>
        </w:tc>
      </w:tr>
    </w:tbl>
    <w:p w14:paraId="3928B4F0">
      <w:pPr>
        <w:adjustRightInd w:val="0"/>
        <w:snapToGrid w:val="0"/>
        <w:spacing w:line="360" w:lineRule="auto"/>
        <w:rPr>
          <w:rFonts w:hint="eastAsia" w:ascii="宋体" w:hAnsi="宋体" w:eastAsia="宋体" w:cs="宋体"/>
          <w:color w:val="auto"/>
          <w:kern w:val="0"/>
          <w:sz w:val="24"/>
          <w:szCs w:val="24"/>
          <w:highlight w:val="none"/>
        </w:rPr>
      </w:pPr>
    </w:p>
    <w:p w14:paraId="7F9074FE">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合同签订时间：    年 月  日</w:t>
      </w:r>
    </w:p>
    <w:p w14:paraId="11DC91C2">
      <w:pPr>
        <w:adjustRightInd w:val="0"/>
        <w:snapToGrid w:val="0"/>
        <w:spacing w:line="360" w:lineRule="auto"/>
        <w:rPr>
          <w:rFonts w:hint="eastAsia" w:ascii="宋体" w:hAnsi="宋体" w:eastAsia="宋体" w:cs="宋体"/>
          <w:color w:val="auto"/>
          <w:kern w:val="0"/>
          <w:sz w:val="24"/>
          <w:szCs w:val="24"/>
          <w:highlight w:val="none"/>
        </w:rPr>
      </w:pPr>
    </w:p>
    <w:p w14:paraId="6D4D1B4F">
      <w:pPr>
        <w:rPr>
          <w:rFonts w:hint="eastAsia" w:ascii="宋体" w:hAnsi="宋体" w:eastAsia="宋体" w:cs="宋体"/>
          <w:b w:val="0"/>
          <w:bCs/>
          <w:color w:val="auto"/>
          <w:kern w:val="0"/>
          <w:sz w:val="24"/>
          <w:szCs w:val="24"/>
          <w:highlight w:val="none"/>
          <w:shd w:val="clear" w:color="auto" w:fill="auto"/>
          <w:lang w:val="en-US" w:eastAsia="zh-CN" w:bidi="zh-CN"/>
        </w:rPr>
      </w:pPr>
      <w:r>
        <w:rPr>
          <w:rFonts w:hint="eastAsia" w:ascii="宋体" w:hAnsi="宋体" w:eastAsia="宋体" w:cs="宋体"/>
          <w:b w:val="0"/>
          <w:bCs/>
          <w:color w:val="auto"/>
          <w:kern w:val="0"/>
          <w:sz w:val="24"/>
          <w:szCs w:val="24"/>
          <w:highlight w:val="none"/>
          <w:shd w:val="clear" w:color="auto" w:fill="auto"/>
          <w:lang w:val="en-US" w:eastAsia="zh-CN" w:bidi="zh-CN"/>
        </w:rPr>
        <w:br w:type="page"/>
      </w:r>
    </w:p>
    <w:bookmarkEnd w:id="402"/>
    <w:bookmarkEnd w:id="403"/>
    <w:bookmarkEnd w:id="404"/>
    <w:bookmarkEnd w:id="405"/>
    <w:bookmarkEnd w:id="406"/>
    <w:p w14:paraId="3399BC28">
      <w:pPr>
        <w:spacing w:line="360" w:lineRule="auto"/>
        <w:ind w:left="-420" w:leftChars="-200" w:right="-420" w:rightChars="-200" w:firstLine="480" w:firstLineChars="200"/>
        <w:jc w:val="center"/>
        <w:outlineLvl w:val="0"/>
        <w:rPr>
          <w:rFonts w:ascii="宋体" w:hAnsi="宋体" w:cs="宋体"/>
          <w:sz w:val="24"/>
          <w:highlight w:val="none"/>
        </w:rPr>
        <w:sectPr>
          <w:headerReference r:id="rId10" w:type="first"/>
          <w:footerReference r:id="rId12" w:type="first"/>
          <w:footerReference r:id="rId11" w:type="default"/>
          <w:pgSz w:w="11906" w:h="16838"/>
          <w:pgMar w:top="1440" w:right="1080" w:bottom="1440" w:left="1080" w:header="851" w:footer="992" w:gutter="0"/>
          <w:cols w:space="720" w:num="1"/>
          <w:titlePg/>
          <w:docGrid w:linePitch="312" w:charSpace="0"/>
        </w:sectPr>
      </w:pPr>
    </w:p>
    <w:p w14:paraId="49E03F2A">
      <w:pPr>
        <w:snapToGrid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7"/>
      <w:r>
        <w:rPr>
          <w:rFonts w:hint="eastAsia" w:ascii="宋体" w:hAnsi="宋体" w:cs="宋体"/>
          <w:b/>
          <w:sz w:val="36"/>
          <w:szCs w:val="20"/>
          <w:highlight w:val="none"/>
        </w:rPr>
        <w:t xml:space="preserve"> </w:t>
      </w:r>
      <w:bookmarkEnd w:id="398"/>
      <w:r>
        <w:rPr>
          <w:rFonts w:hint="eastAsia" w:ascii="宋体" w:hAnsi="宋体" w:cs="宋体"/>
          <w:b/>
          <w:sz w:val="36"/>
          <w:szCs w:val="20"/>
          <w:highlight w:val="none"/>
        </w:rPr>
        <w:t>应提交的有关格式范例</w:t>
      </w:r>
    </w:p>
    <w:p w14:paraId="1AA117C5">
      <w:pPr>
        <w:spacing w:line="360" w:lineRule="auto"/>
        <w:jc w:val="center"/>
        <w:outlineLvl w:val="0"/>
        <w:rPr>
          <w:rFonts w:ascii="宋体" w:hAnsi="宋体" w:cs="宋体"/>
          <w:b/>
          <w:kern w:val="0"/>
          <w:sz w:val="36"/>
          <w:szCs w:val="36"/>
          <w:highlight w:val="none"/>
        </w:rPr>
      </w:pPr>
    </w:p>
    <w:p w14:paraId="135A25C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80671B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E281B87">
      <w:pPr>
        <w:spacing w:line="360" w:lineRule="auto"/>
        <w:jc w:val="center"/>
        <w:outlineLvl w:val="0"/>
        <w:rPr>
          <w:rFonts w:ascii="宋体" w:hAnsi="宋体" w:cs="宋体"/>
          <w:b/>
          <w:kern w:val="0"/>
          <w:sz w:val="36"/>
          <w:szCs w:val="36"/>
          <w:highlight w:val="none"/>
        </w:rPr>
      </w:pPr>
    </w:p>
    <w:p w14:paraId="0553B529">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30B63F47">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6550F999">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802978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62EF00FF">
      <w:pPr>
        <w:snapToGrid w:val="0"/>
        <w:spacing w:line="360" w:lineRule="auto"/>
        <w:ind w:firstLine="480" w:firstLineChars="200"/>
        <w:rPr>
          <w:rFonts w:ascii="宋体" w:hAnsi="宋体" w:cs="宋体"/>
          <w:sz w:val="24"/>
          <w:highlight w:val="none"/>
        </w:rPr>
      </w:pPr>
    </w:p>
    <w:p w14:paraId="6C814AA6">
      <w:pPr>
        <w:spacing w:line="360" w:lineRule="auto"/>
        <w:ind w:firstLine="480" w:firstLineChars="200"/>
        <w:rPr>
          <w:rFonts w:ascii="宋体" w:hAnsi="宋体" w:cs="宋体"/>
          <w:sz w:val="24"/>
          <w:highlight w:val="none"/>
        </w:rPr>
      </w:pPr>
    </w:p>
    <w:p w14:paraId="087D6022">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4ADB48E7">
      <w:pPr>
        <w:snapToGrid w:val="0"/>
        <w:spacing w:line="360" w:lineRule="auto"/>
        <w:rPr>
          <w:rFonts w:ascii="宋体" w:hAnsi="宋体" w:cs="宋体"/>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sz w:val="24"/>
          <w:highlight w:val="none"/>
        </w:rPr>
        <w:t>：</w:t>
      </w:r>
    </w:p>
    <w:p w14:paraId="13A2D9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】政府采购活动，郑重承诺：</w:t>
      </w:r>
    </w:p>
    <w:p w14:paraId="3B53F7E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92302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37082D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652C0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0A99A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4006E1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D8BEB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1FF49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9BC21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4CA8A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E9DD29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238CA2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7B72B64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2F930B0">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562C2C89">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D9195A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290BD3C1">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2C131BB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94B3CF2">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15D48E30">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8FA29D0">
      <w:pPr>
        <w:widowControl/>
        <w:spacing w:line="360" w:lineRule="auto"/>
        <w:ind w:firstLine="480"/>
        <w:jc w:val="left"/>
        <w:rPr>
          <w:rFonts w:ascii="宋体" w:hAnsi="宋体" w:cs="宋体"/>
          <w:sz w:val="24"/>
          <w:highlight w:val="none"/>
        </w:rPr>
      </w:pPr>
    </w:p>
    <w:p w14:paraId="6647DA71">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47083D3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836C84F">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C510622">
      <w:pPr>
        <w:widowControl/>
        <w:spacing w:line="360" w:lineRule="auto"/>
        <w:ind w:left="150"/>
        <w:jc w:val="center"/>
        <w:rPr>
          <w:rFonts w:ascii="宋体" w:hAnsi="宋体" w:cs="宋体"/>
          <w:b/>
          <w:kern w:val="0"/>
          <w:sz w:val="32"/>
          <w:szCs w:val="32"/>
          <w:highlight w:val="none"/>
        </w:rPr>
      </w:pPr>
    </w:p>
    <w:p w14:paraId="6B4AB89E">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426E1D9">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7FFCE54E">
      <w:pPr>
        <w:rPr>
          <w:rFonts w:ascii="宋体" w:hAnsi="宋体" w:cs="宋体"/>
          <w:highlight w:val="none"/>
        </w:rPr>
      </w:pPr>
    </w:p>
    <w:p w14:paraId="022DEEA6">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07FCEEC5">
      <w:pPr>
        <w:pStyle w:val="3"/>
        <w:rPr>
          <w:rFonts w:ascii="宋体" w:hAnsi="宋体" w:cs="宋体"/>
          <w:b w:val="0"/>
          <w:kern w:val="0"/>
          <w:sz w:val="36"/>
          <w:szCs w:val="36"/>
          <w:highlight w:val="none"/>
        </w:rPr>
      </w:pPr>
    </w:p>
    <w:p w14:paraId="2674B74E">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D06CB0E">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2CBFB62F">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400834FF">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32A39E9A">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13D906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379B5AA4">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687E0916">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44D1D84E">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B18C824">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5222885E">
      <w:pPr>
        <w:snapToGrid w:val="0"/>
        <w:spacing w:line="360" w:lineRule="auto"/>
        <w:rPr>
          <w:rFonts w:ascii="宋体" w:hAnsi="宋体" w:cs="宋体"/>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sz w:val="24"/>
          <w:highlight w:val="none"/>
        </w:rPr>
        <w:t>：</w:t>
      </w:r>
    </w:p>
    <w:p w14:paraId="290A26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】采购的有关活动，并对此项目提交响应文件及报价。为此：</w:t>
      </w:r>
    </w:p>
    <w:p w14:paraId="306F4A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44D860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773859F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A87BD5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19D7114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5257B8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6BBB706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8526CA5">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D7F476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16A7EC2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6C6313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88815F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DEBB6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6B5AD5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3B8BE03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78EFBEE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75D37B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0C76D62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14:paraId="64E0DD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2.3.3中小企业声明函（如果有）。</w:t>
      </w:r>
    </w:p>
    <w:p w14:paraId="1FF7C27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w:t>
      </w:r>
    </w:p>
    <w:p w14:paraId="6345375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6148A90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0A0E9E4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DDA280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14:paraId="09BA80A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9D24C8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B523AA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0D14AC3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D746776">
      <w:pPr>
        <w:snapToGrid w:val="0"/>
        <w:spacing w:line="360" w:lineRule="auto"/>
        <w:ind w:left="420" w:leftChars="200" w:firstLine="4200" w:firstLineChars="1750"/>
        <w:rPr>
          <w:rFonts w:ascii="宋体" w:hAnsi="宋体" w:cs="宋体"/>
          <w:kern w:val="0"/>
          <w:sz w:val="24"/>
          <w:highlight w:val="none"/>
          <w:u w:val="single"/>
        </w:rPr>
      </w:pPr>
    </w:p>
    <w:p w14:paraId="12F58E8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18F0A59">
      <w:pPr>
        <w:snapToGrid w:val="0"/>
        <w:spacing w:line="360" w:lineRule="auto"/>
        <w:jc w:val="center"/>
        <w:rPr>
          <w:rFonts w:ascii="宋体" w:hAnsi="宋体" w:cs="宋体"/>
          <w:b/>
          <w:kern w:val="0"/>
          <w:sz w:val="32"/>
          <w:szCs w:val="32"/>
          <w:highlight w:val="none"/>
        </w:rPr>
      </w:pPr>
    </w:p>
    <w:p w14:paraId="5D130A17">
      <w:pPr>
        <w:snapToGrid w:val="0"/>
        <w:spacing w:line="360" w:lineRule="auto"/>
        <w:rPr>
          <w:rFonts w:ascii="宋体" w:hAnsi="宋体" w:cs="宋体"/>
          <w:sz w:val="24"/>
          <w:highlight w:val="none"/>
        </w:rPr>
      </w:pPr>
    </w:p>
    <w:p w14:paraId="35D2D555">
      <w:pPr>
        <w:jc w:val="center"/>
        <w:rPr>
          <w:rFonts w:ascii="宋体" w:hAnsi="宋体" w:cs="宋体"/>
          <w:b/>
          <w:kern w:val="0"/>
          <w:sz w:val="32"/>
          <w:szCs w:val="32"/>
          <w:highlight w:val="none"/>
        </w:rPr>
      </w:pPr>
    </w:p>
    <w:p w14:paraId="1960EA78">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300F1FFD">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0130225B">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525E31B">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5045D9CD">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kern w:val="0"/>
          <w:sz w:val="24"/>
          <w:highlight w:val="none"/>
          <w:lang w:val="zh-CN"/>
        </w:rPr>
        <w:t>：</w:t>
      </w:r>
    </w:p>
    <w:p w14:paraId="511C2BD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17EF385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B4A0DF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415C5C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38422BC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7936EFF">
      <w:pPr>
        <w:snapToGrid w:val="0"/>
        <w:spacing w:line="360" w:lineRule="auto"/>
        <w:rPr>
          <w:rFonts w:ascii="宋体" w:hAnsi="宋体" w:cs="宋体"/>
          <w:sz w:val="24"/>
          <w:highlight w:val="none"/>
        </w:rPr>
      </w:pPr>
    </w:p>
    <w:p w14:paraId="7A653A37">
      <w:pPr>
        <w:snapToGrid w:val="0"/>
        <w:spacing w:line="360" w:lineRule="auto"/>
        <w:rPr>
          <w:rFonts w:ascii="宋体" w:hAnsi="宋体" w:cs="宋体"/>
          <w:sz w:val="24"/>
          <w:highlight w:val="none"/>
        </w:rPr>
      </w:pPr>
    </w:p>
    <w:p w14:paraId="5DE16E5F">
      <w:pPr>
        <w:snapToGrid w:val="0"/>
        <w:spacing w:line="360" w:lineRule="auto"/>
        <w:rPr>
          <w:rFonts w:ascii="宋体" w:hAnsi="宋体" w:cs="宋体"/>
          <w:sz w:val="24"/>
          <w:highlight w:val="none"/>
        </w:rPr>
      </w:pPr>
    </w:p>
    <w:p w14:paraId="5F834512">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0BB589A3">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kern w:val="0"/>
          <w:sz w:val="24"/>
          <w:highlight w:val="none"/>
          <w:lang w:val="zh-CN"/>
        </w:rPr>
        <w:t>：</w:t>
      </w:r>
    </w:p>
    <w:p w14:paraId="6766448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41EB398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4A74BC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EFC90EE">
      <w:pPr>
        <w:jc w:val="center"/>
        <w:rPr>
          <w:rFonts w:ascii="宋体" w:hAnsi="宋体" w:cs="宋体"/>
          <w:b/>
          <w:kern w:val="0"/>
          <w:sz w:val="32"/>
          <w:szCs w:val="32"/>
          <w:highlight w:val="none"/>
        </w:rPr>
      </w:pPr>
    </w:p>
    <w:p w14:paraId="74526844">
      <w:pPr>
        <w:jc w:val="center"/>
        <w:rPr>
          <w:rFonts w:ascii="宋体" w:hAnsi="宋体" w:cs="宋体"/>
          <w:b/>
          <w:kern w:val="0"/>
          <w:sz w:val="32"/>
          <w:szCs w:val="32"/>
          <w:highlight w:val="none"/>
        </w:rPr>
      </w:pPr>
    </w:p>
    <w:p w14:paraId="7E294075">
      <w:pPr>
        <w:jc w:val="center"/>
        <w:rPr>
          <w:rFonts w:ascii="宋体" w:hAnsi="宋体" w:cs="宋体"/>
          <w:b/>
          <w:kern w:val="0"/>
          <w:sz w:val="32"/>
          <w:szCs w:val="32"/>
          <w:highlight w:val="none"/>
        </w:rPr>
      </w:pPr>
    </w:p>
    <w:p w14:paraId="76B5C3E6">
      <w:pPr>
        <w:rPr>
          <w:rFonts w:ascii="宋体" w:hAnsi="宋体" w:cs="宋体"/>
          <w:highlight w:val="none"/>
        </w:rPr>
      </w:pPr>
    </w:p>
    <w:p w14:paraId="3055FED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D14BF6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F1A90D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D81559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F8A5E7A">
      <w:pPr>
        <w:snapToGrid w:val="0"/>
        <w:jc w:val="center"/>
        <w:rPr>
          <w:rFonts w:hint="eastAsia" w:ascii="宋体" w:hAnsi="宋体" w:cs="宋体"/>
          <w:b/>
          <w:bCs/>
          <w:sz w:val="32"/>
          <w:szCs w:val="32"/>
          <w:highlight w:val="none"/>
          <w:lang w:val="zh-CN"/>
        </w:rPr>
        <w:sectPr>
          <w:pgSz w:w="11906" w:h="16838"/>
          <w:pgMar w:top="1440" w:right="1080" w:bottom="1440" w:left="1080" w:header="851" w:footer="992" w:gutter="0"/>
          <w:cols w:space="720" w:num="1"/>
          <w:titlePg/>
          <w:docGrid w:linePitch="312" w:charSpace="0"/>
        </w:sectPr>
      </w:pPr>
    </w:p>
    <w:p w14:paraId="508B1978">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29329573">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0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4BB5F7">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52583034">
            <w:pPr>
              <w:pStyle w:val="150"/>
              <w:adjustRightInd w:val="0"/>
              <w:spacing w:line="360" w:lineRule="auto"/>
              <w:rPr>
                <w:rFonts w:hAnsi="宋体" w:cs="宋体"/>
                <w:bCs/>
                <w:sz w:val="24"/>
                <w:highlight w:val="none"/>
              </w:rPr>
            </w:pPr>
          </w:p>
        </w:tc>
      </w:tr>
    </w:tbl>
    <w:p w14:paraId="4A6A32F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4D9E30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21F4014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ECFBFFC">
      <w:pPr>
        <w:jc w:val="center"/>
        <w:rPr>
          <w:rFonts w:ascii="宋体" w:hAnsi="宋体" w:cs="宋体"/>
          <w:b/>
          <w:kern w:val="0"/>
          <w:sz w:val="32"/>
          <w:szCs w:val="32"/>
          <w:highlight w:val="none"/>
        </w:rPr>
      </w:pPr>
    </w:p>
    <w:p w14:paraId="79848D2A">
      <w:pPr>
        <w:jc w:val="center"/>
        <w:rPr>
          <w:rFonts w:ascii="宋体" w:hAnsi="宋体" w:cs="宋体"/>
          <w:b/>
          <w:kern w:val="0"/>
          <w:sz w:val="32"/>
          <w:szCs w:val="32"/>
          <w:highlight w:val="none"/>
        </w:rPr>
      </w:pPr>
    </w:p>
    <w:p w14:paraId="3AC84B32">
      <w:pPr>
        <w:jc w:val="center"/>
        <w:rPr>
          <w:rFonts w:ascii="宋体" w:hAnsi="宋体" w:cs="宋体"/>
          <w:b/>
          <w:kern w:val="0"/>
          <w:sz w:val="32"/>
          <w:szCs w:val="32"/>
          <w:highlight w:val="none"/>
        </w:rPr>
      </w:pPr>
    </w:p>
    <w:p w14:paraId="1C4FDC5F">
      <w:pPr>
        <w:jc w:val="center"/>
        <w:rPr>
          <w:rFonts w:ascii="宋体" w:hAnsi="宋体" w:cs="宋体"/>
          <w:b/>
          <w:kern w:val="0"/>
          <w:sz w:val="32"/>
          <w:szCs w:val="32"/>
          <w:highlight w:val="none"/>
        </w:rPr>
      </w:pPr>
    </w:p>
    <w:p w14:paraId="521E724A">
      <w:pPr>
        <w:jc w:val="center"/>
        <w:rPr>
          <w:rFonts w:ascii="宋体" w:hAnsi="宋体" w:cs="宋体"/>
          <w:b/>
          <w:kern w:val="0"/>
          <w:sz w:val="32"/>
          <w:szCs w:val="32"/>
          <w:highlight w:val="none"/>
        </w:rPr>
      </w:pPr>
    </w:p>
    <w:p w14:paraId="79295759">
      <w:pPr>
        <w:jc w:val="center"/>
        <w:rPr>
          <w:rFonts w:ascii="宋体" w:hAnsi="宋体" w:cs="宋体"/>
          <w:b/>
          <w:kern w:val="0"/>
          <w:sz w:val="32"/>
          <w:szCs w:val="32"/>
          <w:highlight w:val="none"/>
        </w:rPr>
      </w:pPr>
    </w:p>
    <w:p w14:paraId="5807D5BA">
      <w:pPr>
        <w:jc w:val="center"/>
        <w:rPr>
          <w:rFonts w:ascii="宋体" w:hAnsi="宋体" w:cs="宋体"/>
          <w:b/>
          <w:kern w:val="0"/>
          <w:sz w:val="32"/>
          <w:szCs w:val="32"/>
          <w:highlight w:val="none"/>
        </w:rPr>
      </w:pPr>
    </w:p>
    <w:p w14:paraId="683E0C80">
      <w:pPr>
        <w:jc w:val="center"/>
        <w:rPr>
          <w:rFonts w:ascii="宋体" w:hAnsi="宋体" w:cs="宋体"/>
          <w:b/>
          <w:kern w:val="0"/>
          <w:sz w:val="32"/>
          <w:szCs w:val="32"/>
          <w:highlight w:val="none"/>
        </w:rPr>
      </w:pPr>
    </w:p>
    <w:p w14:paraId="33261597">
      <w:pPr>
        <w:jc w:val="center"/>
        <w:rPr>
          <w:rFonts w:ascii="宋体" w:hAnsi="宋体" w:cs="宋体"/>
          <w:b/>
          <w:kern w:val="0"/>
          <w:sz w:val="32"/>
          <w:szCs w:val="32"/>
          <w:highlight w:val="none"/>
        </w:rPr>
      </w:pPr>
    </w:p>
    <w:p w14:paraId="72C7D58D">
      <w:pPr>
        <w:jc w:val="center"/>
        <w:rPr>
          <w:rFonts w:ascii="宋体" w:hAnsi="宋体" w:cs="宋体"/>
          <w:b/>
          <w:kern w:val="0"/>
          <w:sz w:val="32"/>
          <w:szCs w:val="32"/>
          <w:highlight w:val="none"/>
        </w:rPr>
      </w:pPr>
    </w:p>
    <w:p w14:paraId="4DC059E1">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591A87D6">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02B53E6B">
      <w:pPr>
        <w:widowControl/>
        <w:spacing w:line="360" w:lineRule="auto"/>
        <w:ind w:firstLine="120" w:firstLineChars="50"/>
        <w:jc w:val="left"/>
        <w:rPr>
          <w:rFonts w:ascii="宋体" w:hAnsi="宋体" w:cs="宋体"/>
          <w:sz w:val="24"/>
          <w:highlight w:val="none"/>
        </w:rPr>
      </w:pPr>
      <w:bookmarkStart w:id="588"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588"/>
    <w:p w14:paraId="02FAC483">
      <w:pPr>
        <w:snapToGrid w:val="0"/>
        <w:spacing w:line="360" w:lineRule="auto"/>
        <w:rPr>
          <w:rFonts w:ascii="宋体" w:hAnsi="宋体" w:cs="宋体"/>
          <w:kern w:val="0"/>
          <w:sz w:val="24"/>
          <w:highlight w:val="none"/>
        </w:rPr>
      </w:pPr>
    </w:p>
    <w:p w14:paraId="08662A03">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10EAC147">
      <w:pPr>
        <w:jc w:val="center"/>
        <w:rPr>
          <w:rFonts w:ascii="宋体" w:hAnsi="宋体" w:cs="宋体"/>
          <w:b/>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4F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50F967">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6D67E6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96294A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8FDC76D">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3FE620F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F63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38318B">
            <w:pPr>
              <w:rPr>
                <w:rFonts w:ascii="宋体" w:hAnsi="宋体" w:cs="宋体"/>
                <w:sz w:val="24"/>
                <w:highlight w:val="none"/>
              </w:rPr>
            </w:pPr>
            <w:r>
              <w:rPr>
                <w:rFonts w:hint="eastAsia" w:ascii="宋体" w:hAnsi="宋体" w:cs="宋体"/>
                <w:sz w:val="24"/>
                <w:highlight w:val="none"/>
              </w:rPr>
              <w:t>1</w:t>
            </w:r>
          </w:p>
        </w:tc>
        <w:tc>
          <w:tcPr>
            <w:tcW w:w="4991" w:type="dxa"/>
            <w:vAlign w:val="center"/>
          </w:tcPr>
          <w:p w14:paraId="3AA705F0">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22D2E65A">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1CEAB966">
            <w:pPr>
              <w:rPr>
                <w:rFonts w:ascii="宋体" w:hAnsi="宋体" w:cs="宋体"/>
                <w:sz w:val="24"/>
                <w:highlight w:val="none"/>
              </w:rPr>
            </w:pPr>
            <w:r>
              <w:rPr>
                <w:rFonts w:hint="eastAsia" w:ascii="宋体" w:hAnsi="宋体" w:cs="宋体"/>
                <w:sz w:val="24"/>
                <w:highlight w:val="none"/>
              </w:rPr>
              <w:t>见响应文件</w:t>
            </w:r>
          </w:p>
          <w:p w14:paraId="56E8E269">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1FA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E48782">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14:paraId="2AE72181">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4560653">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7B9D01CA">
            <w:pPr>
              <w:rPr>
                <w:rFonts w:ascii="宋体" w:hAnsi="宋体" w:cs="宋体"/>
                <w:sz w:val="24"/>
                <w:highlight w:val="none"/>
              </w:rPr>
            </w:pPr>
            <w:r>
              <w:rPr>
                <w:rFonts w:hint="eastAsia" w:ascii="宋体" w:hAnsi="宋体" w:cs="宋体"/>
                <w:sz w:val="24"/>
                <w:highlight w:val="none"/>
              </w:rPr>
              <w:t>见响应文件</w:t>
            </w:r>
          </w:p>
          <w:p w14:paraId="7966A74E">
            <w:pPr>
              <w:pStyle w:val="3"/>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2253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FE6F5">
            <w:pPr>
              <w:rPr>
                <w:rFonts w:ascii="宋体" w:hAnsi="宋体" w:cs="宋体"/>
                <w:sz w:val="24"/>
                <w:highlight w:val="none"/>
              </w:rPr>
            </w:pPr>
            <w:r>
              <w:rPr>
                <w:rFonts w:hint="eastAsia" w:ascii="宋体" w:hAnsi="宋体" w:cs="宋体"/>
                <w:sz w:val="24"/>
                <w:highlight w:val="none"/>
              </w:rPr>
              <w:t>3</w:t>
            </w:r>
          </w:p>
        </w:tc>
        <w:tc>
          <w:tcPr>
            <w:tcW w:w="4991" w:type="dxa"/>
            <w:vAlign w:val="center"/>
          </w:tcPr>
          <w:p w14:paraId="3FC88145">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784B926A">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0BBB340A">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B65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D811B9">
            <w:pPr>
              <w:rPr>
                <w:rFonts w:ascii="宋体" w:hAnsi="宋体" w:cs="宋体"/>
                <w:sz w:val="24"/>
                <w:highlight w:val="none"/>
              </w:rPr>
            </w:pPr>
            <w:r>
              <w:rPr>
                <w:rFonts w:hint="eastAsia" w:ascii="宋体" w:hAnsi="宋体" w:cs="宋体"/>
                <w:sz w:val="24"/>
                <w:highlight w:val="none"/>
              </w:rPr>
              <w:t>4</w:t>
            </w:r>
          </w:p>
        </w:tc>
        <w:tc>
          <w:tcPr>
            <w:tcW w:w="4991" w:type="dxa"/>
            <w:vAlign w:val="center"/>
          </w:tcPr>
          <w:p w14:paraId="5647E934">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7531F1C6">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00DFEEE6">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0BDF9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9E0C2A7">
      <w:pPr>
        <w:jc w:val="center"/>
        <w:rPr>
          <w:rFonts w:ascii="宋体" w:hAnsi="宋体" w:cs="宋体"/>
          <w:b/>
          <w:kern w:val="0"/>
          <w:sz w:val="32"/>
          <w:szCs w:val="32"/>
          <w:highlight w:val="none"/>
        </w:rPr>
      </w:pPr>
    </w:p>
    <w:p w14:paraId="52B287C3">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11BC639">
      <w:pPr>
        <w:jc w:val="center"/>
        <w:rPr>
          <w:rFonts w:ascii="宋体" w:hAnsi="宋体" w:cs="宋体"/>
          <w:b/>
          <w:kern w:val="0"/>
          <w:sz w:val="32"/>
          <w:szCs w:val="32"/>
          <w:highlight w:val="none"/>
        </w:rPr>
      </w:pPr>
    </w:p>
    <w:p w14:paraId="4C448588">
      <w:pPr>
        <w:jc w:val="center"/>
        <w:rPr>
          <w:rFonts w:ascii="宋体" w:hAnsi="宋体" w:cs="宋体"/>
          <w:b/>
          <w:kern w:val="0"/>
          <w:sz w:val="32"/>
          <w:szCs w:val="32"/>
          <w:highlight w:val="none"/>
        </w:rPr>
      </w:pPr>
    </w:p>
    <w:p w14:paraId="2F5163A1">
      <w:pPr>
        <w:jc w:val="center"/>
        <w:rPr>
          <w:rFonts w:ascii="宋体" w:hAnsi="宋体" w:cs="宋体"/>
          <w:b/>
          <w:kern w:val="0"/>
          <w:sz w:val="32"/>
          <w:szCs w:val="32"/>
          <w:highlight w:val="none"/>
        </w:rPr>
      </w:pPr>
    </w:p>
    <w:p w14:paraId="2B9405D1">
      <w:pPr>
        <w:jc w:val="center"/>
        <w:rPr>
          <w:rFonts w:ascii="宋体" w:hAnsi="宋体" w:cs="宋体"/>
          <w:b/>
          <w:kern w:val="0"/>
          <w:sz w:val="32"/>
          <w:szCs w:val="32"/>
          <w:highlight w:val="none"/>
        </w:rPr>
      </w:pPr>
    </w:p>
    <w:p w14:paraId="1018CDFC">
      <w:pPr>
        <w:jc w:val="center"/>
        <w:rPr>
          <w:rFonts w:ascii="宋体" w:hAnsi="宋体" w:cs="宋体"/>
          <w:b/>
          <w:kern w:val="0"/>
          <w:sz w:val="32"/>
          <w:szCs w:val="32"/>
          <w:highlight w:val="none"/>
        </w:rPr>
      </w:pPr>
    </w:p>
    <w:p w14:paraId="6839A7CC">
      <w:pPr>
        <w:jc w:val="center"/>
        <w:rPr>
          <w:rFonts w:ascii="宋体" w:hAnsi="宋体" w:cs="宋体"/>
          <w:b/>
          <w:kern w:val="0"/>
          <w:sz w:val="32"/>
          <w:szCs w:val="32"/>
          <w:highlight w:val="none"/>
        </w:rPr>
      </w:pPr>
    </w:p>
    <w:p w14:paraId="505057E4">
      <w:pPr>
        <w:jc w:val="center"/>
        <w:rPr>
          <w:rFonts w:ascii="宋体" w:hAnsi="宋体" w:cs="宋体"/>
          <w:b/>
          <w:kern w:val="0"/>
          <w:sz w:val="32"/>
          <w:szCs w:val="32"/>
          <w:highlight w:val="none"/>
        </w:rPr>
      </w:pPr>
    </w:p>
    <w:p w14:paraId="22FB8F31">
      <w:pPr>
        <w:jc w:val="center"/>
        <w:rPr>
          <w:rFonts w:ascii="宋体" w:hAnsi="宋体" w:cs="宋体"/>
          <w:b/>
          <w:kern w:val="0"/>
          <w:sz w:val="32"/>
          <w:szCs w:val="32"/>
          <w:highlight w:val="none"/>
        </w:rPr>
      </w:pPr>
    </w:p>
    <w:p w14:paraId="112E43FE">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06648C94">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3B5BFBB9">
      <w:pPr>
        <w:jc w:val="center"/>
        <w:rPr>
          <w:rFonts w:ascii="宋体" w:hAnsi="宋体" w:cs="宋体"/>
          <w:b/>
          <w:kern w:val="0"/>
          <w:sz w:val="32"/>
          <w:szCs w:val="32"/>
          <w:highlight w:val="none"/>
        </w:rPr>
      </w:pPr>
    </w:p>
    <w:p w14:paraId="29EB6915">
      <w:pPr>
        <w:jc w:val="center"/>
        <w:rPr>
          <w:rFonts w:ascii="宋体" w:hAnsi="宋体" w:cs="宋体"/>
          <w:b/>
          <w:kern w:val="0"/>
          <w:sz w:val="32"/>
          <w:szCs w:val="32"/>
          <w:highlight w:val="none"/>
        </w:rPr>
      </w:pPr>
    </w:p>
    <w:p w14:paraId="43B33212">
      <w:pPr>
        <w:jc w:val="center"/>
        <w:rPr>
          <w:rFonts w:ascii="宋体" w:hAnsi="宋体" w:cs="宋体"/>
          <w:b/>
          <w:kern w:val="0"/>
          <w:sz w:val="32"/>
          <w:szCs w:val="32"/>
          <w:highlight w:val="none"/>
        </w:rPr>
      </w:pPr>
    </w:p>
    <w:p w14:paraId="15A955B2">
      <w:pPr>
        <w:jc w:val="center"/>
        <w:rPr>
          <w:rFonts w:ascii="宋体" w:hAnsi="宋体" w:cs="宋体"/>
          <w:b/>
          <w:kern w:val="0"/>
          <w:sz w:val="32"/>
          <w:szCs w:val="32"/>
          <w:highlight w:val="none"/>
        </w:rPr>
      </w:pPr>
    </w:p>
    <w:p w14:paraId="0E74D182">
      <w:pPr>
        <w:jc w:val="center"/>
        <w:rPr>
          <w:rFonts w:ascii="宋体" w:hAnsi="宋体" w:cs="宋体"/>
          <w:b/>
          <w:kern w:val="0"/>
          <w:sz w:val="32"/>
          <w:szCs w:val="32"/>
          <w:highlight w:val="none"/>
        </w:rPr>
      </w:pPr>
    </w:p>
    <w:p w14:paraId="743765D1">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6D3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EF41D">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AE83C44">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0F0A688E">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51C50B15">
            <w:pPr>
              <w:jc w:val="center"/>
              <w:rPr>
                <w:rFonts w:ascii="宋体" w:hAnsi="宋体" w:cs="宋体"/>
                <w:b/>
                <w:bCs/>
                <w:sz w:val="24"/>
                <w:highlight w:val="none"/>
              </w:rPr>
            </w:pPr>
            <w:r>
              <w:rPr>
                <w:rFonts w:hint="eastAsia" w:ascii="宋体" w:hAnsi="宋体" w:cs="宋体"/>
                <w:b/>
                <w:bCs/>
                <w:sz w:val="24"/>
                <w:highlight w:val="none"/>
              </w:rPr>
              <w:t>偏离说明</w:t>
            </w:r>
          </w:p>
        </w:tc>
      </w:tr>
      <w:tr w14:paraId="3E66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FA9FA">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39DD5BD">
            <w:pPr>
              <w:jc w:val="center"/>
              <w:rPr>
                <w:rFonts w:ascii="宋体" w:hAnsi="宋体" w:cs="宋体"/>
                <w:b/>
                <w:kern w:val="0"/>
                <w:sz w:val="32"/>
                <w:szCs w:val="32"/>
                <w:highlight w:val="none"/>
              </w:rPr>
            </w:pPr>
          </w:p>
        </w:tc>
        <w:tc>
          <w:tcPr>
            <w:tcW w:w="3546" w:type="dxa"/>
          </w:tcPr>
          <w:p w14:paraId="10D8ACC2">
            <w:pPr>
              <w:jc w:val="center"/>
              <w:rPr>
                <w:rFonts w:ascii="宋体" w:hAnsi="宋体" w:cs="宋体"/>
                <w:b/>
                <w:kern w:val="0"/>
                <w:sz w:val="32"/>
                <w:szCs w:val="32"/>
                <w:highlight w:val="none"/>
              </w:rPr>
            </w:pPr>
          </w:p>
        </w:tc>
        <w:tc>
          <w:tcPr>
            <w:tcW w:w="1276" w:type="dxa"/>
          </w:tcPr>
          <w:p w14:paraId="5749141B">
            <w:pPr>
              <w:jc w:val="center"/>
              <w:rPr>
                <w:rFonts w:ascii="宋体" w:hAnsi="宋体" w:cs="宋体"/>
                <w:b/>
                <w:kern w:val="0"/>
                <w:sz w:val="32"/>
                <w:szCs w:val="32"/>
                <w:highlight w:val="none"/>
              </w:rPr>
            </w:pPr>
          </w:p>
        </w:tc>
      </w:tr>
      <w:tr w14:paraId="72EF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8A8944">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D05DACF">
            <w:pPr>
              <w:jc w:val="center"/>
              <w:rPr>
                <w:rFonts w:ascii="宋体" w:hAnsi="宋体" w:cs="宋体"/>
                <w:b/>
                <w:kern w:val="0"/>
                <w:sz w:val="32"/>
                <w:szCs w:val="32"/>
                <w:highlight w:val="none"/>
              </w:rPr>
            </w:pPr>
          </w:p>
        </w:tc>
        <w:tc>
          <w:tcPr>
            <w:tcW w:w="3546" w:type="dxa"/>
          </w:tcPr>
          <w:p w14:paraId="0A9746F6">
            <w:pPr>
              <w:jc w:val="center"/>
              <w:rPr>
                <w:rFonts w:ascii="宋体" w:hAnsi="宋体" w:cs="宋体"/>
                <w:b/>
                <w:kern w:val="0"/>
                <w:sz w:val="32"/>
                <w:szCs w:val="32"/>
                <w:highlight w:val="none"/>
              </w:rPr>
            </w:pPr>
          </w:p>
        </w:tc>
        <w:tc>
          <w:tcPr>
            <w:tcW w:w="1276" w:type="dxa"/>
          </w:tcPr>
          <w:p w14:paraId="6722B5B1">
            <w:pPr>
              <w:jc w:val="center"/>
              <w:rPr>
                <w:rFonts w:ascii="宋体" w:hAnsi="宋体" w:cs="宋体"/>
                <w:b/>
                <w:kern w:val="0"/>
                <w:sz w:val="32"/>
                <w:szCs w:val="32"/>
                <w:highlight w:val="none"/>
              </w:rPr>
            </w:pPr>
          </w:p>
        </w:tc>
      </w:tr>
      <w:tr w14:paraId="290F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7440F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20797D7">
            <w:pPr>
              <w:jc w:val="center"/>
              <w:rPr>
                <w:rFonts w:ascii="宋体" w:hAnsi="宋体" w:cs="宋体"/>
                <w:b/>
                <w:kern w:val="0"/>
                <w:sz w:val="32"/>
                <w:szCs w:val="32"/>
                <w:highlight w:val="none"/>
              </w:rPr>
            </w:pPr>
          </w:p>
        </w:tc>
        <w:tc>
          <w:tcPr>
            <w:tcW w:w="3546" w:type="dxa"/>
          </w:tcPr>
          <w:p w14:paraId="299BB022">
            <w:pPr>
              <w:jc w:val="center"/>
              <w:rPr>
                <w:rFonts w:ascii="宋体" w:hAnsi="宋体" w:cs="宋体"/>
                <w:b/>
                <w:kern w:val="0"/>
                <w:sz w:val="32"/>
                <w:szCs w:val="32"/>
                <w:highlight w:val="none"/>
              </w:rPr>
            </w:pPr>
          </w:p>
        </w:tc>
        <w:tc>
          <w:tcPr>
            <w:tcW w:w="1276" w:type="dxa"/>
          </w:tcPr>
          <w:p w14:paraId="61653AD1">
            <w:pPr>
              <w:jc w:val="center"/>
              <w:rPr>
                <w:rFonts w:ascii="宋体" w:hAnsi="宋体" w:cs="宋体"/>
                <w:b/>
                <w:kern w:val="0"/>
                <w:sz w:val="32"/>
                <w:szCs w:val="32"/>
                <w:highlight w:val="none"/>
              </w:rPr>
            </w:pPr>
          </w:p>
        </w:tc>
      </w:tr>
    </w:tbl>
    <w:p w14:paraId="1D542FF8">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0E04C0DB">
      <w:pPr>
        <w:jc w:val="center"/>
        <w:rPr>
          <w:rFonts w:ascii="宋体" w:hAnsi="宋体" w:cs="宋体"/>
          <w:b/>
          <w:kern w:val="0"/>
          <w:sz w:val="32"/>
          <w:szCs w:val="32"/>
          <w:highlight w:val="none"/>
        </w:rPr>
      </w:pPr>
    </w:p>
    <w:p w14:paraId="4C1B880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B6905B7">
      <w:pPr>
        <w:ind w:firstLine="1911" w:firstLineChars="595"/>
        <w:rPr>
          <w:rFonts w:ascii="宋体" w:hAnsi="宋体" w:cs="宋体"/>
          <w:b/>
          <w:bCs/>
          <w:sz w:val="32"/>
          <w:szCs w:val="32"/>
          <w:highlight w:val="none"/>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54F994CF">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6B3428">
      <w:pPr>
        <w:snapToGrid w:val="0"/>
        <w:spacing w:line="360" w:lineRule="auto"/>
        <w:rPr>
          <w:rFonts w:ascii="宋体" w:hAnsi="宋体" w:cs="宋体"/>
          <w:sz w:val="24"/>
          <w:highlight w:val="none"/>
        </w:rPr>
      </w:pPr>
    </w:p>
    <w:p w14:paraId="49C7D8A6">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kern w:val="0"/>
          <w:sz w:val="24"/>
          <w:highlight w:val="none"/>
          <w:lang w:val="zh-CN"/>
        </w:rPr>
        <w:t>：</w:t>
      </w:r>
    </w:p>
    <w:p w14:paraId="25C07EF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项目招标要求参加投标。在这次投标过程中和成交后，我们将严格遵守国家法律法规要求，并郑重承诺：</w:t>
      </w:r>
    </w:p>
    <w:p w14:paraId="65222E5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102366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804C2B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FCAE98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8270F4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DF890E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F0356F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372A4C81">
      <w:pPr>
        <w:autoSpaceDE w:val="0"/>
        <w:autoSpaceDN w:val="0"/>
        <w:spacing w:line="360" w:lineRule="auto"/>
        <w:ind w:left="2"/>
        <w:jc w:val="left"/>
        <w:rPr>
          <w:rFonts w:ascii="宋体" w:hAnsi="宋体" w:cs="宋体"/>
          <w:kern w:val="0"/>
          <w:sz w:val="24"/>
          <w:highlight w:val="none"/>
          <w:lang w:val="zh-CN"/>
        </w:rPr>
      </w:pPr>
    </w:p>
    <w:p w14:paraId="4CD3C6FB">
      <w:pPr>
        <w:autoSpaceDE w:val="0"/>
        <w:autoSpaceDN w:val="0"/>
        <w:spacing w:line="360" w:lineRule="auto"/>
        <w:ind w:left="2"/>
        <w:jc w:val="left"/>
        <w:rPr>
          <w:rFonts w:ascii="宋体" w:hAnsi="宋体" w:cs="宋体"/>
          <w:kern w:val="0"/>
          <w:sz w:val="24"/>
          <w:highlight w:val="none"/>
          <w:lang w:val="zh-CN"/>
        </w:rPr>
      </w:pPr>
    </w:p>
    <w:p w14:paraId="0BBB9450">
      <w:pPr>
        <w:autoSpaceDE w:val="0"/>
        <w:autoSpaceDN w:val="0"/>
        <w:spacing w:line="360" w:lineRule="auto"/>
        <w:ind w:left="2"/>
        <w:jc w:val="left"/>
        <w:rPr>
          <w:rFonts w:ascii="宋体" w:hAnsi="宋体" w:cs="宋体"/>
          <w:kern w:val="0"/>
          <w:sz w:val="24"/>
          <w:highlight w:val="none"/>
          <w:lang w:val="zh-CN"/>
        </w:rPr>
      </w:pPr>
    </w:p>
    <w:p w14:paraId="5FA0E68B">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DD6EAE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D559C8F">
      <w:pPr>
        <w:spacing w:line="360" w:lineRule="auto"/>
        <w:jc w:val="center"/>
        <w:rPr>
          <w:rFonts w:ascii="宋体" w:hAnsi="宋体" w:cs="宋体"/>
          <w:b/>
          <w:bCs/>
          <w:sz w:val="24"/>
          <w:highlight w:val="none"/>
        </w:rPr>
      </w:pPr>
    </w:p>
    <w:p w14:paraId="698C618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AD2DFB7">
      <w:pPr>
        <w:spacing w:line="360" w:lineRule="auto"/>
        <w:jc w:val="center"/>
        <w:rPr>
          <w:rFonts w:ascii="宋体" w:hAnsi="宋体" w:cs="宋体"/>
          <w:b/>
          <w:bCs/>
          <w:sz w:val="24"/>
          <w:highlight w:val="none"/>
        </w:rPr>
        <w:sectPr>
          <w:pgSz w:w="11906" w:h="16838"/>
          <w:pgMar w:top="1440" w:right="1080" w:bottom="1440" w:left="1080" w:header="851" w:footer="992" w:gutter="0"/>
          <w:cols w:space="720" w:num="1"/>
          <w:titlePg/>
          <w:docGrid w:linePitch="312" w:charSpace="0"/>
        </w:sectPr>
      </w:pPr>
    </w:p>
    <w:p w14:paraId="6F8D34A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0F6AD2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BB8227C">
      <w:pPr>
        <w:spacing w:line="360" w:lineRule="auto"/>
        <w:jc w:val="center"/>
        <w:outlineLvl w:val="0"/>
        <w:rPr>
          <w:rFonts w:ascii="宋体" w:hAnsi="宋体" w:cs="宋体"/>
          <w:b/>
          <w:kern w:val="0"/>
          <w:sz w:val="36"/>
          <w:szCs w:val="36"/>
          <w:highlight w:val="none"/>
        </w:rPr>
      </w:pPr>
    </w:p>
    <w:p w14:paraId="06818A1B">
      <w:pPr>
        <w:snapToGrid w:val="0"/>
        <w:spacing w:line="360" w:lineRule="auto"/>
        <w:rPr>
          <w:rFonts w:ascii="宋体" w:hAnsi="宋体" w:cs="宋体"/>
          <w:sz w:val="24"/>
          <w:highlight w:val="none"/>
        </w:rPr>
      </w:pPr>
      <w:r>
        <w:rPr>
          <w:rFonts w:hint="eastAsia" w:ascii="宋体" w:hAnsi="宋体" w:cs="宋体"/>
          <w:sz w:val="24"/>
          <w:highlight w:val="none"/>
        </w:rPr>
        <w:t>（1）报价单…………………………………………………………………………（页码）</w:t>
      </w:r>
    </w:p>
    <w:p w14:paraId="6B4A5D98">
      <w:pPr>
        <w:snapToGrid w:val="0"/>
        <w:spacing w:line="360" w:lineRule="auto"/>
        <w:rPr>
          <w:rFonts w:ascii="宋体" w:hAnsi="宋体" w:cs="宋体"/>
          <w:sz w:val="24"/>
          <w:highlight w:val="none"/>
        </w:rPr>
      </w:pPr>
      <w:r>
        <w:rPr>
          <w:rFonts w:hint="eastAsia" w:ascii="宋体" w:hAnsi="宋体" w:cs="宋体"/>
          <w:sz w:val="24"/>
          <w:highlight w:val="none"/>
        </w:rPr>
        <w:t>（2）已标价工程量清单……………………………………………………………（页码）</w:t>
      </w:r>
    </w:p>
    <w:p w14:paraId="33D87945">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5B929099">
      <w:pPr>
        <w:snapToGrid w:val="0"/>
        <w:spacing w:line="360" w:lineRule="auto"/>
        <w:ind w:right="480"/>
        <w:jc w:val="center"/>
        <w:rPr>
          <w:rFonts w:ascii="宋体" w:hAnsi="宋体" w:cs="宋体"/>
          <w:b/>
          <w:kern w:val="0"/>
          <w:sz w:val="32"/>
          <w:szCs w:val="32"/>
          <w:highlight w:val="none"/>
        </w:rPr>
      </w:pPr>
    </w:p>
    <w:p w14:paraId="71E63132">
      <w:pPr>
        <w:snapToGrid w:val="0"/>
        <w:spacing w:line="360" w:lineRule="auto"/>
        <w:ind w:right="480"/>
        <w:jc w:val="center"/>
        <w:rPr>
          <w:rFonts w:ascii="宋体" w:hAnsi="宋体" w:cs="宋体"/>
          <w:b/>
          <w:kern w:val="0"/>
          <w:sz w:val="32"/>
          <w:szCs w:val="32"/>
          <w:highlight w:val="none"/>
        </w:rPr>
      </w:pPr>
    </w:p>
    <w:p w14:paraId="639CCCE6">
      <w:pPr>
        <w:snapToGrid w:val="0"/>
        <w:spacing w:line="360" w:lineRule="auto"/>
        <w:ind w:right="480"/>
        <w:jc w:val="center"/>
        <w:rPr>
          <w:rFonts w:ascii="宋体" w:hAnsi="宋体" w:cs="宋体"/>
          <w:b/>
          <w:kern w:val="0"/>
          <w:sz w:val="32"/>
          <w:szCs w:val="32"/>
          <w:highlight w:val="none"/>
        </w:rPr>
      </w:pPr>
    </w:p>
    <w:p w14:paraId="414FF00A">
      <w:pPr>
        <w:snapToGrid w:val="0"/>
        <w:spacing w:line="360" w:lineRule="auto"/>
        <w:ind w:right="480"/>
        <w:jc w:val="center"/>
        <w:rPr>
          <w:rFonts w:ascii="宋体" w:hAnsi="宋体" w:cs="宋体"/>
          <w:b/>
          <w:kern w:val="0"/>
          <w:sz w:val="32"/>
          <w:szCs w:val="32"/>
          <w:highlight w:val="none"/>
        </w:rPr>
      </w:pPr>
    </w:p>
    <w:p w14:paraId="6DC07744">
      <w:pPr>
        <w:snapToGrid w:val="0"/>
        <w:spacing w:line="360" w:lineRule="auto"/>
        <w:ind w:right="480"/>
        <w:jc w:val="center"/>
        <w:rPr>
          <w:rFonts w:ascii="宋体" w:hAnsi="宋体" w:cs="宋体"/>
          <w:b/>
          <w:kern w:val="0"/>
          <w:sz w:val="32"/>
          <w:szCs w:val="32"/>
          <w:highlight w:val="none"/>
        </w:rPr>
      </w:pPr>
    </w:p>
    <w:p w14:paraId="7F7C8D50">
      <w:pPr>
        <w:snapToGrid w:val="0"/>
        <w:spacing w:line="360" w:lineRule="auto"/>
        <w:ind w:right="480"/>
        <w:jc w:val="center"/>
        <w:rPr>
          <w:rFonts w:ascii="宋体" w:hAnsi="宋体" w:cs="宋体"/>
          <w:b/>
          <w:kern w:val="0"/>
          <w:sz w:val="32"/>
          <w:szCs w:val="32"/>
          <w:highlight w:val="none"/>
        </w:rPr>
      </w:pPr>
    </w:p>
    <w:p w14:paraId="3E810959">
      <w:pPr>
        <w:snapToGrid w:val="0"/>
        <w:spacing w:line="360" w:lineRule="auto"/>
        <w:ind w:right="480"/>
        <w:jc w:val="center"/>
        <w:rPr>
          <w:rFonts w:ascii="宋体" w:hAnsi="宋体" w:cs="宋体"/>
          <w:b/>
          <w:kern w:val="0"/>
          <w:sz w:val="32"/>
          <w:szCs w:val="32"/>
          <w:highlight w:val="none"/>
        </w:rPr>
      </w:pPr>
    </w:p>
    <w:p w14:paraId="78BF573D">
      <w:pPr>
        <w:snapToGrid w:val="0"/>
        <w:spacing w:line="360" w:lineRule="auto"/>
        <w:ind w:right="480"/>
        <w:jc w:val="center"/>
        <w:rPr>
          <w:rFonts w:ascii="宋体" w:hAnsi="宋体" w:cs="宋体"/>
          <w:b/>
          <w:kern w:val="0"/>
          <w:sz w:val="32"/>
          <w:szCs w:val="32"/>
          <w:highlight w:val="none"/>
        </w:rPr>
      </w:pPr>
    </w:p>
    <w:p w14:paraId="7D518519">
      <w:pPr>
        <w:snapToGrid w:val="0"/>
        <w:spacing w:line="360" w:lineRule="auto"/>
        <w:ind w:right="480"/>
        <w:jc w:val="center"/>
        <w:rPr>
          <w:rFonts w:ascii="宋体" w:hAnsi="宋体" w:cs="宋体"/>
          <w:b/>
          <w:kern w:val="0"/>
          <w:sz w:val="32"/>
          <w:szCs w:val="32"/>
          <w:highlight w:val="none"/>
        </w:rPr>
      </w:pPr>
    </w:p>
    <w:p w14:paraId="40660589">
      <w:pPr>
        <w:snapToGrid w:val="0"/>
        <w:spacing w:line="360" w:lineRule="auto"/>
        <w:ind w:right="480"/>
        <w:jc w:val="center"/>
        <w:rPr>
          <w:rFonts w:ascii="宋体" w:hAnsi="宋体" w:cs="宋体"/>
          <w:b/>
          <w:kern w:val="0"/>
          <w:sz w:val="32"/>
          <w:szCs w:val="32"/>
          <w:highlight w:val="none"/>
        </w:rPr>
      </w:pPr>
    </w:p>
    <w:p w14:paraId="18BBD43F">
      <w:pPr>
        <w:snapToGrid w:val="0"/>
        <w:spacing w:line="360" w:lineRule="auto"/>
        <w:ind w:right="480"/>
        <w:jc w:val="center"/>
        <w:rPr>
          <w:rFonts w:ascii="宋体" w:hAnsi="宋体" w:cs="宋体"/>
          <w:b/>
          <w:kern w:val="0"/>
          <w:sz w:val="32"/>
          <w:szCs w:val="32"/>
          <w:highlight w:val="none"/>
        </w:rPr>
      </w:pPr>
    </w:p>
    <w:p w14:paraId="25092C76">
      <w:pPr>
        <w:snapToGrid w:val="0"/>
        <w:spacing w:line="360" w:lineRule="auto"/>
        <w:ind w:right="480"/>
        <w:jc w:val="center"/>
        <w:rPr>
          <w:rFonts w:ascii="宋体" w:hAnsi="宋体" w:cs="宋体"/>
          <w:b/>
          <w:kern w:val="0"/>
          <w:sz w:val="32"/>
          <w:szCs w:val="32"/>
          <w:highlight w:val="none"/>
        </w:rPr>
      </w:pPr>
    </w:p>
    <w:p w14:paraId="3CC58537">
      <w:pPr>
        <w:snapToGrid w:val="0"/>
        <w:spacing w:line="360" w:lineRule="auto"/>
        <w:ind w:right="480"/>
        <w:jc w:val="center"/>
        <w:rPr>
          <w:rFonts w:ascii="宋体" w:hAnsi="宋体" w:cs="宋体"/>
          <w:b/>
          <w:kern w:val="0"/>
          <w:sz w:val="32"/>
          <w:szCs w:val="32"/>
          <w:highlight w:val="none"/>
        </w:rPr>
      </w:pPr>
    </w:p>
    <w:p w14:paraId="722B9326">
      <w:pPr>
        <w:snapToGrid w:val="0"/>
        <w:spacing w:line="360" w:lineRule="auto"/>
        <w:ind w:right="480"/>
        <w:jc w:val="center"/>
        <w:rPr>
          <w:rFonts w:ascii="宋体" w:hAnsi="宋体" w:cs="宋体"/>
          <w:b/>
          <w:kern w:val="0"/>
          <w:sz w:val="32"/>
          <w:szCs w:val="32"/>
          <w:highlight w:val="none"/>
        </w:rPr>
      </w:pPr>
    </w:p>
    <w:p w14:paraId="06AB4E86">
      <w:pPr>
        <w:snapToGrid w:val="0"/>
        <w:spacing w:line="360" w:lineRule="auto"/>
        <w:ind w:right="480"/>
        <w:jc w:val="center"/>
        <w:rPr>
          <w:rFonts w:ascii="宋体" w:hAnsi="宋体" w:cs="宋体"/>
          <w:b/>
          <w:kern w:val="0"/>
          <w:sz w:val="32"/>
          <w:szCs w:val="32"/>
          <w:highlight w:val="none"/>
        </w:rPr>
      </w:pPr>
    </w:p>
    <w:p w14:paraId="34FD728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6B42589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0F69FF08">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杭州市拱墅区人民政府朝晖街道办事处</w:t>
      </w:r>
      <w:r>
        <w:rPr>
          <w:rFonts w:hint="eastAsia" w:ascii="宋体" w:hAnsi="宋体" w:cs="宋体"/>
          <w:sz w:val="24"/>
          <w:highlight w:val="none"/>
        </w:rPr>
        <w:t>、</w:t>
      </w:r>
      <w:r>
        <w:rPr>
          <w:rFonts w:hint="eastAsia" w:ascii="宋体" w:hAnsi="宋体" w:cs="宋体"/>
          <w:sz w:val="24"/>
          <w:highlight w:val="none"/>
          <w:lang w:eastAsia="zh-CN"/>
        </w:rPr>
        <w:t>浙江中通通信有限公司</w:t>
      </w:r>
      <w:r>
        <w:rPr>
          <w:rFonts w:hint="eastAsia" w:ascii="宋体" w:hAnsi="宋体" w:cs="宋体"/>
          <w:kern w:val="0"/>
          <w:sz w:val="24"/>
          <w:highlight w:val="none"/>
          <w:lang w:val="zh-CN"/>
        </w:rPr>
        <w:t>：</w:t>
      </w:r>
    </w:p>
    <w:p w14:paraId="3AEC6337">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lang w:eastAsia="zh-CN"/>
        </w:rPr>
        <w:t>南应家河上塘路以西沿线排出口整治工程</w:t>
      </w:r>
      <w:r>
        <w:rPr>
          <w:rFonts w:hint="eastAsia" w:ascii="宋体" w:hAnsi="宋体" w:cs="宋体"/>
          <w:kern w:val="0"/>
          <w:sz w:val="24"/>
          <w:highlight w:val="none"/>
          <w:lang w:val="zh-CN"/>
        </w:rPr>
        <w:t>【项目编号：</w:t>
      </w:r>
      <w:r>
        <w:rPr>
          <w:rFonts w:hint="eastAsia" w:ascii="宋体" w:hAnsi="宋体" w:cs="宋体"/>
          <w:sz w:val="24"/>
          <w:highlight w:val="none"/>
          <w:lang w:eastAsia="zh-CN"/>
        </w:rPr>
        <w:t>ZJZT-2024-15219</w:t>
      </w:r>
      <w:r>
        <w:rPr>
          <w:rFonts w:hint="eastAsia" w:ascii="宋体" w:hAnsi="宋体" w:cs="宋体"/>
          <w:sz w:val="24"/>
          <w:highlight w:val="none"/>
        </w:rPr>
        <w:t>】的实施</w:t>
      </w:r>
      <w:r>
        <w:rPr>
          <w:rFonts w:hint="eastAsia" w:ascii="宋体" w:hAnsi="宋体" w:cs="宋体"/>
          <w:kern w:val="0"/>
          <w:sz w:val="24"/>
          <w:highlight w:val="none"/>
          <w:lang w:val="zh-CN"/>
        </w:rPr>
        <w:t>。</w:t>
      </w:r>
    </w:p>
    <w:p w14:paraId="627AD43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7891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5BC51078">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1843" w:type="dxa"/>
          </w:tcPr>
          <w:p w14:paraId="41318835">
            <w:pPr>
              <w:spacing w:line="360" w:lineRule="auto"/>
              <w:jc w:val="center"/>
              <w:rPr>
                <w:rFonts w:ascii="宋体" w:hAnsi="宋体" w:cs="宋体"/>
                <w:b/>
                <w:sz w:val="24"/>
                <w:highlight w:val="none"/>
              </w:rPr>
            </w:pPr>
          </w:p>
          <w:p w14:paraId="26C2AF05">
            <w:pPr>
              <w:spacing w:line="360" w:lineRule="auto"/>
              <w:jc w:val="center"/>
              <w:rPr>
                <w:rFonts w:ascii="宋体" w:hAnsi="宋体" w:cs="宋体"/>
                <w:b/>
                <w:sz w:val="24"/>
                <w:highlight w:val="none"/>
              </w:rPr>
            </w:pPr>
            <w:r>
              <w:rPr>
                <w:rFonts w:hint="eastAsia" w:ascii="宋体" w:hAnsi="宋体" w:cs="宋体"/>
                <w:b/>
                <w:sz w:val="24"/>
                <w:highlight w:val="none"/>
              </w:rPr>
              <w:t>施工范围</w:t>
            </w:r>
          </w:p>
        </w:tc>
        <w:tc>
          <w:tcPr>
            <w:tcW w:w="3118" w:type="dxa"/>
            <w:vAlign w:val="center"/>
          </w:tcPr>
          <w:p w14:paraId="36EB5AA2">
            <w:pPr>
              <w:spacing w:line="360" w:lineRule="auto"/>
              <w:jc w:val="center"/>
              <w:rPr>
                <w:rFonts w:ascii="宋体" w:hAnsi="宋体" w:cs="宋体"/>
                <w:b/>
                <w:sz w:val="24"/>
                <w:highlight w:val="none"/>
              </w:rPr>
            </w:pPr>
            <w:r>
              <w:rPr>
                <w:rFonts w:hint="eastAsia" w:ascii="宋体" w:hAnsi="宋体" w:cs="宋体"/>
                <w:b/>
                <w:sz w:val="24"/>
                <w:highlight w:val="none"/>
              </w:rPr>
              <w:t>施工工期</w:t>
            </w:r>
          </w:p>
        </w:tc>
        <w:tc>
          <w:tcPr>
            <w:tcW w:w="2552" w:type="dxa"/>
            <w:vAlign w:val="center"/>
          </w:tcPr>
          <w:p w14:paraId="34C2E12A">
            <w:pPr>
              <w:spacing w:line="360" w:lineRule="auto"/>
              <w:jc w:val="center"/>
              <w:rPr>
                <w:rFonts w:ascii="宋体" w:hAnsi="宋体" w:cs="宋体"/>
                <w:b/>
                <w:sz w:val="24"/>
                <w:highlight w:val="none"/>
              </w:rPr>
            </w:pPr>
            <w:r>
              <w:rPr>
                <w:rFonts w:hint="eastAsia" w:ascii="宋体" w:hAnsi="宋体" w:cs="宋体"/>
                <w:b/>
                <w:sz w:val="24"/>
                <w:highlight w:val="none"/>
              </w:rPr>
              <w:t>项目经理</w:t>
            </w:r>
          </w:p>
        </w:tc>
        <w:tc>
          <w:tcPr>
            <w:tcW w:w="1984" w:type="dxa"/>
            <w:vAlign w:val="center"/>
          </w:tcPr>
          <w:p w14:paraId="1CE6BF60">
            <w:pPr>
              <w:spacing w:line="360" w:lineRule="auto"/>
              <w:jc w:val="center"/>
              <w:rPr>
                <w:rFonts w:ascii="宋体" w:hAnsi="宋体" w:cs="宋体"/>
                <w:b/>
                <w:sz w:val="24"/>
                <w:highlight w:val="none"/>
              </w:rPr>
            </w:pPr>
            <w:r>
              <w:rPr>
                <w:rFonts w:hint="eastAsia" w:ascii="宋体" w:hAnsi="宋体" w:cs="宋体"/>
                <w:b/>
                <w:sz w:val="24"/>
                <w:highlight w:val="none"/>
              </w:rPr>
              <w:t>执业证书信息</w:t>
            </w:r>
          </w:p>
        </w:tc>
        <w:tc>
          <w:tcPr>
            <w:tcW w:w="3119" w:type="dxa"/>
            <w:vAlign w:val="center"/>
          </w:tcPr>
          <w:p w14:paraId="2B78D24E">
            <w:pPr>
              <w:spacing w:line="360" w:lineRule="auto"/>
              <w:jc w:val="center"/>
              <w:rPr>
                <w:rFonts w:ascii="宋体" w:hAnsi="宋体" w:cs="宋体"/>
                <w:b/>
                <w:sz w:val="24"/>
                <w:highlight w:val="none"/>
              </w:rPr>
            </w:pPr>
          </w:p>
          <w:p w14:paraId="3C53C039">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3A0B760">
            <w:pPr>
              <w:spacing w:line="360" w:lineRule="auto"/>
              <w:jc w:val="center"/>
              <w:rPr>
                <w:rFonts w:ascii="宋体" w:hAnsi="宋体" w:cs="宋体"/>
                <w:b/>
                <w:sz w:val="24"/>
                <w:highlight w:val="none"/>
              </w:rPr>
            </w:pPr>
          </w:p>
        </w:tc>
      </w:tr>
      <w:tr w14:paraId="1B6B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D065F9F">
            <w:pPr>
              <w:snapToGrid w:val="0"/>
              <w:spacing w:line="360" w:lineRule="auto"/>
              <w:jc w:val="center"/>
              <w:rPr>
                <w:rFonts w:ascii="宋体" w:hAnsi="宋体" w:cs="宋体"/>
                <w:sz w:val="24"/>
                <w:highlight w:val="none"/>
              </w:rPr>
            </w:pPr>
          </w:p>
        </w:tc>
        <w:tc>
          <w:tcPr>
            <w:tcW w:w="1843" w:type="dxa"/>
            <w:vAlign w:val="center"/>
          </w:tcPr>
          <w:p w14:paraId="3062D89C">
            <w:pPr>
              <w:snapToGrid w:val="0"/>
              <w:spacing w:line="360" w:lineRule="auto"/>
              <w:jc w:val="center"/>
              <w:rPr>
                <w:rFonts w:ascii="宋体" w:hAnsi="宋体" w:cs="宋体"/>
                <w:sz w:val="24"/>
                <w:highlight w:val="none"/>
              </w:rPr>
            </w:pPr>
          </w:p>
        </w:tc>
        <w:tc>
          <w:tcPr>
            <w:tcW w:w="3118" w:type="dxa"/>
            <w:vAlign w:val="center"/>
          </w:tcPr>
          <w:p w14:paraId="6B510F1D">
            <w:pPr>
              <w:snapToGrid w:val="0"/>
              <w:spacing w:line="360" w:lineRule="auto"/>
              <w:jc w:val="center"/>
              <w:rPr>
                <w:rFonts w:ascii="宋体" w:hAnsi="宋体" w:cs="宋体"/>
                <w:sz w:val="24"/>
                <w:highlight w:val="none"/>
              </w:rPr>
            </w:pPr>
          </w:p>
        </w:tc>
        <w:tc>
          <w:tcPr>
            <w:tcW w:w="2552" w:type="dxa"/>
            <w:vAlign w:val="center"/>
          </w:tcPr>
          <w:p w14:paraId="09A22CE1">
            <w:pPr>
              <w:spacing w:line="360" w:lineRule="auto"/>
              <w:jc w:val="center"/>
              <w:rPr>
                <w:rFonts w:ascii="宋体" w:hAnsi="宋体" w:cs="宋体"/>
                <w:sz w:val="24"/>
                <w:highlight w:val="none"/>
              </w:rPr>
            </w:pPr>
          </w:p>
        </w:tc>
        <w:tc>
          <w:tcPr>
            <w:tcW w:w="1984" w:type="dxa"/>
            <w:vAlign w:val="center"/>
          </w:tcPr>
          <w:p w14:paraId="0C8BB27C">
            <w:pPr>
              <w:spacing w:line="360" w:lineRule="auto"/>
              <w:jc w:val="center"/>
              <w:rPr>
                <w:rFonts w:ascii="宋体" w:hAnsi="宋体" w:cs="宋体"/>
                <w:sz w:val="24"/>
                <w:highlight w:val="none"/>
              </w:rPr>
            </w:pPr>
          </w:p>
        </w:tc>
        <w:tc>
          <w:tcPr>
            <w:tcW w:w="3119" w:type="dxa"/>
            <w:vAlign w:val="center"/>
          </w:tcPr>
          <w:p w14:paraId="7C3DAA33">
            <w:pPr>
              <w:spacing w:line="360" w:lineRule="auto"/>
              <w:jc w:val="center"/>
              <w:rPr>
                <w:rFonts w:ascii="宋体" w:hAnsi="宋体" w:cs="宋体"/>
                <w:sz w:val="24"/>
                <w:highlight w:val="none"/>
              </w:rPr>
            </w:pPr>
          </w:p>
        </w:tc>
      </w:tr>
      <w:tr w14:paraId="0155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4FDE7A7">
            <w:pPr>
              <w:spacing w:line="360" w:lineRule="auto"/>
              <w:jc w:val="center"/>
              <w:rPr>
                <w:rFonts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14:paraId="5A43A55B">
            <w:pPr>
              <w:spacing w:line="360" w:lineRule="auto"/>
              <w:jc w:val="center"/>
              <w:rPr>
                <w:rFonts w:ascii="宋体" w:hAnsi="宋体" w:cs="宋体"/>
                <w:sz w:val="24"/>
                <w:highlight w:val="none"/>
              </w:rPr>
            </w:pPr>
          </w:p>
        </w:tc>
      </w:tr>
      <w:tr w14:paraId="215D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AE978D3">
            <w:pPr>
              <w:spacing w:line="360" w:lineRule="auto"/>
              <w:jc w:val="center"/>
              <w:rPr>
                <w:rFonts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14:paraId="1C63AB9F">
            <w:pPr>
              <w:spacing w:line="360" w:lineRule="auto"/>
              <w:jc w:val="center"/>
              <w:rPr>
                <w:rFonts w:ascii="宋体" w:hAnsi="宋体" w:cs="宋体"/>
                <w:sz w:val="24"/>
                <w:highlight w:val="none"/>
              </w:rPr>
            </w:pPr>
          </w:p>
        </w:tc>
      </w:tr>
    </w:tbl>
    <w:p w14:paraId="4712BE63">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79D642A">
      <w:pPr>
        <w:spacing w:line="360" w:lineRule="auto"/>
        <w:ind w:left="-2" w:leftChars="-1" w:firstLine="480" w:firstLineChars="200"/>
        <w:rPr>
          <w:rFonts w:ascii="宋体" w:hAnsi="宋体" w:cs="宋体"/>
          <w:color w:val="0000FF"/>
          <w:kern w:val="0"/>
          <w:sz w:val="24"/>
          <w:highlight w:val="none"/>
          <w:lang w:val="zh-CN"/>
        </w:rPr>
      </w:pPr>
      <w:r>
        <w:rPr>
          <w:rFonts w:hint="eastAsia" w:ascii="宋体" w:hAnsi="宋体" w:cs="宋体"/>
          <w:kern w:val="0"/>
          <w:sz w:val="24"/>
          <w:highlight w:val="none"/>
          <w:lang w:val="zh-CN"/>
        </w:rPr>
        <w:t>1、供应商需按</w:t>
      </w:r>
      <w:r>
        <w:rPr>
          <w:rFonts w:hint="eastAsia" w:ascii="宋体" w:hAnsi="宋体" w:cs="宋体"/>
          <w:color w:val="0000FF"/>
          <w:kern w:val="0"/>
          <w:sz w:val="24"/>
          <w:highlight w:val="none"/>
          <w:lang w:val="zh-CN"/>
        </w:rPr>
        <w:t>本表格式填写</w:t>
      </w:r>
      <w:r>
        <w:rPr>
          <w:rFonts w:hint="eastAsia" w:ascii="宋体" w:hAnsi="宋体" w:cs="宋体"/>
          <w:b/>
          <w:color w:val="0000FF"/>
          <w:kern w:val="0"/>
          <w:sz w:val="24"/>
          <w:highlight w:val="none"/>
          <w:lang w:val="zh-CN"/>
        </w:rPr>
        <w:t>，</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w:t>
      </w:r>
      <w:r>
        <w:rPr>
          <w:rFonts w:hint="eastAsia" w:ascii="宋体" w:hAnsi="宋体" w:cs="宋体"/>
          <w:color w:val="0000FF"/>
          <w:kern w:val="0"/>
          <w:sz w:val="24"/>
          <w:highlight w:val="none"/>
          <w:lang w:val="zh-CN"/>
        </w:rPr>
        <w:t>。</w:t>
      </w:r>
    </w:p>
    <w:p w14:paraId="18207042">
      <w:pPr>
        <w:spacing w:line="360" w:lineRule="auto"/>
        <w:ind w:firstLine="480" w:firstLineChars="200"/>
        <w:rPr>
          <w:rFonts w:ascii="宋体" w:hAnsi="宋体" w:cs="宋体"/>
          <w:color w:val="0000FF"/>
          <w:kern w:val="0"/>
          <w:sz w:val="24"/>
          <w:highlight w:val="none"/>
        </w:rPr>
      </w:pPr>
      <w:r>
        <w:rPr>
          <w:rFonts w:hint="eastAsia" w:ascii="宋体" w:hAnsi="宋体" w:cs="宋体"/>
          <w:color w:val="0000FF"/>
          <w:kern w:val="0"/>
          <w:sz w:val="24"/>
          <w:highlight w:val="none"/>
          <w:lang w:val="zh-CN"/>
        </w:rPr>
        <w:t>2、有关本项目实施所涉及的一切费用均计入报价。</w:t>
      </w:r>
      <w:r>
        <w:rPr>
          <w:rFonts w:hint="eastAsia" w:ascii="宋体" w:hAnsi="宋体" w:cs="宋体"/>
          <w:b/>
          <w:color w:val="0000FF"/>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0000FF"/>
          <w:kern w:val="0"/>
          <w:sz w:val="24"/>
          <w:highlight w:val="none"/>
          <w:lang w:val="zh-CN"/>
        </w:rPr>
        <w:t>，</w:t>
      </w:r>
      <w:r>
        <w:rPr>
          <w:rFonts w:hint="eastAsia" w:ascii="宋体" w:hAnsi="宋体" w:cs="宋体"/>
          <w:b/>
          <w:color w:val="0000FF"/>
          <w:kern w:val="0"/>
          <w:sz w:val="24"/>
          <w:highlight w:val="none"/>
          <w:lang w:val="zh-CN"/>
        </w:rPr>
        <w:t>不得出现“0元”“免费赠送”等形式的无偿报价，</w:t>
      </w:r>
      <w:r>
        <w:rPr>
          <w:rFonts w:hint="eastAsia" w:ascii="宋体" w:hAnsi="宋体" w:cs="宋体"/>
          <w:b/>
          <w:color w:val="0000FF"/>
          <w:kern w:val="0"/>
          <w:sz w:val="24"/>
          <w:highlight w:val="none"/>
        </w:rPr>
        <w:t>否则视为</w:t>
      </w:r>
      <w:r>
        <w:rPr>
          <w:rFonts w:hint="eastAsia" w:ascii="宋体" w:hAnsi="宋体" w:cs="宋体"/>
          <w:b/>
          <w:color w:val="0000FF"/>
          <w:sz w:val="24"/>
          <w:highlight w:val="none"/>
        </w:rPr>
        <w:t>响应文件含有采购人不能接受的附加条件，响应文件无效</w:t>
      </w:r>
      <w:r>
        <w:rPr>
          <w:rFonts w:hint="eastAsia" w:ascii="宋体" w:hAnsi="宋体" w:cs="宋体"/>
          <w:b/>
          <w:color w:val="0000FF"/>
          <w:kern w:val="0"/>
          <w:sz w:val="24"/>
          <w:highlight w:val="none"/>
          <w:lang w:val="zh-CN"/>
        </w:rPr>
        <w:t>；采购内容未包含在《报价单》名称栏中，供应商不能作出合理解释的，</w:t>
      </w:r>
      <w:r>
        <w:rPr>
          <w:rFonts w:hint="eastAsia" w:ascii="宋体" w:hAnsi="宋体" w:cs="宋体"/>
          <w:b/>
          <w:color w:val="0000FF"/>
          <w:kern w:val="0"/>
          <w:sz w:val="24"/>
          <w:highlight w:val="none"/>
        </w:rPr>
        <w:t>视为</w:t>
      </w:r>
      <w:r>
        <w:rPr>
          <w:rFonts w:hint="eastAsia" w:ascii="宋体" w:hAnsi="宋体" w:cs="宋体"/>
          <w:b/>
          <w:color w:val="0000FF"/>
          <w:sz w:val="24"/>
          <w:highlight w:val="none"/>
        </w:rPr>
        <w:t>响应文件含有采购人不能接受的附加条件的，响应文件无效。</w:t>
      </w:r>
    </w:p>
    <w:p w14:paraId="5E943050">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A641732">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0C860846">
      <w:pPr>
        <w:spacing w:line="360" w:lineRule="auto"/>
        <w:ind w:firstLine="482" w:firstLineChars="200"/>
        <w:rPr>
          <w:rFonts w:ascii="宋体" w:hAnsi="宋体" w:cs="宋体"/>
          <w:b/>
          <w:kern w:val="0"/>
          <w:sz w:val="24"/>
          <w:highlight w:val="none"/>
        </w:rPr>
      </w:pPr>
    </w:p>
    <w:p w14:paraId="08124D3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CB21AE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CA50628">
      <w:pPr>
        <w:pStyle w:val="694"/>
        <w:keepNext w:val="0"/>
        <w:pageBreakBefore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二、已标价工程量清单</w:t>
      </w:r>
    </w:p>
    <w:p w14:paraId="255DF7DF">
      <w:pPr>
        <w:pStyle w:val="64"/>
        <w:ind w:firstLine="480"/>
        <w:rPr>
          <w:rFonts w:hint="default" w:eastAsia="宋体" w:cs="宋体"/>
          <w:sz w:val="24"/>
          <w:highlight w:val="none"/>
          <w:lang w:val="en-US" w:eastAsia="zh-CN"/>
        </w:rPr>
      </w:pPr>
      <w:r>
        <w:rPr>
          <w:rFonts w:hint="eastAsia" w:cs="宋体"/>
          <w:sz w:val="24"/>
          <w:highlight w:val="none"/>
          <w:lang w:val="en-US" w:eastAsia="zh-CN"/>
        </w:rPr>
        <w:t>按工程量清单进行报价，工程量清单后附。</w:t>
      </w:r>
    </w:p>
    <w:p w14:paraId="629FE49A">
      <w:pPr>
        <w:pStyle w:val="64"/>
        <w:ind w:firstLine="480"/>
        <w:rPr>
          <w:rFonts w:cs="宋体"/>
          <w:sz w:val="24"/>
          <w:highlight w:val="none"/>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7A4B1B60">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589" w:name="_Hlk101259491"/>
      <w:r>
        <w:rPr>
          <w:rFonts w:hint="eastAsia" w:ascii="宋体" w:hAnsi="宋体" w:eastAsia="宋体" w:cs="宋体"/>
          <w:sz w:val="32"/>
          <w:szCs w:val="32"/>
          <w:highlight w:val="none"/>
        </w:rPr>
        <w:t>（如果有）</w:t>
      </w:r>
      <w:bookmarkEnd w:id="589"/>
    </w:p>
    <w:p w14:paraId="17681997">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9DB2F10">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90" w:name="_Toc465665161"/>
      <w:r>
        <w:rPr>
          <w:rFonts w:hint="eastAsia" w:ascii="宋体" w:hAnsi="宋体" w:cs="宋体"/>
          <w:highlight w:val="none"/>
        </w:rPr>
        <w:t>附件</w:t>
      </w:r>
      <w:bookmarkEnd w:id="590"/>
    </w:p>
    <w:p w14:paraId="7CAD8E29">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F639393">
      <w:pPr>
        <w:spacing w:line="360" w:lineRule="auto"/>
        <w:jc w:val="center"/>
        <w:rPr>
          <w:rFonts w:ascii="宋体" w:hAnsi="宋体" w:cs="宋体"/>
          <w:b/>
          <w:spacing w:val="6"/>
          <w:sz w:val="32"/>
          <w:szCs w:val="32"/>
          <w:highlight w:val="none"/>
        </w:rPr>
      </w:pPr>
      <w:bookmarkStart w:id="591" w:name="OLE_LINK13"/>
      <w:bookmarkStart w:id="592" w:name="OLE_LINK14"/>
      <w:r>
        <w:rPr>
          <w:rFonts w:hint="eastAsia" w:ascii="宋体" w:hAnsi="宋体" w:cs="宋体"/>
          <w:b/>
          <w:spacing w:val="6"/>
          <w:sz w:val="32"/>
          <w:szCs w:val="32"/>
          <w:highlight w:val="none"/>
        </w:rPr>
        <w:t>残疾人福利性单位声明函</w:t>
      </w:r>
    </w:p>
    <w:bookmarkEnd w:id="591"/>
    <w:bookmarkEnd w:id="592"/>
    <w:p w14:paraId="7FA333B6">
      <w:pPr>
        <w:spacing w:line="360" w:lineRule="auto"/>
        <w:rPr>
          <w:rFonts w:ascii="宋体" w:hAnsi="宋体" w:cs="宋体"/>
          <w:b/>
          <w:spacing w:val="6"/>
          <w:sz w:val="30"/>
          <w:szCs w:val="30"/>
          <w:highlight w:val="none"/>
        </w:rPr>
      </w:pPr>
    </w:p>
    <w:p w14:paraId="1D2AAF6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BB7EE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F28FE8E">
      <w:pPr>
        <w:spacing w:line="360" w:lineRule="auto"/>
        <w:ind w:firstLine="480" w:firstLineChars="200"/>
        <w:rPr>
          <w:rFonts w:ascii="宋体" w:hAnsi="宋体" w:cs="宋体"/>
          <w:sz w:val="24"/>
          <w:highlight w:val="none"/>
        </w:rPr>
      </w:pPr>
    </w:p>
    <w:p w14:paraId="08B33E75">
      <w:pPr>
        <w:spacing w:line="360" w:lineRule="auto"/>
        <w:ind w:firstLine="480" w:firstLineChars="200"/>
        <w:rPr>
          <w:rFonts w:ascii="宋体" w:hAnsi="宋体" w:cs="宋体"/>
          <w:sz w:val="24"/>
          <w:highlight w:val="none"/>
        </w:rPr>
      </w:pPr>
    </w:p>
    <w:p w14:paraId="684A298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273C725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628919D">
      <w:pPr>
        <w:spacing w:line="360" w:lineRule="auto"/>
        <w:ind w:firstLine="480" w:firstLineChars="200"/>
        <w:rPr>
          <w:rFonts w:ascii="宋体" w:hAnsi="宋体" w:cs="宋体"/>
          <w:sz w:val="24"/>
          <w:highlight w:val="none"/>
        </w:rPr>
      </w:pPr>
    </w:p>
    <w:p w14:paraId="6E1E76A4">
      <w:pPr>
        <w:spacing w:line="360" w:lineRule="auto"/>
        <w:ind w:firstLine="420" w:firstLineChars="200"/>
        <w:rPr>
          <w:rFonts w:ascii="宋体" w:hAnsi="宋体" w:cs="宋体"/>
          <w:highlight w:val="none"/>
        </w:rPr>
      </w:pPr>
    </w:p>
    <w:p w14:paraId="7BE8473A">
      <w:pPr>
        <w:spacing w:line="360" w:lineRule="auto"/>
        <w:ind w:firstLine="420" w:firstLineChars="200"/>
        <w:rPr>
          <w:rFonts w:ascii="宋体" w:hAnsi="宋体" w:cs="宋体"/>
          <w:highlight w:val="none"/>
        </w:rPr>
      </w:pPr>
    </w:p>
    <w:p w14:paraId="398A141F">
      <w:pPr>
        <w:spacing w:line="360" w:lineRule="auto"/>
        <w:ind w:firstLine="420" w:firstLineChars="200"/>
        <w:rPr>
          <w:rFonts w:ascii="宋体" w:hAnsi="宋体" w:cs="宋体"/>
          <w:highlight w:val="none"/>
        </w:rPr>
      </w:pPr>
    </w:p>
    <w:p w14:paraId="4F021084">
      <w:pPr>
        <w:spacing w:line="360" w:lineRule="auto"/>
        <w:ind w:firstLine="420" w:firstLineChars="200"/>
        <w:rPr>
          <w:rFonts w:ascii="宋体" w:hAnsi="宋体" w:cs="宋体"/>
          <w:highlight w:val="none"/>
        </w:rPr>
      </w:pPr>
    </w:p>
    <w:p w14:paraId="629C47B1">
      <w:pPr>
        <w:spacing w:line="360" w:lineRule="auto"/>
        <w:rPr>
          <w:rFonts w:ascii="宋体" w:hAnsi="宋体" w:cs="宋体"/>
          <w:b/>
          <w:sz w:val="24"/>
          <w:highlight w:val="none"/>
        </w:rPr>
      </w:pPr>
    </w:p>
    <w:p w14:paraId="3C829A67">
      <w:pPr>
        <w:spacing w:line="360" w:lineRule="auto"/>
        <w:rPr>
          <w:rFonts w:ascii="宋体" w:hAnsi="宋体" w:cs="宋体"/>
          <w:b/>
          <w:sz w:val="24"/>
          <w:highlight w:val="none"/>
        </w:rPr>
      </w:pPr>
    </w:p>
    <w:p w14:paraId="0B34A1A6">
      <w:pPr>
        <w:spacing w:line="360" w:lineRule="auto"/>
        <w:rPr>
          <w:rFonts w:ascii="宋体" w:hAnsi="宋体" w:cs="宋体"/>
          <w:b/>
          <w:sz w:val="24"/>
          <w:highlight w:val="none"/>
        </w:rPr>
      </w:pPr>
    </w:p>
    <w:p w14:paraId="5D43CAE6">
      <w:pPr>
        <w:spacing w:line="360" w:lineRule="auto"/>
        <w:rPr>
          <w:rFonts w:ascii="宋体" w:hAnsi="宋体" w:cs="宋体"/>
          <w:b/>
          <w:sz w:val="24"/>
          <w:highlight w:val="none"/>
        </w:rPr>
      </w:pPr>
    </w:p>
    <w:p w14:paraId="2D41AC05">
      <w:pPr>
        <w:spacing w:line="360" w:lineRule="auto"/>
        <w:rPr>
          <w:rFonts w:ascii="宋体" w:hAnsi="宋体" w:cs="宋体"/>
          <w:b/>
          <w:sz w:val="24"/>
          <w:highlight w:val="none"/>
        </w:rPr>
      </w:pPr>
    </w:p>
    <w:p w14:paraId="61A366DF">
      <w:pPr>
        <w:spacing w:line="360" w:lineRule="auto"/>
        <w:rPr>
          <w:rFonts w:ascii="宋体" w:hAnsi="宋体" w:cs="宋体"/>
          <w:b/>
          <w:sz w:val="24"/>
          <w:highlight w:val="none"/>
        </w:rPr>
      </w:pPr>
    </w:p>
    <w:p w14:paraId="62A04C2F">
      <w:pPr>
        <w:spacing w:line="360" w:lineRule="auto"/>
        <w:rPr>
          <w:rFonts w:ascii="宋体" w:hAnsi="宋体" w:cs="宋体"/>
          <w:b/>
          <w:sz w:val="24"/>
          <w:highlight w:val="none"/>
        </w:rPr>
      </w:pPr>
    </w:p>
    <w:p w14:paraId="0CAC8FBC">
      <w:pPr>
        <w:spacing w:line="360" w:lineRule="auto"/>
        <w:rPr>
          <w:rFonts w:ascii="宋体" w:hAnsi="宋体" w:cs="宋体"/>
          <w:b/>
          <w:sz w:val="24"/>
          <w:highlight w:val="none"/>
        </w:rPr>
      </w:pPr>
    </w:p>
    <w:p w14:paraId="0D22077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77A5EB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136431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D15101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4B54D60">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A9B4AE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747BD6E">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9A461BA">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D96F61B">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B088746">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77B349B">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B54D70E">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EF53CAC">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637806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04EF55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C94F20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A89C9C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73EBF89">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DBF9CC9">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D3D81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33B137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BEC4219">
      <w:pPr>
        <w:snapToGrid w:val="0"/>
        <w:spacing w:line="360" w:lineRule="auto"/>
        <w:rPr>
          <w:rFonts w:ascii="宋体" w:hAnsi="宋体" w:cs="宋体"/>
          <w:sz w:val="24"/>
          <w:highlight w:val="none"/>
        </w:rPr>
      </w:pPr>
      <w:r>
        <w:rPr>
          <w:rFonts w:hint="eastAsia" w:ascii="宋体" w:hAnsi="宋体" w:cs="宋体"/>
          <w:sz w:val="24"/>
          <w:highlight w:val="none"/>
        </w:rPr>
        <w:t>……</w:t>
      </w:r>
    </w:p>
    <w:p w14:paraId="719F305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C3DD47F">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17B23B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3FD78FD">
      <w:pPr>
        <w:spacing w:line="360" w:lineRule="auto"/>
        <w:rPr>
          <w:rFonts w:ascii="宋体" w:hAnsi="宋体" w:cs="宋体"/>
          <w:sz w:val="24"/>
          <w:highlight w:val="none"/>
        </w:rPr>
      </w:pPr>
      <w:r>
        <w:rPr>
          <w:rFonts w:hint="eastAsia" w:ascii="宋体" w:hAnsi="宋体" w:cs="宋体"/>
          <w:sz w:val="24"/>
          <w:highlight w:val="none"/>
        </w:rPr>
        <w:t xml:space="preserve">日期：    </w:t>
      </w:r>
    </w:p>
    <w:p w14:paraId="635DDD9B">
      <w:pPr>
        <w:spacing w:line="360" w:lineRule="auto"/>
        <w:jc w:val="center"/>
        <w:rPr>
          <w:rFonts w:ascii="宋体" w:hAnsi="宋体" w:cs="宋体"/>
          <w:b/>
          <w:bCs/>
          <w:sz w:val="24"/>
          <w:highlight w:val="none"/>
        </w:rPr>
      </w:pPr>
    </w:p>
    <w:p w14:paraId="1EAF8756">
      <w:pPr>
        <w:spacing w:line="360" w:lineRule="auto"/>
        <w:rPr>
          <w:rFonts w:ascii="宋体" w:hAnsi="宋体" w:cs="宋体"/>
          <w:b/>
          <w:sz w:val="24"/>
          <w:highlight w:val="none"/>
        </w:rPr>
      </w:pPr>
    </w:p>
    <w:p w14:paraId="63606E9C">
      <w:pPr>
        <w:spacing w:line="360" w:lineRule="auto"/>
        <w:rPr>
          <w:rFonts w:ascii="宋体" w:hAnsi="宋体" w:cs="宋体"/>
          <w:b/>
          <w:sz w:val="24"/>
          <w:highlight w:val="none"/>
        </w:rPr>
      </w:pPr>
    </w:p>
    <w:p w14:paraId="68374D15">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12048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9B6C52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902E01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261004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AD196F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4E733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056524F4">
      <w:pPr>
        <w:widowControl/>
        <w:spacing w:line="360" w:lineRule="auto"/>
        <w:ind w:firstLine="600" w:firstLineChars="200"/>
        <w:jc w:val="left"/>
        <w:rPr>
          <w:rFonts w:ascii="宋体" w:hAnsi="宋体" w:cs="宋体"/>
          <w:sz w:val="30"/>
          <w:szCs w:val="30"/>
          <w:highlight w:val="none"/>
        </w:rPr>
      </w:pPr>
    </w:p>
    <w:p w14:paraId="4F84799C">
      <w:pPr>
        <w:spacing w:line="360" w:lineRule="auto"/>
        <w:jc w:val="center"/>
        <w:rPr>
          <w:rFonts w:ascii="宋体" w:hAnsi="宋体" w:cs="宋体"/>
          <w:b/>
          <w:spacing w:val="6"/>
          <w:sz w:val="32"/>
          <w:szCs w:val="32"/>
          <w:highlight w:val="none"/>
        </w:rPr>
      </w:pPr>
    </w:p>
    <w:p w14:paraId="79B37C71">
      <w:pPr>
        <w:spacing w:line="360" w:lineRule="auto"/>
        <w:jc w:val="center"/>
        <w:rPr>
          <w:rFonts w:ascii="宋体" w:hAnsi="宋体" w:cs="宋体"/>
          <w:b/>
          <w:spacing w:val="6"/>
          <w:sz w:val="32"/>
          <w:szCs w:val="32"/>
          <w:highlight w:val="none"/>
        </w:rPr>
      </w:pPr>
    </w:p>
    <w:p w14:paraId="0A8ECA5A">
      <w:pPr>
        <w:spacing w:line="360" w:lineRule="auto"/>
        <w:jc w:val="center"/>
        <w:rPr>
          <w:rFonts w:ascii="宋体" w:hAnsi="宋体" w:cs="宋体"/>
          <w:b/>
          <w:spacing w:val="6"/>
          <w:sz w:val="32"/>
          <w:szCs w:val="32"/>
          <w:highlight w:val="none"/>
        </w:rPr>
      </w:pPr>
    </w:p>
    <w:p w14:paraId="63A15E57">
      <w:pPr>
        <w:spacing w:line="360" w:lineRule="auto"/>
        <w:jc w:val="center"/>
        <w:rPr>
          <w:rFonts w:ascii="宋体" w:hAnsi="宋体" w:cs="宋体"/>
          <w:b/>
          <w:spacing w:val="6"/>
          <w:sz w:val="32"/>
          <w:szCs w:val="32"/>
          <w:highlight w:val="none"/>
        </w:rPr>
      </w:pPr>
    </w:p>
    <w:p w14:paraId="7A38AD09">
      <w:pPr>
        <w:spacing w:line="360" w:lineRule="auto"/>
        <w:jc w:val="center"/>
        <w:rPr>
          <w:rFonts w:ascii="宋体" w:hAnsi="宋体" w:cs="宋体"/>
          <w:b/>
          <w:spacing w:val="6"/>
          <w:sz w:val="32"/>
          <w:szCs w:val="32"/>
          <w:highlight w:val="none"/>
        </w:rPr>
      </w:pPr>
    </w:p>
    <w:p w14:paraId="0F7DB570">
      <w:pPr>
        <w:spacing w:line="360" w:lineRule="auto"/>
        <w:jc w:val="center"/>
        <w:rPr>
          <w:rFonts w:ascii="宋体" w:hAnsi="宋体" w:cs="宋体"/>
          <w:b/>
          <w:spacing w:val="6"/>
          <w:sz w:val="32"/>
          <w:szCs w:val="32"/>
          <w:highlight w:val="none"/>
        </w:rPr>
      </w:pPr>
    </w:p>
    <w:p w14:paraId="7E75863D">
      <w:pPr>
        <w:spacing w:line="360" w:lineRule="auto"/>
        <w:jc w:val="center"/>
        <w:rPr>
          <w:rFonts w:ascii="宋体" w:hAnsi="宋体" w:cs="宋体"/>
          <w:b/>
          <w:spacing w:val="6"/>
          <w:sz w:val="32"/>
          <w:szCs w:val="32"/>
          <w:highlight w:val="none"/>
        </w:rPr>
      </w:pPr>
    </w:p>
    <w:p w14:paraId="540BE1DA">
      <w:pPr>
        <w:spacing w:line="360" w:lineRule="auto"/>
        <w:jc w:val="center"/>
        <w:rPr>
          <w:rFonts w:ascii="宋体" w:hAnsi="宋体" w:cs="宋体"/>
          <w:b/>
          <w:spacing w:val="6"/>
          <w:sz w:val="32"/>
          <w:szCs w:val="32"/>
          <w:highlight w:val="none"/>
        </w:rPr>
      </w:pPr>
    </w:p>
    <w:p w14:paraId="1CA4CBC7">
      <w:pPr>
        <w:spacing w:line="360" w:lineRule="auto"/>
        <w:jc w:val="center"/>
        <w:rPr>
          <w:rFonts w:ascii="宋体" w:hAnsi="宋体" w:cs="宋体"/>
          <w:b/>
          <w:spacing w:val="6"/>
          <w:sz w:val="32"/>
          <w:szCs w:val="32"/>
          <w:highlight w:val="none"/>
        </w:rPr>
      </w:pPr>
    </w:p>
    <w:p w14:paraId="65D94668">
      <w:pPr>
        <w:spacing w:line="360" w:lineRule="auto"/>
        <w:jc w:val="center"/>
        <w:rPr>
          <w:rFonts w:ascii="宋体" w:hAnsi="宋体" w:cs="宋体"/>
          <w:b/>
          <w:spacing w:val="6"/>
          <w:sz w:val="32"/>
          <w:szCs w:val="32"/>
          <w:highlight w:val="none"/>
        </w:rPr>
      </w:pPr>
    </w:p>
    <w:p w14:paraId="6D7494F6">
      <w:pPr>
        <w:spacing w:line="360" w:lineRule="auto"/>
        <w:jc w:val="center"/>
        <w:rPr>
          <w:rFonts w:ascii="宋体" w:hAnsi="宋体" w:cs="宋体"/>
          <w:b/>
          <w:spacing w:val="6"/>
          <w:sz w:val="32"/>
          <w:szCs w:val="32"/>
          <w:highlight w:val="none"/>
        </w:rPr>
      </w:pPr>
    </w:p>
    <w:p w14:paraId="37753331">
      <w:pPr>
        <w:spacing w:line="360" w:lineRule="auto"/>
        <w:jc w:val="center"/>
        <w:rPr>
          <w:rFonts w:ascii="宋体" w:hAnsi="宋体" w:cs="宋体"/>
          <w:b/>
          <w:spacing w:val="6"/>
          <w:sz w:val="32"/>
          <w:szCs w:val="32"/>
          <w:highlight w:val="none"/>
        </w:rPr>
      </w:pPr>
    </w:p>
    <w:p w14:paraId="6D723FD9">
      <w:pPr>
        <w:spacing w:line="360" w:lineRule="auto"/>
        <w:jc w:val="left"/>
        <w:rPr>
          <w:rFonts w:ascii="宋体" w:hAnsi="宋体" w:cs="宋体"/>
          <w:b/>
          <w:spacing w:val="6"/>
          <w:sz w:val="32"/>
          <w:szCs w:val="32"/>
          <w:highlight w:val="none"/>
        </w:rPr>
      </w:pPr>
    </w:p>
    <w:p w14:paraId="7C5ABC3C">
      <w:pPr>
        <w:spacing w:line="360" w:lineRule="auto"/>
        <w:jc w:val="left"/>
        <w:rPr>
          <w:rFonts w:ascii="宋体" w:hAnsi="宋体" w:cs="宋体"/>
          <w:b/>
          <w:spacing w:val="6"/>
          <w:sz w:val="32"/>
          <w:szCs w:val="32"/>
          <w:highlight w:val="none"/>
        </w:rPr>
      </w:pPr>
    </w:p>
    <w:p w14:paraId="2BF6FC2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D3BDF29">
      <w:pPr>
        <w:spacing w:line="360" w:lineRule="auto"/>
        <w:jc w:val="center"/>
        <w:rPr>
          <w:rFonts w:ascii="宋体" w:hAnsi="宋体" w:cs="宋体"/>
          <w:b/>
          <w:sz w:val="24"/>
          <w:highlight w:val="none"/>
        </w:rPr>
      </w:pPr>
    </w:p>
    <w:p w14:paraId="322237E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BA6D933">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BB28DF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6582D8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9B5932A">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8BACF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92F81B7">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9C2A792">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75BE35E">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B17B3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B88BB7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EFE21E8">
      <w:pPr>
        <w:spacing w:line="360" w:lineRule="auto"/>
        <w:rPr>
          <w:rFonts w:ascii="宋体" w:hAnsi="宋体" w:cs="宋体"/>
          <w:sz w:val="24"/>
          <w:highlight w:val="none"/>
        </w:rPr>
      </w:pPr>
      <w:r>
        <w:rPr>
          <w:rFonts w:hint="eastAsia" w:ascii="宋体" w:hAnsi="宋体" w:cs="宋体"/>
          <w:sz w:val="24"/>
          <w:highlight w:val="none"/>
        </w:rPr>
        <w:t>被投诉人2</w:t>
      </w:r>
    </w:p>
    <w:p w14:paraId="3F4DBC97">
      <w:pPr>
        <w:spacing w:line="360" w:lineRule="auto"/>
        <w:rPr>
          <w:rFonts w:ascii="宋体" w:hAnsi="宋体" w:cs="宋体"/>
          <w:sz w:val="24"/>
          <w:highlight w:val="none"/>
          <w:u w:val="dotted"/>
        </w:rPr>
      </w:pPr>
      <w:r>
        <w:rPr>
          <w:rFonts w:hint="eastAsia" w:ascii="宋体" w:hAnsi="宋体" w:cs="宋体"/>
          <w:sz w:val="24"/>
          <w:highlight w:val="none"/>
        </w:rPr>
        <w:t>……</w:t>
      </w:r>
    </w:p>
    <w:p w14:paraId="1A53377C">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28C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2D012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5B35B5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53B8099">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F9DED5C">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B1AE9E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4EF7D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2BED29E">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9F45973">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A8C3200">
      <w:pPr>
        <w:spacing w:line="360" w:lineRule="auto"/>
        <w:rPr>
          <w:rFonts w:ascii="宋体" w:hAnsi="宋体" w:cs="宋体"/>
          <w:sz w:val="24"/>
          <w:highlight w:val="none"/>
        </w:rPr>
      </w:pPr>
      <w:r>
        <w:rPr>
          <w:rFonts w:hint="eastAsia" w:ascii="宋体" w:hAnsi="宋体" w:cs="宋体"/>
          <w:sz w:val="24"/>
          <w:highlight w:val="none"/>
        </w:rPr>
        <w:t>三、质疑基本情况</w:t>
      </w:r>
    </w:p>
    <w:p w14:paraId="6DE3499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C346BB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EB19CD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813B984">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E531D5E">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26AE03E">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6367A2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9B0C985">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E5960C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AF4B452">
      <w:pPr>
        <w:spacing w:line="360" w:lineRule="auto"/>
        <w:rPr>
          <w:rFonts w:ascii="宋体" w:hAnsi="宋体" w:cs="宋体"/>
          <w:sz w:val="24"/>
          <w:highlight w:val="none"/>
        </w:rPr>
      </w:pPr>
      <w:r>
        <w:rPr>
          <w:rFonts w:hint="eastAsia" w:ascii="宋体" w:hAnsi="宋体" w:cs="宋体"/>
          <w:sz w:val="24"/>
          <w:highlight w:val="none"/>
        </w:rPr>
        <w:t>投诉事项2</w:t>
      </w:r>
    </w:p>
    <w:p w14:paraId="77B4BDA0">
      <w:pPr>
        <w:spacing w:line="360" w:lineRule="auto"/>
        <w:rPr>
          <w:rFonts w:ascii="宋体" w:hAnsi="宋体" w:cs="宋体"/>
          <w:sz w:val="24"/>
          <w:highlight w:val="none"/>
          <w:u w:val="dotted"/>
        </w:rPr>
      </w:pPr>
      <w:r>
        <w:rPr>
          <w:rFonts w:hint="eastAsia" w:ascii="宋体" w:hAnsi="宋体" w:cs="宋体"/>
          <w:sz w:val="24"/>
          <w:highlight w:val="none"/>
        </w:rPr>
        <w:t>……</w:t>
      </w:r>
    </w:p>
    <w:p w14:paraId="7C05C43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9835C0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C6C93B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566BB1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4563F57">
      <w:pPr>
        <w:spacing w:line="360" w:lineRule="auto"/>
        <w:rPr>
          <w:rFonts w:ascii="宋体" w:hAnsi="宋体" w:cs="宋体"/>
          <w:sz w:val="24"/>
          <w:highlight w:val="none"/>
        </w:rPr>
      </w:pPr>
      <w:r>
        <w:rPr>
          <w:rFonts w:hint="eastAsia" w:ascii="宋体" w:hAnsi="宋体" w:cs="宋体"/>
          <w:sz w:val="24"/>
          <w:highlight w:val="none"/>
        </w:rPr>
        <w:t xml:space="preserve">日期：    </w:t>
      </w:r>
    </w:p>
    <w:p w14:paraId="4EDE4C3B">
      <w:pPr>
        <w:spacing w:line="360" w:lineRule="auto"/>
        <w:rPr>
          <w:rFonts w:ascii="宋体" w:hAnsi="宋体" w:cs="宋体"/>
          <w:b/>
          <w:sz w:val="24"/>
          <w:highlight w:val="none"/>
        </w:rPr>
      </w:pPr>
    </w:p>
    <w:p w14:paraId="76C429F7">
      <w:pPr>
        <w:spacing w:line="360" w:lineRule="auto"/>
        <w:rPr>
          <w:rFonts w:ascii="宋体" w:hAnsi="宋体" w:cs="宋体"/>
          <w:b/>
          <w:sz w:val="24"/>
          <w:highlight w:val="none"/>
        </w:rPr>
      </w:pPr>
    </w:p>
    <w:p w14:paraId="0762B65F">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3F9E17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D05415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793CE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94678A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70640D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7CE5E9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8F5718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8932B56">
      <w:pPr>
        <w:spacing w:line="360" w:lineRule="auto"/>
        <w:rPr>
          <w:rFonts w:ascii="宋体" w:hAnsi="宋体" w:cs="宋体"/>
          <w:b/>
          <w:sz w:val="24"/>
          <w:highlight w:val="none"/>
        </w:rPr>
      </w:pPr>
    </w:p>
    <w:p w14:paraId="4F2A6305">
      <w:pPr>
        <w:autoSpaceDE w:val="0"/>
        <w:autoSpaceDN w:val="0"/>
        <w:jc w:val="center"/>
        <w:rPr>
          <w:rFonts w:ascii="宋体" w:hAnsi="宋体" w:cs="宋体"/>
          <w:b/>
          <w:spacing w:val="6"/>
          <w:sz w:val="32"/>
          <w:szCs w:val="32"/>
          <w:highlight w:val="none"/>
        </w:rPr>
      </w:pPr>
    </w:p>
    <w:p w14:paraId="325F7382">
      <w:pPr>
        <w:autoSpaceDE w:val="0"/>
        <w:autoSpaceDN w:val="0"/>
        <w:jc w:val="center"/>
        <w:rPr>
          <w:rFonts w:hint="eastAsia"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1B24CBD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447EFC5E">
      <w:pPr>
        <w:spacing w:line="360" w:lineRule="auto"/>
        <w:rPr>
          <w:rFonts w:ascii="宋体" w:hAnsi="宋体" w:cs="宋体"/>
          <w:sz w:val="24"/>
          <w:highlight w:val="none"/>
          <w:u w:val="single"/>
        </w:rPr>
      </w:pPr>
    </w:p>
    <w:p w14:paraId="5043F242">
      <w:pPr>
        <w:spacing w:line="360" w:lineRule="auto"/>
        <w:rPr>
          <w:rFonts w:hint="eastAsia" w:ascii="宋体" w:hAnsi="宋体" w:eastAsia="宋体" w:cs="宋体"/>
          <w:sz w:val="24"/>
          <w:highlight w:val="none"/>
          <w:lang w:eastAsia="zh-CN"/>
        </w:rPr>
      </w:pPr>
      <w:r>
        <w:rPr>
          <w:rFonts w:hint="eastAsia" w:ascii="宋体" w:hAnsi="宋体" w:cs="宋体"/>
          <w:sz w:val="24"/>
          <w:highlight w:val="none"/>
          <w:u w:val="single"/>
          <w:lang w:eastAsia="zh-CN"/>
        </w:rPr>
        <w:t>杭州市拱墅区人民政府朝晖街道办事处</w:t>
      </w:r>
      <w:r>
        <w:rPr>
          <w:rFonts w:hint="eastAsia" w:ascii="宋体" w:hAnsi="宋体" w:cs="宋体"/>
          <w:sz w:val="24"/>
          <w:highlight w:val="none"/>
          <w:u w:val="single"/>
        </w:rPr>
        <w:t>、</w:t>
      </w:r>
      <w:r>
        <w:rPr>
          <w:rFonts w:hint="eastAsia" w:ascii="宋体" w:hAnsi="宋体" w:cs="宋体"/>
          <w:sz w:val="24"/>
          <w:highlight w:val="none"/>
          <w:u w:val="single"/>
          <w:lang w:eastAsia="zh-CN"/>
        </w:rPr>
        <w:t>浙江中通通信有限公司</w:t>
      </w:r>
    </w:p>
    <w:p w14:paraId="3E09FB8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项目【项目编号：</w:t>
      </w:r>
      <w:r>
        <w:rPr>
          <w:rFonts w:hint="eastAsia" w:ascii="宋体" w:hAnsi="宋体" w:cs="宋体"/>
          <w:sz w:val="24"/>
          <w:highlight w:val="none"/>
          <w:lang w:eastAsia="zh-CN"/>
        </w:rPr>
        <w:t>ZJZT-2024-15219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D69611F">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1C4ED24">
      <w:pPr>
        <w:spacing w:line="360" w:lineRule="auto"/>
        <w:ind w:firstLine="494"/>
        <w:rPr>
          <w:rFonts w:ascii="宋体" w:hAnsi="宋体" w:cs="宋体"/>
          <w:sz w:val="24"/>
          <w:highlight w:val="none"/>
        </w:rPr>
      </w:pPr>
    </w:p>
    <w:p w14:paraId="67D0A970">
      <w:pPr>
        <w:spacing w:line="360" w:lineRule="auto"/>
        <w:ind w:firstLine="494"/>
        <w:rPr>
          <w:rFonts w:ascii="宋体" w:hAnsi="宋体" w:cs="宋体"/>
          <w:sz w:val="24"/>
          <w:highlight w:val="none"/>
        </w:rPr>
      </w:pPr>
    </w:p>
    <w:p w14:paraId="6E9A4AC3">
      <w:pPr>
        <w:spacing w:line="360" w:lineRule="auto"/>
        <w:ind w:firstLine="494"/>
        <w:rPr>
          <w:rFonts w:ascii="宋体" w:hAnsi="宋体" w:cs="宋体"/>
          <w:sz w:val="24"/>
          <w:highlight w:val="none"/>
        </w:rPr>
      </w:pPr>
    </w:p>
    <w:p w14:paraId="3E614995">
      <w:pPr>
        <w:spacing w:line="360" w:lineRule="auto"/>
        <w:ind w:firstLine="494"/>
        <w:rPr>
          <w:rFonts w:ascii="宋体" w:hAnsi="宋体" w:cs="宋体"/>
          <w:sz w:val="24"/>
          <w:highlight w:val="none"/>
        </w:rPr>
      </w:pPr>
    </w:p>
    <w:p w14:paraId="69F53D80">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7F8FF0F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6CFD558">
      <w:pPr>
        <w:rPr>
          <w:rFonts w:ascii="宋体" w:hAnsi="宋体" w:cs="宋体"/>
          <w:sz w:val="24"/>
          <w:highlight w:val="none"/>
        </w:rPr>
      </w:pPr>
      <w:r>
        <w:rPr>
          <w:rFonts w:hint="eastAsia" w:ascii="宋体" w:hAnsi="宋体" w:cs="宋体"/>
          <w:b/>
          <w:bCs/>
          <w:sz w:val="24"/>
          <w:highlight w:val="none"/>
        </w:rPr>
        <w:t>附：</w:t>
      </w:r>
    </w:p>
    <w:p w14:paraId="259E8A2A">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4A2871B6">
      <w:pPr>
        <w:autoSpaceDE w:val="0"/>
        <w:autoSpaceDN w:val="0"/>
        <w:jc w:val="center"/>
        <w:rPr>
          <w:rFonts w:ascii="宋体" w:hAnsi="宋体" w:cs="宋体"/>
          <w:b/>
          <w:spacing w:val="6"/>
          <w:sz w:val="32"/>
          <w:szCs w:val="32"/>
          <w:highlight w:val="none"/>
        </w:rPr>
      </w:pPr>
    </w:p>
    <w:p w14:paraId="588B39DF">
      <w:pPr>
        <w:autoSpaceDE w:val="0"/>
        <w:autoSpaceDN w:val="0"/>
        <w:jc w:val="center"/>
        <w:rPr>
          <w:rFonts w:ascii="宋体" w:hAnsi="宋体" w:cs="宋体"/>
          <w:b/>
          <w:spacing w:val="6"/>
          <w:sz w:val="32"/>
          <w:szCs w:val="32"/>
          <w:highlight w:val="none"/>
        </w:rPr>
      </w:pPr>
    </w:p>
    <w:p w14:paraId="2A8D12FA">
      <w:pPr>
        <w:autoSpaceDE w:val="0"/>
        <w:autoSpaceDN w:val="0"/>
        <w:jc w:val="center"/>
        <w:rPr>
          <w:rFonts w:ascii="宋体" w:hAnsi="宋体" w:cs="宋体"/>
          <w:b/>
          <w:spacing w:val="6"/>
          <w:sz w:val="32"/>
          <w:szCs w:val="32"/>
          <w:highlight w:val="none"/>
        </w:rPr>
      </w:pPr>
    </w:p>
    <w:p w14:paraId="744CF6E4">
      <w:pPr>
        <w:autoSpaceDE w:val="0"/>
        <w:autoSpaceDN w:val="0"/>
        <w:jc w:val="center"/>
        <w:rPr>
          <w:rFonts w:ascii="宋体" w:hAnsi="宋体" w:cs="宋体"/>
          <w:b/>
          <w:spacing w:val="6"/>
          <w:sz w:val="32"/>
          <w:szCs w:val="32"/>
          <w:highlight w:val="none"/>
        </w:rPr>
      </w:pPr>
    </w:p>
    <w:p w14:paraId="0FCF6513">
      <w:pPr>
        <w:autoSpaceDE w:val="0"/>
        <w:autoSpaceDN w:val="0"/>
        <w:jc w:val="center"/>
        <w:rPr>
          <w:rFonts w:ascii="宋体" w:hAnsi="宋体" w:cs="宋体"/>
          <w:b/>
          <w:spacing w:val="6"/>
          <w:sz w:val="32"/>
          <w:szCs w:val="32"/>
          <w:highlight w:val="none"/>
        </w:rPr>
      </w:pPr>
    </w:p>
    <w:p w14:paraId="7F8B234F">
      <w:pPr>
        <w:autoSpaceDE w:val="0"/>
        <w:autoSpaceDN w:val="0"/>
        <w:jc w:val="center"/>
        <w:rPr>
          <w:rFonts w:ascii="宋体" w:hAnsi="宋体" w:cs="宋体"/>
          <w:b/>
          <w:spacing w:val="6"/>
          <w:sz w:val="32"/>
          <w:szCs w:val="32"/>
          <w:highlight w:val="none"/>
        </w:rPr>
      </w:pPr>
    </w:p>
    <w:p w14:paraId="1A30DB33">
      <w:pPr>
        <w:autoSpaceDE w:val="0"/>
        <w:autoSpaceDN w:val="0"/>
        <w:jc w:val="center"/>
        <w:rPr>
          <w:rFonts w:ascii="宋体" w:hAnsi="宋体" w:cs="宋体"/>
          <w:b/>
          <w:spacing w:val="6"/>
          <w:sz w:val="32"/>
          <w:szCs w:val="32"/>
          <w:highlight w:val="none"/>
        </w:rPr>
      </w:pPr>
    </w:p>
    <w:p w14:paraId="40CFF986">
      <w:pPr>
        <w:autoSpaceDE w:val="0"/>
        <w:autoSpaceDN w:val="0"/>
        <w:jc w:val="center"/>
        <w:rPr>
          <w:rFonts w:ascii="宋体" w:hAnsi="宋体" w:cs="宋体"/>
          <w:b/>
          <w:spacing w:val="6"/>
          <w:sz w:val="32"/>
          <w:szCs w:val="32"/>
          <w:highlight w:val="none"/>
        </w:rPr>
      </w:pPr>
    </w:p>
    <w:p w14:paraId="2BA72E98">
      <w:pPr>
        <w:autoSpaceDE w:val="0"/>
        <w:autoSpaceDN w:val="0"/>
        <w:jc w:val="center"/>
        <w:rPr>
          <w:rFonts w:ascii="宋体" w:hAnsi="宋体" w:cs="宋体"/>
          <w:b/>
          <w:spacing w:val="6"/>
          <w:sz w:val="32"/>
          <w:szCs w:val="32"/>
          <w:highlight w:val="none"/>
        </w:rPr>
      </w:pPr>
    </w:p>
    <w:p w14:paraId="4D2B20ED">
      <w:pPr>
        <w:autoSpaceDE w:val="0"/>
        <w:autoSpaceDN w:val="0"/>
        <w:jc w:val="center"/>
        <w:rPr>
          <w:rFonts w:ascii="宋体" w:hAnsi="宋体" w:cs="宋体"/>
          <w:b/>
          <w:spacing w:val="6"/>
          <w:sz w:val="32"/>
          <w:szCs w:val="32"/>
          <w:highlight w:val="none"/>
        </w:rPr>
      </w:pPr>
    </w:p>
    <w:p w14:paraId="4D3FB187">
      <w:pPr>
        <w:autoSpaceDE w:val="0"/>
        <w:autoSpaceDN w:val="0"/>
        <w:jc w:val="center"/>
        <w:rPr>
          <w:rFonts w:ascii="宋体" w:hAnsi="宋体" w:cs="宋体"/>
          <w:b/>
          <w:spacing w:val="6"/>
          <w:sz w:val="32"/>
          <w:szCs w:val="32"/>
          <w:highlight w:val="none"/>
        </w:rPr>
      </w:pPr>
    </w:p>
    <w:p w14:paraId="21FE43BB">
      <w:pPr>
        <w:autoSpaceDE w:val="0"/>
        <w:autoSpaceDN w:val="0"/>
        <w:jc w:val="center"/>
        <w:rPr>
          <w:rFonts w:ascii="宋体" w:hAnsi="宋体" w:cs="宋体"/>
          <w:b/>
          <w:spacing w:val="6"/>
          <w:sz w:val="32"/>
          <w:szCs w:val="32"/>
          <w:highlight w:val="none"/>
        </w:rPr>
      </w:pPr>
    </w:p>
    <w:p w14:paraId="2E22F899">
      <w:pPr>
        <w:autoSpaceDE w:val="0"/>
        <w:autoSpaceDN w:val="0"/>
        <w:jc w:val="center"/>
        <w:rPr>
          <w:rFonts w:ascii="宋体" w:hAnsi="宋体" w:cs="宋体"/>
          <w:b/>
          <w:spacing w:val="6"/>
          <w:sz w:val="32"/>
          <w:szCs w:val="32"/>
          <w:highlight w:val="none"/>
        </w:rPr>
      </w:pPr>
    </w:p>
    <w:p w14:paraId="2C9E491F">
      <w:pPr>
        <w:autoSpaceDE w:val="0"/>
        <w:autoSpaceDN w:val="0"/>
        <w:jc w:val="center"/>
        <w:rPr>
          <w:rFonts w:ascii="宋体" w:hAnsi="宋体" w:cs="宋体"/>
          <w:b/>
          <w:spacing w:val="6"/>
          <w:sz w:val="32"/>
          <w:szCs w:val="32"/>
          <w:highlight w:val="none"/>
        </w:rPr>
      </w:pPr>
    </w:p>
    <w:p w14:paraId="53B62880">
      <w:pPr>
        <w:autoSpaceDE w:val="0"/>
        <w:autoSpaceDN w:val="0"/>
        <w:jc w:val="center"/>
        <w:rPr>
          <w:rFonts w:ascii="宋体" w:hAnsi="宋体" w:cs="宋体"/>
          <w:b/>
          <w:spacing w:val="6"/>
          <w:sz w:val="32"/>
          <w:szCs w:val="32"/>
          <w:highlight w:val="none"/>
        </w:rPr>
      </w:pPr>
    </w:p>
    <w:p w14:paraId="28D9E8CA">
      <w:pPr>
        <w:autoSpaceDE w:val="0"/>
        <w:autoSpaceDN w:val="0"/>
        <w:jc w:val="center"/>
        <w:rPr>
          <w:rFonts w:ascii="宋体" w:hAnsi="宋体" w:cs="宋体"/>
          <w:b/>
          <w:spacing w:val="6"/>
          <w:sz w:val="32"/>
          <w:szCs w:val="32"/>
          <w:highlight w:val="none"/>
        </w:rPr>
      </w:pPr>
    </w:p>
    <w:p w14:paraId="65D843A4">
      <w:pPr>
        <w:autoSpaceDE w:val="0"/>
        <w:autoSpaceDN w:val="0"/>
        <w:jc w:val="center"/>
        <w:rPr>
          <w:rFonts w:ascii="宋体" w:hAnsi="宋体" w:cs="宋体"/>
          <w:b/>
          <w:spacing w:val="6"/>
          <w:sz w:val="32"/>
          <w:szCs w:val="32"/>
          <w:highlight w:val="none"/>
        </w:rPr>
      </w:pPr>
    </w:p>
    <w:p w14:paraId="44A1796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7EFF12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74D8035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1C4722B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74F9F0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4D9972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08356FF1">
      <w:pPr>
        <w:snapToGrid w:val="0"/>
        <w:spacing w:line="360" w:lineRule="auto"/>
        <w:ind w:firstLine="576"/>
        <w:rPr>
          <w:rFonts w:ascii="宋体" w:hAnsi="宋体" w:cs="宋体"/>
          <w:kern w:val="0"/>
          <w:sz w:val="24"/>
          <w:highlight w:val="none"/>
          <w:lang w:val="zh-CN"/>
        </w:rPr>
      </w:pPr>
      <w:bookmarkStart w:id="59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6CBF8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224F50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93"/>
    <w:p w14:paraId="5E25D6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D9B387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4D0A836">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A133E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4E09F94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31C1D72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DD6475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75A2D4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7D81B1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576B4E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239F77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33483B8">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5378BFF1">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82D6F36">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0F1CFA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南应家河上塘路以西沿线排出口整治工程</w:t>
      </w:r>
      <w:r>
        <w:rPr>
          <w:rFonts w:hint="eastAsia" w:ascii="宋体" w:hAnsi="宋体" w:cs="宋体"/>
          <w:sz w:val="24"/>
          <w:highlight w:val="none"/>
        </w:rPr>
        <w:t>【项目编号：</w:t>
      </w:r>
      <w:r>
        <w:rPr>
          <w:rFonts w:hint="eastAsia" w:ascii="宋体" w:hAnsi="宋体" w:cs="宋体"/>
          <w:sz w:val="24"/>
          <w:highlight w:val="none"/>
          <w:lang w:eastAsia="zh-CN"/>
        </w:rPr>
        <w:t>ZJZT-2024-15219</w:t>
      </w:r>
      <w:r>
        <w:rPr>
          <w:rFonts w:hint="eastAsia" w:ascii="宋体" w:hAnsi="宋体" w:cs="宋体"/>
          <w:sz w:val="24"/>
          <w:highlight w:val="none"/>
        </w:rPr>
        <w:t>】</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9D0BF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D7E59E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71A670E">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28CF3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w:t>
      </w:r>
      <w:r>
        <w:rPr>
          <w:rFonts w:hint="eastAsia" w:ascii="宋体" w:hAnsi="宋体" w:cs="宋体"/>
          <w:kern w:val="0"/>
          <w:sz w:val="24"/>
          <w:highlight w:val="none"/>
          <w:lang w:val="zh-CN"/>
        </w:rPr>
        <w:t>中小企业合同份额</w:t>
      </w:r>
    </w:p>
    <w:p w14:paraId="1F9300F6">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3A9BDB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9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94"/>
    </w:p>
    <w:p w14:paraId="03AF37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7AA3D07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3E6DC2B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73B021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10004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606A152E">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1063DFD">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3DF8D6F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25BAB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63C086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09A45B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7CF03717">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2926CEB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C352AA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9870F24">
      <w:pPr>
        <w:autoSpaceDE w:val="0"/>
        <w:autoSpaceDN w:val="0"/>
        <w:jc w:val="center"/>
        <w:rPr>
          <w:rFonts w:ascii="宋体" w:hAnsi="宋体" w:cs="宋体"/>
          <w:b/>
          <w:spacing w:val="6"/>
          <w:sz w:val="32"/>
          <w:szCs w:val="32"/>
          <w:highlight w:val="none"/>
        </w:rPr>
      </w:pPr>
    </w:p>
    <w:p w14:paraId="5A804A9A">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71A7EFD8">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341AF594">
      <w:pPr>
        <w:spacing w:line="360" w:lineRule="auto"/>
        <w:jc w:val="center"/>
        <w:rPr>
          <w:rFonts w:ascii="宋体" w:hAnsi="宋体" w:cs="宋体"/>
          <w:sz w:val="24"/>
          <w:highlight w:val="none"/>
          <w:u w:val="single"/>
        </w:rPr>
      </w:pPr>
    </w:p>
    <w:p w14:paraId="3E811BE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14:paraId="1B18873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杭州市拱墅区人民政府朝晖街道办事处</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南应家河上塘路以西沿线排出口整治工程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w:t>
      </w:r>
      <w:r>
        <w:rPr>
          <w:rFonts w:hint="eastAsia" w:ascii="宋体" w:hAnsi="宋体" w:cs="宋体"/>
          <w:sz w:val="24"/>
          <w:highlight w:val="none"/>
        </w:rPr>
        <w:t>承接</w:t>
      </w:r>
      <w:r>
        <w:rPr>
          <w:rFonts w:hint="eastAsia" w:ascii="宋体" w:hAnsi="宋体" w:cs="宋体"/>
          <w:sz w:val="24"/>
          <w:highlight w:val="none"/>
        </w:rPr>
        <w:t>）。相关企业（含联合体中的中小企业、签订分包意向协议的中小企业）的具体情况如下：</w:t>
      </w:r>
    </w:p>
    <w:p w14:paraId="678D059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78EBE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14046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6B7E6B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62F6B3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45EEDD1">
      <w:pPr>
        <w:spacing w:line="360" w:lineRule="auto"/>
        <w:ind w:firstLine="480" w:firstLineChars="200"/>
        <w:rPr>
          <w:rFonts w:ascii="宋体" w:hAnsi="宋体" w:cs="宋体"/>
          <w:sz w:val="24"/>
          <w:highlight w:val="none"/>
        </w:rPr>
      </w:pPr>
    </w:p>
    <w:p w14:paraId="0FE22D7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19ABDC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F86A12">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17EB0948">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416F6A45">
      <w:pPr>
        <w:autoSpaceDE w:val="0"/>
        <w:autoSpaceDN w:val="0"/>
        <w:adjustRightInd w:val="0"/>
        <w:spacing w:line="360" w:lineRule="auto"/>
        <w:jc w:val="left"/>
        <w:rPr>
          <w:rFonts w:ascii="华文中宋" w:hAnsi="华文中宋" w:eastAsia="华文中宋" w:cs="宋体"/>
          <w:b/>
          <w:color w:val="000000" w:themeColor="text1"/>
          <w:sz w:val="24"/>
          <w:szCs w:val="22"/>
          <w:highlight w:val="none"/>
          <w14:textFill>
            <w14:solidFill>
              <w14:schemeClr w14:val="tx1"/>
            </w14:solidFill>
          </w14:textFill>
        </w:rPr>
      </w:pPr>
      <w:r>
        <w:rPr>
          <w:rFonts w:hint="eastAsia" w:ascii="华文中宋" w:hAnsi="华文中宋" w:eastAsia="华文中宋"/>
          <w:b/>
          <w:color w:val="000000" w:themeColor="text1"/>
          <w:sz w:val="28"/>
          <w:highlight w:val="none"/>
          <w14:textFill>
            <w14:solidFill>
              <w14:schemeClr w14:val="tx1"/>
            </w14:solidFill>
          </w14:textFill>
        </w:rPr>
        <w:t>「《中小企业声明函》填写要求及相关规定」：</w:t>
      </w:r>
    </w:p>
    <w:p w14:paraId="050C8E40">
      <w:pPr>
        <w:widowControl/>
        <w:spacing w:line="360" w:lineRule="auto"/>
        <w:ind w:firstLine="366" w:firstLineChars="152"/>
        <w:jc w:val="left"/>
        <w:rPr>
          <w:rFonts w:ascii="新宋体" w:hAnsi="新宋体" w:eastAsia="新宋体" w:cs="宋体"/>
          <w:b/>
          <w:color w:val="000000" w:themeColor="text1"/>
          <w:sz w:val="24"/>
          <w:szCs w:val="22"/>
          <w:highlight w:val="none"/>
          <w14:textFill>
            <w14:solidFill>
              <w14:schemeClr w14:val="tx1"/>
            </w14:solidFill>
          </w14:textFill>
        </w:rPr>
      </w:pPr>
      <w:r>
        <w:rPr>
          <w:rFonts w:hint="eastAsia" w:ascii="新宋体" w:hAnsi="新宋体" w:eastAsia="新宋体" w:cs="宋体"/>
          <w:b/>
          <w:color w:val="000000" w:themeColor="text1"/>
          <w:sz w:val="24"/>
          <w:szCs w:val="22"/>
          <w:highlight w:val="none"/>
          <w14:textFill>
            <w14:solidFill>
              <w14:schemeClr w14:val="tx1"/>
            </w14:solidFill>
          </w14:textFill>
        </w:rPr>
        <w:t>（1）</w:t>
      </w:r>
      <w:r>
        <w:rPr>
          <w:rFonts w:hint="eastAsia" w:ascii="新宋体" w:hAnsi="新宋体" w:eastAsia="新宋体" w:cs="宋体"/>
          <w:b/>
          <w:color w:val="000000" w:themeColor="text1"/>
          <w:sz w:val="24"/>
          <w:szCs w:val="22"/>
          <w:highlight w:val="none"/>
          <w:u w:val="single"/>
          <w14:textFill>
            <w14:solidFill>
              <w14:schemeClr w14:val="tx1"/>
            </w14:solidFill>
          </w14:textFill>
        </w:rPr>
        <w:t>“标的名称”、“采购文件中明确的所属行业”应按招标文件第二部分投标人须知前附表中“采购标的及其对应的中小企业划分标准所属行业”逐一填写，不得缺漏</w:t>
      </w:r>
      <w:r>
        <w:rPr>
          <w:rFonts w:hint="eastAsia" w:ascii="新宋体" w:hAnsi="新宋体" w:eastAsia="新宋体" w:cs="宋体"/>
          <w:b/>
          <w:color w:val="000000" w:themeColor="text1"/>
          <w:sz w:val="24"/>
          <w:szCs w:val="22"/>
          <w:highlight w:val="none"/>
          <w14:textFill>
            <w14:solidFill>
              <w14:schemeClr w14:val="tx1"/>
            </w14:solidFill>
          </w14:textFill>
        </w:rPr>
        <w:t>。</w:t>
      </w:r>
    </w:p>
    <w:p w14:paraId="016D24CA">
      <w:pPr>
        <w:widowControl/>
        <w:spacing w:after="240" w:line="360" w:lineRule="auto"/>
        <w:ind w:firstLine="366" w:firstLineChars="152"/>
        <w:jc w:val="left"/>
        <w:rPr>
          <w:rFonts w:ascii="新宋体" w:hAnsi="新宋体" w:eastAsia="新宋体" w:cs="宋体"/>
          <w:b/>
          <w:color w:val="000000" w:themeColor="text1"/>
          <w:sz w:val="24"/>
          <w:szCs w:val="22"/>
          <w:highlight w:val="none"/>
          <w14:textFill>
            <w14:solidFill>
              <w14:schemeClr w14:val="tx1"/>
            </w14:solidFill>
          </w14:textFill>
        </w:rPr>
      </w:pPr>
      <w:r>
        <w:rPr>
          <w:rFonts w:ascii="新宋体" w:hAnsi="新宋体" w:eastAsia="新宋体" w:cs="宋体"/>
          <w:b/>
          <w:color w:val="000000" w:themeColor="text1"/>
          <w:sz w:val="24"/>
          <w:szCs w:val="22"/>
          <w:highlight w:val="none"/>
          <w:u w:val="single"/>
          <w14:textFill>
            <w14:solidFill>
              <w14:schemeClr w14:val="tx1"/>
            </w14:solidFill>
          </w14:textFill>
        </w:rPr>
        <w:t>投标人</w:t>
      </w:r>
      <w:r>
        <w:rPr>
          <w:rFonts w:hint="eastAsia" w:ascii="新宋体" w:hAnsi="新宋体" w:eastAsia="新宋体" w:cs="宋体"/>
          <w:b/>
          <w:color w:val="000000" w:themeColor="text1"/>
          <w:sz w:val="24"/>
          <w:szCs w:val="22"/>
          <w:highlight w:val="none"/>
          <w:u w:val="single"/>
          <w14:textFill>
            <w14:solidFill>
              <w14:schemeClr w14:val="tx1"/>
            </w14:solidFill>
          </w14:textFill>
        </w:rPr>
        <w:t>的《中小企业</w:t>
      </w:r>
      <w:r>
        <w:rPr>
          <w:rFonts w:ascii="新宋体" w:hAnsi="新宋体" w:eastAsia="新宋体" w:cs="宋体"/>
          <w:b/>
          <w:color w:val="000000" w:themeColor="text1"/>
          <w:sz w:val="24"/>
          <w:szCs w:val="22"/>
          <w:highlight w:val="none"/>
          <w:u w:val="single"/>
          <w14:textFill>
            <w14:solidFill>
              <w14:schemeClr w14:val="tx1"/>
            </w14:solidFill>
          </w14:textFill>
        </w:rPr>
        <w:t>声明函</w:t>
      </w:r>
      <w:r>
        <w:rPr>
          <w:rFonts w:hint="eastAsia" w:ascii="新宋体" w:hAnsi="新宋体" w:eastAsia="新宋体" w:cs="宋体"/>
          <w:b/>
          <w:color w:val="000000" w:themeColor="text1"/>
          <w:sz w:val="24"/>
          <w:szCs w:val="22"/>
          <w:highlight w:val="none"/>
          <w:u w:val="single"/>
          <w14:textFill>
            <w14:solidFill>
              <w14:schemeClr w14:val="tx1"/>
            </w14:solidFill>
          </w14:textFill>
        </w:rPr>
        <w:t>》未包括全部采购标的，</w:t>
      </w:r>
      <w:r>
        <w:rPr>
          <w:rFonts w:ascii="新宋体" w:hAnsi="新宋体" w:eastAsia="新宋体" w:cs="宋体"/>
          <w:b/>
          <w:color w:val="000000" w:themeColor="text1"/>
          <w:sz w:val="24"/>
          <w:szCs w:val="22"/>
          <w:highlight w:val="none"/>
          <w:u w:val="single"/>
          <w14:textFill>
            <w14:solidFill>
              <w14:schemeClr w14:val="tx1"/>
            </w14:solidFill>
          </w14:textFill>
        </w:rPr>
        <w:t>未填写“</w:t>
      </w:r>
      <w:r>
        <w:rPr>
          <w:rFonts w:hint="eastAsia" w:ascii="新宋体" w:hAnsi="新宋体" w:eastAsia="新宋体" w:cs="宋体"/>
          <w:b/>
          <w:color w:val="000000" w:themeColor="text1"/>
          <w:sz w:val="24"/>
          <w:szCs w:val="22"/>
          <w:highlight w:val="none"/>
          <w:u w:val="single"/>
          <w14:textFill>
            <w14:solidFill>
              <w14:schemeClr w14:val="tx1"/>
            </w14:solidFill>
          </w14:textFill>
        </w:rPr>
        <w:t>所属</w:t>
      </w:r>
      <w:r>
        <w:rPr>
          <w:rFonts w:ascii="新宋体" w:hAnsi="新宋体" w:eastAsia="新宋体" w:cs="宋体"/>
          <w:b/>
          <w:color w:val="000000" w:themeColor="text1"/>
          <w:sz w:val="24"/>
          <w:szCs w:val="22"/>
          <w:highlight w:val="none"/>
          <w:u w:val="single"/>
          <w14:textFill>
            <w14:solidFill>
              <w14:schemeClr w14:val="tx1"/>
            </w14:solidFill>
          </w14:textFill>
        </w:rPr>
        <w:t>行业”</w:t>
      </w:r>
      <w:r>
        <w:rPr>
          <w:rFonts w:hint="eastAsia" w:ascii="新宋体" w:hAnsi="新宋体" w:eastAsia="新宋体" w:cs="宋体"/>
          <w:b/>
          <w:color w:val="000000" w:themeColor="text1"/>
          <w:sz w:val="24"/>
          <w:szCs w:val="22"/>
          <w:highlight w:val="none"/>
          <w:u w:val="single"/>
          <w14:textFill>
            <w14:solidFill>
              <w14:schemeClr w14:val="tx1"/>
            </w14:solidFill>
          </w14:textFill>
        </w:rPr>
        <w:t>，或者</w:t>
      </w:r>
      <w:r>
        <w:rPr>
          <w:rFonts w:ascii="新宋体" w:hAnsi="新宋体" w:eastAsia="新宋体" w:cs="宋体"/>
          <w:b/>
          <w:color w:val="000000" w:themeColor="text1"/>
          <w:sz w:val="24"/>
          <w:szCs w:val="22"/>
          <w:highlight w:val="none"/>
          <w:u w:val="single"/>
          <w14:textFill>
            <w14:solidFill>
              <w14:schemeClr w14:val="tx1"/>
            </w14:solidFill>
          </w14:textFill>
        </w:rPr>
        <w:t>填写</w:t>
      </w:r>
      <w:r>
        <w:rPr>
          <w:rFonts w:hint="eastAsia" w:ascii="新宋体" w:hAnsi="新宋体" w:eastAsia="新宋体" w:cs="宋体"/>
          <w:b/>
          <w:color w:val="000000" w:themeColor="text1"/>
          <w:sz w:val="24"/>
          <w:szCs w:val="22"/>
          <w:highlight w:val="none"/>
          <w:u w:val="single"/>
          <w14:textFill>
            <w14:solidFill>
              <w14:schemeClr w14:val="tx1"/>
            </w14:solidFill>
          </w14:textFill>
        </w:rPr>
        <w:t>的</w:t>
      </w:r>
      <w:r>
        <w:rPr>
          <w:rFonts w:ascii="新宋体" w:hAnsi="新宋体" w:eastAsia="新宋体" w:cs="宋体"/>
          <w:b/>
          <w:color w:val="000000" w:themeColor="text1"/>
          <w:sz w:val="24"/>
          <w:szCs w:val="22"/>
          <w:highlight w:val="none"/>
          <w:u w:val="single"/>
          <w14:textFill>
            <w14:solidFill>
              <w14:schemeClr w14:val="tx1"/>
            </w14:solidFill>
          </w14:textFill>
        </w:rPr>
        <w:t>“</w:t>
      </w:r>
      <w:r>
        <w:rPr>
          <w:rFonts w:hint="eastAsia" w:ascii="新宋体" w:hAnsi="新宋体" w:eastAsia="新宋体" w:cs="宋体"/>
          <w:b/>
          <w:color w:val="000000" w:themeColor="text1"/>
          <w:sz w:val="24"/>
          <w:szCs w:val="22"/>
          <w:highlight w:val="none"/>
          <w:u w:val="single"/>
          <w14:textFill>
            <w14:solidFill>
              <w14:schemeClr w14:val="tx1"/>
            </w14:solidFill>
          </w14:textFill>
        </w:rPr>
        <w:t>所属</w:t>
      </w:r>
      <w:r>
        <w:rPr>
          <w:rFonts w:ascii="新宋体" w:hAnsi="新宋体" w:eastAsia="新宋体" w:cs="宋体"/>
          <w:b/>
          <w:color w:val="000000" w:themeColor="text1"/>
          <w:sz w:val="24"/>
          <w:szCs w:val="22"/>
          <w:highlight w:val="none"/>
          <w:u w:val="single"/>
          <w14:textFill>
            <w14:solidFill>
              <w14:schemeClr w14:val="tx1"/>
            </w14:solidFill>
          </w14:textFill>
        </w:rPr>
        <w:t>行业”与采购文件中明确的所属行业不一致的，</w:t>
      </w:r>
      <w:r>
        <w:rPr>
          <w:rFonts w:hint="eastAsia" w:ascii="新宋体" w:hAnsi="新宋体" w:eastAsia="新宋体" w:cs="宋体"/>
          <w:b/>
          <w:color w:val="000000" w:themeColor="text1"/>
          <w:sz w:val="24"/>
          <w:szCs w:val="22"/>
          <w:highlight w:val="none"/>
          <w:u w:val="single"/>
          <w14:textFill>
            <w14:solidFill>
              <w14:schemeClr w14:val="tx1"/>
            </w14:solidFill>
          </w14:textFill>
        </w:rPr>
        <w:t>《中小企业</w:t>
      </w:r>
      <w:r>
        <w:rPr>
          <w:rFonts w:ascii="新宋体" w:hAnsi="新宋体" w:eastAsia="新宋体" w:cs="宋体"/>
          <w:b/>
          <w:color w:val="000000" w:themeColor="text1"/>
          <w:sz w:val="24"/>
          <w:szCs w:val="22"/>
          <w:highlight w:val="none"/>
          <w:u w:val="single"/>
          <w14:textFill>
            <w14:solidFill>
              <w14:schemeClr w14:val="tx1"/>
            </w14:solidFill>
          </w14:textFill>
        </w:rPr>
        <w:t>声明函</w:t>
      </w:r>
      <w:r>
        <w:rPr>
          <w:rFonts w:hint="eastAsia" w:ascii="新宋体" w:hAnsi="新宋体" w:eastAsia="新宋体" w:cs="宋体"/>
          <w:b/>
          <w:color w:val="000000" w:themeColor="text1"/>
          <w:sz w:val="24"/>
          <w:szCs w:val="22"/>
          <w:highlight w:val="none"/>
          <w:u w:val="single"/>
          <w14:textFill>
            <w14:solidFill>
              <w14:schemeClr w14:val="tx1"/>
            </w14:solidFill>
          </w14:textFill>
        </w:rPr>
        <w:t>》均无效</w:t>
      </w:r>
      <w:r>
        <w:rPr>
          <w:rFonts w:hint="eastAsia" w:ascii="新宋体" w:hAnsi="新宋体" w:eastAsia="新宋体" w:cs="宋体"/>
          <w:b/>
          <w:color w:val="000000" w:themeColor="text1"/>
          <w:sz w:val="24"/>
          <w:szCs w:val="22"/>
          <w:highlight w:val="none"/>
          <w14:textFill>
            <w14:solidFill>
              <w14:schemeClr w14:val="tx1"/>
            </w14:solidFill>
          </w14:textFill>
        </w:rPr>
        <w:t>。</w:t>
      </w:r>
    </w:p>
    <w:p w14:paraId="2BA37233">
      <w:pPr>
        <w:widowControl/>
        <w:spacing w:line="360" w:lineRule="auto"/>
        <w:ind w:firstLine="364" w:firstLineChars="152"/>
        <w:jc w:val="left"/>
        <w:rPr>
          <w:rFonts w:ascii="新宋体" w:hAnsi="新宋体" w:eastAsia="新宋体" w:cs="宋体"/>
          <w:color w:val="000000" w:themeColor="text1"/>
          <w:sz w:val="24"/>
          <w:szCs w:val="22"/>
          <w:highlight w:val="none"/>
          <w14:textFill>
            <w14:solidFill>
              <w14:schemeClr w14:val="tx1"/>
            </w14:solidFill>
          </w14:textFill>
        </w:rPr>
      </w:pPr>
      <w:r>
        <w:rPr>
          <w:rFonts w:hint="eastAsia" w:ascii="新宋体" w:hAnsi="新宋体" w:eastAsia="新宋体" w:cs="宋体"/>
          <w:color w:val="000000" w:themeColor="text1"/>
          <w:sz w:val="24"/>
          <w:szCs w:val="22"/>
          <w:highlight w:val="none"/>
          <w14:textFill>
            <w14:solidFill>
              <w14:schemeClr w14:val="tx1"/>
            </w14:solidFill>
          </w14:textFill>
        </w:rPr>
        <w:t>（2）</w:t>
      </w:r>
      <w:r>
        <w:rPr>
          <w:rFonts w:hint="eastAsia" w:ascii="新宋体" w:hAnsi="新宋体" w:eastAsia="新宋体" w:cs="宋体"/>
          <w:color w:val="000000" w:themeColor="text1"/>
          <w:sz w:val="24"/>
          <w:szCs w:val="22"/>
          <w:highlight w:val="none"/>
          <w:u w:val="single"/>
          <w14:textFill>
            <w14:solidFill>
              <w14:schemeClr w14:val="tx1"/>
            </w14:solidFill>
          </w14:textFill>
        </w:rPr>
        <w:t>“从业人员、营业收入、资产总额”等3项数据依据上一年度的数据进行填写</w:t>
      </w:r>
      <w:r>
        <w:rPr>
          <w:rFonts w:hint="eastAsia" w:ascii="新宋体" w:hAnsi="新宋体" w:eastAsia="新宋体" w:cs="宋体"/>
          <w:color w:val="000000" w:themeColor="text1"/>
          <w:sz w:val="24"/>
          <w:szCs w:val="22"/>
          <w:highlight w:val="none"/>
          <w14:textFill>
            <w14:solidFill>
              <w14:schemeClr w14:val="tx1"/>
            </w14:solidFill>
          </w14:textFill>
        </w:rPr>
        <w:t>。</w:t>
      </w:r>
    </w:p>
    <w:p w14:paraId="2CDD2BE4">
      <w:pPr>
        <w:widowControl/>
        <w:spacing w:after="240" w:line="360" w:lineRule="auto"/>
        <w:ind w:firstLine="366" w:firstLineChars="152"/>
        <w:jc w:val="left"/>
        <w:rPr>
          <w:rFonts w:ascii="新宋体" w:hAnsi="新宋体" w:eastAsia="新宋体" w:cs="宋体"/>
          <w:b/>
          <w:color w:val="000000" w:themeColor="text1"/>
          <w:sz w:val="24"/>
          <w:szCs w:val="22"/>
          <w:highlight w:val="none"/>
          <w14:textFill>
            <w14:solidFill>
              <w14:schemeClr w14:val="tx1"/>
            </w14:solidFill>
          </w14:textFill>
        </w:rPr>
      </w:pPr>
      <w:r>
        <w:rPr>
          <w:rFonts w:hint="eastAsia" w:ascii="新宋体" w:hAnsi="新宋体" w:eastAsia="新宋体" w:cs="宋体"/>
          <w:b/>
          <w:color w:val="000000" w:themeColor="text1"/>
          <w:sz w:val="24"/>
          <w:szCs w:val="22"/>
          <w:highlight w:val="none"/>
          <w:u w:val="single"/>
          <w14:textFill>
            <w14:solidFill>
              <w14:schemeClr w14:val="tx1"/>
            </w14:solidFill>
          </w14:textFill>
        </w:rPr>
        <w:t>本年度新成立企业，无上一年度数据的，可以不填写“从业人员、营业收入、资产总额”等数据，但仍应对“企业类型”和“与大企业的负责人是否为同一人，或者与大企业是否存在直接控股、管理关系”进行声明，否则《中小企业</w:t>
      </w:r>
      <w:r>
        <w:rPr>
          <w:rFonts w:ascii="新宋体" w:hAnsi="新宋体" w:eastAsia="新宋体" w:cs="宋体"/>
          <w:b/>
          <w:color w:val="000000" w:themeColor="text1"/>
          <w:sz w:val="24"/>
          <w:szCs w:val="22"/>
          <w:highlight w:val="none"/>
          <w:u w:val="single"/>
          <w14:textFill>
            <w14:solidFill>
              <w14:schemeClr w14:val="tx1"/>
            </w14:solidFill>
          </w14:textFill>
        </w:rPr>
        <w:t>声明函</w:t>
      </w:r>
      <w:r>
        <w:rPr>
          <w:rFonts w:hint="eastAsia" w:ascii="新宋体" w:hAnsi="新宋体" w:eastAsia="新宋体" w:cs="宋体"/>
          <w:b/>
          <w:color w:val="000000" w:themeColor="text1"/>
          <w:sz w:val="24"/>
          <w:szCs w:val="22"/>
          <w:highlight w:val="none"/>
          <w:u w:val="single"/>
          <w14:textFill>
            <w14:solidFill>
              <w14:schemeClr w14:val="tx1"/>
            </w14:solidFill>
          </w14:textFill>
        </w:rPr>
        <w:t>》无效</w:t>
      </w:r>
      <w:r>
        <w:rPr>
          <w:rFonts w:hint="eastAsia" w:ascii="新宋体" w:hAnsi="新宋体" w:eastAsia="新宋体" w:cs="宋体"/>
          <w:b/>
          <w:color w:val="000000" w:themeColor="text1"/>
          <w:sz w:val="24"/>
          <w:szCs w:val="22"/>
          <w:highlight w:val="none"/>
          <w14:textFill>
            <w14:solidFill>
              <w14:schemeClr w14:val="tx1"/>
            </w14:solidFill>
          </w14:textFill>
        </w:rPr>
        <w:t>。</w:t>
      </w:r>
    </w:p>
    <w:p w14:paraId="338D0CE0">
      <w:pPr>
        <w:widowControl/>
        <w:spacing w:line="360" w:lineRule="auto"/>
        <w:ind w:firstLine="364" w:firstLineChars="152"/>
        <w:jc w:val="left"/>
        <w:rPr>
          <w:rFonts w:ascii="新宋体" w:hAnsi="新宋体" w:eastAsia="新宋体" w:cs="宋体"/>
          <w:color w:val="000000" w:themeColor="text1"/>
          <w:sz w:val="24"/>
          <w:szCs w:val="22"/>
          <w:highlight w:val="none"/>
          <w14:textFill>
            <w14:solidFill>
              <w14:schemeClr w14:val="tx1"/>
            </w14:solidFill>
          </w14:textFill>
        </w:rPr>
      </w:pPr>
      <w:r>
        <w:rPr>
          <w:rFonts w:hint="eastAsia" w:ascii="新宋体" w:hAnsi="新宋体" w:eastAsia="新宋体" w:cs="宋体"/>
          <w:color w:val="000000" w:themeColor="text1"/>
          <w:sz w:val="24"/>
          <w:szCs w:val="22"/>
          <w:highlight w:val="none"/>
          <w14:textFill>
            <w14:solidFill>
              <w14:schemeClr w14:val="tx1"/>
            </w14:solidFill>
          </w14:textFill>
        </w:rPr>
        <w:t>（3）“企业类型”（包括“中型企业”、“小型企业”及“微型企业”三类），依据《中小企业划型标准规定》（工信部联企业〔2011〕300号），结合上一年度的“从业人员、营业收入、资产总额”数据进行确定并填写。</w:t>
      </w:r>
    </w:p>
    <w:p w14:paraId="1CEAF344">
      <w:pPr>
        <w:widowControl/>
        <w:spacing w:line="360" w:lineRule="auto"/>
        <w:ind w:firstLine="366" w:firstLineChars="152"/>
        <w:jc w:val="left"/>
        <w:rPr>
          <w:rFonts w:hint="eastAsia" w:ascii="新宋体" w:hAnsi="新宋体" w:eastAsia="新宋体" w:cs="宋体"/>
          <w:b/>
          <w:color w:val="000000" w:themeColor="text1"/>
          <w:sz w:val="24"/>
          <w:szCs w:val="22"/>
          <w:highlight w:val="none"/>
          <w14:textFill>
            <w14:solidFill>
              <w14:schemeClr w14:val="tx1"/>
            </w14:solidFill>
          </w14:textFill>
        </w:rPr>
      </w:pPr>
      <w:r>
        <w:rPr>
          <w:rFonts w:hint="eastAsia" w:ascii="新宋体" w:hAnsi="新宋体" w:eastAsia="新宋体" w:cs="宋体"/>
          <w:b/>
          <w:color w:val="000000" w:themeColor="text1"/>
          <w:sz w:val="24"/>
          <w:szCs w:val="22"/>
          <w:highlight w:val="none"/>
          <w:u w:val="single"/>
          <w14:textFill>
            <w14:solidFill>
              <w14:schemeClr w14:val="tx1"/>
            </w14:solidFill>
          </w14:textFill>
        </w:rPr>
        <w:t>投标人未填写“企业类型”或者填写的“企业类型”与实际不符的，《中小企业</w:t>
      </w:r>
      <w:r>
        <w:rPr>
          <w:rFonts w:ascii="新宋体" w:hAnsi="新宋体" w:eastAsia="新宋体" w:cs="宋体"/>
          <w:b/>
          <w:color w:val="000000" w:themeColor="text1"/>
          <w:sz w:val="24"/>
          <w:szCs w:val="22"/>
          <w:highlight w:val="none"/>
          <w:u w:val="single"/>
          <w14:textFill>
            <w14:solidFill>
              <w14:schemeClr w14:val="tx1"/>
            </w14:solidFill>
          </w14:textFill>
        </w:rPr>
        <w:t>声明函</w:t>
      </w:r>
      <w:r>
        <w:rPr>
          <w:rFonts w:hint="eastAsia" w:ascii="新宋体" w:hAnsi="新宋体" w:eastAsia="新宋体" w:cs="宋体"/>
          <w:b/>
          <w:color w:val="000000" w:themeColor="text1"/>
          <w:sz w:val="24"/>
          <w:szCs w:val="22"/>
          <w:highlight w:val="none"/>
          <w:u w:val="single"/>
          <w14:textFill>
            <w14:solidFill>
              <w14:schemeClr w14:val="tx1"/>
            </w14:solidFill>
          </w14:textFill>
        </w:rPr>
        <w:t>》无效</w:t>
      </w:r>
      <w:r>
        <w:rPr>
          <w:rFonts w:hint="eastAsia" w:ascii="新宋体" w:hAnsi="新宋体" w:eastAsia="新宋体" w:cs="宋体"/>
          <w:b/>
          <w:color w:val="000000" w:themeColor="text1"/>
          <w:sz w:val="24"/>
          <w:szCs w:val="22"/>
          <w:highlight w:val="none"/>
          <w14:textFill>
            <w14:solidFill>
              <w14:schemeClr w14:val="tx1"/>
            </w14:solidFill>
          </w14:textFill>
        </w:rPr>
        <w:t>。</w:t>
      </w:r>
      <w:r>
        <w:rPr>
          <w:rFonts w:hint="eastAsia" w:ascii="新宋体" w:hAnsi="新宋体" w:eastAsia="新宋体" w:cs="宋体"/>
          <w:b/>
          <w:color w:val="000000" w:themeColor="text1"/>
          <w:sz w:val="24"/>
          <w:szCs w:val="22"/>
          <w:highlight w:val="none"/>
          <w:u w:val="single"/>
          <w14:textFill>
            <w14:solidFill>
              <w14:schemeClr w14:val="tx1"/>
            </w14:solidFill>
          </w14:textFill>
        </w:rPr>
        <w:t>投标人填写的“企业类型”获得了本不应获得的利益（资格审查通过或价格扣除）的，按提供虚假材料认定</w:t>
      </w:r>
      <w:r>
        <w:rPr>
          <w:rFonts w:ascii="新宋体" w:hAnsi="新宋体" w:eastAsia="新宋体" w:cs="宋体"/>
          <w:b/>
          <w:color w:val="000000" w:themeColor="text1"/>
          <w:sz w:val="24"/>
          <w:szCs w:val="22"/>
          <w:highlight w:val="none"/>
          <w:u w:val="single"/>
          <w14:textFill>
            <w14:solidFill>
              <w14:schemeClr w14:val="tx1"/>
            </w14:solidFill>
          </w14:textFill>
        </w:rPr>
        <w:t>，</w:t>
      </w:r>
      <w:r>
        <w:rPr>
          <w:rFonts w:hint="eastAsia" w:ascii="新宋体" w:hAnsi="新宋体" w:eastAsia="新宋体" w:cs="宋体"/>
          <w:b/>
          <w:color w:val="000000" w:themeColor="text1"/>
          <w:sz w:val="24"/>
          <w:szCs w:val="22"/>
          <w:highlight w:val="none"/>
          <w:u w:val="single"/>
          <w14:textFill>
            <w14:solidFill>
              <w14:schemeClr w14:val="tx1"/>
            </w14:solidFill>
          </w14:textFill>
        </w:rPr>
        <w:t>依法承担法律责任</w:t>
      </w:r>
      <w:r>
        <w:rPr>
          <w:rFonts w:hint="eastAsia" w:ascii="新宋体" w:hAnsi="新宋体" w:eastAsia="新宋体" w:cs="宋体"/>
          <w:b/>
          <w:color w:val="000000" w:themeColor="text1"/>
          <w:sz w:val="24"/>
          <w:szCs w:val="22"/>
          <w:highlight w:val="none"/>
          <w14:textFill>
            <w14:solidFill>
              <w14:schemeClr w14:val="tx1"/>
            </w14:solidFill>
          </w14:textFill>
        </w:rPr>
        <w:t>。</w:t>
      </w:r>
    </w:p>
    <w:p w14:paraId="4E0F8BFC">
      <w:pPr>
        <w:pStyle w:val="968"/>
        <w:rPr>
          <w:highlight w:val="none"/>
        </w:rPr>
      </w:pPr>
    </w:p>
    <w:p w14:paraId="4B5A43B3">
      <w:pPr>
        <w:spacing w:line="360" w:lineRule="auto"/>
        <w:ind w:right="420" w:firstLine="720" w:firstLineChars="300"/>
        <w:rPr>
          <w:rFonts w:ascii="宋体" w:hAnsi="宋体" w:cs="宋体"/>
          <w:b/>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EEC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B2D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2767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22E1">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52B6">
    <w:pPr>
      <w:pStyle w:val="43"/>
      <w:framePr w:wrap="around" w:vAnchor="text" w:hAnchor="margin" w:xAlign="right" w:y="1"/>
      <w:rPr>
        <w:rStyle w:val="75"/>
      </w:rPr>
    </w:pPr>
    <w:r>
      <w:fldChar w:fldCharType="begin"/>
    </w:r>
    <w:r>
      <w:rPr>
        <w:rStyle w:val="75"/>
      </w:rPr>
      <w:instrText xml:space="preserve">PAGE  </w:instrText>
    </w:r>
    <w:r>
      <w:fldChar w:fldCharType="end"/>
    </w:r>
  </w:p>
  <w:p w14:paraId="6662C1F6">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DA9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95" w:name="_Toc36110187"/>
    <w:bookmarkStart w:id="596" w:name="_Toc164085800"/>
    <w:bookmarkStart w:id="597" w:name="_Toc131845147"/>
    <w:bookmarkStart w:id="598" w:name="_Toc91899912"/>
    <w:r>
      <w:rPr>
        <w:rFonts w:hint="eastAsia" w:ascii="仿宋_GB2312" w:eastAsia="仿宋_GB2312"/>
        <w:kern w:val="0"/>
        <w:szCs w:val="21"/>
      </w:rPr>
      <w:t xml:space="preserve"> 页</w:t>
    </w:r>
    <w:bookmarkEnd w:id="595"/>
    <w:bookmarkEnd w:id="596"/>
    <w:bookmarkEnd w:id="597"/>
    <w:bookmarkEnd w:id="5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21EA">
    <w:pPr>
      <w:pStyle w:val="43"/>
      <w:framePr w:wrap="around" w:vAnchor="text" w:hAnchor="margin" w:xAlign="right" w:y="1"/>
      <w:rPr>
        <w:rStyle w:val="75"/>
      </w:rPr>
    </w:pPr>
    <w:r>
      <w:fldChar w:fldCharType="begin"/>
    </w:r>
    <w:r>
      <w:rPr>
        <w:rStyle w:val="75"/>
      </w:rPr>
      <w:instrText xml:space="preserve">PAGE  </w:instrText>
    </w:r>
    <w:r>
      <w:fldChar w:fldCharType="end"/>
    </w:r>
  </w:p>
  <w:p w14:paraId="13438D8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CEF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2923">
    <w:pPr>
      <w:pStyle w:val="43"/>
      <w:tabs>
        <w:tab w:val="left" w:pos="9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CD91E0">
                          <w:pPr>
                            <w:pStyle w:val="43"/>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6FCD91E0">
                    <w:pPr>
                      <w:pStyle w:val="43"/>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A7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84A07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749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C37414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DFF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2D307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638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8A864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A13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EFF5A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A85">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6F49">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3411">
    <w:pPr>
      <w:pStyle w:val="44"/>
      <w:pBdr>
        <w:bottom w:val="none" w:color="auto" w:sz="0" w:space="1"/>
      </w:pBdr>
    </w:pPr>
  </w:p>
  <w:p w14:paraId="10468510">
    <w:pPr>
      <w:pStyle w:val="62"/>
      <w:tabs>
        <w:tab w:val="center" w:pos="4535"/>
        <w:tab w:val="right" w:pos="9070"/>
      </w:tabs>
      <w:spacing w:after="480"/>
      <w:ind w:left="1441" w:leftChars="686"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F071">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8431">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D708">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D91E9"/>
    <w:multiLevelType w:val="singleLevel"/>
    <w:tmpl w:val="BD6D91E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N2IxYWMxM2VhY2Q0MjEwMDg1MTM5MDgzNTNj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8C0"/>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214"/>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F6449"/>
    <w:rsid w:val="01236AFB"/>
    <w:rsid w:val="013048A9"/>
    <w:rsid w:val="019F7441"/>
    <w:rsid w:val="01B37585"/>
    <w:rsid w:val="01BF773E"/>
    <w:rsid w:val="01C65DA5"/>
    <w:rsid w:val="01D55165"/>
    <w:rsid w:val="01DF6BF8"/>
    <w:rsid w:val="01EC2C57"/>
    <w:rsid w:val="021B6523"/>
    <w:rsid w:val="025F0711"/>
    <w:rsid w:val="026B2E25"/>
    <w:rsid w:val="02824D4D"/>
    <w:rsid w:val="02DC4B10"/>
    <w:rsid w:val="02DD76CE"/>
    <w:rsid w:val="02F36323"/>
    <w:rsid w:val="02F5619C"/>
    <w:rsid w:val="0326446A"/>
    <w:rsid w:val="032D5555"/>
    <w:rsid w:val="036634D2"/>
    <w:rsid w:val="03D177E1"/>
    <w:rsid w:val="03DD35E4"/>
    <w:rsid w:val="03F040A4"/>
    <w:rsid w:val="04076900"/>
    <w:rsid w:val="041A5A3B"/>
    <w:rsid w:val="042311BA"/>
    <w:rsid w:val="042B157A"/>
    <w:rsid w:val="048F763B"/>
    <w:rsid w:val="049F330E"/>
    <w:rsid w:val="04AA775C"/>
    <w:rsid w:val="04AF1889"/>
    <w:rsid w:val="04C64E6C"/>
    <w:rsid w:val="04E2157A"/>
    <w:rsid w:val="04F66F48"/>
    <w:rsid w:val="05251E14"/>
    <w:rsid w:val="05A16594"/>
    <w:rsid w:val="05A7762D"/>
    <w:rsid w:val="060E5941"/>
    <w:rsid w:val="06110FAF"/>
    <w:rsid w:val="061E21DC"/>
    <w:rsid w:val="06493CA7"/>
    <w:rsid w:val="065A6178"/>
    <w:rsid w:val="066F1CF3"/>
    <w:rsid w:val="06776655"/>
    <w:rsid w:val="06930BB8"/>
    <w:rsid w:val="071B7485"/>
    <w:rsid w:val="07245D42"/>
    <w:rsid w:val="07264C62"/>
    <w:rsid w:val="073F0F06"/>
    <w:rsid w:val="0779354C"/>
    <w:rsid w:val="07A46B95"/>
    <w:rsid w:val="08061376"/>
    <w:rsid w:val="08452D77"/>
    <w:rsid w:val="086401F8"/>
    <w:rsid w:val="08661343"/>
    <w:rsid w:val="086C769D"/>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9077F7"/>
    <w:rsid w:val="09A92330"/>
    <w:rsid w:val="09B06B87"/>
    <w:rsid w:val="09C13146"/>
    <w:rsid w:val="09E04166"/>
    <w:rsid w:val="0A1C0718"/>
    <w:rsid w:val="0A301518"/>
    <w:rsid w:val="0A3E7710"/>
    <w:rsid w:val="0A5B7E63"/>
    <w:rsid w:val="0A60541B"/>
    <w:rsid w:val="0A703465"/>
    <w:rsid w:val="0AA374A5"/>
    <w:rsid w:val="0AAA48E8"/>
    <w:rsid w:val="0AAB7649"/>
    <w:rsid w:val="0ABC5606"/>
    <w:rsid w:val="0B30404E"/>
    <w:rsid w:val="0B4C6C14"/>
    <w:rsid w:val="0B547599"/>
    <w:rsid w:val="0B631A88"/>
    <w:rsid w:val="0B683D45"/>
    <w:rsid w:val="0B7F3F11"/>
    <w:rsid w:val="0B884417"/>
    <w:rsid w:val="0BB377CC"/>
    <w:rsid w:val="0BE34A57"/>
    <w:rsid w:val="0BF6188C"/>
    <w:rsid w:val="0BF73C91"/>
    <w:rsid w:val="0C170175"/>
    <w:rsid w:val="0C571A41"/>
    <w:rsid w:val="0C5C1171"/>
    <w:rsid w:val="0C5E1CBC"/>
    <w:rsid w:val="0C615B50"/>
    <w:rsid w:val="0C8445DA"/>
    <w:rsid w:val="0C87121B"/>
    <w:rsid w:val="0C9363A8"/>
    <w:rsid w:val="0CC007F7"/>
    <w:rsid w:val="0CC617AC"/>
    <w:rsid w:val="0CE618DF"/>
    <w:rsid w:val="0CFE707A"/>
    <w:rsid w:val="0D063BDA"/>
    <w:rsid w:val="0D08375F"/>
    <w:rsid w:val="0D184CFB"/>
    <w:rsid w:val="0D240982"/>
    <w:rsid w:val="0D4A7419"/>
    <w:rsid w:val="0D827401"/>
    <w:rsid w:val="0D84094E"/>
    <w:rsid w:val="0D8A00E9"/>
    <w:rsid w:val="0D8D589E"/>
    <w:rsid w:val="0DA01C73"/>
    <w:rsid w:val="0DA67DDF"/>
    <w:rsid w:val="0DD42148"/>
    <w:rsid w:val="0DD63300"/>
    <w:rsid w:val="0DF50604"/>
    <w:rsid w:val="0DF702FE"/>
    <w:rsid w:val="0E0407B3"/>
    <w:rsid w:val="0E060E51"/>
    <w:rsid w:val="0E5604B2"/>
    <w:rsid w:val="0E6D5D79"/>
    <w:rsid w:val="0E7019A5"/>
    <w:rsid w:val="0E9D0089"/>
    <w:rsid w:val="0EB803EE"/>
    <w:rsid w:val="0EF02032"/>
    <w:rsid w:val="0EF94D4B"/>
    <w:rsid w:val="0F4958DC"/>
    <w:rsid w:val="0F515DF7"/>
    <w:rsid w:val="0F596BA8"/>
    <w:rsid w:val="0F6248D2"/>
    <w:rsid w:val="0F693536"/>
    <w:rsid w:val="0F7B0511"/>
    <w:rsid w:val="0F7B76D9"/>
    <w:rsid w:val="0F816ACD"/>
    <w:rsid w:val="0F9832DB"/>
    <w:rsid w:val="0FA20284"/>
    <w:rsid w:val="0FBF3FD2"/>
    <w:rsid w:val="0FBF7FF3"/>
    <w:rsid w:val="10646583"/>
    <w:rsid w:val="107D4B15"/>
    <w:rsid w:val="10881228"/>
    <w:rsid w:val="108A3C80"/>
    <w:rsid w:val="10C26171"/>
    <w:rsid w:val="10F33360"/>
    <w:rsid w:val="10FC16EA"/>
    <w:rsid w:val="110F1D40"/>
    <w:rsid w:val="11266F33"/>
    <w:rsid w:val="115832F0"/>
    <w:rsid w:val="118963A1"/>
    <w:rsid w:val="11C6522A"/>
    <w:rsid w:val="11E104CC"/>
    <w:rsid w:val="11E20309"/>
    <w:rsid w:val="121E0096"/>
    <w:rsid w:val="12255233"/>
    <w:rsid w:val="12530213"/>
    <w:rsid w:val="127723A9"/>
    <w:rsid w:val="12862074"/>
    <w:rsid w:val="12883966"/>
    <w:rsid w:val="129E45B4"/>
    <w:rsid w:val="12D81596"/>
    <w:rsid w:val="13072A44"/>
    <w:rsid w:val="135F4BE2"/>
    <w:rsid w:val="1399374C"/>
    <w:rsid w:val="139B1A0A"/>
    <w:rsid w:val="139D25C7"/>
    <w:rsid w:val="13B80076"/>
    <w:rsid w:val="13BF3CE4"/>
    <w:rsid w:val="13F84916"/>
    <w:rsid w:val="141008D8"/>
    <w:rsid w:val="14125FE6"/>
    <w:rsid w:val="14223741"/>
    <w:rsid w:val="146D271E"/>
    <w:rsid w:val="14982588"/>
    <w:rsid w:val="149A5AD9"/>
    <w:rsid w:val="14A7619D"/>
    <w:rsid w:val="150536C3"/>
    <w:rsid w:val="150C1963"/>
    <w:rsid w:val="151447A0"/>
    <w:rsid w:val="152B4878"/>
    <w:rsid w:val="154A6454"/>
    <w:rsid w:val="15762120"/>
    <w:rsid w:val="16A8729C"/>
    <w:rsid w:val="16B33777"/>
    <w:rsid w:val="16BC70A7"/>
    <w:rsid w:val="16C6339E"/>
    <w:rsid w:val="1705788A"/>
    <w:rsid w:val="17184319"/>
    <w:rsid w:val="172F2D79"/>
    <w:rsid w:val="17557BEF"/>
    <w:rsid w:val="17D349C1"/>
    <w:rsid w:val="17E07B9B"/>
    <w:rsid w:val="17E7717C"/>
    <w:rsid w:val="1830729E"/>
    <w:rsid w:val="18610CDC"/>
    <w:rsid w:val="1870062C"/>
    <w:rsid w:val="18817102"/>
    <w:rsid w:val="18830A15"/>
    <w:rsid w:val="18852B28"/>
    <w:rsid w:val="188B5321"/>
    <w:rsid w:val="19375EE1"/>
    <w:rsid w:val="196E143D"/>
    <w:rsid w:val="19932372"/>
    <w:rsid w:val="19946E8F"/>
    <w:rsid w:val="19A20DD5"/>
    <w:rsid w:val="19AE03F1"/>
    <w:rsid w:val="1A071A03"/>
    <w:rsid w:val="1A1F16AE"/>
    <w:rsid w:val="1A3B5C77"/>
    <w:rsid w:val="1A984BAD"/>
    <w:rsid w:val="1AB8220E"/>
    <w:rsid w:val="1AE4166C"/>
    <w:rsid w:val="1AF06CFB"/>
    <w:rsid w:val="1AF11B8D"/>
    <w:rsid w:val="1B11359C"/>
    <w:rsid w:val="1B122B65"/>
    <w:rsid w:val="1B2A271F"/>
    <w:rsid w:val="1B4D36AA"/>
    <w:rsid w:val="1B530544"/>
    <w:rsid w:val="1B713184"/>
    <w:rsid w:val="1BA07D6D"/>
    <w:rsid w:val="1BA209CF"/>
    <w:rsid w:val="1BB4777D"/>
    <w:rsid w:val="1BD75AB8"/>
    <w:rsid w:val="1C0459C2"/>
    <w:rsid w:val="1C1B3B4A"/>
    <w:rsid w:val="1C464CCC"/>
    <w:rsid w:val="1C7725CD"/>
    <w:rsid w:val="1C88086E"/>
    <w:rsid w:val="1C9571A6"/>
    <w:rsid w:val="1CB05D8E"/>
    <w:rsid w:val="1CB66E28"/>
    <w:rsid w:val="1D266CE1"/>
    <w:rsid w:val="1D3963AF"/>
    <w:rsid w:val="1D3C1D18"/>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661F5"/>
    <w:rsid w:val="1EB7330C"/>
    <w:rsid w:val="1EE371AA"/>
    <w:rsid w:val="1F0A0FF3"/>
    <w:rsid w:val="1F3802BD"/>
    <w:rsid w:val="1F5771FF"/>
    <w:rsid w:val="1F5F584A"/>
    <w:rsid w:val="1F7C464D"/>
    <w:rsid w:val="1F904124"/>
    <w:rsid w:val="1FA34505"/>
    <w:rsid w:val="1FE868A9"/>
    <w:rsid w:val="20034907"/>
    <w:rsid w:val="20173E4B"/>
    <w:rsid w:val="201C7BDE"/>
    <w:rsid w:val="204E48BC"/>
    <w:rsid w:val="206A6B9C"/>
    <w:rsid w:val="208921B3"/>
    <w:rsid w:val="20973DEB"/>
    <w:rsid w:val="20B26522"/>
    <w:rsid w:val="20B44310"/>
    <w:rsid w:val="20C462AC"/>
    <w:rsid w:val="20E06E5E"/>
    <w:rsid w:val="211116EB"/>
    <w:rsid w:val="21254871"/>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63804"/>
    <w:rsid w:val="239C0061"/>
    <w:rsid w:val="23B75C54"/>
    <w:rsid w:val="23B908A4"/>
    <w:rsid w:val="23E95BEF"/>
    <w:rsid w:val="23FD0064"/>
    <w:rsid w:val="245375B0"/>
    <w:rsid w:val="24642C0A"/>
    <w:rsid w:val="24773635"/>
    <w:rsid w:val="24B22173"/>
    <w:rsid w:val="24B95AD9"/>
    <w:rsid w:val="24BE24DA"/>
    <w:rsid w:val="24CF5825"/>
    <w:rsid w:val="24D663E6"/>
    <w:rsid w:val="24D77F2B"/>
    <w:rsid w:val="258B00E2"/>
    <w:rsid w:val="25A917A6"/>
    <w:rsid w:val="25BE27CC"/>
    <w:rsid w:val="25F52A64"/>
    <w:rsid w:val="25F74A5C"/>
    <w:rsid w:val="2628662C"/>
    <w:rsid w:val="262D45DE"/>
    <w:rsid w:val="26871DC8"/>
    <w:rsid w:val="26A53EF9"/>
    <w:rsid w:val="26A94201"/>
    <w:rsid w:val="26AC274F"/>
    <w:rsid w:val="27044A29"/>
    <w:rsid w:val="271D34C8"/>
    <w:rsid w:val="273B4DEE"/>
    <w:rsid w:val="276142BF"/>
    <w:rsid w:val="27653C19"/>
    <w:rsid w:val="27783712"/>
    <w:rsid w:val="27907362"/>
    <w:rsid w:val="280C22E7"/>
    <w:rsid w:val="28333E1D"/>
    <w:rsid w:val="28454BD6"/>
    <w:rsid w:val="28455253"/>
    <w:rsid w:val="28551971"/>
    <w:rsid w:val="285B1C53"/>
    <w:rsid w:val="289F7086"/>
    <w:rsid w:val="28C32028"/>
    <w:rsid w:val="28CC490F"/>
    <w:rsid w:val="28DE40AA"/>
    <w:rsid w:val="28F30681"/>
    <w:rsid w:val="29345E77"/>
    <w:rsid w:val="294C65AD"/>
    <w:rsid w:val="29806583"/>
    <w:rsid w:val="298B3C4C"/>
    <w:rsid w:val="29E2214C"/>
    <w:rsid w:val="29F26D24"/>
    <w:rsid w:val="2A15033F"/>
    <w:rsid w:val="2A1662C1"/>
    <w:rsid w:val="2A1C7367"/>
    <w:rsid w:val="2A2815FA"/>
    <w:rsid w:val="2A6D6092"/>
    <w:rsid w:val="2A7D76B4"/>
    <w:rsid w:val="2AF23A16"/>
    <w:rsid w:val="2B437463"/>
    <w:rsid w:val="2B7807EE"/>
    <w:rsid w:val="2BA50BF7"/>
    <w:rsid w:val="2BBF00EC"/>
    <w:rsid w:val="2BC37CFD"/>
    <w:rsid w:val="2BD5237F"/>
    <w:rsid w:val="2BE536CE"/>
    <w:rsid w:val="2BE758D9"/>
    <w:rsid w:val="2C09049E"/>
    <w:rsid w:val="2C0A653C"/>
    <w:rsid w:val="2C191F85"/>
    <w:rsid w:val="2C9F5EB8"/>
    <w:rsid w:val="2CE82D6F"/>
    <w:rsid w:val="2D336E93"/>
    <w:rsid w:val="2D343236"/>
    <w:rsid w:val="2D7F7E73"/>
    <w:rsid w:val="2DD15014"/>
    <w:rsid w:val="2DF72DE4"/>
    <w:rsid w:val="2E0220AF"/>
    <w:rsid w:val="2E4B082A"/>
    <w:rsid w:val="2E5D4E86"/>
    <w:rsid w:val="2E5D790B"/>
    <w:rsid w:val="2E9A3C18"/>
    <w:rsid w:val="2EBB0FEE"/>
    <w:rsid w:val="2EC63002"/>
    <w:rsid w:val="2ECA33AD"/>
    <w:rsid w:val="2F0A6B38"/>
    <w:rsid w:val="2F946CCB"/>
    <w:rsid w:val="2FD23E16"/>
    <w:rsid w:val="2FD25781"/>
    <w:rsid w:val="2FDC745C"/>
    <w:rsid w:val="2FFD7934"/>
    <w:rsid w:val="30733ACD"/>
    <w:rsid w:val="30794CA9"/>
    <w:rsid w:val="308C3862"/>
    <w:rsid w:val="309379D8"/>
    <w:rsid w:val="30A270F7"/>
    <w:rsid w:val="30DF1478"/>
    <w:rsid w:val="30EC586F"/>
    <w:rsid w:val="319C6071"/>
    <w:rsid w:val="31A11ECE"/>
    <w:rsid w:val="31AC537E"/>
    <w:rsid w:val="31B1462B"/>
    <w:rsid w:val="31E3679B"/>
    <w:rsid w:val="31E732FD"/>
    <w:rsid w:val="322B489E"/>
    <w:rsid w:val="32517576"/>
    <w:rsid w:val="32BE5C2C"/>
    <w:rsid w:val="32D63C1D"/>
    <w:rsid w:val="32FB6478"/>
    <w:rsid w:val="332410BB"/>
    <w:rsid w:val="33263B3F"/>
    <w:rsid w:val="33564A61"/>
    <w:rsid w:val="336056B3"/>
    <w:rsid w:val="336963EB"/>
    <w:rsid w:val="336D4799"/>
    <w:rsid w:val="33816EEB"/>
    <w:rsid w:val="33B0446E"/>
    <w:rsid w:val="33EB55CD"/>
    <w:rsid w:val="33EC4C02"/>
    <w:rsid w:val="33F15289"/>
    <w:rsid w:val="33FF0BD6"/>
    <w:rsid w:val="340D2360"/>
    <w:rsid w:val="3410665D"/>
    <w:rsid w:val="34211214"/>
    <w:rsid w:val="342E63AB"/>
    <w:rsid w:val="34950E68"/>
    <w:rsid w:val="34986E94"/>
    <w:rsid w:val="34AF62C9"/>
    <w:rsid w:val="34CB4388"/>
    <w:rsid w:val="34FA6E12"/>
    <w:rsid w:val="354D7158"/>
    <w:rsid w:val="35867B7C"/>
    <w:rsid w:val="358D5588"/>
    <w:rsid w:val="35B70172"/>
    <w:rsid w:val="35C44201"/>
    <w:rsid w:val="363A3B40"/>
    <w:rsid w:val="365302AE"/>
    <w:rsid w:val="36607A0A"/>
    <w:rsid w:val="366E227C"/>
    <w:rsid w:val="366F2E0D"/>
    <w:rsid w:val="367B6A5C"/>
    <w:rsid w:val="36932551"/>
    <w:rsid w:val="36962041"/>
    <w:rsid w:val="36A74ADA"/>
    <w:rsid w:val="36AD60D5"/>
    <w:rsid w:val="36B224F9"/>
    <w:rsid w:val="36EC0CC9"/>
    <w:rsid w:val="37030298"/>
    <w:rsid w:val="373F410B"/>
    <w:rsid w:val="37E73C43"/>
    <w:rsid w:val="37EE7094"/>
    <w:rsid w:val="38296C89"/>
    <w:rsid w:val="383002EB"/>
    <w:rsid w:val="38586797"/>
    <w:rsid w:val="38A327F3"/>
    <w:rsid w:val="38BC0149"/>
    <w:rsid w:val="38C70CD4"/>
    <w:rsid w:val="38D87D1C"/>
    <w:rsid w:val="39276F80"/>
    <w:rsid w:val="39636459"/>
    <w:rsid w:val="396B7F6C"/>
    <w:rsid w:val="397E08D1"/>
    <w:rsid w:val="39B417A9"/>
    <w:rsid w:val="39FC5695"/>
    <w:rsid w:val="3A006D8E"/>
    <w:rsid w:val="3A204F94"/>
    <w:rsid w:val="3A3233E1"/>
    <w:rsid w:val="3A3651E5"/>
    <w:rsid w:val="3A744481"/>
    <w:rsid w:val="3A8C7BEF"/>
    <w:rsid w:val="3A906246"/>
    <w:rsid w:val="3A930FF1"/>
    <w:rsid w:val="3B2349B7"/>
    <w:rsid w:val="3B491430"/>
    <w:rsid w:val="3B616CFF"/>
    <w:rsid w:val="3B6259F6"/>
    <w:rsid w:val="3B976654"/>
    <w:rsid w:val="3BC01EFC"/>
    <w:rsid w:val="3BCA786A"/>
    <w:rsid w:val="3BD31E2F"/>
    <w:rsid w:val="3BF15831"/>
    <w:rsid w:val="3C105946"/>
    <w:rsid w:val="3C471448"/>
    <w:rsid w:val="3C5F759A"/>
    <w:rsid w:val="3C6C525A"/>
    <w:rsid w:val="3CAA4150"/>
    <w:rsid w:val="3CCE23CB"/>
    <w:rsid w:val="3CD17D17"/>
    <w:rsid w:val="3D0D2931"/>
    <w:rsid w:val="3D3C7F39"/>
    <w:rsid w:val="3D440F09"/>
    <w:rsid w:val="3D4504A0"/>
    <w:rsid w:val="3D6C29C5"/>
    <w:rsid w:val="3D8734BB"/>
    <w:rsid w:val="3D9A11D4"/>
    <w:rsid w:val="3DA16D89"/>
    <w:rsid w:val="3DA364BE"/>
    <w:rsid w:val="3DE041CB"/>
    <w:rsid w:val="3E014244"/>
    <w:rsid w:val="3E050E21"/>
    <w:rsid w:val="3E0D48F6"/>
    <w:rsid w:val="3E1868B4"/>
    <w:rsid w:val="3E377251"/>
    <w:rsid w:val="3E42664B"/>
    <w:rsid w:val="3E5A7334"/>
    <w:rsid w:val="3E7B5D6B"/>
    <w:rsid w:val="3E843E66"/>
    <w:rsid w:val="3E8F51FE"/>
    <w:rsid w:val="3E9055C8"/>
    <w:rsid w:val="3E926F87"/>
    <w:rsid w:val="3E9A59DE"/>
    <w:rsid w:val="3EAF4836"/>
    <w:rsid w:val="3EB43064"/>
    <w:rsid w:val="3EC33DFA"/>
    <w:rsid w:val="3F060E16"/>
    <w:rsid w:val="3F1D1096"/>
    <w:rsid w:val="3F1E2BD3"/>
    <w:rsid w:val="3F2F0234"/>
    <w:rsid w:val="3F422D66"/>
    <w:rsid w:val="3F6363FE"/>
    <w:rsid w:val="3F650802"/>
    <w:rsid w:val="3F756B8F"/>
    <w:rsid w:val="3F95482B"/>
    <w:rsid w:val="3FC217B1"/>
    <w:rsid w:val="4019356B"/>
    <w:rsid w:val="402661E4"/>
    <w:rsid w:val="40592157"/>
    <w:rsid w:val="406E1CAE"/>
    <w:rsid w:val="40A0133A"/>
    <w:rsid w:val="40AB4593"/>
    <w:rsid w:val="40AC4002"/>
    <w:rsid w:val="40C31A53"/>
    <w:rsid w:val="40FF545D"/>
    <w:rsid w:val="410067C8"/>
    <w:rsid w:val="4114428E"/>
    <w:rsid w:val="416176D3"/>
    <w:rsid w:val="417B255F"/>
    <w:rsid w:val="418F0D2A"/>
    <w:rsid w:val="41D01505"/>
    <w:rsid w:val="42474939"/>
    <w:rsid w:val="424C3C57"/>
    <w:rsid w:val="42613FF3"/>
    <w:rsid w:val="42660D96"/>
    <w:rsid w:val="428611BC"/>
    <w:rsid w:val="428667D2"/>
    <w:rsid w:val="42CD1CE0"/>
    <w:rsid w:val="42D35CD5"/>
    <w:rsid w:val="42D9753D"/>
    <w:rsid w:val="42E1381E"/>
    <w:rsid w:val="42E3660E"/>
    <w:rsid w:val="42ED6459"/>
    <w:rsid w:val="42FE58DD"/>
    <w:rsid w:val="43174B3D"/>
    <w:rsid w:val="43291B47"/>
    <w:rsid w:val="434B790E"/>
    <w:rsid w:val="4360274F"/>
    <w:rsid w:val="43977AB6"/>
    <w:rsid w:val="43A3342B"/>
    <w:rsid w:val="43C77C27"/>
    <w:rsid w:val="43DE09EE"/>
    <w:rsid w:val="43F836E6"/>
    <w:rsid w:val="44002FAD"/>
    <w:rsid w:val="441C37AA"/>
    <w:rsid w:val="449101DD"/>
    <w:rsid w:val="44B53DFD"/>
    <w:rsid w:val="44DE1391"/>
    <w:rsid w:val="451B225C"/>
    <w:rsid w:val="452410C9"/>
    <w:rsid w:val="45317DFB"/>
    <w:rsid w:val="456168C0"/>
    <w:rsid w:val="456D3CE4"/>
    <w:rsid w:val="4579042C"/>
    <w:rsid w:val="457F0571"/>
    <w:rsid w:val="45851176"/>
    <w:rsid w:val="45992FB4"/>
    <w:rsid w:val="45C55BC2"/>
    <w:rsid w:val="45C63B94"/>
    <w:rsid w:val="460E7DA5"/>
    <w:rsid w:val="46422483"/>
    <w:rsid w:val="4659254A"/>
    <w:rsid w:val="465B0637"/>
    <w:rsid w:val="465E3F0D"/>
    <w:rsid w:val="466A16E6"/>
    <w:rsid w:val="46893F2B"/>
    <w:rsid w:val="46973555"/>
    <w:rsid w:val="46C444E6"/>
    <w:rsid w:val="46C4686E"/>
    <w:rsid w:val="46D562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0B5255"/>
    <w:rsid w:val="491055FE"/>
    <w:rsid w:val="495F5B3E"/>
    <w:rsid w:val="496F77D7"/>
    <w:rsid w:val="497654FD"/>
    <w:rsid w:val="49B64211"/>
    <w:rsid w:val="49D41AAC"/>
    <w:rsid w:val="49F6167F"/>
    <w:rsid w:val="4A064FA0"/>
    <w:rsid w:val="4A16615C"/>
    <w:rsid w:val="4A4424D7"/>
    <w:rsid w:val="4A965D14"/>
    <w:rsid w:val="4AB82D0F"/>
    <w:rsid w:val="4AD14F9E"/>
    <w:rsid w:val="4AEB7664"/>
    <w:rsid w:val="4AFD7C19"/>
    <w:rsid w:val="4B0567D1"/>
    <w:rsid w:val="4B236AAE"/>
    <w:rsid w:val="4B2F799D"/>
    <w:rsid w:val="4B707271"/>
    <w:rsid w:val="4B8B7843"/>
    <w:rsid w:val="4B9739F7"/>
    <w:rsid w:val="4BA83F51"/>
    <w:rsid w:val="4BEE2503"/>
    <w:rsid w:val="4BF727EA"/>
    <w:rsid w:val="4C0A2450"/>
    <w:rsid w:val="4C195486"/>
    <w:rsid w:val="4C245A30"/>
    <w:rsid w:val="4C891FD4"/>
    <w:rsid w:val="4CB46925"/>
    <w:rsid w:val="4CB6685F"/>
    <w:rsid w:val="4CC367FE"/>
    <w:rsid w:val="4CF10A50"/>
    <w:rsid w:val="4D077F3C"/>
    <w:rsid w:val="4D123355"/>
    <w:rsid w:val="4D2A3B31"/>
    <w:rsid w:val="4D312C52"/>
    <w:rsid w:val="4D905305"/>
    <w:rsid w:val="4D964A72"/>
    <w:rsid w:val="4D9C1254"/>
    <w:rsid w:val="4D9E5B15"/>
    <w:rsid w:val="4E4752EF"/>
    <w:rsid w:val="4E74680D"/>
    <w:rsid w:val="4E793892"/>
    <w:rsid w:val="4E800872"/>
    <w:rsid w:val="4EC569ED"/>
    <w:rsid w:val="4ED50EA1"/>
    <w:rsid w:val="4EEC050C"/>
    <w:rsid w:val="4EFD0201"/>
    <w:rsid w:val="4F104EC3"/>
    <w:rsid w:val="4F47354A"/>
    <w:rsid w:val="4F5573BE"/>
    <w:rsid w:val="4F911C54"/>
    <w:rsid w:val="4FE625E0"/>
    <w:rsid w:val="5021480F"/>
    <w:rsid w:val="505C301C"/>
    <w:rsid w:val="50962ECB"/>
    <w:rsid w:val="50A42E38"/>
    <w:rsid w:val="50A4577F"/>
    <w:rsid w:val="50B73D1F"/>
    <w:rsid w:val="50BD5BC9"/>
    <w:rsid w:val="50C11EEE"/>
    <w:rsid w:val="50E7551B"/>
    <w:rsid w:val="50E97CFC"/>
    <w:rsid w:val="50FA4028"/>
    <w:rsid w:val="510D65B7"/>
    <w:rsid w:val="511157AB"/>
    <w:rsid w:val="513D338D"/>
    <w:rsid w:val="5142540C"/>
    <w:rsid w:val="514C537E"/>
    <w:rsid w:val="518832C8"/>
    <w:rsid w:val="519D3C50"/>
    <w:rsid w:val="51A0432A"/>
    <w:rsid w:val="51A86090"/>
    <w:rsid w:val="51B7396D"/>
    <w:rsid w:val="51C413B8"/>
    <w:rsid w:val="522E4CC3"/>
    <w:rsid w:val="5244713B"/>
    <w:rsid w:val="525D3938"/>
    <w:rsid w:val="52615633"/>
    <w:rsid w:val="526F4DE4"/>
    <w:rsid w:val="52742DDF"/>
    <w:rsid w:val="52977FD4"/>
    <w:rsid w:val="52A25790"/>
    <w:rsid w:val="52A96B6F"/>
    <w:rsid w:val="52B45975"/>
    <w:rsid w:val="52D94AA4"/>
    <w:rsid w:val="52EA3A62"/>
    <w:rsid w:val="52F50BB8"/>
    <w:rsid w:val="53097272"/>
    <w:rsid w:val="531261A6"/>
    <w:rsid w:val="53350136"/>
    <w:rsid w:val="534C1537"/>
    <w:rsid w:val="53544462"/>
    <w:rsid w:val="5397158E"/>
    <w:rsid w:val="53E325D5"/>
    <w:rsid w:val="53F1220D"/>
    <w:rsid w:val="54013861"/>
    <w:rsid w:val="54487265"/>
    <w:rsid w:val="544D6070"/>
    <w:rsid w:val="54605E1E"/>
    <w:rsid w:val="54703D9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951EF"/>
    <w:rsid w:val="55DC29B6"/>
    <w:rsid w:val="55DD4241"/>
    <w:rsid w:val="55EB09B2"/>
    <w:rsid w:val="566B6D1E"/>
    <w:rsid w:val="56AA2565"/>
    <w:rsid w:val="57032A2C"/>
    <w:rsid w:val="570F5219"/>
    <w:rsid w:val="572E78E5"/>
    <w:rsid w:val="575D12B5"/>
    <w:rsid w:val="57610A87"/>
    <w:rsid w:val="576553EC"/>
    <w:rsid w:val="577B1140"/>
    <w:rsid w:val="577B7F21"/>
    <w:rsid w:val="577F181B"/>
    <w:rsid w:val="57921984"/>
    <w:rsid w:val="579737F0"/>
    <w:rsid w:val="57AB7B30"/>
    <w:rsid w:val="57AF5251"/>
    <w:rsid w:val="57B26373"/>
    <w:rsid w:val="57B63F04"/>
    <w:rsid w:val="57CD20C2"/>
    <w:rsid w:val="57D675AB"/>
    <w:rsid w:val="57D95FDD"/>
    <w:rsid w:val="57DF519E"/>
    <w:rsid w:val="58070251"/>
    <w:rsid w:val="582708F3"/>
    <w:rsid w:val="58917D2F"/>
    <w:rsid w:val="5894085C"/>
    <w:rsid w:val="58AE4F0C"/>
    <w:rsid w:val="58B85899"/>
    <w:rsid w:val="58D8399B"/>
    <w:rsid w:val="58E363A9"/>
    <w:rsid w:val="591A3FB4"/>
    <w:rsid w:val="591E264C"/>
    <w:rsid w:val="59575208"/>
    <w:rsid w:val="595D7738"/>
    <w:rsid w:val="595E1678"/>
    <w:rsid w:val="596516D3"/>
    <w:rsid w:val="596D5BD4"/>
    <w:rsid w:val="597E3DD8"/>
    <w:rsid w:val="59975605"/>
    <w:rsid w:val="59F80043"/>
    <w:rsid w:val="5A09252F"/>
    <w:rsid w:val="5A0B2778"/>
    <w:rsid w:val="5A156C13"/>
    <w:rsid w:val="5A2A7C7B"/>
    <w:rsid w:val="5A3E2560"/>
    <w:rsid w:val="5A5D3B6E"/>
    <w:rsid w:val="5A637A76"/>
    <w:rsid w:val="5A6D33BA"/>
    <w:rsid w:val="5A792B1F"/>
    <w:rsid w:val="5A874767"/>
    <w:rsid w:val="5A981634"/>
    <w:rsid w:val="5AA601F5"/>
    <w:rsid w:val="5AA85BE2"/>
    <w:rsid w:val="5AAD6F28"/>
    <w:rsid w:val="5ABE2749"/>
    <w:rsid w:val="5AD63A24"/>
    <w:rsid w:val="5AE40D1D"/>
    <w:rsid w:val="5AE51A4D"/>
    <w:rsid w:val="5B2B4256"/>
    <w:rsid w:val="5B2E1A1D"/>
    <w:rsid w:val="5B843A1C"/>
    <w:rsid w:val="5B873E3F"/>
    <w:rsid w:val="5B9B13DC"/>
    <w:rsid w:val="5BA65FD3"/>
    <w:rsid w:val="5C02690E"/>
    <w:rsid w:val="5C196DA7"/>
    <w:rsid w:val="5C2A048C"/>
    <w:rsid w:val="5C473312"/>
    <w:rsid w:val="5C4D2220"/>
    <w:rsid w:val="5C80234E"/>
    <w:rsid w:val="5C827377"/>
    <w:rsid w:val="5C8A680C"/>
    <w:rsid w:val="5D0C4701"/>
    <w:rsid w:val="5D0F0395"/>
    <w:rsid w:val="5D221076"/>
    <w:rsid w:val="5D397964"/>
    <w:rsid w:val="5D5A391C"/>
    <w:rsid w:val="5D5F10C0"/>
    <w:rsid w:val="5D790E2F"/>
    <w:rsid w:val="5D891B7B"/>
    <w:rsid w:val="5DAD38EE"/>
    <w:rsid w:val="5E006862"/>
    <w:rsid w:val="5E0207B9"/>
    <w:rsid w:val="5E1834A1"/>
    <w:rsid w:val="5E242747"/>
    <w:rsid w:val="5E261785"/>
    <w:rsid w:val="5E4A7017"/>
    <w:rsid w:val="5E552BBA"/>
    <w:rsid w:val="5E611C10"/>
    <w:rsid w:val="5E7A0F3F"/>
    <w:rsid w:val="5E8720EC"/>
    <w:rsid w:val="5EFC7377"/>
    <w:rsid w:val="5F06174D"/>
    <w:rsid w:val="5F155949"/>
    <w:rsid w:val="5F3A3602"/>
    <w:rsid w:val="5F45733B"/>
    <w:rsid w:val="5F6277C6"/>
    <w:rsid w:val="5F6D0B1D"/>
    <w:rsid w:val="5F8D0B82"/>
    <w:rsid w:val="5FC02A17"/>
    <w:rsid w:val="5FCC5339"/>
    <w:rsid w:val="5FE34A5B"/>
    <w:rsid w:val="5FFE1E36"/>
    <w:rsid w:val="60232584"/>
    <w:rsid w:val="607330CE"/>
    <w:rsid w:val="60825176"/>
    <w:rsid w:val="609D0EA8"/>
    <w:rsid w:val="609F2AC4"/>
    <w:rsid w:val="60EF6A09"/>
    <w:rsid w:val="60FA2EE8"/>
    <w:rsid w:val="61054A27"/>
    <w:rsid w:val="610A52BC"/>
    <w:rsid w:val="610D059B"/>
    <w:rsid w:val="611D2366"/>
    <w:rsid w:val="61421856"/>
    <w:rsid w:val="615227C4"/>
    <w:rsid w:val="615609C9"/>
    <w:rsid w:val="61654E3F"/>
    <w:rsid w:val="6182292A"/>
    <w:rsid w:val="619F7F92"/>
    <w:rsid w:val="61AA6CF2"/>
    <w:rsid w:val="61F94C26"/>
    <w:rsid w:val="62000E56"/>
    <w:rsid w:val="623B7475"/>
    <w:rsid w:val="624F3E49"/>
    <w:rsid w:val="62632286"/>
    <w:rsid w:val="62885958"/>
    <w:rsid w:val="62AD6E5E"/>
    <w:rsid w:val="62EC64BB"/>
    <w:rsid w:val="62F40B65"/>
    <w:rsid w:val="62FC2CFE"/>
    <w:rsid w:val="63024505"/>
    <w:rsid w:val="633F11E7"/>
    <w:rsid w:val="634950D9"/>
    <w:rsid w:val="635600A5"/>
    <w:rsid w:val="635B1DB5"/>
    <w:rsid w:val="63711FED"/>
    <w:rsid w:val="63880DDC"/>
    <w:rsid w:val="638D750D"/>
    <w:rsid w:val="63AC6CC0"/>
    <w:rsid w:val="63C46DE2"/>
    <w:rsid w:val="63E458EA"/>
    <w:rsid w:val="63F23480"/>
    <w:rsid w:val="64055776"/>
    <w:rsid w:val="641F5B67"/>
    <w:rsid w:val="64240056"/>
    <w:rsid w:val="643E143A"/>
    <w:rsid w:val="64491666"/>
    <w:rsid w:val="64722EF6"/>
    <w:rsid w:val="647E5D3F"/>
    <w:rsid w:val="648B6EEF"/>
    <w:rsid w:val="649015CE"/>
    <w:rsid w:val="649D6684"/>
    <w:rsid w:val="64C158BF"/>
    <w:rsid w:val="64CE2EAA"/>
    <w:rsid w:val="6534131C"/>
    <w:rsid w:val="653C3090"/>
    <w:rsid w:val="65735178"/>
    <w:rsid w:val="65854376"/>
    <w:rsid w:val="658767BE"/>
    <w:rsid w:val="65892531"/>
    <w:rsid w:val="65F21201"/>
    <w:rsid w:val="66195831"/>
    <w:rsid w:val="662E75B1"/>
    <w:rsid w:val="66342C2E"/>
    <w:rsid w:val="663E784C"/>
    <w:rsid w:val="664D7777"/>
    <w:rsid w:val="668B6A45"/>
    <w:rsid w:val="66952ECC"/>
    <w:rsid w:val="67112C4A"/>
    <w:rsid w:val="672F3F24"/>
    <w:rsid w:val="673E055F"/>
    <w:rsid w:val="67401089"/>
    <w:rsid w:val="67551CE3"/>
    <w:rsid w:val="676236F6"/>
    <w:rsid w:val="67762B81"/>
    <w:rsid w:val="67A22552"/>
    <w:rsid w:val="67B22DCC"/>
    <w:rsid w:val="67BE71AA"/>
    <w:rsid w:val="67CF7323"/>
    <w:rsid w:val="67D90273"/>
    <w:rsid w:val="67DE5875"/>
    <w:rsid w:val="67E55852"/>
    <w:rsid w:val="67EB1AB4"/>
    <w:rsid w:val="67FA1285"/>
    <w:rsid w:val="68551F4F"/>
    <w:rsid w:val="685E3EBD"/>
    <w:rsid w:val="687C10C9"/>
    <w:rsid w:val="68817BAC"/>
    <w:rsid w:val="68840C16"/>
    <w:rsid w:val="68876EFB"/>
    <w:rsid w:val="68884654"/>
    <w:rsid w:val="689F444F"/>
    <w:rsid w:val="68B96DBB"/>
    <w:rsid w:val="68CA2805"/>
    <w:rsid w:val="68E937A3"/>
    <w:rsid w:val="68FB149A"/>
    <w:rsid w:val="693E15D3"/>
    <w:rsid w:val="6951448C"/>
    <w:rsid w:val="69627681"/>
    <w:rsid w:val="6977531D"/>
    <w:rsid w:val="69CC2BFF"/>
    <w:rsid w:val="69FD55B8"/>
    <w:rsid w:val="6A0B1C62"/>
    <w:rsid w:val="6A2406C8"/>
    <w:rsid w:val="6A25387A"/>
    <w:rsid w:val="6A5D01A4"/>
    <w:rsid w:val="6A5F5CCB"/>
    <w:rsid w:val="6A9A1ADF"/>
    <w:rsid w:val="6ADE0BD1"/>
    <w:rsid w:val="6AE81378"/>
    <w:rsid w:val="6AE96859"/>
    <w:rsid w:val="6AEC25EB"/>
    <w:rsid w:val="6B147746"/>
    <w:rsid w:val="6B24787C"/>
    <w:rsid w:val="6B573233"/>
    <w:rsid w:val="6B5B6274"/>
    <w:rsid w:val="6B814B65"/>
    <w:rsid w:val="6B935D53"/>
    <w:rsid w:val="6C1316F7"/>
    <w:rsid w:val="6C196F71"/>
    <w:rsid w:val="6C226FCB"/>
    <w:rsid w:val="6C31226F"/>
    <w:rsid w:val="6C517EC7"/>
    <w:rsid w:val="6C552F0B"/>
    <w:rsid w:val="6C6770B8"/>
    <w:rsid w:val="6C8C67B7"/>
    <w:rsid w:val="6C9D744C"/>
    <w:rsid w:val="6D167928"/>
    <w:rsid w:val="6D17288C"/>
    <w:rsid w:val="6D231231"/>
    <w:rsid w:val="6D26299B"/>
    <w:rsid w:val="6D4772EC"/>
    <w:rsid w:val="6D9078AF"/>
    <w:rsid w:val="6DA93E2C"/>
    <w:rsid w:val="6DAA3FEF"/>
    <w:rsid w:val="6DC0172B"/>
    <w:rsid w:val="6DCB690C"/>
    <w:rsid w:val="6DD41A5B"/>
    <w:rsid w:val="6DF43C2E"/>
    <w:rsid w:val="6DF51CA3"/>
    <w:rsid w:val="6E0252EB"/>
    <w:rsid w:val="6E8335BD"/>
    <w:rsid w:val="6E8E12EF"/>
    <w:rsid w:val="6E972936"/>
    <w:rsid w:val="6ED446C5"/>
    <w:rsid w:val="6EF15759"/>
    <w:rsid w:val="6F2A7D94"/>
    <w:rsid w:val="6F8331F1"/>
    <w:rsid w:val="6FAE1A09"/>
    <w:rsid w:val="6FD75BF8"/>
    <w:rsid w:val="70034F7A"/>
    <w:rsid w:val="70385063"/>
    <w:rsid w:val="7043106F"/>
    <w:rsid w:val="707723D0"/>
    <w:rsid w:val="70F5661B"/>
    <w:rsid w:val="71347EB1"/>
    <w:rsid w:val="71360107"/>
    <w:rsid w:val="713B688E"/>
    <w:rsid w:val="7148279F"/>
    <w:rsid w:val="71D15700"/>
    <w:rsid w:val="71D43752"/>
    <w:rsid w:val="71F1796A"/>
    <w:rsid w:val="71FB63D5"/>
    <w:rsid w:val="72154626"/>
    <w:rsid w:val="72262B5D"/>
    <w:rsid w:val="72283FF7"/>
    <w:rsid w:val="722E7212"/>
    <w:rsid w:val="723A0474"/>
    <w:rsid w:val="724A54B2"/>
    <w:rsid w:val="725923E4"/>
    <w:rsid w:val="72864BF7"/>
    <w:rsid w:val="729023FC"/>
    <w:rsid w:val="72A9536C"/>
    <w:rsid w:val="738F3565"/>
    <w:rsid w:val="73C0646E"/>
    <w:rsid w:val="742222F5"/>
    <w:rsid w:val="74231C3A"/>
    <w:rsid w:val="74455059"/>
    <w:rsid w:val="74476126"/>
    <w:rsid w:val="74706664"/>
    <w:rsid w:val="747F3682"/>
    <w:rsid w:val="748A603A"/>
    <w:rsid w:val="74911176"/>
    <w:rsid w:val="749C4185"/>
    <w:rsid w:val="74F86FE9"/>
    <w:rsid w:val="75067759"/>
    <w:rsid w:val="752E6DCD"/>
    <w:rsid w:val="7551380D"/>
    <w:rsid w:val="755A1EB0"/>
    <w:rsid w:val="755D394A"/>
    <w:rsid w:val="75600BE5"/>
    <w:rsid w:val="7564475C"/>
    <w:rsid w:val="7583797F"/>
    <w:rsid w:val="75A66EA3"/>
    <w:rsid w:val="75CE42AC"/>
    <w:rsid w:val="75D20F1D"/>
    <w:rsid w:val="75DA2C18"/>
    <w:rsid w:val="75F54412"/>
    <w:rsid w:val="761D08E0"/>
    <w:rsid w:val="765D347C"/>
    <w:rsid w:val="76826699"/>
    <w:rsid w:val="76BC6337"/>
    <w:rsid w:val="76C87133"/>
    <w:rsid w:val="76CD08D5"/>
    <w:rsid w:val="76DB4B92"/>
    <w:rsid w:val="77052AA4"/>
    <w:rsid w:val="77136511"/>
    <w:rsid w:val="77340A39"/>
    <w:rsid w:val="77351FD0"/>
    <w:rsid w:val="77472422"/>
    <w:rsid w:val="777F31F2"/>
    <w:rsid w:val="77D1700D"/>
    <w:rsid w:val="77D7116E"/>
    <w:rsid w:val="77EC04CC"/>
    <w:rsid w:val="78775729"/>
    <w:rsid w:val="78A42DB0"/>
    <w:rsid w:val="78A656AB"/>
    <w:rsid w:val="78B2245C"/>
    <w:rsid w:val="78E172CC"/>
    <w:rsid w:val="78EA1D1F"/>
    <w:rsid w:val="79036DC3"/>
    <w:rsid w:val="7904172F"/>
    <w:rsid w:val="790F7E27"/>
    <w:rsid w:val="792A231A"/>
    <w:rsid w:val="79316829"/>
    <w:rsid w:val="79701CA2"/>
    <w:rsid w:val="79775EC9"/>
    <w:rsid w:val="797E66A9"/>
    <w:rsid w:val="798518A4"/>
    <w:rsid w:val="79A97383"/>
    <w:rsid w:val="79E27E8B"/>
    <w:rsid w:val="79F850CE"/>
    <w:rsid w:val="79FD443C"/>
    <w:rsid w:val="7A1D1975"/>
    <w:rsid w:val="7A3E5150"/>
    <w:rsid w:val="7A4670D6"/>
    <w:rsid w:val="7A534B63"/>
    <w:rsid w:val="7A615382"/>
    <w:rsid w:val="7A67303B"/>
    <w:rsid w:val="7A886771"/>
    <w:rsid w:val="7AA5597C"/>
    <w:rsid w:val="7AAB1D04"/>
    <w:rsid w:val="7ABA4368"/>
    <w:rsid w:val="7AD05746"/>
    <w:rsid w:val="7B257FFD"/>
    <w:rsid w:val="7B343476"/>
    <w:rsid w:val="7B5A2978"/>
    <w:rsid w:val="7B5A7E4C"/>
    <w:rsid w:val="7B667AF9"/>
    <w:rsid w:val="7B7468F8"/>
    <w:rsid w:val="7BE10C3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AC0DCF"/>
    <w:rsid w:val="7DB57A34"/>
    <w:rsid w:val="7DC1616A"/>
    <w:rsid w:val="7DE60973"/>
    <w:rsid w:val="7DEF0916"/>
    <w:rsid w:val="7E1E5218"/>
    <w:rsid w:val="7E404A2E"/>
    <w:rsid w:val="7E6C679B"/>
    <w:rsid w:val="7E6D055E"/>
    <w:rsid w:val="7E9A4E1F"/>
    <w:rsid w:val="7EA7723A"/>
    <w:rsid w:val="7EE70118"/>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customStyle="1" w:styleId="26">
    <w:name w:val="正文文本首行缩进 21"/>
    <w:basedOn w:val="27"/>
    <w:qFormat/>
    <w:uiPriority w:val="99"/>
    <w:pPr>
      <w:tabs>
        <w:tab w:val="right" w:leader="dot" w:pos="8268"/>
      </w:tabs>
      <w:spacing w:line="200" w:lineRule="atLeast"/>
      <w:ind w:firstLine="420"/>
    </w:pPr>
    <w:rPr>
      <w:spacing w:val="-4"/>
      <w:sz w:val="18"/>
    </w:rPr>
  </w:style>
  <w:style w:type="paragraph" w:customStyle="1" w:styleId="27">
    <w:name w:val="正文缩进1"/>
    <w:basedOn w:val="2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7"/>
    <w:qFormat/>
    <w:uiPriority w:val="0"/>
    <w:rPr>
      <w:b/>
      <w:bCs/>
    </w:rPr>
  </w:style>
  <w:style w:type="paragraph" w:styleId="64">
    <w:name w:val="Body Text First Indent 2"/>
    <w:basedOn w:val="25"/>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styleId="82">
    <w:name w:val="List Paragraph"/>
    <w:basedOn w:val="1"/>
    <w:qFormat/>
    <w:uiPriority w:val="0"/>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2"/>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firstLineChars="200"/>
    </w:pPr>
  </w:style>
  <w:style w:type="paragraph" w:customStyle="1" w:styleId="96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68">
    <w:name w:val="PlainText"/>
    <w:basedOn w:val="1"/>
    <w:autoRedefine/>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34526</Words>
  <Characters>36305</Characters>
  <Lines>405</Lines>
  <Paragraphs>114</Paragraphs>
  <TotalTime>3</TotalTime>
  <ScaleCrop>false</ScaleCrop>
  <LinksUpToDate>false</LinksUpToDate>
  <CharactersWithSpaces>40746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good</cp:lastModifiedBy>
  <cp:lastPrinted>2021-12-27T11:06:00Z</cp:lastPrinted>
  <dcterms:modified xsi:type="dcterms:W3CDTF">2024-11-26T11:22:13Z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