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E7780">
      <w:pPr>
        <w:spacing w:line="360" w:lineRule="auto"/>
        <w:jc w:val="center"/>
        <w:rPr>
          <w:rFonts w:hint="eastAsia" w:cs="宋体" w:asciiTheme="majorEastAsia" w:hAnsiTheme="majorEastAsia" w:eastAsiaTheme="majorEastAsia"/>
          <w:b/>
          <w:color w:val="auto"/>
          <w:sz w:val="24"/>
          <w:highlight w:val="none"/>
        </w:rPr>
      </w:pPr>
    </w:p>
    <w:p w14:paraId="46C89F00">
      <w:pPr>
        <w:spacing w:line="360" w:lineRule="auto"/>
        <w:jc w:val="center"/>
        <w:rPr>
          <w:rFonts w:hint="eastAsia" w:cs="宋体" w:asciiTheme="majorEastAsia" w:hAnsiTheme="majorEastAsia" w:eastAsiaTheme="majorEastAsia"/>
          <w:b/>
          <w:color w:val="auto"/>
          <w:sz w:val="24"/>
          <w:highlight w:val="none"/>
        </w:rPr>
      </w:pPr>
    </w:p>
    <w:p w14:paraId="22827794">
      <w:pPr>
        <w:adjustRightInd/>
        <w:spacing w:line="360" w:lineRule="auto"/>
        <w:jc w:val="center"/>
        <w:rPr>
          <w:rFonts w:hint="eastAsia" w:cs="宋体" w:asciiTheme="majorEastAsia" w:hAnsiTheme="majorEastAsia" w:eastAsiaTheme="majorEastAsia"/>
          <w:b/>
          <w:color w:val="auto"/>
          <w:sz w:val="44"/>
          <w:szCs w:val="44"/>
          <w:highlight w:val="none"/>
        </w:rPr>
      </w:pPr>
      <w:r>
        <w:rPr>
          <w:rFonts w:hint="eastAsia" w:cs="宋体" w:asciiTheme="majorEastAsia" w:hAnsiTheme="majorEastAsia" w:eastAsiaTheme="majorEastAsia"/>
          <w:b/>
          <w:bCs/>
          <w:color w:val="auto"/>
          <w:spacing w:val="6"/>
          <w:sz w:val="44"/>
          <w:szCs w:val="44"/>
          <w:highlight w:val="none"/>
          <w:lang w:eastAsia="zh-CN"/>
        </w:rPr>
        <w:t>四五排灌站和社井泵站潜水泵返厂大修</w:t>
      </w:r>
      <w:r>
        <w:rPr>
          <w:rFonts w:hint="eastAsia" w:cs="宋体" w:asciiTheme="majorEastAsia" w:hAnsiTheme="majorEastAsia" w:eastAsiaTheme="majorEastAsia"/>
          <w:b/>
          <w:color w:val="auto"/>
          <w:sz w:val="44"/>
          <w:szCs w:val="44"/>
          <w:highlight w:val="none"/>
        </w:rPr>
        <w:t xml:space="preserve"> </w:t>
      </w:r>
    </w:p>
    <w:p w14:paraId="1ACF205B">
      <w:pPr>
        <w:tabs>
          <w:tab w:val="left" w:pos="4500"/>
        </w:tabs>
        <w:snapToGrid w:val="0"/>
        <w:spacing w:line="360" w:lineRule="auto"/>
        <w:jc w:val="center"/>
        <w:textAlignment w:val="bottom"/>
        <w:rPr>
          <w:rFonts w:hint="eastAsia" w:cs="宋体" w:asciiTheme="majorEastAsia" w:hAnsiTheme="majorEastAsia" w:eastAsiaTheme="majorEastAsia"/>
          <w:b/>
          <w:bCs/>
          <w:color w:val="auto"/>
          <w:spacing w:val="6"/>
          <w:sz w:val="44"/>
          <w:szCs w:val="44"/>
          <w:highlight w:val="none"/>
        </w:rPr>
      </w:pPr>
    </w:p>
    <w:p w14:paraId="2CC9D885">
      <w:pPr>
        <w:tabs>
          <w:tab w:val="left" w:pos="4500"/>
        </w:tabs>
        <w:snapToGrid w:val="0"/>
        <w:spacing w:line="360" w:lineRule="auto"/>
        <w:jc w:val="center"/>
        <w:textAlignment w:val="bottom"/>
        <w:rPr>
          <w:rFonts w:hint="eastAsia" w:cs="宋体" w:asciiTheme="majorEastAsia" w:hAnsiTheme="majorEastAsia" w:eastAsiaTheme="majorEastAsia"/>
          <w:b/>
          <w:bCs/>
          <w:color w:val="auto"/>
          <w:sz w:val="72"/>
          <w:szCs w:val="72"/>
          <w:highlight w:val="none"/>
        </w:rPr>
      </w:pPr>
      <w:r>
        <w:rPr>
          <w:rFonts w:hint="eastAsia" w:cs="宋体" w:asciiTheme="majorEastAsia" w:hAnsiTheme="majorEastAsia" w:eastAsiaTheme="majorEastAsia"/>
          <w:b/>
          <w:bCs/>
          <w:color w:val="auto"/>
          <w:sz w:val="72"/>
          <w:szCs w:val="72"/>
          <w:highlight w:val="none"/>
        </w:rPr>
        <w:t>公开招标文件</w:t>
      </w:r>
    </w:p>
    <w:p w14:paraId="1CBF256D">
      <w:pPr>
        <w:widowControl/>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
          <w:color w:val="auto"/>
          <w:sz w:val="36"/>
          <w:highlight w:val="none"/>
        </w:rPr>
        <w:t>（电子招投标）</w:t>
      </w:r>
    </w:p>
    <w:p w14:paraId="0FC07E30">
      <w:pPr>
        <w:widowControl/>
        <w:snapToGrid w:val="0"/>
        <w:spacing w:line="360" w:lineRule="auto"/>
        <w:jc w:val="center"/>
        <w:rPr>
          <w:rFonts w:hint="eastAsia" w:cs="宋体" w:asciiTheme="majorEastAsia" w:hAnsiTheme="majorEastAsia" w:eastAsiaTheme="majorEastAsia"/>
          <w:color w:val="auto"/>
          <w:highlight w:val="none"/>
        </w:rPr>
      </w:pPr>
    </w:p>
    <w:p w14:paraId="65A8B5C8">
      <w:pPr>
        <w:snapToGrid w:val="0"/>
        <w:spacing w:line="360" w:lineRule="auto"/>
        <w:rPr>
          <w:rFonts w:hint="eastAsia" w:cs="宋体" w:asciiTheme="majorEastAsia" w:hAnsiTheme="majorEastAsia" w:eastAsiaTheme="majorEastAsia"/>
          <w:b/>
          <w:color w:val="auto"/>
          <w:sz w:val="36"/>
          <w:highlight w:val="none"/>
        </w:rPr>
      </w:pPr>
    </w:p>
    <w:p w14:paraId="076390A5">
      <w:pPr>
        <w:snapToGrid w:val="0"/>
        <w:spacing w:line="360" w:lineRule="auto"/>
        <w:jc w:val="center"/>
        <w:rPr>
          <w:rFonts w:hint="eastAsia" w:cs="宋体" w:asciiTheme="majorEastAsia" w:hAnsiTheme="majorEastAsia" w:eastAsiaTheme="majorEastAsia"/>
          <w:b/>
          <w:bCs/>
          <w:color w:val="auto"/>
          <w:sz w:val="36"/>
          <w:szCs w:val="36"/>
          <w:highlight w:val="none"/>
          <w:u w:val="single"/>
          <w:lang w:eastAsia="zh-CN"/>
        </w:rPr>
      </w:pPr>
      <w:r>
        <w:rPr>
          <w:rFonts w:hint="eastAsia" w:cs="宋体" w:asciiTheme="majorEastAsia" w:hAnsiTheme="majorEastAsia" w:eastAsiaTheme="majorEastAsia"/>
          <w:b/>
          <w:bCs/>
          <w:color w:val="auto"/>
          <w:sz w:val="36"/>
          <w:szCs w:val="36"/>
          <w:highlight w:val="none"/>
        </w:rPr>
        <w:t>编号：</w:t>
      </w:r>
      <w:r>
        <w:rPr>
          <w:rFonts w:hint="eastAsia" w:cs="宋体" w:asciiTheme="majorEastAsia" w:hAnsiTheme="majorEastAsia" w:eastAsiaTheme="majorEastAsia"/>
          <w:b/>
          <w:bCs/>
          <w:color w:val="auto"/>
          <w:sz w:val="36"/>
          <w:szCs w:val="36"/>
          <w:highlight w:val="none"/>
          <w:lang w:eastAsia="zh-CN"/>
        </w:rPr>
        <w:t>ZJJY-HZJB-2024015</w:t>
      </w:r>
    </w:p>
    <w:p w14:paraId="5A9AF6D4">
      <w:pPr>
        <w:snapToGrid w:val="0"/>
        <w:spacing w:line="360" w:lineRule="auto"/>
        <w:textAlignment w:val="bottom"/>
        <w:rPr>
          <w:rFonts w:hint="eastAsia" w:cs="宋体" w:asciiTheme="majorEastAsia" w:hAnsiTheme="majorEastAsia" w:eastAsiaTheme="majorEastAsia"/>
          <w:b/>
          <w:bCs/>
          <w:color w:val="auto"/>
          <w:sz w:val="48"/>
          <w:szCs w:val="48"/>
          <w:highlight w:val="none"/>
        </w:rPr>
      </w:pPr>
    </w:p>
    <w:p w14:paraId="247F7180">
      <w:pPr>
        <w:snapToGrid w:val="0"/>
        <w:spacing w:line="360" w:lineRule="auto"/>
        <w:textAlignment w:val="bottom"/>
        <w:rPr>
          <w:rFonts w:hint="eastAsia" w:cs="宋体" w:asciiTheme="majorEastAsia" w:hAnsiTheme="majorEastAsia" w:eastAsiaTheme="majorEastAsia"/>
          <w:b/>
          <w:bCs/>
          <w:color w:val="auto"/>
          <w:sz w:val="48"/>
          <w:szCs w:val="48"/>
          <w:highlight w:val="none"/>
        </w:rPr>
      </w:pPr>
    </w:p>
    <w:p w14:paraId="00DBEA9C">
      <w:pPr>
        <w:snapToGrid w:val="0"/>
        <w:spacing w:line="360" w:lineRule="auto"/>
        <w:textAlignment w:val="bottom"/>
        <w:rPr>
          <w:rFonts w:asciiTheme="majorEastAsia" w:hAnsiTheme="majorEastAsia" w:eastAsiaTheme="majorEastAsia"/>
          <w:color w:val="auto"/>
          <w:highlight w:val="none"/>
        </w:rPr>
      </w:pPr>
      <w:r>
        <w:rPr>
          <w:rFonts w:asciiTheme="majorEastAsia" w:hAnsiTheme="majorEastAsia" w:eastAsiaTheme="majorEastAsia"/>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72390</wp:posOffset>
                </wp:positionV>
                <wp:extent cx="635" cy="0"/>
                <wp:effectExtent l="0" t="0" r="0" b="0"/>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eM9C45QEAALQDAAAOAAAAZHJzL2Uyb0RvYy54bWytU82O0zAQ&#10;viPxDpbvNG1QVxA13UOr5bJApV0ewHWcxsL2WB63aV+CF0DiBieO3HmbXR6DsduUZbnsgRwse36+&#10;me+byexybw3bqYAaXM0nozFnyklotNvU/MPt1YtXnGEUrhEGnKr5QSG/nD9/Nut9pUrowDQqMAJx&#10;WPW+5l2MvioKlJ2yAkfglSNnC8GKSM+wKZogekK3pijH44uih9D4AFIhknV5dPITYngKILStlmoJ&#10;cmuVi0fUoIyIRAk77ZHPc7dtq2R837aoIjM1J6Yxn1SE7ut0FvOZqDZB+E7LUwviKS084mSFdlT0&#10;DLUUUbBt0P9AWS0DILRxJMEWRyJZEWIxGT/S5qYTXmUuJDX6s+j4/2Dlu90qMN3UvOTMCUsDv//8&#10;4+7T118/v9B5//0bK5NIvceKYhduFRJNuXc3/hrkR2QOFp1wG5WbvT14QpikjOKvlPRAT6XW/Vto&#10;KEZsI2TF9m2wCZK0YPs8mMN5MGofmSTjxcspZ3KwF6IaknzA+EaBZelSc6Nd0ktUYneNMTUhqiEk&#10;mR1caWPyzI1jfc1fT8tpTkAwuknOFIZhs16YwHYibU3+MiPyPAwLsHXNsYhxKU/lhTtVHhgftVtD&#10;c1iFQRYaZu7ttHhpWx6+s3h/fr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9y3m3UAAAACQEA&#10;AA8AAAAAAAAAAQAgAAAAIgAAAGRycy9kb3ducmV2LnhtbFBLAQIUABQAAAAIAIdO4kCeM9C45QEA&#10;ALQDAAAOAAAAAAAAAAEAIAAAACMBAABkcnMvZTJvRG9jLnhtbFBLBQYAAAAABgAGAFkBAAB6BQAA&#10;AAA=&#10;">
                <v:fill on="f" focussize="0,0"/>
                <v:stroke color="#000000" joinstyle="round"/>
                <v:imagedata o:title=""/>
                <o:lock v:ext="edit" aspectratio="f"/>
                <w10:wrap type="square"/>
              </v:line>
            </w:pict>
          </mc:Fallback>
        </mc:AlternateContent>
      </w:r>
    </w:p>
    <w:p w14:paraId="1D13D3C8">
      <w:pPr>
        <w:snapToGrid w:val="0"/>
        <w:spacing w:line="360" w:lineRule="auto"/>
        <w:textAlignment w:val="bottom"/>
        <w:rPr>
          <w:rFonts w:asciiTheme="majorEastAsia" w:hAnsiTheme="majorEastAsia" w:eastAsiaTheme="majorEastAsia"/>
          <w:color w:val="auto"/>
          <w:highlight w:val="none"/>
        </w:rPr>
      </w:pPr>
    </w:p>
    <w:tbl>
      <w:tblPr>
        <w:tblStyle w:val="64"/>
        <w:tblW w:w="8255" w:type="dxa"/>
        <w:jc w:val="center"/>
        <w:tblLayout w:type="fixed"/>
        <w:tblCellMar>
          <w:top w:w="0" w:type="dxa"/>
          <w:left w:w="108" w:type="dxa"/>
          <w:bottom w:w="0" w:type="dxa"/>
          <w:right w:w="108" w:type="dxa"/>
        </w:tblCellMar>
      </w:tblPr>
      <w:tblGrid>
        <w:gridCol w:w="2153"/>
        <w:gridCol w:w="360"/>
        <w:gridCol w:w="5742"/>
      </w:tblGrid>
      <w:tr w14:paraId="14DE938A">
        <w:tblPrEx>
          <w:tblCellMar>
            <w:top w:w="0" w:type="dxa"/>
            <w:left w:w="108" w:type="dxa"/>
            <w:bottom w:w="0" w:type="dxa"/>
            <w:right w:w="108" w:type="dxa"/>
          </w:tblCellMar>
        </w:tblPrEx>
        <w:trPr>
          <w:trHeight w:val="720" w:hRule="atLeast"/>
          <w:jc w:val="center"/>
        </w:trPr>
        <w:tc>
          <w:tcPr>
            <w:tcW w:w="2153" w:type="dxa"/>
            <w:noWrap w:val="0"/>
            <w:vAlign w:val="center"/>
          </w:tcPr>
          <w:p w14:paraId="46EEB667">
            <w:pPr>
              <w:snapToGrid w:val="0"/>
              <w:spacing w:line="440" w:lineRule="exact"/>
              <w:jc w:val="distribute"/>
              <w:rPr>
                <w:rFonts w:hint="eastAsia"/>
                <w:b/>
                <w:color w:val="auto"/>
                <w:sz w:val="32"/>
                <w:szCs w:val="28"/>
                <w:highlight w:val="none"/>
              </w:rPr>
            </w:pPr>
            <w:r>
              <w:rPr>
                <w:rFonts w:hint="eastAsia"/>
                <w:b/>
                <w:color w:val="auto"/>
                <w:sz w:val="32"/>
                <w:szCs w:val="28"/>
                <w:highlight w:val="none"/>
              </w:rPr>
              <w:t>备案单位</w:t>
            </w:r>
          </w:p>
        </w:tc>
        <w:tc>
          <w:tcPr>
            <w:tcW w:w="360" w:type="dxa"/>
            <w:tcBorders>
              <w:left w:val="nil"/>
            </w:tcBorders>
            <w:noWrap w:val="0"/>
            <w:vAlign w:val="center"/>
          </w:tcPr>
          <w:p w14:paraId="51C07B05">
            <w:pPr>
              <w:snapToGrid w:val="0"/>
              <w:spacing w:line="440" w:lineRule="exact"/>
              <w:jc w:val="distribute"/>
              <w:rPr>
                <w:rFonts w:hint="eastAsia"/>
                <w:b/>
                <w:color w:val="auto"/>
                <w:sz w:val="32"/>
                <w:szCs w:val="28"/>
                <w:highlight w:val="none"/>
              </w:rPr>
            </w:pPr>
            <w:r>
              <w:rPr>
                <w:rFonts w:hint="eastAsia"/>
                <w:b/>
                <w:color w:val="auto"/>
                <w:sz w:val="32"/>
                <w:szCs w:val="28"/>
                <w:highlight w:val="none"/>
              </w:rPr>
              <w:t>：</w:t>
            </w:r>
          </w:p>
        </w:tc>
        <w:tc>
          <w:tcPr>
            <w:tcW w:w="5742" w:type="dxa"/>
            <w:noWrap w:val="0"/>
            <w:vAlign w:val="center"/>
          </w:tcPr>
          <w:p w14:paraId="7D13422E">
            <w:pPr>
              <w:snapToGrid w:val="0"/>
              <w:spacing w:line="440" w:lineRule="exact"/>
              <w:jc w:val="left"/>
              <w:rPr>
                <w:rFonts w:hint="eastAsia"/>
                <w:b/>
                <w:color w:val="auto"/>
                <w:spacing w:val="-20"/>
                <w:sz w:val="32"/>
                <w:szCs w:val="28"/>
                <w:highlight w:val="none"/>
              </w:rPr>
            </w:pPr>
            <w:r>
              <w:rPr>
                <w:rFonts w:hint="eastAsia"/>
                <w:b/>
                <w:color w:val="auto"/>
                <w:sz w:val="30"/>
                <w:szCs w:val="30"/>
                <w:highlight w:val="none"/>
              </w:rPr>
              <w:t>杭州市西湖区农业农村局</w:t>
            </w:r>
          </w:p>
        </w:tc>
      </w:tr>
      <w:tr w14:paraId="769540B0">
        <w:tblPrEx>
          <w:tblCellMar>
            <w:top w:w="0" w:type="dxa"/>
            <w:left w:w="108" w:type="dxa"/>
            <w:bottom w:w="0" w:type="dxa"/>
            <w:right w:w="108" w:type="dxa"/>
          </w:tblCellMar>
        </w:tblPrEx>
        <w:trPr>
          <w:trHeight w:val="720" w:hRule="atLeast"/>
          <w:jc w:val="center"/>
        </w:trPr>
        <w:tc>
          <w:tcPr>
            <w:tcW w:w="2153" w:type="dxa"/>
            <w:noWrap w:val="0"/>
            <w:vAlign w:val="center"/>
          </w:tcPr>
          <w:p w14:paraId="2535FC89">
            <w:pPr>
              <w:snapToGrid w:val="0"/>
              <w:spacing w:line="440" w:lineRule="exact"/>
              <w:jc w:val="distribute"/>
              <w:rPr>
                <w:rFonts w:hint="eastAsia"/>
                <w:b/>
                <w:color w:val="auto"/>
                <w:sz w:val="32"/>
                <w:szCs w:val="28"/>
                <w:highlight w:val="none"/>
              </w:rPr>
            </w:pPr>
            <w:r>
              <w:rPr>
                <w:rFonts w:hint="eastAsia"/>
                <w:b/>
                <w:color w:val="auto"/>
                <w:sz w:val="32"/>
                <w:szCs w:val="28"/>
                <w:highlight w:val="none"/>
              </w:rPr>
              <w:t>招标人</w:t>
            </w:r>
          </w:p>
        </w:tc>
        <w:tc>
          <w:tcPr>
            <w:tcW w:w="360" w:type="dxa"/>
            <w:tcBorders>
              <w:left w:val="nil"/>
            </w:tcBorders>
            <w:noWrap w:val="0"/>
            <w:vAlign w:val="center"/>
          </w:tcPr>
          <w:p w14:paraId="32D2CB2C">
            <w:pPr>
              <w:snapToGrid w:val="0"/>
              <w:spacing w:line="440" w:lineRule="exact"/>
              <w:jc w:val="distribute"/>
              <w:rPr>
                <w:rFonts w:hint="eastAsia"/>
                <w:b/>
                <w:color w:val="auto"/>
                <w:sz w:val="32"/>
                <w:szCs w:val="28"/>
                <w:highlight w:val="none"/>
              </w:rPr>
            </w:pPr>
            <w:r>
              <w:rPr>
                <w:rFonts w:hint="eastAsia"/>
                <w:b/>
                <w:color w:val="auto"/>
                <w:sz w:val="32"/>
                <w:szCs w:val="28"/>
                <w:highlight w:val="none"/>
              </w:rPr>
              <w:t>：</w:t>
            </w:r>
          </w:p>
        </w:tc>
        <w:tc>
          <w:tcPr>
            <w:tcW w:w="5742" w:type="dxa"/>
            <w:noWrap w:val="0"/>
            <w:vAlign w:val="center"/>
          </w:tcPr>
          <w:p w14:paraId="6E06B27E">
            <w:pPr>
              <w:snapToGrid w:val="0"/>
              <w:spacing w:line="440" w:lineRule="exact"/>
              <w:jc w:val="left"/>
              <w:rPr>
                <w:rFonts w:hint="eastAsia" w:ascii="楷体_GB2312" w:eastAsia="楷体_GB2312"/>
                <w:b/>
                <w:color w:val="auto"/>
                <w:spacing w:val="-20"/>
                <w:sz w:val="32"/>
                <w:szCs w:val="32"/>
                <w:highlight w:val="none"/>
              </w:rPr>
            </w:pPr>
            <w:r>
              <w:rPr>
                <w:rFonts w:hint="eastAsia"/>
                <w:b/>
                <w:color w:val="auto"/>
                <w:sz w:val="32"/>
                <w:szCs w:val="28"/>
                <w:highlight w:val="none"/>
              </w:rPr>
              <w:t>杭州市西湖区排灌设施管理服务站</w:t>
            </w:r>
          </w:p>
        </w:tc>
      </w:tr>
      <w:tr w14:paraId="58E21D2B">
        <w:tblPrEx>
          <w:tblCellMar>
            <w:top w:w="0" w:type="dxa"/>
            <w:left w:w="108" w:type="dxa"/>
            <w:bottom w:w="0" w:type="dxa"/>
            <w:right w:w="108" w:type="dxa"/>
          </w:tblCellMar>
        </w:tblPrEx>
        <w:trPr>
          <w:trHeight w:val="720" w:hRule="atLeast"/>
          <w:jc w:val="center"/>
        </w:trPr>
        <w:tc>
          <w:tcPr>
            <w:tcW w:w="2153" w:type="dxa"/>
            <w:noWrap w:val="0"/>
            <w:vAlign w:val="center"/>
          </w:tcPr>
          <w:p w14:paraId="23353AD8">
            <w:pPr>
              <w:snapToGrid w:val="0"/>
              <w:spacing w:line="440" w:lineRule="exact"/>
              <w:jc w:val="distribute"/>
              <w:rPr>
                <w:rFonts w:hint="eastAsia" w:eastAsia="宋体"/>
                <w:b/>
                <w:color w:val="auto"/>
                <w:sz w:val="32"/>
                <w:szCs w:val="28"/>
                <w:highlight w:val="none"/>
                <w:lang w:eastAsia="zh-CN"/>
              </w:rPr>
            </w:pPr>
            <w:r>
              <w:rPr>
                <w:rFonts w:hint="eastAsia"/>
                <w:b/>
                <w:color w:val="auto"/>
                <w:sz w:val="32"/>
                <w:szCs w:val="28"/>
                <w:highlight w:val="none"/>
              </w:rPr>
              <w:t>招标代理</w:t>
            </w:r>
            <w:r>
              <w:rPr>
                <w:rFonts w:hint="eastAsia"/>
                <w:b/>
                <w:color w:val="auto"/>
                <w:sz w:val="32"/>
                <w:szCs w:val="28"/>
                <w:highlight w:val="none"/>
                <w:lang w:val="en-US" w:eastAsia="zh-CN"/>
              </w:rPr>
              <w:t>机构</w:t>
            </w:r>
          </w:p>
        </w:tc>
        <w:tc>
          <w:tcPr>
            <w:tcW w:w="360" w:type="dxa"/>
            <w:tcBorders>
              <w:left w:val="nil"/>
            </w:tcBorders>
            <w:noWrap w:val="0"/>
            <w:vAlign w:val="center"/>
          </w:tcPr>
          <w:p w14:paraId="723AD3BE">
            <w:pPr>
              <w:snapToGrid w:val="0"/>
              <w:spacing w:line="440" w:lineRule="exact"/>
              <w:jc w:val="distribute"/>
              <w:rPr>
                <w:rFonts w:hint="eastAsia"/>
                <w:b/>
                <w:color w:val="auto"/>
                <w:sz w:val="32"/>
                <w:szCs w:val="28"/>
                <w:highlight w:val="none"/>
              </w:rPr>
            </w:pPr>
            <w:r>
              <w:rPr>
                <w:rFonts w:hint="eastAsia"/>
                <w:b/>
                <w:color w:val="auto"/>
                <w:sz w:val="32"/>
                <w:szCs w:val="28"/>
                <w:highlight w:val="none"/>
              </w:rPr>
              <w:t>：</w:t>
            </w:r>
          </w:p>
        </w:tc>
        <w:tc>
          <w:tcPr>
            <w:tcW w:w="5742" w:type="dxa"/>
            <w:noWrap w:val="0"/>
            <w:vAlign w:val="center"/>
          </w:tcPr>
          <w:p w14:paraId="729E9FF7">
            <w:pPr>
              <w:snapToGrid w:val="0"/>
              <w:spacing w:line="440" w:lineRule="exact"/>
              <w:jc w:val="left"/>
              <w:rPr>
                <w:rFonts w:hint="eastAsia"/>
                <w:b/>
                <w:color w:val="auto"/>
                <w:sz w:val="32"/>
                <w:szCs w:val="28"/>
                <w:highlight w:val="none"/>
              </w:rPr>
            </w:pPr>
            <w:r>
              <w:rPr>
                <w:rFonts w:hint="eastAsia"/>
                <w:b/>
                <w:color w:val="auto"/>
                <w:sz w:val="32"/>
                <w:szCs w:val="28"/>
                <w:highlight w:val="none"/>
              </w:rPr>
              <w:t>浙江建友工程咨询有限公司</w:t>
            </w:r>
          </w:p>
        </w:tc>
      </w:tr>
    </w:tbl>
    <w:p w14:paraId="47F032AF">
      <w:pPr>
        <w:snapToGrid w:val="0"/>
        <w:spacing w:line="360" w:lineRule="auto"/>
        <w:ind w:firstLine="426"/>
        <w:jc w:val="center"/>
        <w:textAlignment w:val="bottom"/>
        <w:rPr>
          <w:rFonts w:hint="eastAsia" w:cs="宋体" w:asciiTheme="majorEastAsia" w:hAnsiTheme="majorEastAsia" w:eastAsiaTheme="majorEastAsia"/>
          <w:b/>
          <w:bCs/>
          <w:color w:val="auto"/>
          <w:sz w:val="30"/>
          <w:szCs w:val="30"/>
          <w:highlight w:val="none"/>
        </w:rPr>
      </w:pPr>
    </w:p>
    <w:p w14:paraId="1D73529E">
      <w:pPr>
        <w:snapToGrid w:val="0"/>
        <w:spacing w:line="360" w:lineRule="auto"/>
        <w:ind w:firstLine="426"/>
        <w:jc w:val="center"/>
        <w:textAlignment w:val="bottom"/>
        <w:rPr>
          <w:rFonts w:hint="eastAsia" w:cs="宋体" w:asciiTheme="majorEastAsia" w:hAnsiTheme="majorEastAsia" w:eastAsiaTheme="majorEastAsia"/>
          <w:b/>
          <w:bCs/>
          <w:color w:val="auto"/>
          <w:sz w:val="30"/>
          <w:szCs w:val="30"/>
          <w:highlight w:val="none"/>
          <w:lang w:val="en-US" w:eastAsia="zh-CN"/>
        </w:rPr>
      </w:pPr>
      <w:r>
        <w:rPr>
          <w:rFonts w:hint="eastAsia" w:cs="宋体" w:asciiTheme="majorEastAsia" w:hAnsiTheme="majorEastAsia" w:eastAsiaTheme="majorEastAsia"/>
          <w:b/>
          <w:bCs/>
          <w:color w:val="auto"/>
          <w:sz w:val="30"/>
          <w:szCs w:val="30"/>
          <w:highlight w:val="none"/>
          <w:lang w:val="en-US" w:eastAsia="zh-CN"/>
        </w:rPr>
        <w:t>2024</w:t>
      </w:r>
      <w:r>
        <w:rPr>
          <w:rFonts w:hint="eastAsia" w:cs="宋体" w:asciiTheme="majorEastAsia" w:hAnsiTheme="majorEastAsia" w:eastAsiaTheme="majorEastAsia"/>
          <w:b/>
          <w:bCs/>
          <w:color w:val="auto"/>
          <w:sz w:val="30"/>
          <w:szCs w:val="30"/>
          <w:highlight w:val="none"/>
        </w:rPr>
        <w:t>年</w:t>
      </w:r>
      <w:r>
        <w:rPr>
          <w:rFonts w:hint="eastAsia" w:cs="宋体" w:asciiTheme="majorEastAsia" w:hAnsiTheme="majorEastAsia" w:eastAsiaTheme="majorEastAsia"/>
          <w:b/>
          <w:bCs/>
          <w:color w:val="auto"/>
          <w:sz w:val="30"/>
          <w:szCs w:val="30"/>
          <w:highlight w:val="none"/>
          <w:lang w:val="en-US" w:eastAsia="zh-CN"/>
        </w:rPr>
        <w:t>11</w:t>
      </w:r>
      <w:r>
        <w:rPr>
          <w:rFonts w:hint="eastAsia" w:cs="宋体" w:asciiTheme="majorEastAsia" w:hAnsiTheme="majorEastAsia" w:eastAsiaTheme="majorEastAsia"/>
          <w:b/>
          <w:bCs/>
          <w:color w:val="auto"/>
          <w:sz w:val="30"/>
          <w:szCs w:val="30"/>
          <w:highlight w:val="none"/>
        </w:rPr>
        <w:t>月</w:t>
      </w:r>
      <w:r>
        <w:rPr>
          <w:rFonts w:hint="eastAsia" w:cs="宋体" w:asciiTheme="majorEastAsia" w:hAnsiTheme="majorEastAsia" w:eastAsiaTheme="majorEastAsia"/>
          <w:b/>
          <w:bCs/>
          <w:color w:val="auto"/>
          <w:sz w:val="30"/>
          <w:szCs w:val="30"/>
          <w:highlight w:val="none"/>
          <w:lang w:val="en-US" w:eastAsia="zh-CN"/>
        </w:rPr>
        <w:t>1日</w:t>
      </w:r>
    </w:p>
    <w:p w14:paraId="09028FA3">
      <w:pPr>
        <w:shd w:val="clear" w:color="auto" w:fill="FFFFFF"/>
        <w:snapToGrid w:val="0"/>
        <w:spacing w:line="360" w:lineRule="auto"/>
        <w:jc w:val="center"/>
        <w:textAlignment w:val="bottom"/>
        <w:rPr>
          <w:rFonts w:hint="eastAsia" w:cs="宋体" w:asciiTheme="majorEastAsia" w:hAnsiTheme="majorEastAsia" w:eastAsiaTheme="majorEastAsia"/>
          <w:b/>
          <w:bCs/>
          <w:color w:val="auto"/>
          <w:sz w:val="30"/>
          <w:szCs w:val="30"/>
          <w:highlight w:val="none"/>
        </w:rPr>
      </w:pPr>
    </w:p>
    <w:p w14:paraId="7688A122">
      <w:pPr>
        <w:spacing w:line="360" w:lineRule="auto"/>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br w:type="page"/>
      </w:r>
      <w:bookmarkStart w:id="0" w:name="_Hlt67893495"/>
      <w:bookmarkEnd w:id="0"/>
    </w:p>
    <w:p w14:paraId="4960ECB8">
      <w:pPr>
        <w:pStyle w:val="638"/>
        <w:rPr>
          <w:rFonts w:hint="eastAsia" w:cs="宋体" w:asciiTheme="majorEastAsia" w:hAnsiTheme="majorEastAsia" w:eastAsiaTheme="majorEastAsia"/>
          <w:color w:val="auto"/>
          <w:highlight w:val="none"/>
        </w:rPr>
      </w:pPr>
    </w:p>
    <w:p w14:paraId="46798003">
      <w:pPr>
        <w:spacing w:line="360" w:lineRule="auto"/>
        <w:jc w:val="center"/>
        <w:rPr>
          <w:rFonts w:hint="eastAsia" w:cs="宋体" w:asciiTheme="majorEastAsia" w:hAnsiTheme="majorEastAsia" w:eastAsiaTheme="majorEastAsia"/>
          <w:b/>
          <w:color w:val="auto"/>
          <w:sz w:val="48"/>
          <w:szCs w:val="48"/>
          <w:highlight w:val="none"/>
        </w:rPr>
      </w:pPr>
      <w:r>
        <w:rPr>
          <w:rFonts w:hint="eastAsia" w:cs="宋体" w:asciiTheme="majorEastAsia" w:hAnsiTheme="majorEastAsia" w:eastAsiaTheme="majorEastAsia"/>
          <w:b/>
          <w:color w:val="auto"/>
          <w:sz w:val="48"/>
          <w:szCs w:val="48"/>
          <w:highlight w:val="none"/>
        </w:rPr>
        <w:t>目  录</w:t>
      </w:r>
    </w:p>
    <w:p w14:paraId="2DE66B71">
      <w:pPr>
        <w:spacing w:line="360" w:lineRule="auto"/>
        <w:rPr>
          <w:rFonts w:hint="eastAsia" w:cs="宋体" w:asciiTheme="majorEastAsia" w:hAnsiTheme="majorEastAsia" w:eastAsiaTheme="majorEastAsia"/>
          <w:color w:val="auto"/>
          <w:sz w:val="32"/>
          <w:szCs w:val="32"/>
          <w:highlight w:val="none"/>
        </w:rPr>
      </w:pPr>
    </w:p>
    <w:p w14:paraId="10891DEF">
      <w:pPr>
        <w:spacing w:line="360" w:lineRule="auto"/>
        <w:rPr>
          <w:rFonts w:hint="eastAsia" w:cs="宋体" w:asciiTheme="majorEastAsia" w:hAnsiTheme="majorEastAsia" w:eastAsiaTheme="majorEastAsia"/>
          <w:color w:val="auto"/>
          <w:sz w:val="32"/>
          <w:szCs w:val="32"/>
          <w:highlight w:val="none"/>
        </w:rPr>
      </w:pPr>
    </w:p>
    <w:p w14:paraId="07EEBE7B">
      <w:pPr>
        <w:spacing w:line="360" w:lineRule="auto"/>
        <w:ind w:firstLine="1280" w:firstLineChars="400"/>
        <w:rPr>
          <w:rFonts w:hint="eastAsia"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z w:val="32"/>
          <w:szCs w:val="32"/>
          <w:highlight w:val="none"/>
        </w:rPr>
        <w:t>第一部分      招标公告</w:t>
      </w:r>
    </w:p>
    <w:p w14:paraId="0A0A6BCE">
      <w:pPr>
        <w:spacing w:line="360" w:lineRule="auto"/>
        <w:ind w:firstLine="1280" w:firstLineChars="400"/>
        <w:rPr>
          <w:rFonts w:hint="eastAsia"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z w:val="32"/>
          <w:szCs w:val="32"/>
          <w:highlight w:val="none"/>
        </w:rPr>
        <w:t>第二部分      投标人须知</w:t>
      </w:r>
    </w:p>
    <w:p w14:paraId="41B48091">
      <w:pPr>
        <w:spacing w:line="360" w:lineRule="auto"/>
        <w:ind w:firstLine="1280" w:firstLineChars="400"/>
        <w:rPr>
          <w:rFonts w:hint="eastAsia"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z w:val="32"/>
          <w:szCs w:val="32"/>
          <w:highlight w:val="none"/>
        </w:rPr>
        <w:t>第三部分      采购需求</w:t>
      </w:r>
    </w:p>
    <w:p w14:paraId="69EF0B59">
      <w:pPr>
        <w:spacing w:line="360" w:lineRule="auto"/>
        <w:ind w:firstLine="1280" w:firstLineChars="400"/>
        <w:rPr>
          <w:rFonts w:hint="eastAsia"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z w:val="32"/>
          <w:szCs w:val="32"/>
          <w:highlight w:val="none"/>
        </w:rPr>
        <w:t>第四部分      评标办法</w:t>
      </w:r>
    </w:p>
    <w:p w14:paraId="7284DE23">
      <w:pPr>
        <w:spacing w:line="360" w:lineRule="auto"/>
        <w:ind w:firstLine="1280" w:firstLineChars="400"/>
        <w:rPr>
          <w:rFonts w:hint="eastAsia"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z w:val="32"/>
          <w:szCs w:val="32"/>
          <w:highlight w:val="none"/>
        </w:rPr>
        <w:t>第五部分      拟签订的合同文本</w:t>
      </w:r>
    </w:p>
    <w:p w14:paraId="272A0666">
      <w:pPr>
        <w:spacing w:line="360" w:lineRule="auto"/>
        <w:ind w:firstLine="1280" w:firstLineChars="400"/>
        <w:rPr>
          <w:rFonts w:hint="eastAsia" w:cs="宋体" w:asciiTheme="majorEastAsia" w:hAnsiTheme="majorEastAsia" w:eastAsiaTheme="majorEastAsia"/>
          <w:color w:val="auto"/>
          <w:sz w:val="32"/>
          <w:szCs w:val="32"/>
          <w:highlight w:val="none"/>
        </w:rPr>
      </w:pPr>
      <w:r>
        <w:rPr>
          <w:rFonts w:hint="eastAsia" w:cs="宋体" w:asciiTheme="majorEastAsia" w:hAnsiTheme="majorEastAsia" w:eastAsiaTheme="majorEastAsia"/>
          <w:color w:val="auto"/>
          <w:sz w:val="32"/>
          <w:szCs w:val="32"/>
          <w:highlight w:val="none"/>
        </w:rPr>
        <w:t>第六部分      应提交的有关格式范例</w:t>
      </w:r>
    </w:p>
    <w:p w14:paraId="5876B933">
      <w:pPr>
        <w:spacing w:line="360" w:lineRule="auto"/>
        <w:ind w:firstLine="549" w:firstLineChars="229"/>
        <w:rPr>
          <w:rFonts w:hint="eastAsia" w:cs="宋体" w:asciiTheme="majorEastAsia" w:hAnsiTheme="majorEastAsia" w:eastAsiaTheme="majorEastAsia"/>
          <w:color w:val="auto"/>
          <w:sz w:val="24"/>
          <w:highlight w:val="none"/>
        </w:rPr>
      </w:pPr>
      <w:bookmarkStart w:id="1" w:name="_Hlt91233176"/>
      <w:bookmarkEnd w:id="1"/>
      <w:bookmarkStart w:id="2" w:name="_Toc91899869"/>
    </w:p>
    <w:p w14:paraId="472AFD7F">
      <w:pPr>
        <w:spacing w:line="360" w:lineRule="auto"/>
        <w:ind w:firstLine="549" w:firstLineChars="229"/>
        <w:rPr>
          <w:rFonts w:hint="eastAsia" w:cs="宋体" w:asciiTheme="majorEastAsia" w:hAnsiTheme="majorEastAsia" w:eastAsiaTheme="majorEastAsia"/>
          <w:color w:val="auto"/>
          <w:sz w:val="24"/>
          <w:highlight w:val="none"/>
        </w:rPr>
      </w:pPr>
    </w:p>
    <w:p w14:paraId="77B0E410">
      <w:pPr>
        <w:spacing w:line="360" w:lineRule="auto"/>
        <w:ind w:firstLine="549" w:firstLineChars="229"/>
        <w:rPr>
          <w:rFonts w:hint="eastAsia" w:cs="宋体" w:asciiTheme="majorEastAsia" w:hAnsiTheme="majorEastAsia" w:eastAsiaTheme="majorEastAsia"/>
          <w:color w:val="auto"/>
          <w:sz w:val="24"/>
          <w:highlight w:val="none"/>
        </w:rPr>
      </w:pPr>
    </w:p>
    <w:p w14:paraId="4B0FB51E">
      <w:pPr>
        <w:spacing w:line="360" w:lineRule="auto"/>
        <w:ind w:firstLine="549" w:firstLineChars="229"/>
        <w:rPr>
          <w:rFonts w:hint="eastAsia" w:cs="宋体" w:asciiTheme="majorEastAsia" w:hAnsiTheme="majorEastAsia" w:eastAsiaTheme="majorEastAsia"/>
          <w:color w:val="auto"/>
          <w:sz w:val="24"/>
          <w:highlight w:val="none"/>
        </w:rPr>
      </w:pPr>
    </w:p>
    <w:p w14:paraId="59C988E7">
      <w:pPr>
        <w:spacing w:line="360" w:lineRule="auto"/>
        <w:ind w:firstLine="549" w:firstLineChars="229"/>
        <w:rPr>
          <w:rFonts w:hint="eastAsia" w:cs="宋体" w:asciiTheme="majorEastAsia" w:hAnsiTheme="majorEastAsia" w:eastAsiaTheme="majorEastAsia"/>
          <w:color w:val="auto"/>
          <w:sz w:val="24"/>
          <w:highlight w:val="none"/>
        </w:rPr>
      </w:pPr>
    </w:p>
    <w:p w14:paraId="6BBF0E43">
      <w:pPr>
        <w:spacing w:line="360" w:lineRule="auto"/>
        <w:ind w:firstLine="549" w:firstLineChars="229"/>
        <w:rPr>
          <w:rFonts w:hint="eastAsia" w:cs="宋体" w:asciiTheme="majorEastAsia" w:hAnsiTheme="majorEastAsia" w:eastAsiaTheme="majorEastAsia"/>
          <w:color w:val="auto"/>
          <w:sz w:val="24"/>
          <w:highlight w:val="none"/>
        </w:rPr>
      </w:pPr>
    </w:p>
    <w:p w14:paraId="230E0C8A">
      <w:pPr>
        <w:spacing w:line="360" w:lineRule="auto"/>
        <w:ind w:firstLine="549" w:firstLineChars="229"/>
        <w:rPr>
          <w:rFonts w:hint="eastAsia" w:cs="宋体" w:asciiTheme="majorEastAsia" w:hAnsiTheme="majorEastAsia" w:eastAsiaTheme="majorEastAsia"/>
          <w:color w:val="auto"/>
          <w:sz w:val="24"/>
          <w:highlight w:val="none"/>
        </w:rPr>
      </w:pPr>
    </w:p>
    <w:p w14:paraId="2B817B26">
      <w:pPr>
        <w:spacing w:line="360" w:lineRule="auto"/>
        <w:ind w:firstLine="549" w:firstLineChars="229"/>
        <w:rPr>
          <w:rFonts w:hint="eastAsia" w:cs="宋体" w:asciiTheme="majorEastAsia" w:hAnsiTheme="majorEastAsia" w:eastAsiaTheme="majorEastAsia"/>
          <w:color w:val="auto"/>
          <w:sz w:val="24"/>
          <w:highlight w:val="none"/>
        </w:rPr>
      </w:pPr>
    </w:p>
    <w:p w14:paraId="24951B98">
      <w:pPr>
        <w:spacing w:line="360" w:lineRule="auto"/>
        <w:ind w:firstLine="549" w:firstLineChars="229"/>
        <w:rPr>
          <w:rFonts w:hint="eastAsia" w:cs="宋体" w:asciiTheme="majorEastAsia" w:hAnsiTheme="majorEastAsia" w:eastAsiaTheme="majorEastAsia"/>
          <w:color w:val="auto"/>
          <w:sz w:val="24"/>
          <w:highlight w:val="none"/>
        </w:rPr>
      </w:pPr>
    </w:p>
    <w:p w14:paraId="44C3E9CB">
      <w:pPr>
        <w:spacing w:line="360" w:lineRule="auto"/>
        <w:ind w:firstLine="549" w:firstLineChars="229"/>
        <w:rPr>
          <w:rFonts w:hint="eastAsia" w:cs="宋体" w:asciiTheme="majorEastAsia" w:hAnsiTheme="majorEastAsia" w:eastAsiaTheme="majorEastAsia"/>
          <w:color w:val="auto"/>
          <w:sz w:val="24"/>
          <w:highlight w:val="none"/>
        </w:rPr>
      </w:pPr>
    </w:p>
    <w:p w14:paraId="3A3F6973">
      <w:pPr>
        <w:spacing w:line="360" w:lineRule="auto"/>
        <w:ind w:firstLine="549" w:firstLineChars="229"/>
        <w:rPr>
          <w:rFonts w:hint="eastAsia" w:cs="宋体" w:asciiTheme="majorEastAsia" w:hAnsiTheme="majorEastAsia" w:eastAsiaTheme="majorEastAsia"/>
          <w:color w:val="auto"/>
          <w:sz w:val="24"/>
          <w:highlight w:val="none"/>
        </w:rPr>
      </w:pPr>
    </w:p>
    <w:p w14:paraId="111A4353">
      <w:pPr>
        <w:spacing w:line="360" w:lineRule="auto"/>
        <w:ind w:firstLine="549" w:firstLineChars="229"/>
        <w:rPr>
          <w:rFonts w:hint="eastAsia" w:cs="宋体" w:asciiTheme="majorEastAsia" w:hAnsiTheme="majorEastAsia" w:eastAsiaTheme="majorEastAsia"/>
          <w:color w:val="auto"/>
          <w:sz w:val="24"/>
          <w:highlight w:val="none"/>
        </w:rPr>
      </w:pPr>
    </w:p>
    <w:p w14:paraId="35BEC014">
      <w:pPr>
        <w:spacing w:line="360" w:lineRule="auto"/>
        <w:ind w:firstLine="549" w:firstLineChars="229"/>
        <w:rPr>
          <w:rFonts w:hint="eastAsia" w:cs="宋体" w:asciiTheme="majorEastAsia" w:hAnsiTheme="majorEastAsia" w:eastAsiaTheme="majorEastAsia"/>
          <w:color w:val="auto"/>
          <w:sz w:val="24"/>
          <w:highlight w:val="none"/>
        </w:rPr>
      </w:pPr>
    </w:p>
    <w:p w14:paraId="335592BE">
      <w:pPr>
        <w:spacing w:line="360" w:lineRule="auto"/>
        <w:rPr>
          <w:rFonts w:hint="eastAsia" w:cs="宋体" w:asciiTheme="majorEastAsia" w:hAnsiTheme="majorEastAsia" w:eastAsiaTheme="majorEastAsia"/>
          <w:color w:val="auto"/>
          <w:sz w:val="24"/>
          <w:highlight w:val="none"/>
        </w:rPr>
      </w:pPr>
    </w:p>
    <w:p w14:paraId="38370E1F">
      <w:pPr>
        <w:adjustRightInd/>
        <w:spacing w:line="360" w:lineRule="auto"/>
        <w:jc w:val="center"/>
        <w:outlineLvl w:val="0"/>
        <w:rPr>
          <w:rFonts w:hint="eastAsia" w:cs="宋体" w:asciiTheme="majorEastAsia" w:hAnsiTheme="majorEastAsia" w:eastAsiaTheme="majorEastAsia"/>
          <w:b/>
          <w:color w:val="auto"/>
          <w:sz w:val="36"/>
          <w:szCs w:val="20"/>
          <w:highlight w:val="none"/>
        </w:rPr>
      </w:pPr>
      <w:bookmarkStart w:id="3" w:name="第一部分"/>
      <w:r>
        <w:rPr>
          <w:rFonts w:hint="eastAsia" w:cs="宋体" w:asciiTheme="majorEastAsia" w:hAnsiTheme="majorEastAsia" w:eastAsiaTheme="majorEastAsia"/>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cs="宋体" w:asciiTheme="majorEastAsia" w:hAnsiTheme="majorEastAsia" w:eastAsiaTheme="majorEastAsia"/>
          <w:b/>
          <w:color w:val="auto"/>
          <w:sz w:val="36"/>
          <w:szCs w:val="20"/>
          <w:highlight w:val="none"/>
        </w:rPr>
        <w:t>第一部分 招标公告</w:t>
      </w:r>
    </w:p>
    <w:p w14:paraId="4E6F2340">
      <w:pPr>
        <w:pBdr>
          <w:top w:val="single" w:color="auto" w:sz="4" w:space="1"/>
          <w:left w:val="single" w:color="auto" w:sz="4" w:space="4"/>
          <w:bottom w:val="single" w:color="auto" w:sz="4" w:space="1"/>
          <w:right w:val="single" w:color="auto" w:sz="4" w:space="4"/>
        </w:pBd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项目概况</w:t>
      </w:r>
    </w:p>
    <w:p w14:paraId="098CFFD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杭州市西湖区农业农村局委托杭州市西湖区排灌设施管理服务站作为本项目采购人，负责实施</w:t>
      </w:r>
      <w:r>
        <w:rPr>
          <w:rFonts w:hint="eastAsia" w:ascii="宋体" w:hAnsi="宋体" w:cs="宋体"/>
          <w:color w:val="auto"/>
          <w:kern w:val="0"/>
          <w:sz w:val="24"/>
          <w:highlight w:val="none"/>
          <w:u w:val="single"/>
          <w:lang w:eastAsia="zh-CN"/>
        </w:rPr>
        <w:t>四五排灌站和社井泵站潜水泵返厂大修</w:t>
      </w:r>
      <w:r>
        <w:rPr>
          <w:rFonts w:hint="eastAsia" w:ascii="宋体" w:hAnsi="宋体" w:cs="宋体"/>
          <w:color w:val="auto"/>
          <w:kern w:val="0"/>
          <w:sz w:val="24"/>
          <w:highlight w:val="none"/>
        </w:rPr>
        <w:t>的招标采购。</w:t>
      </w:r>
    </w:p>
    <w:p w14:paraId="5B18F11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u w:val="single"/>
          <w:lang w:eastAsia="zh-CN"/>
        </w:rPr>
        <w:t>四五排灌站和社井泵站潜水泵返厂大修</w:t>
      </w:r>
      <w:r>
        <w:rPr>
          <w:rFonts w:hint="eastAsia" w:cs="宋体" w:asciiTheme="majorEastAsia" w:hAnsiTheme="majorEastAsia" w:eastAsiaTheme="maj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"https://www.zcygov.cn/）获取（下载）招标文件，并于2024年%20%20月%20%20日13点30分00秒" </w:instrText>
      </w:r>
      <w:r>
        <w:rPr>
          <w:color w:val="auto"/>
          <w:highlight w:val="none"/>
        </w:rPr>
        <w:fldChar w:fldCharType="separate"/>
      </w:r>
      <w:r>
        <w:rPr>
          <w:rStyle w:val="78"/>
          <w:rFonts w:hint="eastAsia" w:cs="宋体" w:asciiTheme="majorEastAsia" w:hAnsiTheme="majorEastAsia" w:eastAsiaTheme="majorEastAsia"/>
          <w:color w:val="auto"/>
          <w:sz w:val="24"/>
          <w:highlight w:val="none"/>
        </w:rPr>
        <w:t>https://www.zcygov.cn/）获取（下载）招标文件，并于</w:t>
      </w:r>
      <w:r>
        <w:rPr>
          <w:rStyle w:val="78"/>
          <w:rFonts w:hint="eastAsia" w:cs="宋体" w:asciiTheme="majorEastAsia" w:hAnsiTheme="majorEastAsia" w:eastAsiaTheme="majorEastAsia"/>
          <w:b/>
          <w:bCs/>
          <w:color w:val="auto"/>
          <w:sz w:val="24"/>
          <w:highlight w:val="none"/>
        </w:rPr>
        <w:t>2024年</w:t>
      </w:r>
      <w:r>
        <w:rPr>
          <w:rStyle w:val="78"/>
          <w:rFonts w:hint="eastAsia" w:cs="宋体" w:asciiTheme="majorEastAsia" w:hAnsiTheme="majorEastAsia" w:eastAsiaTheme="majorEastAsia"/>
          <w:b/>
          <w:bCs/>
          <w:color w:val="auto"/>
          <w:sz w:val="24"/>
          <w:highlight w:val="none"/>
          <w:lang w:val="en-US" w:eastAsia="zh-CN"/>
        </w:rPr>
        <w:t>10</w:t>
      </w:r>
      <w:r>
        <w:rPr>
          <w:rStyle w:val="78"/>
          <w:rFonts w:hint="eastAsia" w:cs="宋体" w:asciiTheme="majorEastAsia" w:hAnsiTheme="majorEastAsia" w:eastAsiaTheme="majorEastAsia"/>
          <w:b/>
          <w:bCs/>
          <w:color w:val="auto"/>
          <w:sz w:val="24"/>
          <w:highlight w:val="none"/>
        </w:rPr>
        <w:t>月</w:t>
      </w:r>
      <w:r>
        <w:rPr>
          <w:rStyle w:val="78"/>
          <w:rFonts w:hint="eastAsia" w:cs="宋体" w:asciiTheme="majorEastAsia" w:hAnsiTheme="majorEastAsia" w:eastAsiaTheme="majorEastAsia"/>
          <w:b/>
          <w:bCs/>
          <w:color w:val="auto"/>
          <w:sz w:val="24"/>
          <w:highlight w:val="none"/>
          <w:lang w:val="en-US" w:eastAsia="zh-CN"/>
        </w:rPr>
        <w:t>26</w:t>
      </w:r>
      <w:r>
        <w:rPr>
          <w:rStyle w:val="78"/>
          <w:rFonts w:hint="eastAsia" w:cs="宋体" w:asciiTheme="majorEastAsia" w:hAnsiTheme="majorEastAsia" w:eastAsiaTheme="majorEastAsia"/>
          <w:b/>
          <w:bCs/>
          <w:color w:val="auto"/>
          <w:sz w:val="24"/>
          <w:highlight w:val="none"/>
        </w:rPr>
        <w:t>日13点30分00秒</w:t>
      </w:r>
      <w:r>
        <w:rPr>
          <w:rStyle w:val="78"/>
          <w:rFonts w:hint="eastAsia" w:cs="宋体" w:asciiTheme="majorEastAsia" w:hAnsiTheme="majorEastAsia" w:eastAsiaTheme="majorEastAsia"/>
          <w:b/>
          <w:bCs/>
          <w:color w:val="auto"/>
          <w:sz w:val="24"/>
          <w:highlight w:val="none"/>
        </w:rPr>
        <w:fldChar w:fldCharType="end"/>
      </w:r>
      <w:r>
        <w:rPr>
          <w:rFonts w:hint="eastAsia" w:cs="宋体" w:asciiTheme="majorEastAsia" w:hAnsiTheme="majorEastAsia" w:eastAsiaTheme="majorEastAsia"/>
          <w:color w:val="auto"/>
          <w:sz w:val="24"/>
          <w:highlight w:val="none"/>
        </w:rPr>
        <w:t>（北京时间）前递交（上传）投标文件。</w:t>
      </w:r>
    </w:p>
    <w:p w14:paraId="450AF3C3">
      <w:pPr>
        <w:spacing w:line="420" w:lineRule="exac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 xml:space="preserve">一、项目基本情况                                            </w:t>
      </w:r>
    </w:p>
    <w:p w14:paraId="2DB0479C">
      <w:pPr>
        <w:spacing w:line="420" w:lineRule="exact"/>
        <w:rPr>
          <w:rFonts w:hint="eastAsia" w:cs="宋体" w:asciiTheme="majorEastAsia" w:hAnsiTheme="majorEastAsia" w:eastAsiaTheme="majorEastAsia"/>
          <w:b w:val="0"/>
          <w:bCs/>
          <w:color w:val="auto"/>
          <w:sz w:val="24"/>
          <w:highlight w:val="none"/>
        </w:rPr>
      </w:pPr>
      <w:r>
        <w:rPr>
          <w:rFonts w:hint="eastAsia"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b/>
          <w:color w:val="auto"/>
          <w:sz w:val="24"/>
          <w:highlight w:val="none"/>
        </w:rPr>
        <w:t>项目编号：</w:t>
      </w:r>
      <w:r>
        <w:rPr>
          <w:rFonts w:hint="eastAsia" w:cs="宋体" w:asciiTheme="majorEastAsia" w:hAnsiTheme="majorEastAsia" w:eastAsiaTheme="majorEastAsia"/>
          <w:b w:val="0"/>
          <w:bCs/>
          <w:color w:val="auto"/>
          <w:sz w:val="24"/>
          <w:highlight w:val="none"/>
          <w:lang w:eastAsia="zh-CN"/>
        </w:rPr>
        <w:t>ZJJY-HZJB-2024015</w:t>
      </w:r>
      <w:r>
        <w:rPr>
          <w:rFonts w:hint="eastAsia" w:cs="宋体" w:asciiTheme="majorEastAsia" w:hAnsiTheme="majorEastAsia" w:eastAsiaTheme="majorEastAsia"/>
          <w:b w:val="0"/>
          <w:bCs/>
          <w:color w:val="auto"/>
          <w:sz w:val="24"/>
          <w:highlight w:val="none"/>
        </w:rPr>
        <w:t xml:space="preserve">  </w:t>
      </w:r>
    </w:p>
    <w:p w14:paraId="11BD4F56">
      <w:pPr>
        <w:spacing w:line="420" w:lineRule="exact"/>
        <w:ind w:firstLine="480"/>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项目名称：</w:t>
      </w:r>
      <w:r>
        <w:rPr>
          <w:rFonts w:hint="eastAsia" w:cs="宋体" w:asciiTheme="majorEastAsia" w:hAnsiTheme="majorEastAsia" w:eastAsiaTheme="majorEastAsia"/>
          <w:color w:val="auto"/>
          <w:sz w:val="24"/>
          <w:highlight w:val="none"/>
          <w:lang w:eastAsia="zh-CN"/>
        </w:rPr>
        <w:t>四五排灌站和社井泵站潜水泵返厂大修</w:t>
      </w:r>
      <w:r>
        <w:rPr>
          <w:rFonts w:hint="eastAsia"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b/>
          <w:color w:val="auto"/>
          <w:sz w:val="24"/>
          <w:highlight w:val="none"/>
        </w:rPr>
        <w:t xml:space="preserve"> </w:t>
      </w:r>
    </w:p>
    <w:p w14:paraId="2836AFA3">
      <w:pPr>
        <w:spacing w:line="420" w:lineRule="exact"/>
        <w:ind w:firstLine="480"/>
        <w:rPr>
          <w:rFonts w:hint="default"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b/>
          <w:color w:val="auto"/>
          <w:sz w:val="24"/>
          <w:highlight w:val="none"/>
        </w:rPr>
        <w:t>预算金额（元）：</w:t>
      </w:r>
      <w:r>
        <w:rPr>
          <w:rFonts w:hint="eastAsia" w:asciiTheme="majorEastAsia" w:hAnsiTheme="majorEastAsia" w:eastAsiaTheme="majorEastAsia"/>
          <w:color w:val="auto"/>
          <w:sz w:val="24"/>
          <w:highlight w:val="none"/>
          <w:lang w:eastAsia="zh-CN"/>
        </w:rPr>
        <w:t xml:space="preserve"> 1379950</w:t>
      </w:r>
    </w:p>
    <w:p w14:paraId="6771F118">
      <w:pPr>
        <w:spacing w:line="420" w:lineRule="exact"/>
        <w:ind w:firstLine="480"/>
        <w:rPr>
          <w:rFonts w:hint="default"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b/>
          <w:color w:val="auto"/>
          <w:sz w:val="24"/>
          <w:highlight w:val="none"/>
        </w:rPr>
        <w:t>最高限价（元）：</w:t>
      </w:r>
      <w:r>
        <w:rPr>
          <w:rFonts w:hint="eastAsia" w:asciiTheme="majorEastAsia" w:hAnsiTheme="majorEastAsia" w:eastAsiaTheme="majorEastAsia"/>
          <w:color w:val="auto"/>
          <w:sz w:val="24"/>
          <w:highlight w:val="none"/>
          <w:lang w:eastAsia="zh-CN"/>
        </w:rPr>
        <w:t xml:space="preserve"> 1379950</w:t>
      </w:r>
    </w:p>
    <w:p w14:paraId="4CFC71C6">
      <w:pPr>
        <w:snapToGrid w:val="0"/>
        <w:spacing w:line="420" w:lineRule="exact"/>
        <w:ind w:firstLine="482"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采购需求：</w:t>
      </w:r>
      <w:r>
        <w:rPr>
          <w:rFonts w:hint="eastAsia" w:cs="宋体" w:asciiTheme="majorEastAsia" w:hAnsiTheme="majorEastAsia" w:eastAsiaTheme="majorEastAsia"/>
          <w:color w:val="auto"/>
          <w:sz w:val="24"/>
          <w:highlight w:val="none"/>
        </w:rPr>
        <w:t>四五排灌站3台1800QZBX-125D(560kW)潜水泵,社井泵站4台800QZB-70(160kW)潜水泵分批次返厂检修。具体以招标文件第三部分采购需求为准。</w:t>
      </w:r>
    </w:p>
    <w:p w14:paraId="104B2383">
      <w:pPr>
        <w:pStyle w:val="132"/>
        <w:spacing w:before="0" w:line="420" w:lineRule="exact"/>
        <w:ind w:firstLine="482"/>
        <w:outlineLvl w:val="2"/>
        <w:rPr>
          <w:rFonts w:hint="eastAsia" w:asciiTheme="majorEastAsia" w:hAnsiTheme="majorEastAsia" w:eastAsiaTheme="majorEastAsia"/>
          <w:color w:val="auto"/>
          <w:highlight w:val="none"/>
          <w:u w:val="single"/>
        </w:rPr>
      </w:pPr>
      <w:r>
        <w:rPr>
          <w:rFonts w:hint="eastAsia" w:cs="宋体" w:asciiTheme="majorEastAsia" w:hAnsiTheme="majorEastAsia" w:eastAsiaTheme="majorEastAsia"/>
          <w:b/>
          <w:color w:val="auto"/>
          <w:highlight w:val="none"/>
        </w:rPr>
        <w:t>合同履约期限：</w:t>
      </w:r>
      <w:r>
        <w:rPr>
          <w:rFonts w:hint="eastAsia" w:cs="宋体" w:asciiTheme="majorEastAsia" w:hAnsiTheme="majorEastAsia" w:eastAsiaTheme="majorEastAsia"/>
          <w:color w:val="auto"/>
          <w:kern w:val="2"/>
          <w:sz w:val="24"/>
          <w:szCs w:val="24"/>
          <w:highlight w:val="none"/>
          <w:lang w:val="en-US" w:eastAsia="zh-CN" w:bidi="ar-SA"/>
        </w:rPr>
        <w:t>服务期限为120日历天，合同签订后起算。</w:t>
      </w:r>
    </w:p>
    <w:p w14:paraId="7B8A122E">
      <w:pPr>
        <w:pStyle w:val="132"/>
        <w:spacing w:before="0" w:line="420" w:lineRule="exact"/>
        <w:ind w:firstLine="482"/>
        <w:outlineLvl w:val="2"/>
        <w:rPr>
          <w:rFonts w:hint="eastAsia" w:cs="宋体" w:asciiTheme="majorEastAsia" w:hAnsiTheme="majorEastAsia" w:eastAsiaTheme="majorEastAsia"/>
          <w:b/>
          <w:color w:val="auto"/>
          <w:highlight w:val="none"/>
        </w:rPr>
      </w:pPr>
      <w:r>
        <w:rPr>
          <w:rFonts w:hint="eastAsia" w:cs="宋体" w:asciiTheme="majorEastAsia" w:hAnsiTheme="majorEastAsia" w:eastAsiaTheme="majorEastAsia"/>
          <w:b/>
          <w:color w:val="auto"/>
          <w:highlight w:val="none"/>
        </w:rPr>
        <w:t>本项目接受联合体投标：</w:t>
      </w:r>
      <w:sdt>
        <w:sdtPr>
          <w:rPr>
            <w:rFonts w:cs="宋体" w:asciiTheme="majorEastAsia" w:hAnsiTheme="majorEastAsia" w:eastAsiaTheme="majorEastAsia"/>
            <w:color w:val="auto"/>
            <w:kern w:val="0"/>
            <w:highlight w:val="none"/>
          </w:rPr>
          <w:id w:val="147467018"/>
          <w14:checkbox>
            <w14:checked w14:val="0"/>
            <w14:checkedState w14:val="00FE" w14:font="Wingdings"/>
            <w14:uncheckedState w14:val="2610" w14:font="MS Gothic"/>
          </w14:checkbox>
        </w:sdtPr>
        <w:sdtEndPr>
          <w:rPr>
            <w:rFonts w:cs="宋体" w:asciiTheme="majorEastAsia" w:hAnsiTheme="majorEastAsia" w:eastAsiaTheme="majorEastAsia"/>
            <w:color w:val="auto"/>
            <w:kern w:val="0"/>
            <w:highlight w:val="none"/>
          </w:rPr>
        </w:sdtEndPr>
        <w:sdtContent>
          <w:r>
            <w:rPr>
              <w:rFonts w:ascii="MS Gothic" w:hAnsi="MS Gothic" w:cs="宋体" w:eastAsiaTheme="majorEastAsia"/>
              <w:color w:val="auto"/>
              <w:kern w:val="0"/>
              <w:sz w:val="24"/>
              <w:szCs w:val="20"/>
              <w:highlight w:val="none"/>
              <w:lang w:val="en-US" w:eastAsia="zh-CN" w:bidi="ar-SA"/>
            </w:rPr>
            <w:t>☐</w:t>
          </w:r>
        </w:sdtContent>
      </w:sdt>
      <w:r>
        <w:rPr>
          <w:rFonts w:hint="eastAsia" w:cs="宋体" w:asciiTheme="majorEastAsia" w:hAnsiTheme="majorEastAsia" w:eastAsiaTheme="majorEastAsia"/>
          <w:b/>
          <w:color w:val="auto"/>
          <w:highlight w:val="none"/>
        </w:rPr>
        <w:t>是；</w:t>
      </w:r>
      <w:sdt>
        <w:sdtPr>
          <w:rPr>
            <w:rFonts w:cs="宋体" w:asciiTheme="majorEastAsia" w:hAnsiTheme="majorEastAsia" w:eastAsiaTheme="majorEastAsia"/>
            <w:color w:val="auto"/>
            <w:kern w:val="0"/>
            <w:highlight w:val="none"/>
          </w:rPr>
          <w:id w:val="147474302"/>
          <w14:checkbox>
            <w14:checked w14:val="1"/>
            <w14:checkedState w14:val="00FE" w14:font="Wingdings"/>
            <w14:uncheckedState w14:val="2610" w14:font="MS Gothic"/>
          </w14:checkbox>
        </w:sdtPr>
        <w:sdtEndPr>
          <w:rPr>
            <w:rFonts w:cs="宋体" w:asciiTheme="majorEastAsia" w:hAnsiTheme="majorEastAsia" w:eastAsiaTheme="majorEastAsia"/>
            <w:color w:val="auto"/>
            <w:kern w:val="0"/>
            <w:highlight w:val="none"/>
          </w:rPr>
        </w:sdtEndPr>
        <w:sdtContent>
          <w:r>
            <w:rPr>
              <w:rFonts w:hint="eastAsia" w:ascii="Wingdings" w:hAnsi="Wingdings" w:eastAsia="MS Gothic" w:cs="宋体"/>
              <w:color w:val="auto"/>
              <w:kern w:val="0"/>
              <w:sz w:val="24"/>
              <w:szCs w:val="20"/>
              <w:highlight w:val="none"/>
              <w:lang w:val="en-US" w:eastAsia="zh-CN" w:bidi="ar-SA"/>
            </w:rPr>
            <w:t>þ</w:t>
          </w:r>
        </w:sdtContent>
      </w:sdt>
      <w:r>
        <w:rPr>
          <w:rFonts w:hint="eastAsia" w:cs="宋体" w:asciiTheme="majorEastAsia" w:hAnsiTheme="majorEastAsia" w:eastAsiaTheme="majorEastAsia"/>
          <w:b/>
          <w:color w:val="auto"/>
          <w:highlight w:val="none"/>
        </w:rPr>
        <w:t>否</w:t>
      </w:r>
      <w:r>
        <w:rPr>
          <w:rFonts w:hint="eastAsia" w:cs="宋体" w:asciiTheme="majorEastAsia" w:hAnsiTheme="majorEastAsia" w:eastAsiaTheme="majorEastAsia"/>
          <w:color w:val="auto"/>
          <w:kern w:val="0"/>
          <w:highlight w:val="none"/>
        </w:rPr>
        <w:t>。</w:t>
      </w:r>
    </w:p>
    <w:p w14:paraId="129A78DE">
      <w:pPr>
        <w:spacing w:line="420" w:lineRule="exac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二、申请人的资格要求：</w:t>
      </w:r>
    </w:p>
    <w:p w14:paraId="7F475EC7">
      <w:pPr>
        <w:spacing w:line="420" w:lineRule="exact"/>
        <w:ind w:firstLine="480"/>
        <w:rPr>
          <w:rFonts w:hint="eastAsia" w:cs="宋体" w:asciiTheme="majorEastAsia" w:hAnsiTheme="majorEastAsia" w:eastAsiaTheme="majorEastAsia"/>
          <w:snapToGrid w:val="0"/>
          <w:color w:val="auto"/>
          <w:kern w:val="28"/>
          <w:sz w:val="24"/>
          <w:szCs w:val="20"/>
          <w:highlight w:val="none"/>
        </w:rPr>
      </w:pPr>
      <w:r>
        <w:rPr>
          <w:rFonts w:hint="eastAsia" w:cs="宋体" w:asciiTheme="majorEastAsia" w:hAnsiTheme="majorEastAsia" w:eastAsiaTheme="maj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5F46F32">
      <w:pPr>
        <w:spacing w:line="420" w:lineRule="exact"/>
        <w:rPr>
          <w:rFonts w:hint="eastAsia" w:cs="宋体" w:asciiTheme="majorEastAsia" w:hAnsiTheme="majorEastAsia" w:eastAsiaTheme="majorEastAsia"/>
          <w:snapToGrid w:val="0"/>
          <w:color w:val="auto"/>
          <w:kern w:val="28"/>
          <w:sz w:val="24"/>
          <w:szCs w:val="20"/>
          <w:highlight w:val="none"/>
        </w:rPr>
      </w:pPr>
      <w:r>
        <w:rPr>
          <w:rFonts w:hint="eastAsia" w:cs="宋体" w:asciiTheme="majorEastAsia" w:hAnsiTheme="majorEastAsia" w:eastAsiaTheme="majorEastAsia"/>
          <w:snapToGrid w:val="0"/>
          <w:color w:val="auto"/>
          <w:kern w:val="28"/>
          <w:sz w:val="24"/>
          <w:szCs w:val="20"/>
          <w:highlight w:val="none"/>
        </w:rPr>
        <w:t xml:space="preserve">    </w:t>
      </w:r>
      <w:r>
        <w:rPr>
          <w:rFonts w:cs="宋体" w:asciiTheme="majorEastAsia" w:hAnsiTheme="majorEastAsia" w:eastAsiaTheme="majorEastAsia"/>
          <w:snapToGrid w:val="0"/>
          <w:color w:val="auto"/>
          <w:kern w:val="28"/>
          <w:sz w:val="24"/>
          <w:szCs w:val="20"/>
          <w:highlight w:val="none"/>
        </w:rPr>
        <w:t>2</w:t>
      </w:r>
      <w:r>
        <w:rPr>
          <w:rFonts w:hint="eastAsia" w:cs="宋体" w:asciiTheme="majorEastAsia" w:hAnsiTheme="majorEastAsia" w:eastAsiaTheme="majorEastAsia"/>
          <w:snapToGrid w:val="0"/>
          <w:color w:val="auto"/>
          <w:kern w:val="28"/>
          <w:sz w:val="24"/>
          <w:szCs w:val="20"/>
          <w:highlight w:val="none"/>
        </w:rPr>
        <w:t>.以联合体形式投标的，提供联合协议(本项目不接受联合体投标或者投标人不以联合体形式投标的，则不需要提供) ；</w:t>
      </w:r>
    </w:p>
    <w:p w14:paraId="31FB732F">
      <w:pPr>
        <w:spacing w:line="420" w:lineRule="exact"/>
        <w:ind w:firstLine="480" w:firstLineChars="200"/>
        <w:rPr>
          <w:rFonts w:hint="eastAsia" w:cs="宋体" w:asciiTheme="majorEastAsia" w:hAnsiTheme="majorEastAsia" w:eastAsiaTheme="majorEastAsia"/>
          <w:snapToGrid w:val="0"/>
          <w:color w:val="auto"/>
          <w:kern w:val="28"/>
          <w:sz w:val="24"/>
          <w:szCs w:val="20"/>
          <w:highlight w:val="none"/>
        </w:rPr>
      </w:pPr>
      <w:r>
        <w:rPr>
          <w:rFonts w:cs="宋体" w:asciiTheme="majorEastAsia" w:hAnsiTheme="majorEastAsia" w:eastAsiaTheme="majorEastAsia"/>
          <w:snapToGrid w:val="0"/>
          <w:color w:val="auto"/>
          <w:kern w:val="28"/>
          <w:sz w:val="24"/>
          <w:szCs w:val="20"/>
          <w:highlight w:val="none"/>
        </w:rPr>
        <w:t>3</w:t>
      </w:r>
      <w:r>
        <w:rPr>
          <w:rFonts w:hint="eastAsia" w:cs="宋体" w:asciiTheme="majorEastAsia" w:hAnsiTheme="majorEastAsia" w:eastAsiaTheme="majorEastAsia"/>
          <w:snapToGrid w:val="0"/>
          <w:color w:val="auto"/>
          <w:kern w:val="28"/>
          <w:sz w:val="24"/>
          <w:szCs w:val="20"/>
          <w:highlight w:val="none"/>
        </w:rPr>
        <w:t>.落实政府采购政策需满足的资格要求：</w:t>
      </w:r>
    </w:p>
    <w:p w14:paraId="727397C7">
      <w:pPr>
        <w:spacing w:line="420" w:lineRule="exact"/>
        <w:ind w:firstLine="480" w:firstLineChars="200"/>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sz w:val="24"/>
          <w:highlight w:val="none"/>
        </w:rPr>
        <w:t>无</w:t>
      </w:r>
      <w:r>
        <w:rPr>
          <w:rFonts w:hint="eastAsia" w:cs="宋体" w:asciiTheme="majorEastAsia" w:hAnsiTheme="majorEastAsia" w:eastAsiaTheme="majorEastAsia"/>
          <w:snapToGrid w:val="0"/>
          <w:color w:val="auto"/>
          <w:kern w:val="28"/>
          <w:sz w:val="24"/>
          <w:szCs w:val="20"/>
          <w:highlight w:val="none"/>
        </w:rPr>
        <w:t>（注：不得限制大中型企业与小微企业组成联合体参与投标）；</w:t>
      </w:r>
    </w:p>
    <w:p w14:paraId="0CB3631D">
      <w:pPr>
        <w:spacing w:line="420" w:lineRule="exact"/>
        <w:ind w:firstLine="480" w:firstLineChars="200"/>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5818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专</w:t>
      </w:r>
      <w:r>
        <w:rPr>
          <w:rFonts w:hint="eastAsia" w:cs="宋体" w:asciiTheme="majorEastAsia" w:hAnsiTheme="majorEastAsia" w:eastAsiaTheme="majorEastAsia"/>
          <w:color w:val="auto"/>
          <w:sz w:val="24"/>
          <w:highlight w:val="none"/>
        </w:rPr>
        <w:t>门面向中小企业</w:t>
      </w:r>
    </w:p>
    <w:p w14:paraId="46589FC7">
      <w:pPr>
        <w:spacing w:line="420" w:lineRule="exact"/>
        <w:ind w:firstLine="897" w:firstLineChars="374"/>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54024"/>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cs="宋体" w:eastAsiaTheme="majorEastAsia"/>
              <w:color w:val="auto"/>
              <w:kern w:val="0"/>
              <w:sz w:val="24"/>
              <w:szCs w:val="24"/>
              <w:highlight w:val="none"/>
              <w:lang w:val="en-US" w:eastAsia="zh-CN" w:bidi="ar-SA"/>
            </w:rPr>
            <w:t>☐</w:t>
          </w:r>
        </w:sdtContent>
      </w:sdt>
      <w:r>
        <w:rPr>
          <w:rFonts w:hint="eastAsia" w:cs="宋体" w:asciiTheme="majorEastAsia" w:hAnsiTheme="majorEastAsia" w:eastAsiaTheme="majorEastAsia"/>
          <w:color w:val="auto"/>
          <w:sz w:val="24"/>
          <w:highlight w:val="none"/>
        </w:rPr>
        <w:t>服务全部由符合政策要求的中小企业承接，提供中小企业声明函；</w:t>
      </w:r>
    </w:p>
    <w:p w14:paraId="5577B960">
      <w:pPr>
        <w:spacing w:line="420" w:lineRule="exact"/>
        <w:ind w:firstLine="897" w:firstLineChars="374"/>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51455"/>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Wingdings" w:hAnsi="Wingdings" w:cs="Segoe UI Symbol"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sz w:val="24"/>
          <w:highlight w:val="none"/>
        </w:rPr>
        <w:t>服务全部由符合政策要求的小微企业承接，提供中小企业声明函；</w:t>
      </w:r>
    </w:p>
    <w:p w14:paraId="5FD233B0">
      <w:pPr>
        <w:spacing w:line="420" w:lineRule="exact"/>
        <w:ind w:firstLine="480" w:firstLineChars="200"/>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141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sz w:val="24"/>
          <w:highlight w:val="none"/>
        </w:rPr>
        <w:t>要求以联合体形式参加，提供联合协议和中小企业声明函，联合协议中中小企业合同金额应当达到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%，小微企业合同金额应当达到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cs="宋体" w:asciiTheme="majorEastAsia" w:hAnsiTheme="majorEastAsia" w:eastAsiaTheme="majorEastAsia"/>
          <w:color w:val="auto"/>
          <w:sz w:val="24"/>
          <w:highlight w:val="none"/>
        </w:rPr>
        <w:t>；</w:t>
      </w:r>
    </w:p>
    <w:p w14:paraId="464C595D">
      <w:pPr>
        <w:spacing w:line="420" w:lineRule="exact"/>
        <w:ind w:firstLine="480" w:firstLineChars="200"/>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sz w:val="24"/>
          <w:highlight w:val="none"/>
        </w:rPr>
        <w:t>要求合同分包，提供分包意向协议和中小企业声明函，分包意向协议中中小企业合同金额应当达到达到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 ，小微企业合同金额应当达到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 ;</w:t>
      </w:r>
      <w:r>
        <w:rPr>
          <w:rFonts w:hint="eastAsia" w:cs="宋体" w:asciiTheme="majorEastAsia" w:hAnsiTheme="majorEastAsia" w:eastAsiaTheme="maj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cs="宋体" w:asciiTheme="majorEastAsia" w:hAnsiTheme="majorEastAsia" w:eastAsiaTheme="majorEastAsia"/>
          <w:color w:val="auto"/>
          <w:sz w:val="24"/>
          <w:highlight w:val="none"/>
        </w:rPr>
        <w:t>；</w:t>
      </w:r>
    </w:p>
    <w:p w14:paraId="09BBE744">
      <w:pPr>
        <w:spacing w:line="420" w:lineRule="exact"/>
        <w:ind w:firstLine="480" w:firstLineChars="200"/>
        <w:rPr>
          <w:rFonts w:hint="eastAsia"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4</w:t>
      </w:r>
      <w:r>
        <w:rPr>
          <w:rFonts w:hint="eastAsia" w:cs="宋体" w:asciiTheme="majorEastAsia" w:hAnsiTheme="majorEastAsia" w:eastAsiaTheme="majorEastAsia"/>
          <w:color w:val="auto"/>
          <w:sz w:val="24"/>
          <w:highlight w:val="none"/>
        </w:rPr>
        <w:t>.本项目的特定资格要求：无；</w:t>
      </w:r>
    </w:p>
    <w:p w14:paraId="3DA2A59A">
      <w:pPr>
        <w:snapToGrid w:val="0"/>
        <w:spacing w:line="420" w:lineRule="exact"/>
        <w:ind w:firstLine="480" w:firstLineChars="200"/>
        <w:rPr>
          <w:rFonts w:hint="eastAsia"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5</w:t>
      </w:r>
      <w:r>
        <w:rPr>
          <w:rFonts w:hint="eastAsia" w:cs="宋体" w:asciiTheme="majorEastAsia" w:hAnsiTheme="majorEastAsia" w:eastAsiaTheme="maj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611941">
      <w:pPr>
        <w:spacing w:line="420" w:lineRule="exac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 xml:space="preserve">三、获取招标文件 </w:t>
      </w:r>
    </w:p>
    <w:p w14:paraId="586425CD">
      <w:pPr>
        <w:spacing w:line="420" w:lineRule="exact"/>
        <w:ind w:firstLine="482"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时间：</w:t>
      </w:r>
      <w:r>
        <w:rPr>
          <w:rFonts w:hint="eastAsia" w:cs="宋体" w:asciiTheme="majorEastAsia" w:hAnsiTheme="majorEastAsia" w:eastAsiaTheme="majorEastAsia"/>
          <w:color w:val="auto"/>
          <w:sz w:val="24"/>
          <w:highlight w:val="none"/>
        </w:rPr>
        <w:t>/至</w:t>
      </w:r>
      <w:r>
        <w:rPr>
          <w:rFonts w:hint="eastAsia" w:cs="宋体" w:asciiTheme="majorEastAsia" w:hAnsiTheme="majorEastAsia" w:eastAsiaTheme="majorEastAsia"/>
          <w:color w:val="auto"/>
          <w:sz w:val="24"/>
          <w:highlight w:val="none"/>
          <w:u w:val="single"/>
        </w:rPr>
        <w:t>2024年</w:t>
      </w:r>
      <w:r>
        <w:rPr>
          <w:rFonts w:hint="eastAsia" w:cs="宋体" w:asciiTheme="majorEastAsia" w:hAnsiTheme="majorEastAsia" w:eastAsiaTheme="majorEastAsia"/>
          <w:color w:val="auto"/>
          <w:sz w:val="24"/>
          <w:highlight w:val="none"/>
          <w:u w:val="single"/>
          <w:lang w:val="en-US" w:eastAsia="zh-CN"/>
        </w:rPr>
        <w:t>11</w:t>
      </w:r>
      <w:r>
        <w:rPr>
          <w:rFonts w:hint="eastAsia" w:cs="宋体" w:asciiTheme="majorEastAsia" w:hAnsiTheme="majorEastAsia" w:eastAsiaTheme="majorEastAsia"/>
          <w:color w:val="auto"/>
          <w:sz w:val="24"/>
          <w:highlight w:val="none"/>
          <w:u w:val="single"/>
        </w:rPr>
        <w:t>月</w:t>
      </w:r>
      <w:r>
        <w:rPr>
          <w:rFonts w:hint="eastAsia" w:cs="宋体" w:asciiTheme="majorEastAsia" w:hAnsiTheme="majorEastAsia" w:eastAsiaTheme="majorEastAsia"/>
          <w:color w:val="auto"/>
          <w:sz w:val="24"/>
          <w:highlight w:val="none"/>
          <w:u w:val="single"/>
          <w:lang w:val="en-US" w:eastAsia="zh-CN"/>
        </w:rPr>
        <w:t>26</w:t>
      </w:r>
      <w:r>
        <w:rPr>
          <w:rFonts w:hint="eastAsia" w:cs="宋体" w:asciiTheme="majorEastAsia" w:hAnsiTheme="majorEastAsia" w:eastAsiaTheme="majorEastAsia"/>
          <w:color w:val="auto"/>
          <w:sz w:val="24"/>
          <w:highlight w:val="none"/>
          <w:u w:val="single"/>
        </w:rPr>
        <w:t>日</w:t>
      </w:r>
      <w:r>
        <w:rPr>
          <w:rFonts w:hint="eastAsia" w:cs="宋体" w:asciiTheme="majorEastAsia" w:hAnsiTheme="majorEastAsia" w:eastAsiaTheme="majorEastAsia"/>
          <w:color w:val="auto"/>
          <w:sz w:val="24"/>
          <w:highlight w:val="none"/>
        </w:rPr>
        <w:t>，每天上午00:00至12:00 ，下午12:00至23:59（北京时间，线上获取法定节假日均可，线下获取文件法定节假日除外）</w:t>
      </w:r>
    </w:p>
    <w:p w14:paraId="62187DA6">
      <w:pPr>
        <w:spacing w:line="420" w:lineRule="exact"/>
        <w:ind w:firstLine="482"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地点（网址）：</w:t>
      </w:r>
      <w:r>
        <w:rPr>
          <w:rFonts w:hint="eastAsia" w:cs="宋体" w:asciiTheme="majorEastAsia" w:hAnsiTheme="majorEastAsia" w:eastAsiaTheme="majorEastAsia"/>
          <w:color w:val="auto"/>
          <w:sz w:val="24"/>
          <w:highlight w:val="none"/>
        </w:rPr>
        <w:t xml:space="preserve">政采云平台（https://www.zcygov.cn/） </w:t>
      </w:r>
    </w:p>
    <w:p w14:paraId="5F5FEB33">
      <w:pPr>
        <w:spacing w:line="420" w:lineRule="exact"/>
        <w:ind w:firstLine="482"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方式：</w:t>
      </w:r>
      <w:r>
        <w:rPr>
          <w:rFonts w:hint="eastAsia" w:cs="宋体" w:asciiTheme="majorEastAsia" w:hAnsiTheme="majorEastAsia" w:eastAsiaTheme="majorEastAsia"/>
          <w:color w:val="auto"/>
          <w:sz w:val="24"/>
          <w:highlight w:val="none"/>
        </w:rPr>
        <w:t xml:space="preserve">供应商登录政采云平台https://www.zcygov.cn/在线申请获取采购文件（进入“项目采购”应用，在获取采购文件菜单中选择项目，申请获取采购文件）。 </w:t>
      </w:r>
    </w:p>
    <w:p w14:paraId="0D1B8653">
      <w:pPr>
        <w:spacing w:line="420" w:lineRule="exact"/>
        <w:ind w:firstLine="482"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售价（元）：</w:t>
      </w:r>
      <w:r>
        <w:rPr>
          <w:rFonts w:hint="eastAsia" w:cs="宋体" w:asciiTheme="majorEastAsia" w:hAnsiTheme="majorEastAsia" w:eastAsiaTheme="majorEastAsia"/>
          <w:color w:val="auto"/>
          <w:sz w:val="24"/>
          <w:highlight w:val="none"/>
        </w:rPr>
        <w:t xml:space="preserve">0 </w:t>
      </w:r>
      <w:r>
        <w:rPr>
          <w:rFonts w:hint="eastAsia" w:cs="宋体" w:asciiTheme="majorEastAsia" w:hAnsiTheme="majorEastAsia" w:eastAsiaTheme="majorEastAsia"/>
          <w:color w:val="auto"/>
          <w:sz w:val="24"/>
          <w:highlight w:val="none"/>
        </w:rPr>
        <w:tab/>
      </w:r>
    </w:p>
    <w:p w14:paraId="16897295">
      <w:pPr>
        <w:spacing w:line="420" w:lineRule="exac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四、提交投标文件截止时间、开标时间和地点</w:t>
      </w:r>
    </w:p>
    <w:p w14:paraId="4E98CF2A">
      <w:pPr>
        <w:spacing w:line="420" w:lineRule="exact"/>
        <w:ind w:firstLine="482"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提交投标文件截止时间：</w:t>
      </w:r>
      <w:r>
        <w:rPr>
          <w:rFonts w:hint="eastAsia" w:cs="宋体" w:asciiTheme="majorEastAsia" w:hAnsiTheme="majorEastAsia" w:eastAsiaTheme="majorEastAsia"/>
          <w:b/>
          <w:bCs/>
          <w:color w:val="auto"/>
          <w:sz w:val="24"/>
          <w:highlight w:val="none"/>
          <w:u w:val="single"/>
        </w:rPr>
        <w:t xml:space="preserve"> 2024年</w:t>
      </w:r>
      <w:r>
        <w:rPr>
          <w:rFonts w:hint="eastAsia" w:cs="宋体" w:asciiTheme="majorEastAsia" w:hAnsiTheme="majorEastAsia" w:eastAsiaTheme="majorEastAsia"/>
          <w:b/>
          <w:bCs/>
          <w:color w:val="auto"/>
          <w:sz w:val="24"/>
          <w:highlight w:val="none"/>
          <w:u w:val="single"/>
          <w:lang w:val="en-US" w:eastAsia="zh-CN"/>
        </w:rPr>
        <w:t>11</w:t>
      </w:r>
      <w:r>
        <w:rPr>
          <w:rFonts w:hint="eastAsia" w:cs="宋体" w:asciiTheme="majorEastAsia" w:hAnsiTheme="majorEastAsia" w:eastAsiaTheme="majorEastAsia"/>
          <w:b/>
          <w:bCs/>
          <w:color w:val="auto"/>
          <w:sz w:val="24"/>
          <w:highlight w:val="none"/>
          <w:u w:val="single"/>
        </w:rPr>
        <w:t>月</w:t>
      </w:r>
      <w:r>
        <w:rPr>
          <w:rFonts w:hint="eastAsia" w:cs="宋体" w:asciiTheme="majorEastAsia" w:hAnsiTheme="majorEastAsia" w:eastAsiaTheme="majorEastAsia"/>
          <w:b/>
          <w:bCs/>
          <w:color w:val="auto"/>
          <w:sz w:val="24"/>
          <w:highlight w:val="none"/>
          <w:u w:val="single"/>
          <w:lang w:val="en-US" w:eastAsia="zh-CN"/>
        </w:rPr>
        <w:t>26</w:t>
      </w:r>
      <w:r>
        <w:rPr>
          <w:rFonts w:hint="eastAsia" w:cs="宋体" w:asciiTheme="majorEastAsia" w:hAnsiTheme="majorEastAsia" w:eastAsiaTheme="majorEastAsia"/>
          <w:b/>
          <w:bCs/>
          <w:color w:val="auto"/>
          <w:sz w:val="24"/>
          <w:highlight w:val="none"/>
          <w:u w:val="single"/>
        </w:rPr>
        <w:t>日13点3</w:t>
      </w:r>
      <w:r>
        <w:rPr>
          <w:rFonts w:cs="宋体" w:asciiTheme="majorEastAsia" w:hAnsiTheme="majorEastAsia" w:eastAsiaTheme="majorEastAsia"/>
          <w:b/>
          <w:bCs/>
          <w:color w:val="auto"/>
          <w:sz w:val="24"/>
          <w:highlight w:val="none"/>
          <w:u w:val="single"/>
        </w:rPr>
        <w:t>0</w:t>
      </w:r>
      <w:r>
        <w:rPr>
          <w:rFonts w:hint="eastAsia" w:cs="宋体" w:asciiTheme="majorEastAsia" w:hAnsiTheme="majorEastAsia" w:eastAsiaTheme="majorEastAsia"/>
          <w:b/>
          <w:bCs/>
          <w:color w:val="auto"/>
          <w:sz w:val="24"/>
          <w:highlight w:val="none"/>
          <w:u w:val="single"/>
        </w:rPr>
        <w:t xml:space="preserve">分00秒 </w:t>
      </w:r>
      <w:r>
        <w:rPr>
          <w:rFonts w:hint="eastAsia" w:cs="宋体" w:asciiTheme="majorEastAsia" w:hAnsiTheme="majorEastAsia" w:eastAsiaTheme="majorEastAsia"/>
          <w:color w:val="auto"/>
          <w:sz w:val="24"/>
          <w:highlight w:val="none"/>
        </w:rPr>
        <w:t>（北京时间）</w:t>
      </w:r>
    </w:p>
    <w:p w14:paraId="15B0ADA6">
      <w:pPr>
        <w:spacing w:line="420" w:lineRule="exact"/>
        <w:ind w:firstLine="482" w:firstLineChars="200"/>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投标地点（网址）：</w:t>
      </w:r>
      <w:r>
        <w:rPr>
          <w:rFonts w:hint="eastAsia" w:cs="宋体" w:asciiTheme="majorEastAsia" w:hAnsiTheme="majorEastAsia" w:eastAsiaTheme="majorEastAsia"/>
          <w:color w:val="auto"/>
          <w:sz w:val="24"/>
          <w:highlight w:val="none"/>
        </w:rPr>
        <w:t xml:space="preserve">政采云平台（https://www.zcygov.cn/） </w:t>
      </w:r>
    </w:p>
    <w:p w14:paraId="5CCC8302">
      <w:pPr>
        <w:spacing w:line="420" w:lineRule="exact"/>
        <w:ind w:firstLine="482" w:firstLineChars="200"/>
        <w:rPr>
          <w:rFonts w:hint="eastAsia" w:cs="宋体" w:asciiTheme="majorEastAsia" w:hAnsiTheme="majorEastAsia" w:eastAsiaTheme="majorEastAsia"/>
          <w:bCs/>
          <w:color w:val="auto"/>
          <w:sz w:val="24"/>
          <w:highlight w:val="none"/>
          <w:u w:val="single"/>
        </w:rPr>
      </w:pPr>
      <w:r>
        <w:rPr>
          <w:rFonts w:hint="eastAsia" w:cs="宋体" w:asciiTheme="majorEastAsia" w:hAnsiTheme="majorEastAsia" w:eastAsiaTheme="majorEastAsia"/>
          <w:b/>
          <w:color w:val="auto"/>
          <w:sz w:val="24"/>
          <w:highlight w:val="none"/>
        </w:rPr>
        <w:t>开标时间：</w:t>
      </w:r>
      <w:r>
        <w:rPr>
          <w:rFonts w:hint="eastAsia" w:cs="宋体" w:asciiTheme="majorEastAsia" w:hAnsiTheme="majorEastAsia" w:eastAsiaTheme="majorEastAsia"/>
          <w:b/>
          <w:bCs/>
          <w:color w:val="auto"/>
          <w:sz w:val="24"/>
          <w:highlight w:val="none"/>
          <w:u w:val="single"/>
        </w:rPr>
        <w:t>2024年</w:t>
      </w:r>
      <w:r>
        <w:rPr>
          <w:rFonts w:hint="eastAsia" w:cs="宋体" w:asciiTheme="majorEastAsia" w:hAnsiTheme="majorEastAsia" w:eastAsiaTheme="majorEastAsia"/>
          <w:b/>
          <w:bCs/>
          <w:color w:val="auto"/>
          <w:sz w:val="24"/>
          <w:highlight w:val="none"/>
          <w:u w:val="single"/>
          <w:lang w:val="en-US" w:eastAsia="zh-CN"/>
        </w:rPr>
        <w:t>11</w:t>
      </w:r>
      <w:r>
        <w:rPr>
          <w:rFonts w:hint="eastAsia" w:cs="宋体" w:asciiTheme="majorEastAsia" w:hAnsiTheme="majorEastAsia" w:eastAsiaTheme="majorEastAsia"/>
          <w:b/>
          <w:bCs/>
          <w:color w:val="auto"/>
          <w:sz w:val="24"/>
          <w:highlight w:val="none"/>
          <w:u w:val="single"/>
        </w:rPr>
        <w:t>月</w:t>
      </w:r>
      <w:r>
        <w:rPr>
          <w:rFonts w:hint="eastAsia" w:cs="宋体" w:asciiTheme="majorEastAsia" w:hAnsiTheme="majorEastAsia" w:eastAsiaTheme="majorEastAsia"/>
          <w:b/>
          <w:bCs/>
          <w:color w:val="auto"/>
          <w:sz w:val="24"/>
          <w:highlight w:val="none"/>
          <w:u w:val="single"/>
          <w:lang w:val="en-US" w:eastAsia="zh-CN"/>
        </w:rPr>
        <w:t>26</w:t>
      </w:r>
      <w:r>
        <w:rPr>
          <w:rFonts w:hint="eastAsia" w:cs="宋体" w:asciiTheme="majorEastAsia" w:hAnsiTheme="majorEastAsia" w:eastAsiaTheme="majorEastAsia"/>
          <w:b/>
          <w:bCs/>
          <w:color w:val="auto"/>
          <w:sz w:val="24"/>
          <w:highlight w:val="none"/>
          <w:u w:val="single"/>
        </w:rPr>
        <w:t xml:space="preserve">日13点30分00秒  </w:t>
      </w:r>
    </w:p>
    <w:p w14:paraId="11772798">
      <w:pPr>
        <w:spacing w:line="420" w:lineRule="exact"/>
        <w:ind w:firstLine="482"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政采云平台（</w:t>
      </w:r>
      <w:r>
        <w:rPr>
          <w:color w:val="auto"/>
          <w:highlight w:val="none"/>
        </w:rPr>
        <w:fldChar w:fldCharType="begin"/>
      </w:r>
      <w:r>
        <w:rPr>
          <w:color w:val="auto"/>
          <w:highlight w:val="none"/>
        </w:rPr>
        <w:instrText xml:space="preserve"> HYPERLINK "https://www.zcygov.cn/），杭州市文晖路42" </w:instrText>
      </w:r>
      <w:r>
        <w:rPr>
          <w:color w:val="auto"/>
          <w:highlight w:val="none"/>
        </w:rPr>
        <w:fldChar w:fldCharType="separate"/>
      </w:r>
      <w:r>
        <w:rPr>
          <w:rStyle w:val="78"/>
          <w:rFonts w:hint="eastAsia" w:cs="仿宋" w:asciiTheme="majorEastAsia" w:hAnsiTheme="majorEastAsia" w:eastAsiaTheme="majorEastAsia"/>
          <w:color w:val="auto"/>
          <w:sz w:val="24"/>
          <w:highlight w:val="none"/>
        </w:rPr>
        <w:t>https://www.zcygov.cn/）</w:t>
      </w:r>
      <w:r>
        <w:rPr>
          <w:rStyle w:val="78"/>
          <w:rFonts w:hint="eastAsia" w:cs="仿宋" w:asciiTheme="majorEastAsia" w:hAnsiTheme="majorEastAsia" w:eastAsiaTheme="majorEastAsia"/>
          <w:color w:val="auto"/>
          <w:sz w:val="24"/>
          <w:highlight w:val="none"/>
        </w:rPr>
        <w:fldChar w:fldCharType="end"/>
      </w:r>
      <w:r>
        <w:rPr>
          <w:rFonts w:hint="eastAsia" w:cs="仿宋" w:asciiTheme="majorEastAsia" w:hAnsiTheme="majorEastAsia" w:eastAsiaTheme="majorEastAsia"/>
          <w:color w:val="auto"/>
          <w:spacing w:val="-6"/>
          <w:kern w:val="0"/>
          <w:sz w:val="24"/>
          <w:highlight w:val="none"/>
        </w:rPr>
        <w:t>。</w:t>
      </w:r>
    </w:p>
    <w:p w14:paraId="734638FA">
      <w:pPr>
        <w:tabs>
          <w:tab w:val="left" w:pos="900"/>
        </w:tabs>
        <w:snapToGrid w:val="0"/>
        <w:spacing w:line="420" w:lineRule="exact"/>
        <w:rPr>
          <w:rFonts w:hint="eastAsia"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五、采购意向公开链接</w:t>
      </w:r>
    </w:p>
    <w:p w14:paraId="3A9E2D2E">
      <w:pPr>
        <w:spacing w:line="42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fldChar w:fldCharType="begin"/>
      </w:r>
      <w:r>
        <w:rPr>
          <w:rFonts w:hint="eastAsia" w:cs="宋体" w:asciiTheme="majorEastAsia" w:hAnsiTheme="majorEastAsia" w:eastAsiaTheme="majorEastAsia"/>
          <w:color w:val="auto"/>
          <w:sz w:val="24"/>
          <w:highlight w:val="none"/>
        </w:rPr>
        <w:instrText xml:space="preserve"> HYPERLINK "http://www.ccgp-zhejiang.gov.cn/site/detail?parentId=600007&amp;articleId=011SLqYY5G6KTZAhoTbEOQ%3D%3D" </w:instrText>
      </w:r>
      <w:r>
        <w:rPr>
          <w:rFonts w:hint="eastAsia" w:cs="宋体" w:asciiTheme="majorEastAsia" w:hAnsiTheme="majorEastAsia" w:eastAsiaTheme="majorEastAsia"/>
          <w:color w:val="auto"/>
          <w:sz w:val="24"/>
          <w:highlight w:val="none"/>
        </w:rPr>
        <w:fldChar w:fldCharType="separate"/>
      </w:r>
      <w:r>
        <w:rPr>
          <w:rFonts w:hint="eastAsia" w:cs="宋体" w:asciiTheme="majorEastAsia" w:hAnsiTheme="majorEastAsia" w:eastAsiaTheme="majorEastAsia"/>
          <w:color w:val="auto"/>
          <w:sz w:val="24"/>
          <w:highlight w:val="none"/>
        </w:rPr>
        <w:t>http://www.ccgp-zhejiang.gov.cn/site/detail?parentId=600007&amp;articleId=011SLqYY5G6KTZAhoTbEOQ%3D%3D</w:t>
      </w:r>
      <w:r>
        <w:rPr>
          <w:rFonts w:hint="eastAsia" w:cs="宋体" w:asciiTheme="majorEastAsia" w:hAnsiTheme="majorEastAsia" w:eastAsiaTheme="majorEastAsia"/>
          <w:color w:val="auto"/>
          <w:sz w:val="24"/>
          <w:highlight w:val="none"/>
        </w:rPr>
        <w:fldChar w:fldCharType="end"/>
      </w:r>
    </w:p>
    <w:p w14:paraId="66905FF2">
      <w:pPr>
        <w:spacing w:line="420" w:lineRule="exac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 xml:space="preserve">六、公告期限 </w:t>
      </w:r>
    </w:p>
    <w:p w14:paraId="75891406">
      <w:pPr>
        <w:spacing w:line="42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自本公告发布之日起5个工作日。</w:t>
      </w:r>
    </w:p>
    <w:p w14:paraId="7A625287">
      <w:pPr>
        <w:spacing w:line="420" w:lineRule="exac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七、其他补充事宜</w:t>
      </w:r>
    </w:p>
    <w:p w14:paraId="19E5786E">
      <w:pPr>
        <w:spacing w:line="42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cs="宋体" w:asciiTheme="majorEastAsia" w:hAnsiTheme="majorEastAsia" w:eastAsiaTheme="majorEastAsia"/>
          <w:color w:val="auto"/>
          <w:sz w:val="24"/>
          <w:highlight w:val="none"/>
        </w:rPr>
        <w:t>。</w:t>
      </w:r>
    </w:p>
    <w:p w14:paraId="629FD0B0">
      <w:pPr>
        <w:spacing w:line="42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8F9816">
      <w:pPr>
        <w:spacing w:line="42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612C53">
      <w:pPr>
        <w:spacing w:line="42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0534400">
      <w:pPr>
        <w:spacing w:line="420" w:lineRule="exac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八、对本次采购提出询问、质疑、投诉，请按以下方式联系</w:t>
      </w:r>
    </w:p>
    <w:p w14:paraId="0B8D1B2E">
      <w:pPr>
        <w:pStyle w:val="4"/>
        <w:tabs>
          <w:tab w:val="left" w:pos="1110"/>
        </w:tabs>
        <w:spacing w:line="420" w:lineRule="exact"/>
        <w:ind w:left="0" w:firstLine="480" w:firstLineChars="200"/>
        <w:rPr>
          <w:rFonts w:hint="eastAsia" w:cs="宋体" w:asciiTheme="majorEastAsia" w:hAnsiTheme="majorEastAsia" w:eastAsiaTheme="majorEastAsia"/>
          <w:b w:val="0"/>
          <w:bCs w:val="0"/>
          <w:color w:val="auto"/>
          <w:sz w:val="24"/>
          <w:szCs w:val="24"/>
          <w:highlight w:val="none"/>
        </w:rPr>
      </w:pPr>
      <w:r>
        <w:rPr>
          <w:rFonts w:hint="eastAsia" w:cs="宋体" w:asciiTheme="majorEastAsia" w:hAnsiTheme="majorEastAsia" w:eastAsiaTheme="majorEastAsia"/>
          <w:b w:val="0"/>
          <w:bCs w:val="0"/>
          <w:color w:val="auto"/>
          <w:sz w:val="24"/>
          <w:szCs w:val="24"/>
          <w:highlight w:val="none"/>
        </w:rPr>
        <w:t xml:space="preserve">1.招标人信息   </w:t>
      </w:r>
    </w:p>
    <w:p w14:paraId="7963DC21">
      <w:pPr>
        <w:pStyle w:val="4"/>
        <w:tabs>
          <w:tab w:val="left" w:pos="1110"/>
        </w:tabs>
        <w:spacing w:line="420" w:lineRule="exact"/>
        <w:ind w:left="0" w:firstLine="480" w:firstLineChars="200"/>
        <w:rPr>
          <w:rFonts w:hint="eastAsia" w:cs="宋体" w:asciiTheme="majorEastAsia" w:hAnsiTheme="majorEastAsia" w:eastAsiaTheme="majorEastAsia"/>
          <w:b w:val="0"/>
          <w:bCs w:val="0"/>
          <w:color w:val="auto"/>
          <w:sz w:val="24"/>
          <w:szCs w:val="24"/>
          <w:highlight w:val="none"/>
          <w:lang w:eastAsia="zh-CN"/>
        </w:rPr>
      </w:pPr>
      <w:r>
        <w:rPr>
          <w:rFonts w:cs="宋体" w:asciiTheme="majorEastAsia" w:hAnsiTheme="majorEastAsia" w:eastAsiaTheme="majorEastAsia"/>
          <w:b w:val="0"/>
          <w:bCs w:val="0"/>
          <w:color w:val="auto"/>
          <w:sz w:val="24"/>
          <w:szCs w:val="24"/>
          <w:highlight w:val="none"/>
        </w:rPr>
        <w:t>名称：</w:t>
      </w:r>
      <w:r>
        <w:rPr>
          <w:rFonts w:hint="eastAsia" w:cs="宋体" w:asciiTheme="majorEastAsia" w:hAnsiTheme="majorEastAsia" w:eastAsiaTheme="majorEastAsia"/>
          <w:b w:val="0"/>
          <w:bCs w:val="0"/>
          <w:color w:val="auto"/>
          <w:sz w:val="24"/>
          <w:szCs w:val="24"/>
          <w:highlight w:val="none"/>
          <w:lang w:eastAsia="zh-CN"/>
        </w:rPr>
        <w:t>杭州市西湖区排灌设施管理服务站</w:t>
      </w:r>
    </w:p>
    <w:p w14:paraId="06BFD8E9">
      <w:pPr>
        <w:snapToGrid w:val="0"/>
        <w:spacing w:line="420" w:lineRule="exact"/>
        <w:ind w:firstLine="480" w:firstLineChars="200"/>
        <w:rPr>
          <w:rFonts w:hint="eastAsia" w:cs="宋体" w:asciiTheme="majorEastAsia" w:hAnsiTheme="majorEastAsia" w:eastAsiaTheme="majorEastAsia"/>
          <w:color w:val="auto"/>
          <w:sz w:val="24"/>
          <w:highlight w:val="none"/>
          <w:lang w:eastAsia="zh-CN"/>
        </w:rPr>
      </w:pPr>
      <w:r>
        <w:rPr>
          <w:rFonts w:cs="宋体" w:asciiTheme="majorEastAsia" w:hAnsiTheme="majorEastAsia" w:eastAsiaTheme="majorEastAsia"/>
          <w:color w:val="auto"/>
          <w:sz w:val="24"/>
          <w:highlight w:val="none"/>
        </w:rPr>
        <w:t>地址：</w:t>
      </w:r>
      <w:r>
        <w:rPr>
          <w:rFonts w:hint="eastAsia" w:cs="宋体" w:asciiTheme="majorEastAsia" w:hAnsiTheme="majorEastAsia" w:eastAsiaTheme="majorEastAsia"/>
          <w:color w:val="auto"/>
          <w:sz w:val="24"/>
          <w:highlight w:val="none"/>
          <w:lang w:eastAsia="zh-CN"/>
        </w:rPr>
        <w:t>西湖区双浦镇白茅湖排灌站</w:t>
      </w:r>
    </w:p>
    <w:p w14:paraId="35D5FE19">
      <w:pPr>
        <w:snapToGrid w:val="0"/>
        <w:spacing w:line="420" w:lineRule="exact"/>
        <w:ind w:firstLine="480" w:firstLineChars="200"/>
        <w:rPr>
          <w:rFonts w:hint="eastAsia" w:cs="宋体" w:asciiTheme="majorEastAsia" w:hAnsiTheme="majorEastAsia" w:eastAsiaTheme="majorEastAsia"/>
          <w:color w:val="auto"/>
          <w:sz w:val="24"/>
          <w:highlight w:val="none"/>
          <w:lang w:eastAsia="zh-CN"/>
        </w:rPr>
      </w:pPr>
      <w:r>
        <w:rPr>
          <w:rFonts w:cs="宋体" w:asciiTheme="majorEastAsia" w:hAnsiTheme="majorEastAsia" w:eastAsiaTheme="majorEastAsia"/>
          <w:color w:val="auto"/>
          <w:sz w:val="24"/>
          <w:highlight w:val="none"/>
        </w:rPr>
        <w:t>项目联系人</w:t>
      </w:r>
      <w:r>
        <w:rPr>
          <w:rFonts w:hint="eastAsia" w:ascii="宋体" w:hAnsi="宋体" w:cs="宋体"/>
          <w:color w:val="auto"/>
          <w:sz w:val="24"/>
          <w:highlight w:val="none"/>
        </w:rPr>
        <w:t>（询问）</w:t>
      </w:r>
      <w:r>
        <w:rPr>
          <w:rFonts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王虹宇</w:t>
      </w:r>
    </w:p>
    <w:p w14:paraId="0015C942">
      <w:pPr>
        <w:snapToGrid w:val="0"/>
        <w:spacing w:line="420" w:lineRule="exact"/>
        <w:ind w:firstLine="480" w:firstLineChars="200"/>
        <w:rPr>
          <w:rFonts w:hint="eastAsia" w:cs="宋体" w:asciiTheme="majorEastAsia" w:hAnsiTheme="majorEastAsia" w:eastAsiaTheme="majorEastAsia"/>
          <w:color w:val="auto"/>
          <w:sz w:val="24"/>
          <w:highlight w:val="none"/>
          <w:lang w:eastAsia="zh-CN"/>
        </w:rPr>
      </w:pPr>
      <w:r>
        <w:rPr>
          <w:rFonts w:cs="宋体" w:asciiTheme="majorEastAsia" w:hAnsiTheme="majorEastAsia" w:eastAsiaTheme="majorEastAsia"/>
          <w:color w:val="auto"/>
          <w:sz w:val="24"/>
          <w:highlight w:val="none"/>
        </w:rPr>
        <w:t>项目联系方式</w:t>
      </w:r>
      <w:r>
        <w:rPr>
          <w:rFonts w:hint="eastAsia" w:ascii="宋体" w:hAnsi="宋体" w:cs="宋体"/>
          <w:color w:val="auto"/>
          <w:sz w:val="24"/>
          <w:highlight w:val="none"/>
        </w:rPr>
        <w:t>（询问）</w:t>
      </w:r>
      <w:r>
        <w:rPr>
          <w:rFonts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 xml:space="preserve">15888805866 </w:t>
      </w:r>
    </w:p>
    <w:p w14:paraId="537DDA09">
      <w:pPr>
        <w:snapToGrid w:val="0"/>
        <w:spacing w:line="420" w:lineRule="exact"/>
        <w:ind w:firstLine="480" w:firstLineChars="200"/>
        <w:rPr>
          <w:rFonts w:hint="eastAsia" w:cs="宋体" w:asciiTheme="majorEastAsia" w:hAnsiTheme="majorEastAsia" w:eastAsiaTheme="majorEastAsia"/>
          <w:color w:val="auto"/>
          <w:sz w:val="24"/>
          <w:highlight w:val="none"/>
          <w:lang w:eastAsia="zh-CN"/>
        </w:rPr>
      </w:pPr>
      <w:r>
        <w:rPr>
          <w:rFonts w:cs="宋体" w:asciiTheme="majorEastAsia" w:hAnsiTheme="majorEastAsia" w:eastAsiaTheme="majorEastAsia"/>
          <w:color w:val="auto"/>
          <w:sz w:val="24"/>
          <w:highlight w:val="none"/>
        </w:rPr>
        <w:t>质疑联系人：</w:t>
      </w:r>
      <w:r>
        <w:rPr>
          <w:rFonts w:hint="eastAsia" w:cs="宋体" w:asciiTheme="majorEastAsia" w:hAnsiTheme="majorEastAsia" w:eastAsiaTheme="majorEastAsia"/>
          <w:color w:val="auto"/>
          <w:sz w:val="24"/>
          <w:highlight w:val="none"/>
          <w:lang w:eastAsia="zh-CN"/>
        </w:rPr>
        <w:t xml:space="preserve">王赟菲 </w:t>
      </w:r>
    </w:p>
    <w:p w14:paraId="118D8024">
      <w:pPr>
        <w:snapToGrid w:val="0"/>
        <w:spacing w:line="420" w:lineRule="exact"/>
        <w:ind w:firstLine="480" w:firstLineChars="200"/>
        <w:rPr>
          <w:rFonts w:hint="eastAsia" w:cs="宋体" w:asciiTheme="majorEastAsia" w:hAnsiTheme="majorEastAsia" w:eastAsiaTheme="majorEastAsia"/>
          <w:color w:val="auto"/>
          <w:sz w:val="24"/>
          <w:highlight w:val="none"/>
          <w:lang w:eastAsia="zh-CN"/>
        </w:rPr>
      </w:pPr>
      <w:r>
        <w:rPr>
          <w:rFonts w:cs="宋体" w:asciiTheme="majorEastAsia" w:hAnsiTheme="majorEastAsia" w:eastAsiaTheme="majorEastAsia"/>
          <w:color w:val="auto"/>
          <w:sz w:val="24"/>
          <w:highlight w:val="none"/>
        </w:rPr>
        <w:t>质疑联系方式：</w:t>
      </w:r>
      <w:r>
        <w:rPr>
          <w:rFonts w:hint="eastAsia" w:cs="宋体" w:asciiTheme="majorEastAsia" w:hAnsiTheme="majorEastAsia" w:eastAsiaTheme="majorEastAsia"/>
          <w:color w:val="auto"/>
          <w:sz w:val="24"/>
          <w:highlight w:val="none"/>
          <w:lang w:eastAsia="zh-CN"/>
        </w:rPr>
        <w:t>0571-87325667</w:t>
      </w:r>
    </w:p>
    <w:p w14:paraId="1BA40B60">
      <w:pPr>
        <w:widowControl/>
        <w:snapToGrid w:val="0"/>
        <w:spacing w:line="420" w:lineRule="exact"/>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r>
        <w:rPr>
          <w:rFonts w:cs="宋体" w:asciiTheme="majorEastAsia" w:hAnsiTheme="majorEastAsia" w:eastAsiaTheme="majorEastAsia"/>
          <w:color w:val="auto"/>
          <w:sz w:val="24"/>
          <w:highlight w:val="none"/>
        </w:rPr>
        <w:t>采购代理机构信息</w:t>
      </w:r>
    </w:p>
    <w:p w14:paraId="7420573C">
      <w:pPr>
        <w:pStyle w:val="4"/>
        <w:tabs>
          <w:tab w:val="left" w:pos="1110"/>
        </w:tabs>
        <w:spacing w:line="420" w:lineRule="exact"/>
        <w:ind w:left="0" w:firstLine="480" w:firstLineChars="200"/>
        <w:rPr>
          <w:rFonts w:hint="eastAsia" w:cs="宋体" w:asciiTheme="majorEastAsia" w:hAnsiTheme="majorEastAsia" w:eastAsiaTheme="majorEastAsia"/>
          <w:b w:val="0"/>
          <w:bCs w:val="0"/>
          <w:color w:val="auto"/>
          <w:sz w:val="24"/>
          <w:szCs w:val="24"/>
          <w:highlight w:val="none"/>
        </w:rPr>
      </w:pPr>
      <w:r>
        <w:rPr>
          <w:rFonts w:cs="宋体" w:asciiTheme="majorEastAsia" w:hAnsiTheme="majorEastAsia" w:eastAsiaTheme="majorEastAsia"/>
          <w:b w:val="0"/>
          <w:bCs w:val="0"/>
          <w:color w:val="auto"/>
          <w:sz w:val="24"/>
          <w:szCs w:val="24"/>
          <w:highlight w:val="none"/>
        </w:rPr>
        <w:t>名称：</w:t>
      </w:r>
      <w:r>
        <w:rPr>
          <w:rFonts w:hint="eastAsia" w:cs="宋体" w:asciiTheme="majorEastAsia" w:hAnsiTheme="majorEastAsia" w:eastAsiaTheme="majorEastAsia"/>
          <w:b w:val="0"/>
          <w:bCs w:val="0"/>
          <w:color w:val="auto"/>
          <w:sz w:val="24"/>
          <w:szCs w:val="24"/>
          <w:highlight w:val="none"/>
        </w:rPr>
        <w:t>浙江建友工程咨询有限公司</w:t>
      </w:r>
    </w:p>
    <w:p w14:paraId="56DD1B2C">
      <w:pPr>
        <w:pStyle w:val="4"/>
        <w:tabs>
          <w:tab w:val="left" w:pos="1110"/>
        </w:tabs>
        <w:spacing w:line="420" w:lineRule="exact"/>
        <w:ind w:left="0" w:firstLine="480" w:firstLineChars="200"/>
        <w:rPr>
          <w:rFonts w:hint="eastAsia" w:cs="宋体" w:asciiTheme="majorEastAsia" w:hAnsiTheme="majorEastAsia" w:eastAsiaTheme="majorEastAsia"/>
          <w:b w:val="0"/>
          <w:bCs w:val="0"/>
          <w:color w:val="auto"/>
          <w:sz w:val="24"/>
          <w:szCs w:val="24"/>
          <w:highlight w:val="none"/>
        </w:rPr>
      </w:pPr>
      <w:r>
        <w:rPr>
          <w:rFonts w:cs="宋体" w:asciiTheme="majorEastAsia" w:hAnsiTheme="majorEastAsia" w:eastAsiaTheme="majorEastAsia"/>
          <w:b w:val="0"/>
          <w:bCs w:val="0"/>
          <w:color w:val="auto"/>
          <w:sz w:val="24"/>
          <w:szCs w:val="24"/>
          <w:highlight w:val="none"/>
        </w:rPr>
        <w:t>地址：</w:t>
      </w:r>
      <w:r>
        <w:rPr>
          <w:rFonts w:hint="eastAsia" w:cs="宋体" w:asciiTheme="majorEastAsia" w:hAnsiTheme="majorEastAsia" w:eastAsiaTheme="majorEastAsia"/>
          <w:b w:val="0"/>
          <w:bCs w:val="0"/>
          <w:color w:val="auto"/>
          <w:sz w:val="24"/>
          <w:szCs w:val="24"/>
          <w:highlight w:val="none"/>
        </w:rPr>
        <w:t>杭州市西湖区振华路298号西港发展中心西区7幢7楼 </w:t>
      </w:r>
    </w:p>
    <w:p w14:paraId="7EEB57CC">
      <w:pPr>
        <w:pStyle w:val="4"/>
        <w:tabs>
          <w:tab w:val="left" w:pos="1110"/>
        </w:tabs>
        <w:spacing w:line="420" w:lineRule="exact"/>
        <w:ind w:left="0" w:firstLine="480" w:firstLineChars="200"/>
        <w:rPr>
          <w:rFonts w:cs="宋体" w:asciiTheme="majorEastAsia" w:hAnsiTheme="majorEastAsia" w:eastAsiaTheme="majorEastAsia"/>
          <w:b w:val="0"/>
          <w:bCs w:val="0"/>
          <w:color w:val="auto"/>
          <w:sz w:val="24"/>
          <w:szCs w:val="24"/>
          <w:highlight w:val="none"/>
        </w:rPr>
      </w:pPr>
      <w:r>
        <w:rPr>
          <w:rFonts w:cs="宋体" w:asciiTheme="majorEastAsia" w:hAnsiTheme="majorEastAsia" w:eastAsiaTheme="majorEastAsia"/>
          <w:b w:val="0"/>
          <w:bCs w:val="0"/>
          <w:color w:val="auto"/>
          <w:sz w:val="24"/>
          <w:szCs w:val="24"/>
          <w:highlight w:val="none"/>
        </w:rPr>
        <w:t>项目联系人</w:t>
      </w:r>
      <w:r>
        <w:rPr>
          <w:rFonts w:hint="eastAsia" w:cs="宋体" w:asciiTheme="majorEastAsia" w:hAnsiTheme="majorEastAsia" w:eastAsiaTheme="majorEastAsia"/>
          <w:b w:val="0"/>
          <w:bCs w:val="0"/>
          <w:color w:val="auto"/>
          <w:sz w:val="24"/>
          <w:szCs w:val="24"/>
          <w:highlight w:val="none"/>
        </w:rPr>
        <w:t>（询问）</w:t>
      </w:r>
      <w:r>
        <w:rPr>
          <w:rFonts w:cs="宋体" w:asciiTheme="majorEastAsia" w:hAnsiTheme="majorEastAsia" w:eastAsiaTheme="majorEastAsia"/>
          <w:b w:val="0"/>
          <w:bCs w:val="0"/>
          <w:color w:val="auto"/>
          <w:sz w:val="24"/>
          <w:szCs w:val="24"/>
          <w:highlight w:val="none"/>
        </w:rPr>
        <w:t>：</w:t>
      </w:r>
      <w:r>
        <w:rPr>
          <w:rFonts w:hint="eastAsia" w:cs="宋体" w:asciiTheme="majorEastAsia" w:hAnsiTheme="majorEastAsia" w:eastAsiaTheme="majorEastAsia"/>
          <w:b w:val="0"/>
          <w:bCs w:val="0"/>
          <w:color w:val="auto"/>
          <w:sz w:val="24"/>
          <w:szCs w:val="24"/>
          <w:highlight w:val="none"/>
        </w:rPr>
        <w:t>吴国赛 </w:t>
      </w:r>
    </w:p>
    <w:p w14:paraId="6BF7CACC">
      <w:pPr>
        <w:pStyle w:val="4"/>
        <w:tabs>
          <w:tab w:val="left" w:pos="1110"/>
        </w:tabs>
        <w:spacing w:line="420" w:lineRule="exact"/>
        <w:ind w:left="0" w:firstLine="480" w:firstLineChars="200"/>
        <w:rPr>
          <w:rFonts w:hint="eastAsia" w:cs="宋体" w:asciiTheme="majorEastAsia" w:hAnsiTheme="majorEastAsia" w:eastAsiaTheme="majorEastAsia"/>
          <w:b w:val="0"/>
          <w:bCs w:val="0"/>
          <w:color w:val="auto"/>
          <w:sz w:val="24"/>
          <w:szCs w:val="24"/>
          <w:highlight w:val="none"/>
        </w:rPr>
      </w:pPr>
      <w:r>
        <w:rPr>
          <w:rFonts w:cs="宋体" w:asciiTheme="majorEastAsia" w:hAnsiTheme="majorEastAsia" w:eastAsiaTheme="majorEastAsia"/>
          <w:b w:val="0"/>
          <w:bCs w:val="0"/>
          <w:color w:val="auto"/>
          <w:sz w:val="24"/>
          <w:szCs w:val="24"/>
          <w:highlight w:val="none"/>
        </w:rPr>
        <w:t>项目联系方式</w:t>
      </w:r>
      <w:r>
        <w:rPr>
          <w:rFonts w:hint="eastAsia" w:cs="宋体" w:asciiTheme="majorEastAsia" w:hAnsiTheme="majorEastAsia" w:eastAsiaTheme="majorEastAsia"/>
          <w:b w:val="0"/>
          <w:bCs w:val="0"/>
          <w:color w:val="auto"/>
          <w:sz w:val="24"/>
          <w:szCs w:val="24"/>
          <w:highlight w:val="none"/>
        </w:rPr>
        <w:t>（询问）</w:t>
      </w:r>
      <w:r>
        <w:rPr>
          <w:rFonts w:cs="宋体" w:asciiTheme="majorEastAsia" w:hAnsiTheme="majorEastAsia" w:eastAsiaTheme="majorEastAsia"/>
          <w:b w:val="0"/>
          <w:bCs w:val="0"/>
          <w:color w:val="auto"/>
          <w:sz w:val="24"/>
          <w:szCs w:val="24"/>
          <w:highlight w:val="none"/>
        </w:rPr>
        <w:t>：</w:t>
      </w:r>
      <w:r>
        <w:rPr>
          <w:rFonts w:hint="eastAsia" w:cs="宋体" w:asciiTheme="majorEastAsia" w:hAnsiTheme="majorEastAsia" w:eastAsiaTheme="majorEastAsia"/>
          <w:b w:val="0"/>
          <w:bCs w:val="0"/>
          <w:color w:val="auto"/>
          <w:sz w:val="24"/>
          <w:szCs w:val="24"/>
          <w:highlight w:val="none"/>
        </w:rPr>
        <w:t>13615816831 </w:t>
      </w:r>
    </w:p>
    <w:p w14:paraId="6167E091">
      <w:pPr>
        <w:pStyle w:val="4"/>
        <w:tabs>
          <w:tab w:val="left" w:pos="1110"/>
        </w:tabs>
        <w:spacing w:line="420" w:lineRule="exact"/>
        <w:ind w:left="0" w:firstLine="480" w:firstLineChars="200"/>
        <w:rPr>
          <w:rFonts w:cs="宋体" w:asciiTheme="majorEastAsia" w:hAnsiTheme="majorEastAsia" w:eastAsiaTheme="majorEastAsia"/>
          <w:b w:val="0"/>
          <w:bCs w:val="0"/>
          <w:color w:val="auto"/>
          <w:sz w:val="24"/>
          <w:szCs w:val="24"/>
          <w:highlight w:val="none"/>
        </w:rPr>
      </w:pPr>
      <w:r>
        <w:rPr>
          <w:rFonts w:cs="宋体" w:asciiTheme="majorEastAsia" w:hAnsiTheme="majorEastAsia" w:eastAsiaTheme="majorEastAsia"/>
          <w:b w:val="0"/>
          <w:bCs w:val="0"/>
          <w:color w:val="auto"/>
          <w:sz w:val="24"/>
          <w:szCs w:val="24"/>
          <w:highlight w:val="none"/>
        </w:rPr>
        <w:t>质疑联系人：</w:t>
      </w:r>
      <w:r>
        <w:rPr>
          <w:rFonts w:hint="eastAsia" w:cs="宋体" w:asciiTheme="majorEastAsia" w:hAnsiTheme="majorEastAsia" w:eastAsiaTheme="majorEastAsia"/>
          <w:b w:val="0"/>
          <w:bCs w:val="0"/>
          <w:color w:val="auto"/>
          <w:sz w:val="24"/>
          <w:szCs w:val="24"/>
          <w:highlight w:val="none"/>
        </w:rPr>
        <w:t>董晓梦</w:t>
      </w:r>
    </w:p>
    <w:p w14:paraId="10931E05">
      <w:pPr>
        <w:pStyle w:val="4"/>
        <w:tabs>
          <w:tab w:val="left" w:pos="1110"/>
        </w:tabs>
        <w:spacing w:line="420" w:lineRule="exact"/>
        <w:ind w:left="0" w:firstLine="480" w:firstLineChars="200"/>
        <w:rPr>
          <w:rFonts w:hint="eastAsia" w:cs="宋体" w:asciiTheme="majorEastAsia" w:hAnsiTheme="majorEastAsia" w:eastAsiaTheme="majorEastAsia"/>
          <w:b w:val="0"/>
          <w:bCs w:val="0"/>
          <w:color w:val="auto"/>
          <w:sz w:val="24"/>
          <w:szCs w:val="24"/>
          <w:highlight w:val="none"/>
        </w:rPr>
      </w:pPr>
      <w:r>
        <w:rPr>
          <w:rFonts w:cs="宋体" w:asciiTheme="majorEastAsia" w:hAnsiTheme="majorEastAsia" w:eastAsiaTheme="majorEastAsia"/>
          <w:b w:val="0"/>
          <w:bCs w:val="0"/>
          <w:color w:val="auto"/>
          <w:sz w:val="24"/>
          <w:szCs w:val="24"/>
          <w:highlight w:val="none"/>
        </w:rPr>
        <w:t>质疑联系方式：</w:t>
      </w:r>
      <w:r>
        <w:rPr>
          <w:rFonts w:hint="eastAsia" w:cs="宋体" w:asciiTheme="majorEastAsia" w:hAnsiTheme="majorEastAsia" w:eastAsiaTheme="majorEastAsia"/>
          <w:b w:val="0"/>
          <w:bCs w:val="0"/>
          <w:color w:val="auto"/>
          <w:sz w:val="24"/>
          <w:szCs w:val="24"/>
          <w:highlight w:val="none"/>
        </w:rPr>
        <w:t>0571-56075179</w:t>
      </w:r>
    </w:p>
    <w:p w14:paraId="36685B7A">
      <w:pPr>
        <w:widowControl/>
        <w:snapToGrid w:val="0"/>
        <w:spacing w:line="420" w:lineRule="exact"/>
        <w:jc w:val="left"/>
        <w:rPr>
          <w:rFonts w:hint="eastAsia" w:cs="宋体" w:asciiTheme="majorEastAsia" w:hAnsiTheme="majorEastAsia" w:eastAsiaTheme="majorEastAsia"/>
          <w:color w:val="auto"/>
          <w:sz w:val="24"/>
          <w:highlight w:val="none"/>
        </w:rPr>
      </w:pPr>
      <w:r>
        <w:rPr>
          <w:rFonts w:cs="Calibri" w:asciiTheme="majorEastAsia" w:hAnsiTheme="majorEastAsia" w:eastAsiaTheme="majorEastAsia"/>
          <w:color w:val="auto"/>
          <w:sz w:val="24"/>
          <w:highlight w:val="none"/>
        </w:rPr>
        <w:t> </w:t>
      </w:r>
      <w:r>
        <w:rPr>
          <w:rFonts w:hint="eastAsia" w:cs="宋体" w:asciiTheme="majorEastAsia" w:hAnsiTheme="majorEastAsia" w:eastAsiaTheme="majorEastAsia"/>
          <w:color w:val="auto"/>
          <w:sz w:val="24"/>
          <w:highlight w:val="none"/>
        </w:rPr>
        <w:t xml:space="preserve"> </w:t>
      </w:r>
      <w:r>
        <w:rPr>
          <w:rFonts w:cs="宋体" w:asciiTheme="majorEastAsia" w:hAnsiTheme="majorEastAsia" w:eastAsiaTheme="majorEastAsia"/>
          <w:color w:val="auto"/>
          <w:sz w:val="24"/>
          <w:highlight w:val="none"/>
        </w:rPr>
        <w:t xml:space="preserve"> 3.同级政府采购监督管理部门</w:t>
      </w:r>
    </w:p>
    <w:p w14:paraId="1499D773">
      <w:pPr>
        <w:pStyle w:val="4"/>
        <w:tabs>
          <w:tab w:val="left" w:pos="1110"/>
        </w:tabs>
        <w:spacing w:line="420" w:lineRule="exact"/>
        <w:ind w:left="0" w:firstLine="480" w:firstLineChars="200"/>
        <w:rPr>
          <w:rFonts w:hint="eastAsia" w:cs="宋体" w:asciiTheme="majorEastAsia" w:hAnsiTheme="majorEastAsia" w:eastAsiaTheme="majorEastAsia"/>
          <w:b w:val="0"/>
          <w:bCs w:val="0"/>
          <w:color w:val="auto"/>
          <w:sz w:val="24"/>
          <w:szCs w:val="24"/>
          <w:highlight w:val="none"/>
        </w:rPr>
      </w:pPr>
      <w:r>
        <w:rPr>
          <w:rFonts w:cs="宋体" w:asciiTheme="majorEastAsia" w:hAnsiTheme="majorEastAsia" w:eastAsiaTheme="majorEastAsia"/>
          <w:b w:val="0"/>
          <w:bCs w:val="0"/>
          <w:color w:val="auto"/>
          <w:sz w:val="24"/>
          <w:szCs w:val="24"/>
          <w:highlight w:val="none"/>
        </w:rPr>
        <w:t>名称：</w:t>
      </w:r>
      <w:r>
        <w:rPr>
          <w:rFonts w:hint="eastAsia" w:cs="宋体" w:asciiTheme="majorEastAsia" w:hAnsiTheme="majorEastAsia" w:eastAsiaTheme="majorEastAsia"/>
          <w:b w:val="0"/>
          <w:bCs w:val="0"/>
          <w:color w:val="auto"/>
          <w:sz w:val="24"/>
          <w:szCs w:val="24"/>
          <w:highlight w:val="none"/>
        </w:rPr>
        <w:t>杭州市西湖区财政局</w:t>
      </w:r>
      <w:r>
        <w:rPr>
          <w:rFonts w:hint="eastAsia" w:cs="宋体" w:asciiTheme="majorEastAsia" w:hAnsiTheme="majorEastAsia" w:eastAsiaTheme="majorEastAsia"/>
          <w:b w:val="0"/>
          <w:bCs w:val="0"/>
          <w:color w:val="auto"/>
          <w:sz w:val="24"/>
          <w:szCs w:val="24"/>
          <w:highlight w:val="none"/>
          <w:lang w:eastAsia="zh-CN"/>
        </w:rPr>
        <w:t>、</w:t>
      </w:r>
      <w:r>
        <w:rPr>
          <w:rFonts w:hint="eastAsia" w:cs="宋体" w:asciiTheme="majorEastAsia" w:hAnsiTheme="majorEastAsia" w:eastAsiaTheme="majorEastAsia"/>
          <w:b w:val="0"/>
          <w:bCs w:val="0"/>
          <w:color w:val="auto"/>
          <w:sz w:val="24"/>
          <w:szCs w:val="24"/>
          <w:highlight w:val="none"/>
        </w:rPr>
        <w:t>浙江省政府采购行政裁决服务中心（杭州）</w:t>
      </w:r>
    </w:p>
    <w:p w14:paraId="00751AA7">
      <w:pPr>
        <w:pStyle w:val="4"/>
        <w:tabs>
          <w:tab w:val="left" w:pos="1110"/>
        </w:tabs>
        <w:spacing w:line="420" w:lineRule="exact"/>
        <w:ind w:left="0" w:firstLine="480" w:firstLineChars="200"/>
        <w:rPr>
          <w:rFonts w:hint="eastAsia" w:cs="宋体" w:asciiTheme="majorEastAsia" w:hAnsiTheme="majorEastAsia" w:eastAsiaTheme="majorEastAsia"/>
          <w:b w:val="0"/>
          <w:bCs w:val="0"/>
          <w:color w:val="auto"/>
          <w:sz w:val="24"/>
          <w:szCs w:val="24"/>
          <w:highlight w:val="none"/>
          <w:lang w:eastAsia="zh-CN"/>
        </w:rPr>
      </w:pPr>
      <w:r>
        <w:rPr>
          <w:rFonts w:cs="宋体" w:asciiTheme="majorEastAsia" w:hAnsiTheme="majorEastAsia" w:eastAsiaTheme="majorEastAsia"/>
          <w:b w:val="0"/>
          <w:bCs w:val="0"/>
          <w:color w:val="auto"/>
          <w:sz w:val="24"/>
          <w:szCs w:val="24"/>
          <w:highlight w:val="none"/>
        </w:rPr>
        <w:t>地址：</w:t>
      </w:r>
      <w:r>
        <w:rPr>
          <w:rFonts w:hint="eastAsia" w:cs="宋体" w:asciiTheme="majorEastAsia" w:hAnsiTheme="majorEastAsia" w:eastAsiaTheme="majorEastAsia"/>
          <w:b w:val="0"/>
          <w:bCs w:val="0"/>
          <w:color w:val="auto"/>
          <w:sz w:val="24"/>
          <w:szCs w:val="24"/>
          <w:highlight w:val="none"/>
          <w:lang w:eastAsia="zh-CN"/>
        </w:rPr>
        <w:t>杭州市上城区清泰街549号城建综合大楼11楼（快递仅限ems或顺丰）</w:t>
      </w:r>
    </w:p>
    <w:p w14:paraId="3C6258CE">
      <w:pPr>
        <w:pStyle w:val="4"/>
        <w:tabs>
          <w:tab w:val="left" w:pos="1110"/>
        </w:tabs>
        <w:spacing w:line="420" w:lineRule="exact"/>
        <w:ind w:left="0" w:firstLine="480" w:firstLineChars="200"/>
        <w:rPr>
          <w:rFonts w:hint="eastAsia" w:cs="宋体" w:asciiTheme="majorEastAsia" w:hAnsiTheme="majorEastAsia" w:eastAsiaTheme="majorEastAsia"/>
          <w:b w:val="0"/>
          <w:bCs w:val="0"/>
          <w:color w:val="auto"/>
          <w:sz w:val="24"/>
          <w:szCs w:val="24"/>
          <w:highlight w:val="none"/>
        </w:rPr>
      </w:pPr>
      <w:r>
        <w:rPr>
          <w:rFonts w:cs="宋体" w:asciiTheme="majorEastAsia" w:hAnsiTheme="majorEastAsia" w:eastAsiaTheme="majorEastAsia"/>
          <w:b w:val="0"/>
          <w:bCs w:val="0"/>
          <w:color w:val="auto"/>
          <w:sz w:val="24"/>
          <w:szCs w:val="24"/>
          <w:highlight w:val="none"/>
        </w:rPr>
        <w:t>传真：/</w:t>
      </w:r>
    </w:p>
    <w:p w14:paraId="190E0FB6">
      <w:pPr>
        <w:spacing w:line="420" w:lineRule="exact"/>
        <w:ind w:firstLine="480" w:firstLineChars="200"/>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联系人：朱女士/王女士</w:t>
      </w:r>
    </w:p>
    <w:p w14:paraId="2819F390">
      <w:pPr>
        <w:spacing w:line="420" w:lineRule="exact"/>
        <w:ind w:firstLine="480" w:firstLineChars="200"/>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监督投诉电话：0571-87227671,0571-87800218</w:t>
      </w:r>
    </w:p>
    <w:p w14:paraId="486F741F">
      <w:pPr>
        <w:spacing w:line="42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64F9A92">
      <w:pPr>
        <w:widowControl/>
        <w:adjustRightInd/>
        <w:spacing w:line="420" w:lineRule="exact"/>
        <w:ind w:firstLine="480" w:firstLineChars="200"/>
        <w:jc w:val="left"/>
        <w:rPr>
          <w:rFonts w:hint="eastAsia" w:cs="宋体" w:asciiTheme="majorEastAsia" w:hAnsiTheme="majorEastAsia" w:eastAsiaTheme="majorEastAsia"/>
          <w:b/>
          <w:color w:val="auto"/>
          <w:sz w:val="36"/>
          <w:szCs w:val="20"/>
          <w:highlight w:val="none"/>
        </w:rPr>
      </w:pPr>
      <w:r>
        <w:rPr>
          <w:rFonts w:hint="eastAsia" w:cs="宋体" w:asciiTheme="majorEastAsia" w:hAnsiTheme="majorEastAsia" w:eastAsiaTheme="majorEastAsia"/>
          <w:color w:val="auto"/>
          <w:sz w:val="24"/>
          <w:highlight w:val="none"/>
        </w:rPr>
        <w:t>CA问题联系电话（人工）：汇信CA 400-888-4636；天谷CA 400-087-8198。</w:t>
      </w:r>
      <w:r>
        <w:rPr>
          <w:rFonts w:hint="eastAsia" w:cs="宋体" w:asciiTheme="majorEastAsia" w:hAnsiTheme="majorEastAsia" w:eastAsiaTheme="majorEastAsia"/>
          <w:b/>
          <w:color w:val="auto"/>
          <w:sz w:val="36"/>
          <w:szCs w:val="20"/>
          <w:highlight w:val="none"/>
        </w:rPr>
        <w:br w:type="page"/>
      </w:r>
    </w:p>
    <w:p w14:paraId="5FA55D00">
      <w:pPr>
        <w:adjustRightInd/>
        <w:spacing w:line="460" w:lineRule="exact"/>
        <w:jc w:val="center"/>
        <w:outlineLvl w:val="0"/>
        <w:rPr>
          <w:rFonts w:hint="eastAsia" w:cs="宋体" w:asciiTheme="majorEastAsia" w:hAnsiTheme="majorEastAsia" w:eastAsiaTheme="majorEastAsia"/>
          <w:b/>
          <w:color w:val="auto"/>
          <w:sz w:val="36"/>
          <w:szCs w:val="20"/>
          <w:highlight w:val="none"/>
        </w:rPr>
      </w:pPr>
      <w:r>
        <w:rPr>
          <w:rFonts w:hint="eastAsia" w:cs="宋体" w:asciiTheme="majorEastAsia" w:hAnsiTheme="majorEastAsia" w:eastAsiaTheme="majorEastAsia"/>
          <w:b/>
          <w:color w:val="auto"/>
          <w:sz w:val="36"/>
          <w:szCs w:val="20"/>
          <w:highlight w:val="none"/>
        </w:rPr>
        <w:t>第二部分</w:t>
      </w:r>
      <w:bookmarkEnd w:id="8"/>
      <w:r>
        <w:rPr>
          <w:rFonts w:hint="eastAsia" w:cs="宋体" w:asciiTheme="majorEastAsia" w:hAnsiTheme="majorEastAsia" w:eastAsiaTheme="majorEastAsia"/>
          <w:b/>
          <w:color w:val="auto"/>
          <w:sz w:val="36"/>
          <w:szCs w:val="20"/>
          <w:highlight w:val="none"/>
        </w:rPr>
        <w:t xml:space="preserve"> 投标人须知</w:t>
      </w:r>
      <w:bookmarkEnd w:id="9"/>
    </w:p>
    <w:p w14:paraId="3771B4C7">
      <w:pPr>
        <w:adjustRightInd/>
        <w:spacing w:line="460" w:lineRule="exact"/>
        <w:ind w:firstLine="3845" w:firstLineChars="1197"/>
        <w:outlineLvl w:val="0"/>
        <w:rPr>
          <w:rFonts w:hint="eastAsia" w:cs="宋体" w:asciiTheme="majorEastAsia" w:hAnsiTheme="majorEastAsia" w:eastAsiaTheme="majorEastAsia"/>
          <w:b/>
          <w:color w:val="auto"/>
          <w:sz w:val="32"/>
          <w:szCs w:val="20"/>
          <w:highlight w:val="none"/>
        </w:rPr>
      </w:pPr>
      <w:r>
        <w:rPr>
          <w:rFonts w:hint="eastAsia" w:cs="宋体" w:asciiTheme="majorEastAsia" w:hAnsiTheme="majorEastAsia" w:eastAsiaTheme="majorEastAsia"/>
          <w:b/>
          <w:color w:val="auto"/>
          <w:sz w:val="32"/>
          <w:szCs w:val="20"/>
          <w:highlight w:val="none"/>
        </w:rPr>
        <w:t>前附表</w:t>
      </w:r>
    </w:p>
    <w:tbl>
      <w:tblPr>
        <w:tblStyle w:val="64"/>
        <w:tblW w:w="8851"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29"/>
        <w:gridCol w:w="1843"/>
        <w:gridCol w:w="6379"/>
      </w:tblGrid>
      <w:tr w14:paraId="76B4B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0" w:hRule="atLeast"/>
        </w:trPr>
        <w:tc>
          <w:tcPr>
            <w:tcW w:w="629" w:type="dxa"/>
            <w:vAlign w:val="center"/>
          </w:tcPr>
          <w:p w14:paraId="5467BFB6">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1843" w:type="dxa"/>
            <w:vAlign w:val="center"/>
          </w:tcPr>
          <w:p w14:paraId="3AF225DC">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事项</w:t>
            </w:r>
          </w:p>
        </w:tc>
        <w:tc>
          <w:tcPr>
            <w:tcW w:w="6379" w:type="dxa"/>
            <w:vAlign w:val="center"/>
          </w:tcPr>
          <w:p w14:paraId="148720E1">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本项目的特别规定</w:t>
            </w:r>
          </w:p>
        </w:tc>
      </w:tr>
      <w:tr w14:paraId="16877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48" w:hRule="atLeast"/>
        </w:trPr>
        <w:tc>
          <w:tcPr>
            <w:tcW w:w="629" w:type="dxa"/>
            <w:vAlign w:val="center"/>
          </w:tcPr>
          <w:p w14:paraId="6BD59DEB">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1843" w:type="dxa"/>
            <w:vAlign w:val="center"/>
          </w:tcPr>
          <w:p w14:paraId="22FD82E6">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项目属性与核心产品</w:t>
            </w:r>
          </w:p>
        </w:tc>
        <w:tc>
          <w:tcPr>
            <w:tcW w:w="6379" w:type="dxa"/>
            <w:vAlign w:val="center"/>
          </w:tcPr>
          <w:p w14:paraId="347DB045">
            <w:pPr>
              <w:spacing w:line="340" w:lineRule="exact"/>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5414"/>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货物类，单一产品或</w:t>
            </w:r>
            <w:r>
              <w:rPr>
                <w:rFonts w:hint="eastAsia" w:cs="宋体" w:asciiTheme="majorEastAsia" w:hAnsiTheme="majorEastAsia" w:eastAsiaTheme="majorEastAsia"/>
                <w:color w:val="auto"/>
                <w:kern w:val="0"/>
                <w:sz w:val="24"/>
                <w:highlight w:val="none"/>
              </w:rPr>
              <w:t>核心产品为：</w:t>
            </w:r>
            <w:r>
              <w:rPr>
                <w:rFonts w:hint="eastAsia" w:cs="宋体" w:asciiTheme="majorEastAsia" w:hAnsiTheme="majorEastAsia" w:eastAsiaTheme="majorEastAsia"/>
                <w:color w:val="auto"/>
                <w:sz w:val="24"/>
                <w:highlight w:val="none"/>
                <w:u w:val="single"/>
              </w:rPr>
              <w:t xml:space="preserve"> </w:t>
            </w:r>
            <w:r>
              <w:rPr>
                <w:rFonts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415FBDB3">
            <w:pPr>
              <w:spacing w:line="340" w:lineRule="exact"/>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61719"/>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B</w:t>
            </w:r>
            <w:r>
              <w:rPr>
                <w:rFonts w:hint="eastAsia" w:cs="宋体" w:asciiTheme="majorEastAsia" w:hAnsiTheme="majorEastAsia" w:eastAsiaTheme="majorEastAsia"/>
                <w:color w:val="auto"/>
                <w:sz w:val="24"/>
                <w:highlight w:val="none"/>
              </w:rPr>
              <w:t>服务类。</w:t>
            </w:r>
          </w:p>
        </w:tc>
      </w:tr>
      <w:tr w14:paraId="2058CF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773" w:hRule="atLeast"/>
        </w:trPr>
        <w:tc>
          <w:tcPr>
            <w:tcW w:w="629" w:type="dxa"/>
            <w:vAlign w:val="center"/>
          </w:tcPr>
          <w:p w14:paraId="71E3A2E1">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1843" w:type="dxa"/>
            <w:vAlign w:val="center"/>
          </w:tcPr>
          <w:p w14:paraId="1D4B0E9A">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采购标的及其对应的中小企业划分标准所属行业</w:t>
            </w:r>
          </w:p>
        </w:tc>
        <w:tc>
          <w:tcPr>
            <w:tcW w:w="6379" w:type="dxa"/>
            <w:vAlign w:val="center"/>
          </w:tcPr>
          <w:p w14:paraId="0D4A9DAD">
            <w:pPr>
              <w:spacing w:line="340" w:lineRule="exac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（1）标的：</w:t>
            </w:r>
            <w:r>
              <w:rPr>
                <w:rFonts w:hint="eastAsia" w:cs="宋体" w:asciiTheme="majorEastAsia" w:hAnsiTheme="majorEastAsia" w:eastAsiaTheme="majorEastAsia"/>
                <w:color w:val="auto"/>
                <w:sz w:val="24"/>
                <w:highlight w:val="none"/>
                <w:u w:val="single"/>
                <w:lang w:eastAsia="zh-CN"/>
              </w:rPr>
              <w:t>四五排灌站和社井泵站潜水泵返厂大修</w:t>
            </w:r>
            <w:r>
              <w:rPr>
                <w:rFonts w:hint="eastAsia"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rPr>
              <w:t>属于</w:t>
            </w:r>
            <w:r>
              <w:rPr>
                <w:rFonts w:hint="eastAsia" w:ascii="宋体" w:hAnsi="宋体" w:cs="宋体"/>
                <w:color w:val="auto"/>
                <w:sz w:val="24"/>
                <w:highlight w:val="none"/>
                <w:u w:val="single"/>
              </w:rPr>
              <w:t>（十六）</w:t>
            </w:r>
            <w:r>
              <w:rPr>
                <w:rFonts w:hint="eastAsia" w:cs="宋体" w:asciiTheme="majorEastAsia" w:hAnsiTheme="majorEastAsia" w:eastAsiaTheme="majorEastAsia"/>
                <w:color w:val="auto"/>
                <w:sz w:val="24"/>
                <w:highlight w:val="none"/>
                <w:u w:val="single"/>
              </w:rPr>
              <w:t>其他未列明行业</w:t>
            </w:r>
            <w:r>
              <w:rPr>
                <w:rFonts w:hint="eastAsia" w:cs="宋体" w:asciiTheme="majorEastAsia" w:hAnsiTheme="majorEastAsia" w:eastAsiaTheme="majorEastAsia"/>
                <w:color w:val="auto"/>
                <w:sz w:val="24"/>
                <w:highlight w:val="none"/>
                <w:u w:val="single"/>
                <w:lang w:val="en-US" w:eastAsia="zh-CN"/>
              </w:rPr>
              <w:t xml:space="preserve"> </w:t>
            </w:r>
            <w:r>
              <w:rPr>
                <w:rFonts w:hint="eastAsia" w:cs="宋体" w:asciiTheme="majorEastAsia" w:hAnsiTheme="majorEastAsia" w:eastAsiaTheme="majorEastAsia"/>
                <w:color w:val="auto"/>
                <w:sz w:val="24"/>
                <w:highlight w:val="none"/>
              </w:rPr>
              <w:t>；</w:t>
            </w:r>
          </w:p>
          <w:p w14:paraId="07936CA9">
            <w:pPr>
              <w:spacing w:line="34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对应的中小企业划分标准：从业人员300人以下的为中小微型企业。其中，从业人员100人及以上的为中型企业；从业人员10人及以上的为小型企业；从业人员10人以下的为微型企业。</w:t>
            </w:r>
          </w:p>
        </w:tc>
      </w:tr>
      <w:tr w14:paraId="5DCD7A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03" w:hRule="atLeast"/>
        </w:trPr>
        <w:tc>
          <w:tcPr>
            <w:tcW w:w="629" w:type="dxa"/>
            <w:vAlign w:val="center"/>
          </w:tcPr>
          <w:p w14:paraId="525964E7">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w:t>
            </w:r>
          </w:p>
        </w:tc>
        <w:tc>
          <w:tcPr>
            <w:tcW w:w="1843" w:type="dxa"/>
            <w:vAlign w:val="center"/>
          </w:tcPr>
          <w:p w14:paraId="557F4483">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是否允许采购进口产品</w:t>
            </w:r>
          </w:p>
        </w:tc>
        <w:tc>
          <w:tcPr>
            <w:tcW w:w="6379" w:type="dxa"/>
            <w:vAlign w:val="center"/>
          </w:tcPr>
          <w:p w14:paraId="2C528FFA">
            <w:pPr>
              <w:spacing w:line="340" w:lineRule="exact"/>
              <w:rPr>
                <w:rFonts w:hint="eastAsia"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47478762"/>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本项目不允许采购进口产品。</w:t>
            </w:r>
          </w:p>
          <w:p w14:paraId="2E1266AA">
            <w:pPr>
              <w:spacing w:line="340" w:lineRule="exact"/>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0188"/>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kern w:val="0"/>
                <w:sz w:val="24"/>
                <w:highlight w:val="none"/>
              </w:rPr>
              <w:t>可以就</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采购进口产品。</w:t>
            </w:r>
          </w:p>
        </w:tc>
      </w:tr>
      <w:tr w14:paraId="24E80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77" w:hRule="atLeast"/>
        </w:trPr>
        <w:tc>
          <w:tcPr>
            <w:tcW w:w="629" w:type="dxa"/>
            <w:vAlign w:val="center"/>
          </w:tcPr>
          <w:p w14:paraId="15DF7468">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w:t>
            </w:r>
          </w:p>
        </w:tc>
        <w:tc>
          <w:tcPr>
            <w:tcW w:w="1843" w:type="dxa"/>
            <w:vAlign w:val="center"/>
          </w:tcPr>
          <w:p w14:paraId="414D7B00">
            <w:pPr>
              <w:snapToGrid w:val="0"/>
              <w:spacing w:line="340" w:lineRule="exact"/>
              <w:ind w:firstLine="482" w:firstLineChars="200"/>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分包</w:t>
            </w:r>
          </w:p>
        </w:tc>
        <w:tc>
          <w:tcPr>
            <w:tcW w:w="6379" w:type="dxa"/>
            <w:vAlign w:val="center"/>
          </w:tcPr>
          <w:p w14:paraId="55C91342">
            <w:pPr>
              <w:spacing w:line="340" w:lineRule="exact"/>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58875"/>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cs="宋体" w:eastAsiaTheme="majorEastAsia"/>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 xml:space="preserve"> A</w:t>
            </w:r>
            <w:r>
              <w:rPr>
                <w:rFonts w:hint="eastAsia" w:cs="宋体" w:asciiTheme="majorEastAsia" w:hAnsiTheme="majorEastAsia" w:eastAsiaTheme="majorEastAsia"/>
                <w:color w:val="auto"/>
                <w:sz w:val="24"/>
                <w:highlight w:val="none"/>
              </w:rPr>
              <w:t>同意将非主体、非关键性的工作分包。</w:t>
            </w:r>
          </w:p>
          <w:p w14:paraId="223E60A6">
            <w:pPr>
              <w:spacing w:line="340" w:lineRule="exact"/>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63342"/>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Wingdings" w:hAnsi="Wingdings" w:cs="Segoe UI Symbol"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 xml:space="preserve"> B</w:t>
            </w:r>
            <w:r>
              <w:rPr>
                <w:rFonts w:hint="eastAsia" w:cs="宋体" w:asciiTheme="majorEastAsia" w:hAnsiTheme="majorEastAsia" w:eastAsiaTheme="majorEastAsia"/>
                <w:color w:val="auto"/>
                <w:sz w:val="24"/>
                <w:highlight w:val="none"/>
              </w:rPr>
              <w:t>不同意分包。</w:t>
            </w:r>
          </w:p>
          <w:p w14:paraId="41A57FF3">
            <w:pPr>
              <w:spacing w:line="340" w:lineRule="exac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注：不得限制大中型企业向小微企业合理分包。</w:t>
            </w:r>
          </w:p>
        </w:tc>
      </w:tr>
      <w:tr w14:paraId="65D16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240" w:hRule="atLeast"/>
        </w:trPr>
        <w:tc>
          <w:tcPr>
            <w:tcW w:w="629" w:type="dxa"/>
            <w:vAlign w:val="center"/>
          </w:tcPr>
          <w:p w14:paraId="51AD6033">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w:t>
            </w:r>
          </w:p>
        </w:tc>
        <w:tc>
          <w:tcPr>
            <w:tcW w:w="1843" w:type="dxa"/>
            <w:vAlign w:val="center"/>
          </w:tcPr>
          <w:p w14:paraId="19BA04DB">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开标前答疑会或现场考察</w:t>
            </w:r>
          </w:p>
        </w:tc>
        <w:tc>
          <w:tcPr>
            <w:tcW w:w="6379" w:type="dxa"/>
            <w:vAlign w:val="center"/>
          </w:tcPr>
          <w:p w14:paraId="5ABABAB9">
            <w:pPr>
              <w:spacing w:line="340" w:lineRule="exact"/>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52177"/>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130975A6">
            <w:pPr>
              <w:spacing w:line="340" w:lineRule="exact"/>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66823"/>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r>
              <w:rPr>
                <w:rFonts w:hint="eastAsia" w:cs="宋体" w:asciiTheme="majorEastAsia" w:hAnsiTheme="majorEastAsia" w:eastAsiaTheme="majorEastAsia"/>
                <w:color w:val="auto"/>
                <w:sz w:val="24"/>
                <w:highlight w:val="none"/>
              </w:rPr>
              <w:t>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，联系方式：</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tc>
      </w:tr>
      <w:tr w14:paraId="30945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000" w:hRule="atLeast"/>
        </w:trPr>
        <w:tc>
          <w:tcPr>
            <w:tcW w:w="629" w:type="dxa"/>
            <w:vAlign w:val="center"/>
          </w:tcPr>
          <w:p w14:paraId="23BFE154">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1843" w:type="dxa"/>
            <w:vAlign w:val="center"/>
          </w:tcPr>
          <w:p w14:paraId="039E4543">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样品提供</w:t>
            </w:r>
          </w:p>
        </w:tc>
        <w:tc>
          <w:tcPr>
            <w:tcW w:w="6379" w:type="dxa"/>
            <w:vAlign w:val="center"/>
          </w:tcPr>
          <w:p w14:paraId="2E0598DC">
            <w:pPr>
              <w:spacing w:line="340" w:lineRule="exact"/>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671832894"/>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不要求提供。</w:t>
            </w:r>
          </w:p>
          <w:p w14:paraId="0BB5B823">
            <w:pPr>
              <w:spacing w:line="340" w:lineRule="exact"/>
              <w:rPr>
                <w:rFonts w:hint="eastAsia"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68094729"/>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kern w:val="0"/>
                <w:sz w:val="24"/>
                <w:highlight w:val="none"/>
              </w:rPr>
              <w:t>B要求提供，</w:t>
            </w:r>
          </w:p>
          <w:p w14:paraId="6269F23A">
            <w:pPr>
              <w:spacing w:line="340" w:lineRule="exac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snapToGrid w:val="0"/>
                <w:color w:val="auto"/>
                <w:kern w:val="28"/>
                <w:sz w:val="24"/>
                <w:highlight w:val="none"/>
              </w:rPr>
              <w:t>样品：</w:t>
            </w:r>
            <w:r>
              <w:rPr>
                <w:rFonts w:hint="eastAsia" w:cs="宋体" w:asciiTheme="majorEastAsia" w:hAnsiTheme="majorEastAsia" w:eastAsiaTheme="majorEastAsia"/>
                <w:color w:val="auto"/>
                <w:sz w:val="24"/>
                <w:highlight w:val="none"/>
                <w:u w:val="single"/>
              </w:rPr>
              <w:t xml:space="preserve">  </w:t>
            </w:r>
            <w:r>
              <w:rPr>
                <w:rFonts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4D4EAC74">
            <w:pPr>
              <w:spacing w:line="340" w:lineRule="exac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snapToGrid w:val="0"/>
                <w:color w:val="auto"/>
                <w:kern w:val="28"/>
                <w:sz w:val="24"/>
                <w:highlight w:val="none"/>
              </w:rPr>
              <w:t>样品制作的标准和要求：</w:t>
            </w:r>
            <w:r>
              <w:rPr>
                <w:rFonts w:hint="eastAsia" w:cs="宋体" w:asciiTheme="majorEastAsia" w:hAnsiTheme="majorEastAsia" w:eastAsiaTheme="majorEastAsia"/>
                <w:color w:val="auto"/>
                <w:sz w:val="24"/>
                <w:highlight w:val="none"/>
                <w:u w:val="single"/>
              </w:rPr>
              <w:t xml:space="preserve">  </w:t>
            </w:r>
            <w:r>
              <w:rPr>
                <w:rFonts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743804E1">
            <w:pPr>
              <w:spacing w:line="340" w:lineRule="exac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（3）样品的评审方法以及评审标准</w:t>
            </w:r>
            <w:r>
              <w:rPr>
                <w:rFonts w:hint="eastAsia" w:cs="宋体" w:asciiTheme="majorEastAsia" w:hAnsiTheme="majorEastAsia" w:eastAsiaTheme="majorEastAsia"/>
                <w:snapToGrid w:val="0"/>
                <w:color w:val="auto"/>
                <w:kern w:val="28"/>
                <w:sz w:val="24"/>
                <w:highlight w:val="none"/>
              </w:rPr>
              <w:t>：详见</w:t>
            </w:r>
            <w:r>
              <w:rPr>
                <w:rFonts w:hint="eastAsia" w:cs="宋体" w:asciiTheme="majorEastAsia" w:hAnsiTheme="majorEastAsia" w:eastAsiaTheme="majorEastAsia"/>
                <w:color w:val="auto"/>
                <w:sz w:val="24"/>
                <w:highlight w:val="none"/>
                <w:u w:val="single"/>
              </w:rPr>
              <w:t>评标办法</w:t>
            </w:r>
            <w:r>
              <w:rPr>
                <w:rFonts w:hint="eastAsia" w:cs="宋体" w:asciiTheme="majorEastAsia" w:hAnsiTheme="majorEastAsia" w:eastAsiaTheme="majorEastAsia"/>
                <w:color w:val="auto"/>
                <w:kern w:val="0"/>
                <w:sz w:val="24"/>
                <w:highlight w:val="none"/>
              </w:rPr>
              <w:t>；</w:t>
            </w:r>
          </w:p>
          <w:p w14:paraId="116DDF82">
            <w:pPr>
              <w:spacing w:line="340" w:lineRule="exac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（4）是否需要随样品提交检测报告：</w:t>
            </w:r>
            <w:sdt>
              <w:sdtPr>
                <w:rPr>
                  <w:rFonts w:hint="eastAsia" w:cs="宋体" w:asciiTheme="majorEastAsia" w:hAnsiTheme="majorEastAsia" w:eastAsiaTheme="majorEastAsia"/>
                  <w:color w:val="auto"/>
                  <w:kern w:val="0"/>
                  <w:sz w:val="24"/>
                  <w:highlight w:val="none"/>
                </w:rPr>
                <w:id w:val="147466712"/>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否；</w:t>
            </w:r>
            <w:sdt>
              <w:sdtPr>
                <w:rPr>
                  <w:rFonts w:hint="eastAsia" w:cs="宋体" w:asciiTheme="majorEastAsia" w:hAnsiTheme="majorEastAsia" w:eastAsiaTheme="majorEastAsia"/>
                  <w:color w:val="auto"/>
                  <w:kern w:val="0"/>
                  <w:sz w:val="24"/>
                  <w:highlight w:val="none"/>
                </w:rPr>
                <w:id w:val="147455645"/>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kern w:val="0"/>
                <w:sz w:val="24"/>
                <w:highlight w:val="none"/>
              </w:rPr>
              <w:t>是，检测机构的要求</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；检测内容</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6FF5EDDD">
            <w:pPr>
              <w:spacing w:line="340" w:lineRule="exac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（5）提供样品的时间：</w:t>
            </w:r>
            <w:r>
              <w:rPr>
                <w:rFonts w:hint="eastAsia" w:cs="宋体" w:asciiTheme="majorEastAsia" w:hAnsiTheme="majorEastAsia" w:eastAsiaTheme="majorEastAsia"/>
                <w:color w:val="auto"/>
                <w:sz w:val="24"/>
                <w:highlight w:val="none"/>
                <w:u w:val="single"/>
              </w:rPr>
              <w:t xml:space="preserve">  </w:t>
            </w:r>
            <w:r>
              <w:rPr>
                <w:rFonts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；地点：</w:t>
            </w:r>
            <w:r>
              <w:rPr>
                <w:rFonts w:hint="eastAsia" w:cs="宋体" w:asciiTheme="majorEastAsia" w:hAnsiTheme="majorEastAsia" w:eastAsiaTheme="majorEastAsia"/>
                <w:color w:val="auto"/>
                <w:sz w:val="24"/>
                <w:highlight w:val="none"/>
                <w:u w:val="single"/>
              </w:rPr>
              <w:t xml:space="preserve">  </w:t>
            </w:r>
            <w:r>
              <w:rPr>
                <w:rFonts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；联系人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28"/>
                <w:sz w:val="24"/>
                <w:highlight w:val="none"/>
              </w:rPr>
              <w:t>联系电话：</w:t>
            </w:r>
            <w:r>
              <w:rPr>
                <w:rFonts w:hint="eastAsia" w:cs="宋体" w:asciiTheme="majorEastAsia" w:hAnsiTheme="majorEastAsia" w:eastAsiaTheme="majorEastAsia"/>
                <w:color w:val="auto"/>
                <w:sz w:val="24"/>
                <w:highlight w:val="none"/>
                <w:u w:val="single"/>
              </w:rPr>
              <w:t xml:space="preserve">  </w:t>
            </w:r>
            <w:r>
              <w:rPr>
                <w:rFonts w:cs="宋体" w:asciiTheme="majorEastAsia" w:hAnsiTheme="majorEastAsia" w:eastAsiaTheme="majorEastAsia"/>
                <w:color w:val="auto"/>
                <w:sz w:val="24"/>
                <w:highlight w:val="none"/>
                <w:u w:val="singl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。请投标人在上述时间内提供样品并按规定位置安装完毕。超过截止时间的，采购人或采购代理机构将不予接收，并将清场并封闭样品现场。</w:t>
            </w:r>
          </w:p>
          <w:p w14:paraId="70572198">
            <w:pPr>
              <w:spacing w:line="340" w:lineRule="exac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615D658">
            <w:pPr>
              <w:spacing w:line="340" w:lineRule="exac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（7）制作、运输、安装和保管样品所发生的一切费用由投标人自理。</w:t>
            </w:r>
          </w:p>
        </w:tc>
      </w:tr>
      <w:tr w14:paraId="62CA83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610" w:hRule="atLeast"/>
        </w:trPr>
        <w:tc>
          <w:tcPr>
            <w:tcW w:w="629" w:type="dxa"/>
            <w:vAlign w:val="center"/>
          </w:tcPr>
          <w:p w14:paraId="294AA455">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w:t>
            </w:r>
          </w:p>
        </w:tc>
        <w:tc>
          <w:tcPr>
            <w:tcW w:w="1843" w:type="dxa"/>
            <w:vAlign w:val="center"/>
          </w:tcPr>
          <w:p w14:paraId="00851577">
            <w:pPr>
              <w:snapToGrid w:val="0"/>
              <w:spacing w:line="340" w:lineRule="exact"/>
              <w:jc w:val="center"/>
              <w:rPr>
                <w:rFonts w:hint="eastAsia" w:cs="宋体" w:asciiTheme="majorEastAsia" w:hAnsiTheme="majorEastAsia" w:eastAsiaTheme="majorEastAsia"/>
                <w:bCs/>
                <w:color w:val="auto"/>
                <w:sz w:val="24"/>
                <w:highlight w:val="none"/>
              </w:rPr>
            </w:pPr>
            <w:r>
              <w:rPr>
                <w:rFonts w:hint="eastAsia" w:cs="宋体" w:asciiTheme="majorEastAsia" w:hAnsiTheme="majorEastAsia" w:eastAsiaTheme="majorEastAsia"/>
                <w:b/>
                <w:color w:val="auto"/>
                <w:sz w:val="24"/>
                <w:highlight w:val="none"/>
              </w:rPr>
              <w:t>方案讲解演示</w:t>
            </w:r>
          </w:p>
        </w:tc>
        <w:tc>
          <w:tcPr>
            <w:tcW w:w="6379" w:type="dxa"/>
            <w:vAlign w:val="center"/>
          </w:tcPr>
          <w:p w14:paraId="71BEC99A">
            <w:pPr>
              <w:spacing w:line="340" w:lineRule="exact"/>
              <w:rPr>
                <w:rFonts w:hint="eastAsia"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09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463852BF">
            <w:pPr>
              <w:spacing w:line="340" w:lineRule="exact"/>
              <w:rPr>
                <w:rFonts w:hint="eastAsia"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p>
          <w:p w14:paraId="58B90CC2">
            <w:pPr>
              <w:snapToGrid w:val="0"/>
              <w:spacing w:line="340" w:lineRule="exac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（1）在评标时安排每个投标人进行方案讲解演示。每个投标人时间不超过</w:t>
            </w:r>
            <w:r>
              <w:rPr>
                <w:rFonts w:hint="eastAsia" w:cs="宋体" w:asciiTheme="majorEastAsia" w:hAnsiTheme="majorEastAsia" w:eastAsiaTheme="majorEastAsia"/>
                <w:color w:val="auto"/>
                <w:kern w:val="0"/>
                <w:sz w:val="24"/>
                <w:highlight w:val="none"/>
                <w:u w:val="single"/>
              </w:rPr>
              <w:t>20（编制时可根据项目情况进行调整）</w:t>
            </w:r>
            <w:r>
              <w:rPr>
                <w:rFonts w:hint="eastAsia" w:cs="宋体" w:asciiTheme="majorEastAsia" w:hAnsiTheme="majorEastAsia" w:eastAsiaTheme="majorEastAsia"/>
                <w:color w:val="auto"/>
                <w:kern w:val="0"/>
                <w:sz w:val="24"/>
                <w:highlight w:val="none"/>
              </w:rPr>
              <w:t>分钟，讲解次序以投标文件解密时间先后次序为准，讲解演示人员不超过</w:t>
            </w:r>
            <w:r>
              <w:rPr>
                <w:rFonts w:hint="eastAsia" w:cs="宋体" w:asciiTheme="majorEastAsia" w:hAnsiTheme="majorEastAsia" w:eastAsiaTheme="majorEastAsia"/>
                <w:color w:val="auto"/>
                <w:kern w:val="0"/>
                <w:sz w:val="24"/>
                <w:highlight w:val="none"/>
                <w:u w:val="single"/>
              </w:rPr>
              <w:t>3（编制时可根据项目情况进行调整）</w:t>
            </w:r>
            <w:r>
              <w:rPr>
                <w:rFonts w:hint="eastAsia" w:cs="宋体" w:asciiTheme="majorEastAsia" w:hAnsiTheme="majorEastAsia" w:eastAsiaTheme="majorEastAsia"/>
                <w:color w:val="auto"/>
                <w:kern w:val="0"/>
                <w:sz w:val="24"/>
                <w:highlight w:val="none"/>
              </w:rPr>
              <w:t>人。讲解演示结束后按要求解答评标委员会提问。</w:t>
            </w:r>
          </w:p>
          <w:p w14:paraId="71AFAA18">
            <w:pPr>
              <w:snapToGrid w:val="0"/>
              <w:spacing w:line="340" w:lineRule="exac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（2）方案讲解演示可选择以下其中一种方式：</w:t>
            </w:r>
          </w:p>
          <w:p w14:paraId="580D6273">
            <w:pPr>
              <w:snapToGrid w:val="0"/>
              <w:spacing w:line="340" w:lineRule="exac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方式一：政采云平台在线讲解演示。政采云平台在线讲解需投标人根据政采云平台操作要求做好准备工作，提前完善软硬件配置环境。</w:t>
            </w:r>
          </w:p>
          <w:p w14:paraId="01A81D50">
            <w:pPr>
              <w:snapToGrid w:val="0"/>
              <w:spacing w:line="340" w:lineRule="exac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方式二：交易中心现场讲解演示。现场讲解地点为</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，讲解演示所用电脑等设备由投标人自备。现场讲解演示人员进场时提供讲解人员名单（加盖公章或授权代表签名）及身份证明，否则不得讲解演示。</w:t>
            </w:r>
          </w:p>
          <w:p w14:paraId="5995C530">
            <w:pPr>
              <w:snapToGrid w:val="0"/>
              <w:spacing w:line="340" w:lineRule="exact"/>
              <w:rPr>
                <w:rFonts w:hint="eastAsia"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D4E8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61" w:hRule="atLeast"/>
        </w:trPr>
        <w:tc>
          <w:tcPr>
            <w:tcW w:w="629" w:type="dxa"/>
            <w:vMerge w:val="restart"/>
            <w:vAlign w:val="center"/>
          </w:tcPr>
          <w:p w14:paraId="4475BCA3">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1843" w:type="dxa"/>
            <w:vMerge w:val="restart"/>
            <w:vAlign w:val="center"/>
          </w:tcPr>
          <w:p w14:paraId="280EE00F">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投标人应当提供的资格、资信证明文件</w:t>
            </w:r>
          </w:p>
        </w:tc>
        <w:tc>
          <w:tcPr>
            <w:tcW w:w="6379" w:type="dxa"/>
            <w:vAlign w:val="center"/>
          </w:tcPr>
          <w:p w14:paraId="1FFD6C90">
            <w:pPr>
              <w:spacing w:line="340" w:lineRule="exac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（1）资格证明文件：见招标文件第二部分11.1。</w:t>
            </w:r>
          </w:p>
          <w:p w14:paraId="5C29548C">
            <w:pPr>
              <w:spacing w:line="340" w:lineRule="exact"/>
              <w:rPr>
                <w:rFonts w:hint="eastAsia" w:cs="宋体" w:asciiTheme="majorEastAsia" w:hAnsiTheme="majorEastAsia" w:eastAsiaTheme="majorEastAsia"/>
                <w:snapToGrid w:val="0"/>
                <w:color w:val="auto"/>
                <w:kern w:val="0"/>
                <w:sz w:val="24"/>
                <w:highlight w:val="none"/>
              </w:rPr>
            </w:pPr>
            <w:r>
              <w:rPr>
                <w:rFonts w:hint="eastAsia" w:cs="宋体" w:asciiTheme="majorEastAsia" w:hAnsiTheme="majorEastAsia" w:eastAsiaTheme="majorEastAsia"/>
                <w:color w:val="auto"/>
                <w:kern w:val="0"/>
                <w:sz w:val="24"/>
                <w:highlight w:val="none"/>
                <w:lang w:val="zh-CN"/>
              </w:rPr>
              <w:t>投标人未提供有效的资格证明文件的，视为投标人不具备招标文件中规定的资格要求，投标无效。</w:t>
            </w:r>
          </w:p>
        </w:tc>
      </w:tr>
      <w:tr w14:paraId="36E28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9" w:hRule="atLeast"/>
        </w:trPr>
        <w:tc>
          <w:tcPr>
            <w:tcW w:w="629" w:type="dxa"/>
            <w:vMerge w:val="continue"/>
            <w:vAlign w:val="center"/>
          </w:tcPr>
          <w:p w14:paraId="147B0EF4">
            <w:pPr>
              <w:snapToGrid w:val="0"/>
              <w:spacing w:line="340" w:lineRule="exact"/>
              <w:jc w:val="center"/>
              <w:rPr>
                <w:rFonts w:hint="eastAsia" w:cs="宋体" w:asciiTheme="majorEastAsia" w:hAnsiTheme="majorEastAsia" w:eastAsiaTheme="majorEastAsia"/>
                <w:color w:val="auto"/>
                <w:sz w:val="24"/>
                <w:highlight w:val="none"/>
              </w:rPr>
            </w:pPr>
          </w:p>
        </w:tc>
        <w:tc>
          <w:tcPr>
            <w:tcW w:w="1843" w:type="dxa"/>
            <w:vMerge w:val="continue"/>
            <w:vAlign w:val="center"/>
          </w:tcPr>
          <w:p w14:paraId="2E6C8011">
            <w:pPr>
              <w:snapToGrid w:val="0"/>
              <w:spacing w:line="340" w:lineRule="exact"/>
              <w:jc w:val="center"/>
              <w:rPr>
                <w:rFonts w:hint="eastAsia" w:cs="宋体" w:asciiTheme="majorEastAsia" w:hAnsiTheme="majorEastAsia" w:eastAsiaTheme="majorEastAsia"/>
                <w:b/>
                <w:color w:val="auto"/>
                <w:sz w:val="24"/>
                <w:highlight w:val="none"/>
              </w:rPr>
            </w:pPr>
          </w:p>
        </w:tc>
        <w:tc>
          <w:tcPr>
            <w:tcW w:w="6379" w:type="dxa"/>
            <w:vAlign w:val="center"/>
          </w:tcPr>
          <w:p w14:paraId="729FF06E">
            <w:pPr>
              <w:spacing w:line="340" w:lineRule="exac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（2）资信证明文件：根据招标文件第四部分评标标准提供。</w:t>
            </w:r>
          </w:p>
        </w:tc>
      </w:tr>
      <w:tr w14:paraId="3ABB8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86" w:hRule="atLeast"/>
        </w:trPr>
        <w:tc>
          <w:tcPr>
            <w:tcW w:w="629" w:type="dxa"/>
            <w:vAlign w:val="center"/>
          </w:tcPr>
          <w:p w14:paraId="3103B2DD">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w:t>
            </w:r>
          </w:p>
        </w:tc>
        <w:tc>
          <w:tcPr>
            <w:tcW w:w="1843" w:type="dxa"/>
            <w:vAlign w:val="center"/>
          </w:tcPr>
          <w:p w14:paraId="0BB9EE57">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节能产品、环境标志产品</w:t>
            </w:r>
          </w:p>
        </w:tc>
        <w:tc>
          <w:tcPr>
            <w:tcW w:w="6379" w:type="dxa"/>
            <w:vAlign w:val="center"/>
          </w:tcPr>
          <w:p w14:paraId="0B759C69">
            <w:pPr>
              <w:snapToGrid w:val="0"/>
              <w:spacing w:line="340" w:lineRule="exac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2CCA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84" w:hRule="atLeast"/>
        </w:trPr>
        <w:tc>
          <w:tcPr>
            <w:tcW w:w="629" w:type="dxa"/>
            <w:vAlign w:val="center"/>
          </w:tcPr>
          <w:p w14:paraId="75660335">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w:t>
            </w:r>
          </w:p>
        </w:tc>
        <w:tc>
          <w:tcPr>
            <w:tcW w:w="1843" w:type="dxa"/>
            <w:vAlign w:val="center"/>
          </w:tcPr>
          <w:p w14:paraId="17EF5ABE">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报价要求</w:t>
            </w:r>
          </w:p>
        </w:tc>
        <w:tc>
          <w:tcPr>
            <w:tcW w:w="6379" w:type="dxa"/>
            <w:vAlign w:val="center"/>
          </w:tcPr>
          <w:p w14:paraId="36A9329C">
            <w:pPr>
              <w:snapToGrid w:val="0"/>
              <w:spacing w:line="320" w:lineRule="exact"/>
              <w:jc w:val="left"/>
              <w:rPr>
                <w:rFonts w:hint="eastAsia"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有关本项目实施所需的所有费用（含税费）均计入报价。</w:t>
            </w:r>
            <w:r>
              <w:rPr>
                <w:rFonts w:hint="eastAsia" w:cs="宋体" w:asciiTheme="majorEastAsia" w:hAnsiTheme="majorEastAsia" w:eastAsiaTheme="majorEastAsia"/>
                <w:b/>
                <w:bCs/>
                <w:color w:val="auto"/>
                <w:kern w:val="0"/>
                <w:sz w:val="24"/>
                <w:highlight w:val="none"/>
                <w:lang w:val="zh-CN"/>
              </w:rPr>
              <w:t>投标文件</w:t>
            </w:r>
            <w:r>
              <w:rPr>
                <w:rFonts w:hint="eastAsia" w:cs="宋体" w:asciiTheme="majorEastAsia" w:hAnsiTheme="majorEastAsia" w:eastAsiaTheme="maj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ajorEastAsia" w:hAnsiTheme="majorEastAsia" w:eastAsiaTheme="majorEastAsia"/>
                <w:color w:val="auto"/>
                <w:kern w:val="0"/>
                <w:sz w:val="24"/>
                <w:highlight w:val="none"/>
                <w:lang w:val="zh-CN"/>
              </w:rPr>
              <w:t>投标文件中价格全部采用人民币报价。招标文件未列明，而投标人认为必需的费用也需列入报价。</w:t>
            </w:r>
            <w:r>
              <w:rPr>
                <w:rFonts w:hint="eastAsia" w:cs="宋体" w:asciiTheme="majorEastAsia" w:hAnsiTheme="majorEastAsia" w:eastAsiaTheme="majorEastAsia"/>
                <w:b/>
                <w:color w:val="auto"/>
                <w:kern w:val="0"/>
                <w:sz w:val="24"/>
                <w:highlight w:val="none"/>
                <w:lang w:val="zh-CN"/>
              </w:rPr>
              <w:t>提醒：验收时检测费用由采购人承担，不包含在投标总价中。</w:t>
            </w:r>
          </w:p>
          <w:p w14:paraId="47478EDF">
            <w:pPr>
              <w:snapToGrid w:val="0"/>
              <w:spacing w:line="320" w:lineRule="exact"/>
              <w:jc w:val="left"/>
              <w:rPr>
                <w:rFonts w:hint="eastAsia"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投标报价出现下列情形的，投标无效：</w:t>
            </w:r>
          </w:p>
          <w:p w14:paraId="2A666676">
            <w:pPr>
              <w:snapToGrid w:val="0"/>
              <w:spacing w:line="320" w:lineRule="exact"/>
              <w:ind w:firstLine="241" w:firstLineChars="100"/>
              <w:jc w:val="left"/>
              <w:rPr>
                <w:rFonts w:hint="eastAsia"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投标文件出现不是唯一的、有选择性投标报价的；</w:t>
            </w:r>
          </w:p>
          <w:p w14:paraId="28DDC370">
            <w:pPr>
              <w:snapToGrid w:val="0"/>
              <w:spacing w:line="320" w:lineRule="exact"/>
              <w:ind w:firstLine="241" w:firstLineChars="100"/>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投标报价超过招标文件中规定的预算金额或者最高限价的;</w:t>
            </w:r>
          </w:p>
          <w:p w14:paraId="4279A5A2">
            <w:pPr>
              <w:spacing w:line="320" w:lineRule="exact"/>
              <w:ind w:firstLine="241" w:firstLineChars="100"/>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宋体" w:asciiTheme="majorEastAsia" w:hAnsiTheme="majorEastAsia" w:eastAsiaTheme="majorEastAsia"/>
                <w:b/>
                <w:color w:val="auto"/>
                <w:sz w:val="24"/>
                <w:highlight w:val="none"/>
              </w:rPr>
              <w:t>;</w:t>
            </w:r>
          </w:p>
          <w:p w14:paraId="33633C2C">
            <w:pPr>
              <w:spacing w:line="320" w:lineRule="exact"/>
              <w:ind w:firstLine="241" w:firstLineChars="1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rPr>
              <w:t>投标人对根据修正原则修正后的报价不确认的</w:t>
            </w:r>
            <w:r>
              <w:rPr>
                <w:rFonts w:hint="eastAsia" w:cs="宋体" w:asciiTheme="majorEastAsia" w:hAnsiTheme="majorEastAsia" w:eastAsiaTheme="majorEastAsia"/>
                <w:b/>
                <w:color w:val="auto"/>
                <w:sz w:val="24"/>
                <w:highlight w:val="none"/>
              </w:rPr>
              <w:t>。</w:t>
            </w:r>
          </w:p>
        </w:tc>
      </w:tr>
      <w:tr w14:paraId="1E928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388" w:hRule="atLeast"/>
        </w:trPr>
        <w:tc>
          <w:tcPr>
            <w:tcW w:w="629" w:type="dxa"/>
            <w:vAlign w:val="center"/>
          </w:tcPr>
          <w:p w14:paraId="3544CAC1">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w:t>
            </w:r>
          </w:p>
        </w:tc>
        <w:tc>
          <w:tcPr>
            <w:tcW w:w="1843" w:type="dxa"/>
            <w:vAlign w:val="center"/>
          </w:tcPr>
          <w:p w14:paraId="71A5A29A">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中小企业信用融资</w:t>
            </w:r>
          </w:p>
        </w:tc>
        <w:tc>
          <w:tcPr>
            <w:tcW w:w="6379" w:type="dxa"/>
            <w:vAlign w:val="center"/>
          </w:tcPr>
          <w:p w14:paraId="3B5C3855">
            <w:pPr>
              <w:spacing w:line="340" w:lineRule="exact"/>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C2EF8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499" w:hRule="atLeast"/>
        </w:trPr>
        <w:tc>
          <w:tcPr>
            <w:tcW w:w="629" w:type="dxa"/>
            <w:vAlign w:val="center"/>
          </w:tcPr>
          <w:p w14:paraId="2C11774A">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12</w:t>
            </w:r>
          </w:p>
        </w:tc>
        <w:tc>
          <w:tcPr>
            <w:tcW w:w="1843" w:type="dxa"/>
            <w:vAlign w:val="center"/>
          </w:tcPr>
          <w:p w14:paraId="3353FC26">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 xml:space="preserve">备份投标文件送达地点和签收人员 </w:t>
            </w:r>
          </w:p>
        </w:tc>
        <w:tc>
          <w:tcPr>
            <w:tcW w:w="6379" w:type="dxa"/>
            <w:vAlign w:val="center"/>
          </w:tcPr>
          <w:p w14:paraId="07F72D73">
            <w:pPr>
              <w:pStyle w:val="35"/>
              <w:spacing w:line="340" w:lineRule="exact"/>
              <w:rPr>
                <w:rFonts w:hint="eastAsia" w:cs="宋体" w:asciiTheme="majorEastAsia" w:hAnsiTheme="majorEastAsia" w:eastAsiaTheme="majorEastAsia"/>
                <w:color w:val="auto"/>
                <w:kern w:val="28"/>
                <w:sz w:val="24"/>
                <w:szCs w:val="24"/>
                <w:highlight w:val="none"/>
              </w:rPr>
            </w:pPr>
            <w:r>
              <w:rPr>
                <w:rFonts w:hint="eastAsia" w:cs="宋体" w:asciiTheme="majorEastAsia" w:hAnsiTheme="majorEastAsia" w:eastAsiaTheme="majorEastAsia"/>
                <w:color w:val="auto"/>
                <w:kern w:val="28"/>
                <w:sz w:val="24"/>
                <w:szCs w:val="24"/>
                <w:highlight w:val="none"/>
              </w:rPr>
              <w:t>备份投标文件送达地点：</w:t>
            </w:r>
            <w:r>
              <w:rPr>
                <w:rFonts w:hint="eastAsia" w:cs="宋体" w:asciiTheme="majorEastAsia" w:hAnsiTheme="majorEastAsia" w:eastAsiaTheme="majorEastAsia"/>
                <w:color w:val="auto"/>
                <w:sz w:val="24"/>
                <w:szCs w:val="24"/>
                <w:highlight w:val="none"/>
                <w:u w:val="single"/>
                <w:lang w:val="en-US" w:eastAsia="zh-CN"/>
              </w:rPr>
              <w:t>杭州市西湖区振华路298号西港发展中心西区7幢7楼</w:t>
            </w:r>
            <w:r>
              <w:rPr>
                <w:rFonts w:hint="eastAsia" w:cs="宋体" w:asciiTheme="majorEastAsia" w:hAnsiTheme="majorEastAsia" w:eastAsiaTheme="majorEastAsia"/>
                <w:color w:val="auto"/>
                <w:kern w:val="28"/>
                <w:sz w:val="24"/>
                <w:szCs w:val="24"/>
                <w:highlight w:val="none"/>
              </w:rPr>
              <w:t>；备份投标文件签收人员</w:t>
            </w:r>
            <w:r>
              <w:rPr>
                <w:rFonts w:hint="eastAsia" w:cs="宋体" w:asciiTheme="majorEastAsia" w:hAnsiTheme="majorEastAsia" w:eastAsiaTheme="majorEastAsia"/>
                <w:color w:val="auto"/>
                <w:kern w:val="0"/>
                <w:sz w:val="24"/>
                <w:szCs w:val="24"/>
                <w:highlight w:val="none"/>
                <w:u w:val="single"/>
              </w:rPr>
              <w:t xml:space="preserve"> 吴国赛 </w:t>
            </w:r>
            <w:r>
              <w:rPr>
                <w:rFonts w:hint="eastAsia" w:cs="宋体" w:asciiTheme="majorEastAsia" w:hAnsiTheme="majorEastAsia" w:eastAsiaTheme="majorEastAsia"/>
                <w:color w:val="auto"/>
                <w:kern w:val="28"/>
                <w:sz w:val="24"/>
                <w:szCs w:val="24"/>
                <w:highlight w:val="none"/>
              </w:rPr>
              <w:t>联系电话：</w:t>
            </w:r>
            <w:r>
              <w:rPr>
                <w:rFonts w:hint="eastAsia" w:cs="宋体" w:asciiTheme="majorEastAsia" w:hAnsiTheme="majorEastAsia" w:eastAsiaTheme="majorEastAsia"/>
                <w:color w:val="auto"/>
                <w:sz w:val="24"/>
                <w:szCs w:val="24"/>
                <w:highlight w:val="none"/>
                <w:u w:val="single"/>
                <w:lang w:val="en-US" w:eastAsia="zh-CN"/>
              </w:rPr>
              <w:t xml:space="preserve"> 13615816831</w:t>
            </w:r>
            <w:r>
              <w:rPr>
                <w:rFonts w:hint="eastAsia" w:cs="宋体" w:asciiTheme="majorEastAsia" w:hAnsiTheme="majorEastAsia" w:eastAsiaTheme="majorEastAsia"/>
                <w:color w:val="auto"/>
                <w:sz w:val="24"/>
                <w:szCs w:val="24"/>
                <w:highlight w:val="none"/>
                <w:u w:val="single"/>
              </w:rPr>
              <w:t xml:space="preserve"> </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b/>
                <w:color w:val="auto"/>
                <w:sz w:val="24"/>
                <w:szCs w:val="24"/>
                <w:highlight w:val="none"/>
              </w:rPr>
              <w:t>采购人、采购代理机构不强制或变相强制投标人提交备份投标文件。</w:t>
            </w:r>
          </w:p>
        </w:tc>
      </w:tr>
      <w:tr w14:paraId="222E6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35" w:hRule="atLeast"/>
        </w:trPr>
        <w:tc>
          <w:tcPr>
            <w:tcW w:w="629" w:type="dxa"/>
            <w:vMerge w:val="restart"/>
            <w:vAlign w:val="center"/>
          </w:tcPr>
          <w:p w14:paraId="4F57F67A">
            <w:pPr>
              <w:snapToGrid w:val="0"/>
              <w:spacing w:line="340" w:lineRule="exact"/>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13</w:t>
            </w:r>
          </w:p>
        </w:tc>
        <w:tc>
          <w:tcPr>
            <w:tcW w:w="1843" w:type="dxa"/>
            <w:vMerge w:val="restart"/>
            <w:vAlign w:val="center"/>
          </w:tcPr>
          <w:p w14:paraId="205003B4">
            <w:pPr>
              <w:snapToGrid w:val="0"/>
              <w:spacing w:line="340" w:lineRule="exac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特别说明</w:t>
            </w:r>
          </w:p>
        </w:tc>
        <w:tc>
          <w:tcPr>
            <w:tcW w:w="6379" w:type="dxa"/>
            <w:vAlign w:val="center"/>
          </w:tcPr>
          <w:p w14:paraId="4DF76786">
            <w:pPr>
              <w:spacing w:line="340" w:lineRule="exact"/>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4D39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35" w:hRule="atLeast"/>
        </w:trPr>
        <w:tc>
          <w:tcPr>
            <w:tcW w:w="629" w:type="dxa"/>
            <w:vMerge w:val="continue"/>
            <w:vAlign w:val="center"/>
          </w:tcPr>
          <w:p w14:paraId="6AB0D253">
            <w:pPr>
              <w:snapToGrid w:val="0"/>
              <w:spacing w:line="340" w:lineRule="exact"/>
              <w:jc w:val="center"/>
              <w:rPr>
                <w:rFonts w:hint="eastAsia" w:cs="宋体" w:asciiTheme="majorEastAsia" w:hAnsiTheme="majorEastAsia" w:eastAsiaTheme="majorEastAsia"/>
                <w:color w:val="auto"/>
                <w:sz w:val="24"/>
                <w:highlight w:val="none"/>
              </w:rPr>
            </w:pPr>
          </w:p>
        </w:tc>
        <w:tc>
          <w:tcPr>
            <w:tcW w:w="1843" w:type="dxa"/>
            <w:vMerge w:val="continue"/>
            <w:vAlign w:val="center"/>
          </w:tcPr>
          <w:p w14:paraId="2AC8059F">
            <w:pPr>
              <w:snapToGrid w:val="0"/>
              <w:spacing w:line="340" w:lineRule="exact"/>
              <w:jc w:val="center"/>
              <w:rPr>
                <w:rFonts w:hint="eastAsia" w:cs="宋体" w:asciiTheme="majorEastAsia" w:hAnsiTheme="majorEastAsia" w:eastAsiaTheme="majorEastAsia"/>
                <w:b/>
                <w:color w:val="auto"/>
                <w:sz w:val="24"/>
                <w:highlight w:val="none"/>
              </w:rPr>
            </w:pPr>
          </w:p>
        </w:tc>
        <w:tc>
          <w:tcPr>
            <w:tcW w:w="6379" w:type="dxa"/>
            <w:vAlign w:val="center"/>
          </w:tcPr>
          <w:p w14:paraId="5B931310">
            <w:pPr>
              <w:spacing w:line="340" w:lineRule="exact"/>
              <w:rPr>
                <w:rFonts w:hint="eastAsia" w:cs="宋体" w:asciiTheme="majorEastAsia" w:hAnsiTheme="majorEastAsia" w:eastAsiaTheme="majorEastAsia"/>
                <w:snapToGrid w:val="0"/>
                <w:color w:val="auto"/>
                <w:kern w:val="28"/>
                <w:sz w:val="24"/>
                <w:highlight w:val="none"/>
              </w:rPr>
            </w:pPr>
            <w:sdt>
              <w:sdtPr>
                <w:rPr>
                  <w:rFonts w:hint="eastAsia" w:cs="宋体" w:asciiTheme="majorEastAsia" w:hAnsiTheme="majorEastAsia" w:eastAsiaTheme="majorEastAsia"/>
                  <w:color w:val="auto"/>
                  <w:kern w:val="0"/>
                  <w:sz w:val="24"/>
                  <w:highlight w:val="none"/>
                </w:rPr>
                <w:id w:val="14746237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snapToGrid w:val="0"/>
                <w:color w:val="auto"/>
                <w:kern w:val="28"/>
                <w:sz w:val="24"/>
                <w:highlight w:val="none"/>
              </w:rPr>
              <w:t>联合体投标的，联合体各方均需按招标文件第四部分评标标准要求提供资信证明文件，否则视为不符合相关要求。</w:t>
            </w:r>
          </w:p>
          <w:p w14:paraId="44A0B515">
            <w:pPr>
              <w:spacing w:line="340" w:lineRule="exact"/>
              <w:rPr>
                <w:rFonts w:hint="eastAsia" w:cs="宋体" w:asciiTheme="majorEastAsia" w:hAnsiTheme="majorEastAsia" w:eastAsiaTheme="majorEastAsia"/>
                <w:snapToGrid w:val="0"/>
                <w:color w:val="auto"/>
                <w:kern w:val="28"/>
                <w:sz w:val="24"/>
                <w:highlight w:val="none"/>
              </w:rPr>
            </w:pPr>
            <w:sdt>
              <w:sdtPr>
                <w:rPr>
                  <w:rFonts w:hint="eastAsia" w:cs="宋体" w:asciiTheme="majorEastAsia" w:hAnsiTheme="majorEastAsia" w:eastAsiaTheme="majorEastAsia"/>
                  <w:color w:val="auto"/>
                  <w:kern w:val="0"/>
                  <w:sz w:val="24"/>
                  <w:highlight w:val="none"/>
                </w:rPr>
                <w:id w:val="147483229"/>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cs="宋体" w:eastAsiaTheme="majorEastAsia"/>
                    <w:color w:val="auto"/>
                    <w:kern w:val="0"/>
                    <w:sz w:val="24"/>
                    <w:szCs w:val="24"/>
                    <w:highlight w:val="none"/>
                    <w:lang w:val="en-US" w:eastAsia="zh-CN" w:bidi="ar-SA"/>
                  </w:rPr>
                  <w:t>☐</w:t>
                </w:r>
              </w:sdtContent>
            </w:sdt>
            <w:r>
              <w:rPr>
                <w:rFonts w:hint="eastAsia" w:cs="宋体" w:asciiTheme="majorEastAsia" w:hAnsiTheme="majorEastAsia" w:eastAsiaTheme="maj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640DD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59" w:hRule="atLeast"/>
        </w:trPr>
        <w:tc>
          <w:tcPr>
            <w:tcW w:w="629" w:type="dxa"/>
            <w:vAlign w:val="center"/>
          </w:tcPr>
          <w:p w14:paraId="050CB9F1">
            <w:pPr>
              <w:snapToGrid w:val="0"/>
              <w:spacing w:line="360" w:lineRule="auto"/>
              <w:jc w:val="center"/>
              <w:rPr>
                <w:rFonts w:hint="eastAsia" w:eastAsia="宋体" w:cs="宋体" w:asciiTheme="majorEastAsia" w:hAnsiTheme="majorEastAsia"/>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43" w:type="dxa"/>
            <w:vAlign w:val="center"/>
          </w:tcPr>
          <w:p w14:paraId="3DAED834">
            <w:pPr>
              <w:snapToGrid w:val="0"/>
              <w:spacing w:line="360" w:lineRule="auto"/>
              <w:jc w:val="center"/>
              <w:rPr>
                <w:rFonts w:hint="eastAsia" w:cs="宋体" w:asciiTheme="majorEastAsia" w:hAnsiTheme="majorEastAsia" w:eastAsiaTheme="majorEastAsia"/>
                <w:b/>
                <w:color w:val="auto"/>
                <w:sz w:val="24"/>
                <w:highlight w:val="none"/>
              </w:rPr>
            </w:pPr>
            <w:r>
              <w:rPr>
                <w:rFonts w:hint="eastAsia" w:ascii="宋体" w:hAnsi="宋体" w:cs="宋体"/>
                <w:b/>
                <w:bCs/>
                <w:color w:val="auto"/>
                <w:spacing w:val="-6"/>
                <w:sz w:val="24"/>
                <w:highlight w:val="none"/>
              </w:rPr>
              <w:t>推荐中标候选人数量</w:t>
            </w:r>
          </w:p>
        </w:tc>
        <w:tc>
          <w:tcPr>
            <w:tcW w:w="6379" w:type="dxa"/>
            <w:vAlign w:val="center"/>
          </w:tcPr>
          <w:p w14:paraId="3EC95D59">
            <w:pPr>
              <w:spacing w:line="360" w:lineRule="auto"/>
              <w:rPr>
                <w:rFonts w:hint="eastAsia" w:cs="宋体" w:asciiTheme="majorEastAsia" w:hAnsiTheme="majorEastAsia" w:eastAsiaTheme="majorEastAsia"/>
                <w:color w:val="auto"/>
                <w:kern w:val="0"/>
                <w:sz w:val="24"/>
                <w:highlight w:val="none"/>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none"/>
              </w:rPr>
              <w:t>1</w:t>
            </w:r>
            <w:r>
              <w:rPr>
                <w:rFonts w:hint="eastAsia" w:ascii="宋体" w:hAnsi="宋体" w:cs="宋体"/>
                <w:color w:val="auto"/>
                <w:spacing w:val="-6"/>
                <w:sz w:val="24"/>
                <w:highlight w:val="none"/>
              </w:rPr>
              <w:t>名</w:t>
            </w:r>
          </w:p>
        </w:tc>
      </w:tr>
      <w:bookmarkEnd w:id="10"/>
    </w:tbl>
    <w:p w14:paraId="15096216">
      <w:pPr>
        <w:pStyle w:val="24"/>
        <w:rPr>
          <w:rFonts w:hint="eastAsia" w:asciiTheme="majorEastAsia" w:hAnsiTheme="majorEastAsia" w:eastAsiaTheme="majorEastAsia"/>
          <w:color w:val="auto"/>
          <w:highlight w:val="none"/>
          <w:lang w:val="en-US"/>
        </w:rPr>
      </w:pPr>
      <w:bookmarkStart w:id="11" w:name="第三部分"/>
      <w:bookmarkStart w:id="12" w:name="_Toc164416483"/>
    </w:p>
    <w:p w14:paraId="230ACB36">
      <w:pPr>
        <w:pStyle w:val="25"/>
        <w:rPr>
          <w:rFonts w:hint="eastAsia" w:asciiTheme="majorEastAsia" w:hAnsiTheme="majorEastAsia" w:eastAsiaTheme="majorEastAsia"/>
          <w:color w:val="auto"/>
          <w:highlight w:val="none"/>
          <w:lang w:val="en-US"/>
        </w:rPr>
      </w:pPr>
    </w:p>
    <w:p w14:paraId="738C8BB3">
      <w:pPr>
        <w:pStyle w:val="26"/>
        <w:rPr>
          <w:rFonts w:hint="eastAsia" w:asciiTheme="majorEastAsia" w:hAnsiTheme="majorEastAsia" w:eastAsiaTheme="majorEastAsia"/>
          <w:color w:val="auto"/>
          <w:highlight w:val="none"/>
          <w:lang w:val="en-US"/>
        </w:rPr>
      </w:pPr>
    </w:p>
    <w:p w14:paraId="6C22288D">
      <w:pPr>
        <w:rPr>
          <w:rFonts w:hint="eastAsia" w:asciiTheme="majorEastAsia" w:hAnsiTheme="majorEastAsia" w:eastAsiaTheme="majorEastAsia"/>
          <w:color w:val="auto"/>
          <w:highlight w:val="none"/>
          <w:lang w:val="en-US"/>
        </w:rPr>
      </w:pPr>
    </w:p>
    <w:p w14:paraId="7DF2B87D">
      <w:pPr>
        <w:pStyle w:val="2"/>
        <w:rPr>
          <w:rFonts w:hint="eastAsia" w:asciiTheme="majorEastAsia" w:hAnsiTheme="majorEastAsia" w:eastAsiaTheme="majorEastAsia"/>
          <w:color w:val="auto"/>
          <w:highlight w:val="none"/>
          <w:lang w:val="en-US"/>
        </w:rPr>
      </w:pPr>
    </w:p>
    <w:p w14:paraId="0329E3A3">
      <w:pPr>
        <w:pStyle w:val="2"/>
        <w:rPr>
          <w:rFonts w:hint="eastAsia" w:asciiTheme="majorEastAsia" w:hAnsiTheme="majorEastAsia" w:eastAsiaTheme="majorEastAsia"/>
          <w:color w:val="auto"/>
          <w:highlight w:val="none"/>
          <w:lang w:val="en-US"/>
        </w:rPr>
      </w:pPr>
    </w:p>
    <w:p w14:paraId="42AE4B66">
      <w:pPr>
        <w:pStyle w:val="25"/>
        <w:rPr>
          <w:rFonts w:hint="eastAsia" w:asciiTheme="majorEastAsia" w:hAnsiTheme="majorEastAsia" w:eastAsiaTheme="majorEastAsia"/>
          <w:color w:val="auto"/>
          <w:highlight w:val="none"/>
          <w:lang w:val="en-US"/>
        </w:rPr>
      </w:pPr>
    </w:p>
    <w:p w14:paraId="49F04D0D">
      <w:pPr>
        <w:pStyle w:val="26"/>
        <w:rPr>
          <w:rFonts w:hint="eastAsia" w:asciiTheme="majorEastAsia" w:hAnsiTheme="majorEastAsia" w:eastAsiaTheme="majorEastAsia"/>
          <w:color w:val="auto"/>
          <w:highlight w:val="none"/>
          <w:lang w:val="en-US"/>
        </w:rPr>
      </w:pPr>
    </w:p>
    <w:p w14:paraId="6106B060">
      <w:pPr>
        <w:rPr>
          <w:rFonts w:hint="eastAsia" w:asciiTheme="majorEastAsia" w:hAnsiTheme="majorEastAsia" w:eastAsiaTheme="majorEastAsia"/>
          <w:color w:val="auto"/>
          <w:highlight w:val="none"/>
          <w:lang w:val="en-US"/>
        </w:rPr>
      </w:pPr>
    </w:p>
    <w:p w14:paraId="361AC9EC">
      <w:pPr>
        <w:rPr>
          <w:rFonts w:hint="eastAsia"/>
          <w:color w:val="auto"/>
          <w:highlight w:val="none"/>
          <w:lang w:val="en-US"/>
        </w:rPr>
      </w:pPr>
    </w:p>
    <w:p w14:paraId="71522DF5">
      <w:pPr>
        <w:adjustRightInd/>
        <w:spacing w:line="360" w:lineRule="auto"/>
        <w:ind w:firstLine="3845" w:firstLineChars="1197"/>
        <w:outlineLvl w:val="0"/>
        <w:rPr>
          <w:rFonts w:hint="eastAsia" w:cs="宋体" w:asciiTheme="majorEastAsia" w:hAnsiTheme="majorEastAsia" w:eastAsiaTheme="majorEastAsia"/>
          <w:b/>
          <w:color w:val="auto"/>
          <w:sz w:val="32"/>
          <w:szCs w:val="20"/>
          <w:highlight w:val="none"/>
        </w:rPr>
      </w:pPr>
    </w:p>
    <w:p w14:paraId="11E337D0">
      <w:pPr>
        <w:adjustRightInd/>
        <w:spacing w:line="360" w:lineRule="auto"/>
        <w:ind w:firstLine="3845" w:firstLineChars="1197"/>
        <w:outlineLvl w:val="0"/>
        <w:rPr>
          <w:rFonts w:hint="eastAsia" w:cs="宋体" w:asciiTheme="majorEastAsia" w:hAnsiTheme="majorEastAsia" w:eastAsiaTheme="majorEastAsia"/>
          <w:b/>
          <w:color w:val="auto"/>
          <w:sz w:val="32"/>
          <w:szCs w:val="20"/>
          <w:highlight w:val="none"/>
        </w:rPr>
      </w:pPr>
    </w:p>
    <w:p w14:paraId="32E61A53">
      <w:pPr>
        <w:adjustRightInd/>
        <w:spacing w:line="360" w:lineRule="auto"/>
        <w:ind w:firstLine="3845" w:firstLineChars="1197"/>
        <w:outlineLvl w:val="0"/>
        <w:rPr>
          <w:rFonts w:hint="eastAsia" w:cs="宋体" w:asciiTheme="majorEastAsia" w:hAnsiTheme="majorEastAsia" w:eastAsiaTheme="majorEastAsia"/>
          <w:b/>
          <w:color w:val="auto"/>
          <w:sz w:val="32"/>
          <w:szCs w:val="20"/>
          <w:highlight w:val="none"/>
        </w:rPr>
      </w:pPr>
    </w:p>
    <w:p w14:paraId="0DFAD9B9">
      <w:pPr>
        <w:adjustRightInd/>
        <w:spacing w:line="360" w:lineRule="auto"/>
        <w:ind w:firstLine="3845" w:firstLineChars="1197"/>
        <w:outlineLvl w:val="0"/>
        <w:rPr>
          <w:rFonts w:hint="eastAsia" w:cs="宋体" w:asciiTheme="majorEastAsia" w:hAnsiTheme="majorEastAsia" w:eastAsiaTheme="majorEastAsia"/>
          <w:b/>
          <w:color w:val="auto"/>
          <w:sz w:val="32"/>
          <w:szCs w:val="20"/>
          <w:highlight w:val="none"/>
        </w:rPr>
      </w:pPr>
    </w:p>
    <w:p w14:paraId="31E51DC6">
      <w:pPr>
        <w:adjustRightInd/>
        <w:spacing w:line="360" w:lineRule="auto"/>
        <w:ind w:firstLine="3845" w:firstLineChars="1197"/>
        <w:outlineLvl w:val="0"/>
        <w:rPr>
          <w:rFonts w:hint="eastAsia" w:cs="宋体" w:asciiTheme="majorEastAsia" w:hAnsiTheme="majorEastAsia" w:eastAsiaTheme="majorEastAsia"/>
          <w:b/>
          <w:color w:val="auto"/>
          <w:sz w:val="32"/>
          <w:szCs w:val="20"/>
          <w:highlight w:val="none"/>
        </w:rPr>
      </w:pPr>
    </w:p>
    <w:p w14:paraId="42E75C68">
      <w:pPr>
        <w:adjustRightInd/>
        <w:spacing w:line="360" w:lineRule="auto"/>
        <w:ind w:firstLine="3845" w:firstLineChars="1197"/>
        <w:outlineLvl w:val="0"/>
        <w:rPr>
          <w:rFonts w:hint="eastAsia" w:cs="宋体" w:asciiTheme="majorEastAsia" w:hAnsiTheme="majorEastAsia" w:eastAsiaTheme="majorEastAsia"/>
          <w:b/>
          <w:color w:val="auto"/>
          <w:sz w:val="32"/>
          <w:szCs w:val="20"/>
          <w:highlight w:val="none"/>
        </w:rPr>
      </w:pPr>
    </w:p>
    <w:p w14:paraId="1B694B20">
      <w:pPr>
        <w:adjustRightInd/>
        <w:spacing w:line="360" w:lineRule="auto"/>
        <w:ind w:firstLine="3845" w:firstLineChars="1197"/>
        <w:outlineLvl w:val="0"/>
        <w:rPr>
          <w:rFonts w:hint="eastAsia" w:cs="宋体" w:asciiTheme="majorEastAsia" w:hAnsiTheme="majorEastAsia" w:eastAsiaTheme="majorEastAsia"/>
          <w:b/>
          <w:color w:val="auto"/>
          <w:sz w:val="32"/>
          <w:szCs w:val="20"/>
          <w:highlight w:val="none"/>
        </w:rPr>
      </w:pPr>
    </w:p>
    <w:p w14:paraId="01292E10">
      <w:pPr>
        <w:adjustRightInd/>
        <w:spacing w:line="360" w:lineRule="auto"/>
        <w:ind w:firstLine="3845" w:firstLineChars="1197"/>
        <w:outlineLvl w:val="0"/>
        <w:rPr>
          <w:rFonts w:hint="eastAsia" w:cs="宋体" w:asciiTheme="majorEastAsia" w:hAnsiTheme="majorEastAsia" w:eastAsiaTheme="majorEastAsia"/>
          <w:b/>
          <w:color w:val="auto"/>
          <w:sz w:val="32"/>
          <w:szCs w:val="20"/>
          <w:highlight w:val="none"/>
        </w:rPr>
      </w:pPr>
      <w:r>
        <w:rPr>
          <w:rFonts w:hint="eastAsia" w:cs="宋体" w:asciiTheme="majorEastAsia" w:hAnsiTheme="majorEastAsia" w:eastAsiaTheme="majorEastAsia"/>
          <w:b/>
          <w:color w:val="auto"/>
          <w:sz w:val="32"/>
          <w:szCs w:val="20"/>
          <w:highlight w:val="none"/>
        </w:rPr>
        <w:t>一、总则</w:t>
      </w:r>
    </w:p>
    <w:p w14:paraId="0123CED2">
      <w:pPr>
        <w:pageBreakBefore w:val="0"/>
        <w:kinsoku/>
        <w:wordWrap/>
        <w:overflowPunct/>
        <w:topLinePunct w:val="0"/>
        <w:bidi w:val="0"/>
        <w:snapToGrid w:val="0"/>
        <w:spacing w:line="460" w:lineRule="exact"/>
        <w:ind w:firstLine="361" w:firstLineChars="150"/>
        <w:jc w:val="left"/>
        <w:textAlignment w:val="auto"/>
        <w:outlineLvl w:val="1"/>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1. 适用范围</w:t>
      </w:r>
    </w:p>
    <w:p w14:paraId="7C8A450C">
      <w:pPr>
        <w:pageBreakBefore w:val="0"/>
        <w:kinsoku/>
        <w:wordWrap/>
        <w:overflowPunct/>
        <w:topLinePunct w:val="0"/>
        <w:bidi w:val="0"/>
        <w:snapToGrid w:val="0"/>
        <w:spacing w:line="460" w:lineRule="exact"/>
        <w:ind w:firstLine="480" w:firstLineChars="200"/>
        <w:jc w:val="left"/>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64251270">
      <w:pPr>
        <w:pageBreakBefore w:val="0"/>
        <w:kinsoku/>
        <w:wordWrap/>
        <w:overflowPunct/>
        <w:topLinePunct w:val="0"/>
        <w:bidi w:val="0"/>
        <w:adjustRightInd/>
        <w:spacing w:line="460" w:lineRule="exact"/>
        <w:textAlignment w:val="auto"/>
        <w:outlineLvl w:val="0"/>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 xml:space="preserve">   2.定义</w:t>
      </w:r>
    </w:p>
    <w:p w14:paraId="07E32BE0">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2.1 “采购人”系指招标公告中载明的本项目的采购人。</w:t>
      </w:r>
    </w:p>
    <w:p w14:paraId="0BB64BC7">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 “采购代理机构”系指招标公告中载明的本项目的采购代理机构。</w:t>
      </w:r>
    </w:p>
    <w:p w14:paraId="36BFE26F">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 “投标人”系指是指响应招标、参加投标竞争的法人、其他组织或者自然人。</w:t>
      </w:r>
    </w:p>
    <w:p w14:paraId="3F5E36F8">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023A6926">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19F5B5">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2.6“电子交易平台”系指本项目政府采购活动所依托的政府采购云平台（https://www.zcygov.cn/）。</w:t>
      </w:r>
    </w:p>
    <w:p w14:paraId="706296DF">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2.7 “▲”系指实质性要求条款，“★”系指重要技术指标，“</w:t>
      </w:r>
      <w:sdt>
        <w:sdtPr>
          <w:rPr>
            <w:rFonts w:hint="eastAsia" w:cs="宋体" w:asciiTheme="majorEastAsia" w:hAnsiTheme="majorEastAsia" w:eastAsiaTheme="maj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sz w:val="24"/>
          <w:highlight w:val="none"/>
        </w:rPr>
        <w:t>” 系指适用本项目的要求，“</w:t>
      </w:r>
      <w:sdt>
        <w:sdtPr>
          <w:rPr>
            <w:rFonts w:hint="eastAsia" w:cs="宋体" w:asciiTheme="majorEastAsia" w:hAnsiTheme="majorEastAsia" w:eastAsiaTheme="maj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ascii="Segoe UI Symbol" w:hAnsi="Segoe UI Symbol" w:cs="Segoe UI Symbol" w:eastAsiaTheme="majorEastAsia"/>
              <w:color w:val="auto"/>
              <w:kern w:val="0"/>
              <w:sz w:val="24"/>
              <w:highlight w:val="none"/>
            </w:rPr>
            <w:t>☐</w:t>
          </w:r>
        </w:sdtContent>
      </w:sdt>
      <w:r>
        <w:rPr>
          <w:rFonts w:hint="eastAsia" w:cs="宋体" w:asciiTheme="majorEastAsia" w:hAnsiTheme="majorEastAsia" w:eastAsiaTheme="majorEastAsia"/>
          <w:color w:val="auto"/>
          <w:sz w:val="24"/>
          <w:highlight w:val="none"/>
        </w:rPr>
        <w:t>”系指不适用本项目的要求。</w:t>
      </w:r>
    </w:p>
    <w:p w14:paraId="35F68A97">
      <w:pPr>
        <w:pageBreakBefore w:val="0"/>
        <w:kinsoku/>
        <w:wordWrap/>
        <w:overflowPunct/>
        <w:topLinePunct w:val="0"/>
        <w:bidi w:val="0"/>
        <w:spacing w:line="460" w:lineRule="exact"/>
        <w:ind w:firstLine="241" w:firstLineChars="100"/>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3.</w:t>
      </w:r>
      <w:r>
        <w:rPr>
          <w:rFonts w:hint="eastAsia" w:cs="宋体" w:asciiTheme="majorEastAsia" w:hAnsiTheme="majorEastAsia" w:eastAsiaTheme="majorEastAsia"/>
          <w:color w:val="auto"/>
          <w:highlight w:val="none"/>
        </w:rPr>
        <w:t xml:space="preserve"> </w:t>
      </w:r>
      <w:r>
        <w:rPr>
          <w:rFonts w:hint="eastAsia" w:cs="宋体" w:asciiTheme="majorEastAsia" w:hAnsiTheme="majorEastAsia" w:eastAsiaTheme="majorEastAsia"/>
          <w:b/>
          <w:color w:val="auto"/>
          <w:sz w:val="24"/>
          <w:highlight w:val="none"/>
        </w:rPr>
        <w:t>采购项目需要落实的政府采购政策</w:t>
      </w:r>
    </w:p>
    <w:p w14:paraId="216F4F55">
      <w:pPr>
        <w:pageBreakBefore w:val="0"/>
        <w:kinsoku/>
        <w:wordWrap/>
        <w:overflowPunct/>
        <w:topLinePunct w:val="0"/>
        <w:bidi w:val="0"/>
        <w:spacing w:line="460" w:lineRule="exact"/>
        <w:ind w:firstLine="240" w:firstLineChars="1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ajorEastAsia" w:hAnsiTheme="majorEastAsia" w:eastAsiaTheme="majorEastAsia"/>
          <w:color w:val="auto"/>
          <w:kern w:val="0"/>
          <w:sz w:val="24"/>
          <w:highlight w:val="none"/>
        </w:rPr>
        <w:t>优先采购向我国企业转让技术、与我国企业签订消化吸收再创新方案的供应商的进口产品</w:t>
      </w:r>
      <w:r>
        <w:rPr>
          <w:rFonts w:hint="eastAsia" w:cs="宋体" w:asciiTheme="majorEastAsia" w:hAnsiTheme="majorEastAsia" w:eastAsiaTheme="majorEastAsia"/>
          <w:color w:val="auto"/>
          <w:sz w:val="24"/>
          <w:highlight w:val="none"/>
        </w:rPr>
        <w:t>。</w:t>
      </w:r>
    </w:p>
    <w:p w14:paraId="3CCA9411">
      <w:pPr>
        <w:pageBreakBefore w:val="0"/>
        <w:kinsoku/>
        <w:wordWrap/>
        <w:overflowPunct/>
        <w:topLinePunct w:val="0"/>
        <w:bidi w:val="0"/>
        <w:spacing w:line="460" w:lineRule="exact"/>
        <w:ind w:firstLine="240" w:firstLineChars="1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3.2支持绿色发展</w:t>
      </w:r>
    </w:p>
    <w:p w14:paraId="254A5E0C">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ajorEastAsia" w:hAnsiTheme="majorEastAsia" w:eastAsiaTheme="maj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30CA64C">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3.2.2修缮、装修类项目采购建材的，采购人应将绿色建筑和绿色建材性能、指标等作为实质性条件纳入招标文件和合同。</w:t>
      </w:r>
    </w:p>
    <w:p w14:paraId="152A7F0E">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37DE742">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F922AD3">
      <w:pPr>
        <w:pageBreakBefore w:val="0"/>
        <w:kinsoku/>
        <w:wordWrap/>
        <w:overflowPunct/>
        <w:topLinePunct w:val="0"/>
        <w:bidi w:val="0"/>
        <w:spacing w:line="460" w:lineRule="exact"/>
        <w:ind w:firstLine="240" w:firstLineChars="1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3.3支持中小企业发展</w:t>
      </w:r>
    </w:p>
    <w:p w14:paraId="3CF3A874">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6E1D23">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符合中小企业划分标准的个体工商户，在政府采购活动中视同中小企业。</w:t>
      </w:r>
    </w:p>
    <w:p w14:paraId="7ED11C0B">
      <w:pPr>
        <w:pageBreakBefore w:val="0"/>
        <w:widowControl/>
        <w:kinsoku/>
        <w:wordWrap/>
        <w:overflowPunct/>
        <w:topLinePunct w:val="0"/>
        <w:bidi w:val="0"/>
        <w:spacing w:line="460" w:lineRule="exact"/>
        <w:ind w:firstLine="480" w:firstLineChars="200"/>
        <w:jc w:val="left"/>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bCs/>
          <w:color w:val="auto"/>
          <w:sz w:val="24"/>
          <w:highlight w:val="none"/>
        </w:rPr>
        <w:t>3.3.2</w:t>
      </w:r>
      <w:r>
        <w:rPr>
          <w:rFonts w:hint="eastAsia" w:cs="宋体" w:asciiTheme="majorEastAsia" w:hAnsiTheme="majorEastAsia" w:eastAsiaTheme="maj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06851F">
      <w:pPr>
        <w:pageBreakBefore w:val="0"/>
        <w:widowControl/>
        <w:kinsoku/>
        <w:wordWrap/>
        <w:overflowPunct/>
        <w:topLinePunct w:val="0"/>
        <w:bidi w:val="0"/>
        <w:spacing w:line="460" w:lineRule="exact"/>
        <w:ind w:firstLine="480" w:firstLineChars="200"/>
        <w:jc w:val="left"/>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4DC508FD">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3.3.3对于未预留份额专门面向中小企业的政府采购服务项目，以及预留份额政府采购服务项目中的非预留部分标项，对小型和微型企业的投标报价给予</w:t>
      </w:r>
      <w:r>
        <w:rPr>
          <w:rFonts w:cs="宋体" w:asciiTheme="majorEastAsia" w:hAnsiTheme="majorEastAsia" w:eastAsiaTheme="majorEastAsia"/>
          <w:color w:val="auto"/>
          <w:sz w:val="24"/>
          <w:highlight w:val="none"/>
        </w:rPr>
        <w:t>10%-20%</w:t>
      </w:r>
      <w:r>
        <w:rPr>
          <w:rFonts w:hint="eastAsia" w:cs="宋体" w:asciiTheme="majorEastAsia" w:hAnsiTheme="majorEastAsia" w:eastAsiaTheme="maj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rPr>
        <w:t>4%-</w:t>
      </w:r>
      <w:r>
        <w:rPr>
          <w:rFonts w:ascii="宋体" w:hAnsi="宋体" w:cs="宋体"/>
          <w:color w:val="auto"/>
          <w:sz w:val="24"/>
          <w:highlight w:val="none"/>
        </w:rPr>
        <w:t>6</w:t>
      </w:r>
      <w:r>
        <w:rPr>
          <w:rFonts w:hint="eastAsia" w:ascii="宋体" w:hAnsi="宋体" w:cs="宋体"/>
          <w:color w:val="auto"/>
          <w:sz w:val="24"/>
          <w:highlight w:val="none"/>
        </w:rPr>
        <w:t>%</w:t>
      </w:r>
      <w:r>
        <w:rPr>
          <w:rFonts w:hint="eastAsia" w:cs="宋体"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3D4E3E8B">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13A472AB">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77843E">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5AA58E">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23E3F04C">
      <w:pPr>
        <w:pageBreakBefore w:val="0"/>
        <w:kinsoku/>
        <w:wordWrap/>
        <w:overflowPunct/>
        <w:topLinePunct w:val="0"/>
        <w:bidi w:val="0"/>
        <w:spacing w:line="460" w:lineRule="exact"/>
        <w:ind w:firstLine="240" w:firstLineChars="1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3.4</w:t>
      </w:r>
      <w:r>
        <w:rPr>
          <w:rFonts w:hint="eastAsia" w:cs="宋体" w:asciiTheme="majorEastAsia" w:hAnsiTheme="majorEastAsia" w:eastAsiaTheme="majorEastAsia"/>
          <w:bCs/>
          <w:color w:val="auto"/>
          <w:sz w:val="24"/>
          <w:highlight w:val="none"/>
        </w:rPr>
        <w:t>支持创新发展</w:t>
      </w:r>
    </w:p>
    <w:p w14:paraId="0F1C7AB7">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3.4.1 采购人优先采购被认定为首台套产品和“制造精品”的自主创新产品。</w:t>
      </w:r>
    </w:p>
    <w:p w14:paraId="6339F648">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0241902">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3.4.3采购人应当贯彻落实知识产权保护相关法律法规，</w:t>
      </w:r>
      <w:r>
        <w:rPr>
          <w:rFonts w:hint="eastAsia" w:cs="宋体" w:asciiTheme="majorEastAsia" w:hAnsiTheme="majorEastAsia" w:eastAsiaTheme="majorEastAsia"/>
          <w:color w:val="auto"/>
          <w:sz w:val="24"/>
          <w:highlight w:val="none"/>
          <w:lang w:val="en-US"/>
        </w:rPr>
        <w:t>应当采购使用正版软件。</w:t>
      </w:r>
    </w:p>
    <w:p w14:paraId="0E9F2AE4">
      <w:pPr>
        <w:pageBreakBefore w:val="0"/>
        <w:kinsoku/>
        <w:wordWrap/>
        <w:overflowPunct/>
        <w:topLinePunct w:val="0"/>
        <w:bidi w:val="0"/>
        <w:spacing w:line="460" w:lineRule="exact"/>
        <w:ind w:firstLine="240" w:firstLineChars="1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3.5平等对待内外资企业和符合条件的破产重整企业</w:t>
      </w:r>
    </w:p>
    <w:p w14:paraId="238B23DD">
      <w:pPr>
        <w:pageBreakBefore w:val="0"/>
        <w:kinsoku/>
        <w:wordWrap/>
        <w:overflowPunct/>
        <w:topLinePunct w:val="0"/>
        <w:bidi w:val="0"/>
        <w:spacing w:line="460" w:lineRule="exact"/>
        <w:ind w:firstLine="240" w:firstLineChars="100"/>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平等对待内外资企业和符合条件的破产重整企业，切实保障企业公平竞争，平等维护企业的合法利益。</w:t>
      </w:r>
      <w:r>
        <w:rPr>
          <w:rFonts w:hint="eastAsia" w:cs="宋体" w:asciiTheme="majorEastAsia" w:hAnsiTheme="majorEastAsia" w:eastAsiaTheme="majorEastAsia"/>
          <w:color w:val="auto"/>
          <w:sz w:val="24"/>
          <w:highlight w:val="none"/>
        </w:rPr>
        <w:cr/>
      </w:r>
      <w:r>
        <w:rPr>
          <w:rFonts w:hint="eastAsia" w:cs="宋体" w:asciiTheme="majorEastAsia" w:hAnsiTheme="majorEastAsia" w:eastAsiaTheme="majorEastAsia"/>
          <w:b/>
          <w:color w:val="auto"/>
          <w:sz w:val="24"/>
          <w:highlight w:val="none"/>
        </w:rPr>
        <w:t>4.</w:t>
      </w:r>
      <w:r>
        <w:rPr>
          <w:rFonts w:hint="eastAsia" w:ascii="宋体" w:hAnsi="宋体" w:eastAsia="宋体" w:cs="宋体"/>
          <w:b/>
          <w:bCs/>
          <w:i w:val="0"/>
          <w:iCs w:val="0"/>
          <w:color w:val="auto"/>
          <w:sz w:val="24"/>
          <w:szCs w:val="24"/>
          <w:highlight w:val="none"/>
          <w:lang w:val="en-US" w:eastAsia="zh-CN"/>
        </w:rPr>
        <w:t>询问、质疑、投诉、补偿救济</w:t>
      </w:r>
    </w:p>
    <w:p w14:paraId="7FDC2EFC">
      <w:pPr>
        <w:pageBreakBefore w:val="0"/>
        <w:kinsoku/>
        <w:wordWrap/>
        <w:overflowPunct/>
        <w:topLinePunct w:val="0"/>
        <w:autoSpaceDE w:val="0"/>
        <w:autoSpaceDN w:val="0"/>
        <w:bidi w:val="0"/>
        <w:spacing w:line="460" w:lineRule="exact"/>
        <w:ind w:firstLine="480" w:firstLineChars="200"/>
        <w:jc w:val="left"/>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3F4C70">
      <w:pPr>
        <w:pageBreakBefore w:val="0"/>
        <w:kinsoku/>
        <w:wordWrap/>
        <w:overflowPunct/>
        <w:topLinePunct w:val="0"/>
        <w:autoSpaceDE w:val="0"/>
        <w:autoSpaceDN w:val="0"/>
        <w:bidi w:val="0"/>
        <w:spacing w:line="460" w:lineRule="exact"/>
        <w:ind w:firstLine="480" w:firstLineChars="200"/>
        <w:jc w:val="left"/>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4.2供应商询问</w:t>
      </w:r>
    </w:p>
    <w:p w14:paraId="20B6EF0F">
      <w:pPr>
        <w:pageBreakBefore w:val="0"/>
        <w:kinsoku/>
        <w:wordWrap/>
        <w:overflowPunct/>
        <w:topLinePunct w:val="0"/>
        <w:autoSpaceDE w:val="0"/>
        <w:autoSpaceDN w:val="0"/>
        <w:bidi w:val="0"/>
        <w:spacing w:line="460" w:lineRule="exact"/>
        <w:ind w:firstLine="480" w:firstLineChars="200"/>
        <w:jc w:val="left"/>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01A8CC">
      <w:pPr>
        <w:pageBreakBefore w:val="0"/>
        <w:kinsoku/>
        <w:wordWrap/>
        <w:overflowPunct/>
        <w:topLinePunct w:val="0"/>
        <w:autoSpaceDE w:val="0"/>
        <w:autoSpaceDN w:val="0"/>
        <w:bidi w:val="0"/>
        <w:spacing w:line="460" w:lineRule="exact"/>
        <w:ind w:firstLine="240" w:firstLineChars="100"/>
        <w:jc w:val="left"/>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4.3供应商质疑</w:t>
      </w:r>
    </w:p>
    <w:p w14:paraId="6F5182CB">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val="zh-CN"/>
        </w:rPr>
        <w:t>4.3</w:t>
      </w:r>
      <w:r>
        <w:rPr>
          <w:rFonts w:hint="eastAsia" w:cs="宋体"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60D35039">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val="zh-CN"/>
        </w:rPr>
        <w:t>4.3</w:t>
      </w:r>
      <w:r>
        <w:rPr>
          <w:rFonts w:hint="eastAsia" w:cs="宋体"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DBF39E">
      <w:pPr>
        <w:pStyle w:val="6"/>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snapToGrid/>
          <w:color w:val="auto"/>
          <w:kern w:val="2"/>
          <w:sz w:val="24"/>
          <w:highlight w:val="none"/>
        </w:rPr>
      </w:pPr>
      <w:r>
        <w:rPr>
          <w:rFonts w:hint="eastAsia" w:cs="宋体" w:asciiTheme="majorEastAsia" w:hAnsiTheme="majorEastAsia" w:eastAsiaTheme="majorEastAsia"/>
          <w:snapToGrid/>
          <w:color w:val="auto"/>
          <w:kern w:val="2"/>
          <w:sz w:val="24"/>
          <w:highlight w:val="none"/>
        </w:rPr>
        <w:t>4.3.2.1对招标文件提出质疑的，质疑期限为供应商获得招标文件之日或者招标文件公告期限届满之日起计算。</w:t>
      </w:r>
    </w:p>
    <w:p w14:paraId="3D8C3A4D">
      <w:pPr>
        <w:pStyle w:val="35"/>
        <w:pageBreakBefore w:val="0"/>
        <w:kinsoku/>
        <w:wordWrap/>
        <w:overflowPunct/>
        <w:topLinePunct w:val="0"/>
        <w:bidi w:val="0"/>
        <w:spacing w:line="460" w:lineRule="exact"/>
        <w:ind w:left="479" w:leftChars="228"/>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4.3.2.2对采购过程提出质疑的，质疑期限为各采购程序环节结束之日起计算。4.3.2.3对采购结果提出质疑的，质疑期限自采购结果公告期限届满之日起计算。</w:t>
      </w:r>
    </w:p>
    <w:p w14:paraId="1127D11D">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4.3.3</w:t>
      </w:r>
      <w:r>
        <w:rPr>
          <w:rFonts w:hint="eastAsia" w:cs="宋体" w:asciiTheme="majorEastAsia" w:hAnsiTheme="majorEastAsia" w:eastAsiaTheme="majorEastAsia"/>
          <w:color w:val="auto"/>
          <w:sz w:val="24"/>
          <w:highlight w:val="none"/>
        </w:rPr>
        <w:t>供应商提出质疑应当提交质疑函和必要的证明材料。质疑函应当包括下列内容：</w:t>
      </w:r>
    </w:p>
    <w:p w14:paraId="0FCBB3BD">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4.3.3.1供应商的姓名或者名称、地址、邮编、联系人及联系电话；</w:t>
      </w:r>
    </w:p>
    <w:p w14:paraId="4DF7F7BD">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4.3.3.2质疑项目的名称、编号；</w:t>
      </w:r>
    </w:p>
    <w:p w14:paraId="7275EDC6">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4.3.3.3具体、明确的质疑事项和与质疑事项相关的请求；</w:t>
      </w:r>
    </w:p>
    <w:p w14:paraId="10F7C1D2">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4.3.3.4事实依据；</w:t>
      </w:r>
    </w:p>
    <w:p w14:paraId="3900F319">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4.3.3.5必要的法律依据；</w:t>
      </w:r>
    </w:p>
    <w:p w14:paraId="63375EC0">
      <w:pPr>
        <w:pStyle w:val="35"/>
        <w:pageBreakBefore w:val="0"/>
        <w:kinsoku/>
        <w:wordWrap/>
        <w:overflowPunct/>
        <w:topLinePunct w:val="0"/>
        <w:bidi w:val="0"/>
        <w:spacing w:line="460" w:lineRule="exact"/>
        <w:ind w:firstLine="960" w:firstLineChars="400"/>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4.3.3.6提出质疑的日期。</w:t>
      </w:r>
    </w:p>
    <w:p w14:paraId="7ACD5E86">
      <w:pPr>
        <w:pStyle w:val="890"/>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8720FB6">
      <w:pPr>
        <w:pStyle w:val="890"/>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质疑函范本及制作说明详见附件2。</w:t>
      </w:r>
    </w:p>
    <w:p w14:paraId="3FC541CB">
      <w:pPr>
        <w:pStyle w:val="890"/>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4.3.4对同一采购程序环节的质疑，供应商须在法定质疑期内一次性提出。</w:t>
      </w:r>
    </w:p>
    <w:p w14:paraId="240AB27B">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lang w:val="zh-CN"/>
        </w:rPr>
        <w:t>4.3</w:t>
      </w:r>
      <w:r>
        <w:rPr>
          <w:rFonts w:hint="eastAsia" w:asciiTheme="majorEastAsia" w:hAnsiTheme="majorEastAsia" w:eastAsiaTheme="maj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47A445C">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lang w:val="zh-CN"/>
        </w:rPr>
        <w:t>4.3</w:t>
      </w:r>
      <w:r>
        <w:rPr>
          <w:rFonts w:hint="eastAsia" w:asciiTheme="majorEastAsia" w:hAnsiTheme="majorEastAsia" w:eastAsiaTheme="majorEastAsia"/>
          <w:color w:val="auto"/>
          <w:highlight w:val="none"/>
        </w:rPr>
        <w:t>.6询问或者质疑事项可能影响采购结果的，采购人应当暂停签订合同，已经签订合同的，应当中止履行合同。</w:t>
      </w:r>
    </w:p>
    <w:p w14:paraId="6E68531E">
      <w:pPr>
        <w:pStyle w:val="890"/>
        <w:pageBreakBefore w:val="0"/>
        <w:shd w:val="clear" w:color="auto" w:fill="FFFFFF"/>
        <w:kinsoku/>
        <w:wordWrap/>
        <w:overflowPunct/>
        <w:topLinePunct w:val="0"/>
        <w:bidi w:val="0"/>
        <w:snapToGrid w:val="0"/>
        <w:spacing w:after="240" w:afterAutospacing="0" w:line="460" w:lineRule="exact"/>
        <w:ind w:firstLine="480" w:firstLineChars="200"/>
        <w:contextualSpacing/>
        <w:textAlignment w:val="auto"/>
        <w:rPr>
          <w:rFonts w:hint="eastAsia" w:asciiTheme="majorEastAsia" w:hAnsiTheme="majorEastAsia" w:eastAsiaTheme="majorEastAsia"/>
          <w:color w:val="auto"/>
          <w:highlight w:val="none"/>
          <w:lang w:val="zh-CN"/>
        </w:rPr>
      </w:pPr>
      <w:r>
        <w:rPr>
          <w:rFonts w:hint="eastAsia" w:asciiTheme="majorEastAsia" w:hAnsiTheme="majorEastAsia" w:eastAsiaTheme="majorEastAsia"/>
          <w:color w:val="auto"/>
          <w:highlight w:val="none"/>
          <w:lang w:val="zh-CN"/>
        </w:rPr>
        <w:t>4.4供应商投诉</w:t>
      </w:r>
    </w:p>
    <w:p w14:paraId="317CF003">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E245145">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4.4.</w:t>
      </w:r>
      <w:r>
        <w:rPr>
          <w:rFonts w:hint="eastAsia" w:asciiTheme="majorEastAsia" w:hAnsiTheme="majorEastAsia" w:eastAsiaTheme="majorEastAsia"/>
          <w:color w:val="auto"/>
          <w:highlight w:val="none"/>
          <w:lang w:val="zh-CN"/>
        </w:rPr>
        <w:t>2</w:t>
      </w:r>
      <w:r>
        <w:rPr>
          <w:rFonts w:hint="eastAsia" w:asciiTheme="majorEastAsia" w:hAnsiTheme="majorEastAsia" w:eastAsiaTheme="majorEastAsia"/>
          <w:color w:val="auto"/>
          <w:highlight w:val="none"/>
        </w:rPr>
        <w:t>供应商投诉的事项不得超出已质疑事项的范围，基于质疑答复内容提出的投诉事项除外。</w:t>
      </w:r>
    </w:p>
    <w:p w14:paraId="20742D57">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4.4.3供应商投诉应当有明确的请求和必要的证明材料。</w:t>
      </w:r>
    </w:p>
    <w:p w14:paraId="6787A6A5">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4.4.4以联合体形式参加政府采购活动的，其投诉应当由组成联合体的所有供应商共同提出。</w:t>
      </w:r>
    </w:p>
    <w:p w14:paraId="78B50D93">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4.4.5浙江省本级、杭州市本级、拱墅区、西湖区、富阳区政府采购项目投诉材料可寄送浙江省政府采购行政裁决服务中心（杭州），地址：杭州市上城区清泰街549号城建综合大楼11楼，收件人：朱女士、王女士，电话：0571-87227671,0571-87800218。</w:t>
      </w:r>
    </w:p>
    <w:p w14:paraId="13CD4D9F">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4.5 补偿救济</w:t>
      </w:r>
    </w:p>
    <w:p w14:paraId="08041479">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采购人（行政机关）因政策变化、规划调整而不履行政府采购合同的，供应商可依据《杭州市涉企补偿救济实施办法（试行）》向采购人（行政机关）提起补偿申请。</w:t>
      </w:r>
    </w:p>
    <w:p w14:paraId="5ACA869A">
      <w:pPr>
        <w:pStyle w:val="890"/>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cs="宋体" w:asciiTheme="majorEastAsia" w:hAnsiTheme="majorEastAsia" w:eastAsiaTheme="majorEastAsia"/>
          <w:color w:val="auto"/>
          <w:highlight w:val="none"/>
          <w:lang w:val="en-US" w:eastAsia="zh-CN"/>
        </w:rPr>
      </w:pPr>
      <w:r>
        <w:rPr>
          <w:rFonts w:hint="eastAsia" w:cs="宋体" w:asciiTheme="majorEastAsia" w:hAnsiTheme="majorEastAsia" w:eastAsiaTheme="majorEastAsia"/>
          <w:color w:val="auto"/>
          <w:highlight w:val="none"/>
          <w:lang w:val="en-US" w:eastAsia="zh-CN"/>
        </w:rPr>
        <w:t>投诉书范本及制作说明详见附件3。</w:t>
      </w:r>
    </w:p>
    <w:p w14:paraId="22F57F0F">
      <w:pPr>
        <w:pageBreakBefore w:val="0"/>
        <w:kinsoku/>
        <w:wordWrap/>
        <w:overflowPunct/>
        <w:topLinePunct w:val="0"/>
        <w:bidi w:val="0"/>
        <w:adjustRightInd/>
        <w:spacing w:line="460" w:lineRule="exact"/>
        <w:jc w:val="center"/>
        <w:textAlignment w:val="auto"/>
        <w:outlineLvl w:val="0"/>
        <w:rPr>
          <w:rFonts w:hint="eastAsia" w:cs="宋体" w:asciiTheme="majorEastAsia" w:hAnsiTheme="majorEastAsia" w:eastAsiaTheme="majorEastAsia"/>
          <w:b/>
          <w:color w:val="auto"/>
          <w:sz w:val="32"/>
          <w:szCs w:val="20"/>
          <w:highlight w:val="none"/>
        </w:rPr>
      </w:pPr>
      <w:r>
        <w:rPr>
          <w:rFonts w:hint="eastAsia" w:cs="宋体" w:asciiTheme="majorEastAsia" w:hAnsiTheme="majorEastAsia" w:eastAsiaTheme="majorEastAsia"/>
          <w:b/>
          <w:color w:val="auto"/>
          <w:sz w:val="32"/>
          <w:szCs w:val="20"/>
          <w:highlight w:val="none"/>
        </w:rPr>
        <w:t xml:space="preserve">      二、招标文件的构成、澄清、修改</w:t>
      </w:r>
    </w:p>
    <w:p w14:paraId="70CA25A3">
      <w:pPr>
        <w:pStyle w:val="35"/>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b/>
          <w:color w:val="auto"/>
          <w:sz w:val="24"/>
          <w:szCs w:val="24"/>
          <w:highlight w:val="none"/>
        </w:rPr>
        <w:t>5．招标文件的构成</w:t>
      </w:r>
    </w:p>
    <w:p w14:paraId="1E7C243E">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5.1 招标文件包括下列文件及附件：</w:t>
      </w:r>
    </w:p>
    <w:p w14:paraId="4EB0E657">
      <w:pPr>
        <w:pStyle w:val="35"/>
        <w:pageBreakBefore w:val="0"/>
        <w:tabs>
          <w:tab w:val="left" w:pos="840"/>
        </w:tabs>
        <w:kinsoku/>
        <w:wordWrap/>
        <w:overflowPunct/>
        <w:topLinePunct w:val="0"/>
        <w:bidi w:val="0"/>
        <w:spacing w:line="460" w:lineRule="exact"/>
        <w:ind w:firstLine="960" w:firstLineChars="4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5.1.1招标公告；</w:t>
      </w:r>
    </w:p>
    <w:p w14:paraId="18C50FC9">
      <w:pPr>
        <w:pStyle w:val="35"/>
        <w:pageBreakBefore w:val="0"/>
        <w:tabs>
          <w:tab w:val="left" w:pos="840"/>
        </w:tabs>
        <w:kinsoku/>
        <w:wordWrap/>
        <w:overflowPunct/>
        <w:topLinePunct w:val="0"/>
        <w:bidi w:val="0"/>
        <w:spacing w:line="460" w:lineRule="exact"/>
        <w:ind w:firstLine="960" w:firstLineChars="4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5.1.2投标人须知；</w:t>
      </w:r>
    </w:p>
    <w:p w14:paraId="036D113E">
      <w:pPr>
        <w:pStyle w:val="35"/>
        <w:pageBreakBefore w:val="0"/>
        <w:tabs>
          <w:tab w:val="left" w:pos="840"/>
        </w:tabs>
        <w:kinsoku/>
        <w:wordWrap/>
        <w:overflowPunct/>
        <w:topLinePunct w:val="0"/>
        <w:bidi w:val="0"/>
        <w:spacing w:line="460" w:lineRule="exact"/>
        <w:ind w:firstLine="960" w:firstLineChars="4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5.1.3采购需求；</w:t>
      </w:r>
    </w:p>
    <w:p w14:paraId="4363B897">
      <w:pPr>
        <w:pStyle w:val="35"/>
        <w:pageBreakBefore w:val="0"/>
        <w:tabs>
          <w:tab w:val="left" w:pos="840"/>
        </w:tabs>
        <w:kinsoku/>
        <w:wordWrap/>
        <w:overflowPunct/>
        <w:topLinePunct w:val="0"/>
        <w:bidi w:val="0"/>
        <w:spacing w:line="460" w:lineRule="exact"/>
        <w:ind w:firstLine="960" w:firstLineChars="4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5.1.4评标办法；</w:t>
      </w:r>
    </w:p>
    <w:p w14:paraId="56DE42BA">
      <w:pPr>
        <w:pStyle w:val="35"/>
        <w:pageBreakBefore w:val="0"/>
        <w:tabs>
          <w:tab w:val="left" w:pos="840"/>
        </w:tabs>
        <w:kinsoku/>
        <w:wordWrap/>
        <w:overflowPunct/>
        <w:topLinePunct w:val="0"/>
        <w:bidi w:val="0"/>
        <w:spacing w:line="460" w:lineRule="exact"/>
        <w:ind w:firstLine="960" w:firstLineChars="4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5.1.5拟签订的合同文本；</w:t>
      </w:r>
    </w:p>
    <w:p w14:paraId="1C6482B6">
      <w:pPr>
        <w:pStyle w:val="35"/>
        <w:pageBreakBefore w:val="0"/>
        <w:tabs>
          <w:tab w:val="left" w:pos="840"/>
        </w:tabs>
        <w:kinsoku/>
        <w:wordWrap/>
        <w:overflowPunct/>
        <w:topLinePunct w:val="0"/>
        <w:bidi w:val="0"/>
        <w:spacing w:line="460" w:lineRule="exact"/>
        <w:ind w:firstLine="960" w:firstLineChars="4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highlight w:val="none"/>
        </w:rPr>
        <w:t>5.1.6</w:t>
      </w:r>
      <w:r>
        <w:rPr>
          <w:rFonts w:hint="eastAsia" w:cs="宋体" w:asciiTheme="majorEastAsia" w:hAnsiTheme="majorEastAsia" w:eastAsiaTheme="majorEastAsia"/>
          <w:color w:val="auto"/>
          <w:sz w:val="24"/>
          <w:szCs w:val="24"/>
          <w:highlight w:val="none"/>
        </w:rPr>
        <w:t>应提交的有关格式范例。</w:t>
      </w:r>
    </w:p>
    <w:p w14:paraId="6680187C">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5.2与本项目有关的</w:t>
      </w:r>
      <w:r>
        <w:rPr>
          <w:rFonts w:hint="eastAsia" w:cs="宋体" w:asciiTheme="majorEastAsia" w:hAnsiTheme="majorEastAsia" w:eastAsiaTheme="majorEastAsia"/>
          <w:bCs/>
          <w:color w:val="auto"/>
          <w:sz w:val="24"/>
          <w:highlight w:val="none"/>
        </w:rPr>
        <w:t>澄清或者修改的内容为招标文件的组成部分</w:t>
      </w:r>
      <w:r>
        <w:rPr>
          <w:rFonts w:hint="eastAsia" w:cs="宋体" w:asciiTheme="majorEastAsia" w:hAnsiTheme="majorEastAsia" w:eastAsiaTheme="majorEastAsia"/>
          <w:color w:val="auto"/>
          <w:sz w:val="24"/>
          <w:highlight w:val="none"/>
        </w:rPr>
        <w:t>。</w:t>
      </w:r>
    </w:p>
    <w:p w14:paraId="4A27F37D">
      <w:pPr>
        <w:pStyle w:val="35"/>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b/>
          <w:color w:val="auto"/>
          <w:sz w:val="24"/>
          <w:szCs w:val="24"/>
          <w:highlight w:val="none"/>
        </w:rPr>
        <w:t>6. 招标文件的澄清、修改</w:t>
      </w:r>
    </w:p>
    <w:p w14:paraId="6B22F3E2">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6.1已获取招标文件的潜在投标人，若有问题需要澄清，应于投标截止时间前，以书面形式向采购代理机构提出。</w:t>
      </w:r>
    </w:p>
    <w:p w14:paraId="2E217EBA">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71F8EA">
      <w:pPr>
        <w:pStyle w:val="24"/>
        <w:pageBreakBefore w:val="0"/>
        <w:kinsoku/>
        <w:wordWrap/>
        <w:overflowPunct/>
        <w:topLinePunct w:val="0"/>
        <w:bidi w:val="0"/>
        <w:spacing w:line="460" w:lineRule="exact"/>
        <w:textAlignment w:val="auto"/>
        <w:rPr>
          <w:rFonts w:hint="eastAsia" w:cs="宋体" w:asciiTheme="majorEastAsia" w:hAnsiTheme="majorEastAsia" w:eastAsiaTheme="majorEastAsia"/>
          <w:color w:val="auto"/>
          <w:sz w:val="18"/>
          <w:szCs w:val="18"/>
          <w:highlight w:val="none"/>
          <w:lang w:val="en-US"/>
        </w:rPr>
      </w:pPr>
      <w:r>
        <w:rPr>
          <w:rFonts w:hint="eastAsia" w:cs="宋体" w:asciiTheme="majorEastAsia" w:hAnsiTheme="majorEastAsia" w:eastAsiaTheme="majorEastAsia"/>
          <w:color w:val="auto"/>
          <w:szCs w:val="24"/>
          <w:highlight w:val="none"/>
          <w:lang w:val="en-US"/>
        </w:rPr>
        <w:t xml:space="preserve">    </w:t>
      </w:r>
    </w:p>
    <w:p w14:paraId="69C1F948">
      <w:pPr>
        <w:pageBreakBefore w:val="0"/>
        <w:kinsoku/>
        <w:wordWrap/>
        <w:overflowPunct/>
        <w:topLinePunct w:val="0"/>
        <w:bidi w:val="0"/>
        <w:adjustRightInd/>
        <w:spacing w:line="460" w:lineRule="exact"/>
        <w:jc w:val="center"/>
        <w:textAlignment w:val="auto"/>
        <w:outlineLvl w:val="0"/>
        <w:rPr>
          <w:rFonts w:hint="eastAsia" w:cs="宋体" w:asciiTheme="majorEastAsia" w:hAnsiTheme="majorEastAsia" w:eastAsiaTheme="majorEastAsia"/>
          <w:b/>
          <w:color w:val="auto"/>
          <w:sz w:val="30"/>
          <w:szCs w:val="20"/>
          <w:highlight w:val="none"/>
        </w:rPr>
      </w:pPr>
      <w:r>
        <w:rPr>
          <w:rFonts w:hint="eastAsia" w:cs="宋体" w:asciiTheme="majorEastAsia" w:hAnsiTheme="majorEastAsia" w:eastAsiaTheme="majorEastAsia"/>
          <w:b/>
          <w:color w:val="auto"/>
          <w:sz w:val="30"/>
          <w:szCs w:val="20"/>
          <w:highlight w:val="none"/>
        </w:rPr>
        <w:t>三、投标</w:t>
      </w:r>
    </w:p>
    <w:p w14:paraId="5CE48971">
      <w:pPr>
        <w:pStyle w:val="35"/>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b/>
          <w:color w:val="auto"/>
          <w:sz w:val="24"/>
          <w:szCs w:val="24"/>
          <w:highlight w:val="none"/>
        </w:rPr>
        <w:t>7. 招标文件的获取</w:t>
      </w:r>
    </w:p>
    <w:p w14:paraId="3D58CA3B">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详见招标公告中获取招标文件的时间期限、地点、方式及招标文件售价。</w:t>
      </w:r>
    </w:p>
    <w:p w14:paraId="7D4E763C">
      <w:pPr>
        <w:pStyle w:val="35"/>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b/>
          <w:color w:val="auto"/>
          <w:sz w:val="24"/>
          <w:szCs w:val="24"/>
          <w:highlight w:val="none"/>
        </w:rPr>
        <w:t>8.开标前答疑会或现场考察</w:t>
      </w:r>
    </w:p>
    <w:p w14:paraId="6349B2A9">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采购人组织潜在投标人现场考察或者召开开标前答疑会的，潜在投标人按第二部分投标人须知前附表的规定参加现场考察或者开标前答疑会。</w:t>
      </w:r>
    </w:p>
    <w:p w14:paraId="5DDF34AB">
      <w:pPr>
        <w:pStyle w:val="35"/>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Cs w:val="24"/>
          <w:highlight w:val="none"/>
        </w:rPr>
      </w:pPr>
      <w:r>
        <w:rPr>
          <w:rFonts w:hint="eastAsia" w:cs="宋体" w:asciiTheme="majorEastAsia" w:hAnsiTheme="majorEastAsia" w:eastAsiaTheme="majorEastAsia"/>
          <w:b/>
          <w:color w:val="auto"/>
          <w:kern w:val="28"/>
          <w:sz w:val="24"/>
          <w:szCs w:val="24"/>
          <w:highlight w:val="none"/>
        </w:rPr>
        <w:t>9.投标保证金</w:t>
      </w:r>
    </w:p>
    <w:p w14:paraId="6BC6F68F">
      <w:pPr>
        <w:pStyle w:val="6"/>
        <w:pageBreakBefore w:val="0"/>
        <w:kinsoku/>
        <w:wordWrap/>
        <w:overflowPunct/>
        <w:topLinePunct w:val="0"/>
        <w:bidi w:val="0"/>
        <w:spacing w:line="460" w:lineRule="exact"/>
        <w:ind w:firstLine="470" w:firstLineChars="196"/>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本项目不需缴纳投标保证金。</w:t>
      </w:r>
    </w:p>
    <w:p w14:paraId="35C49C0F">
      <w:pPr>
        <w:pStyle w:val="35"/>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b/>
          <w:color w:val="auto"/>
          <w:sz w:val="24"/>
          <w:szCs w:val="24"/>
          <w:highlight w:val="none"/>
        </w:rPr>
        <w:t>10. 投标文件的语言</w:t>
      </w:r>
    </w:p>
    <w:p w14:paraId="158C701D">
      <w:pPr>
        <w:pageBreakBefore w:val="0"/>
        <w:kinsoku/>
        <w:wordWrap/>
        <w:overflowPunct/>
        <w:topLinePunct w:val="0"/>
        <w:autoSpaceDE w:val="0"/>
        <w:autoSpaceDN w:val="0"/>
        <w:bidi w:val="0"/>
        <w:spacing w:line="460" w:lineRule="exact"/>
        <w:ind w:firstLine="480" w:firstLineChars="200"/>
        <w:textAlignment w:val="auto"/>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rPr>
        <w:t>投标文件及投标人与采购有关的来往通知、函件和文件均应使用中文。</w:t>
      </w:r>
    </w:p>
    <w:p w14:paraId="66DA9A66">
      <w:pPr>
        <w:pStyle w:val="35"/>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b/>
          <w:color w:val="auto"/>
          <w:sz w:val="24"/>
          <w:szCs w:val="24"/>
          <w:highlight w:val="none"/>
        </w:rPr>
        <w:t>11. 投标文件的组成</w:t>
      </w:r>
    </w:p>
    <w:p w14:paraId="07F2C6C7">
      <w:pPr>
        <w:pageBreakBefore w:val="0"/>
        <w:kinsoku/>
        <w:wordWrap/>
        <w:overflowPunct/>
        <w:topLinePunct w:val="0"/>
        <w:bidi w:val="0"/>
        <w:snapToGrid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11.1</w:t>
      </w:r>
      <w:r>
        <w:rPr>
          <w:rFonts w:hint="eastAsia" w:cs="宋体" w:asciiTheme="majorEastAsia" w:hAnsiTheme="majorEastAsia" w:eastAsiaTheme="majorEastAsia"/>
          <w:b/>
          <w:color w:val="auto"/>
          <w:sz w:val="24"/>
          <w:highlight w:val="none"/>
        </w:rPr>
        <w:t>资格文件</w:t>
      </w:r>
      <w:r>
        <w:rPr>
          <w:rFonts w:hint="eastAsia" w:cs="宋体" w:asciiTheme="majorEastAsia" w:hAnsiTheme="majorEastAsia" w:eastAsiaTheme="majorEastAsia"/>
          <w:color w:val="auto"/>
          <w:sz w:val="24"/>
          <w:highlight w:val="none"/>
        </w:rPr>
        <w:t>：</w:t>
      </w:r>
    </w:p>
    <w:p w14:paraId="20D27C27">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11.1.1符合参加政府采购活动应当具备的一般条件的承诺函；</w:t>
      </w:r>
    </w:p>
    <w:p w14:paraId="760920D3">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11.1.2</w:t>
      </w:r>
      <w:r>
        <w:rPr>
          <w:rFonts w:hint="eastAsia" w:cs="宋体" w:asciiTheme="majorEastAsia" w:hAnsiTheme="majorEastAsia" w:eastAsiaTheme="majorEastAsia"/>
          <w:snapToGrid w:val="0"/>
          <w:color w:val="auto"/>
          <w:kern w:val="28"/>
          <w:sz w:val="24"/>
          <w:szCs w:val="20"/>
          <w:highlight w:val="none"/>
        </w:rPr>
        <w:t>联合协议（如果有)；</w:t>
      </w:r>
    </w:p>
    <w:p w14:paraId="597BCF77">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11.1.3落实政府采购政策需满足的资格要求</w:t>
      </w:r>
      <w:r>
        <w:rPr>
          <w:rFonts w:hint="eastAsia" w:cs="宋体" w:asciiTheme="majorEastAsia" w:hAnsiTheme="majorEastAsia" w:eastAsiaTheme="majorEastAsia"/>
          <w:snapToGrid w:val="0"/>
          <w:color w:val="auto"/>
          <w:kern w:val="28"/>
          <w:sz w:val="24"/>
          <w:szCs w:val="20"/>
          <w:highlight w:val="none"/>
        </w:rPr>
        <w:t>（如果有)</w:t>
      </w:r>
      <w:r>
        <w:rPr>
          <w:rFonts w:hint="eastAsia" w:cs="宋体" w:asciiTheme="majorEastAsia" w:hAnsiTheme="majorEastAsia" w:eastAsiaTheme="majorEastAsia"/>
          <w:color w:val="auto"/>
          <w:sz w:val="24"/>
          <w:highlight w:val="none"/>
        </w:rPr>
        <w:t>；</w:t>
      </w:r>
    </w:p>
    <w:p w14:paraId="1E175050">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11.1.4本项目的特定资格要求</w:t>
      </w:r>
      <w:r>
        <w:rPr>
          <w:rFonts w:hint="eastAsia" w:cs="宋体" w:asciiTheme="majorEastAsia" w:hAnsiTheme="majorEastAsia" w:eastAsiaTheme="majorEastAsia"/>
          <w:snapToGrid w:val="0"/>
          <w:color w:val="auto"/>
          <w:kern w:val="28"/>
          <w:sz w:val="24"/>
          <w:szCs w:val="20"/>
          <w:highlight w:val="none"/>
        </w:rPr>
        <w:t>（如果有)</w:t>
      </w:r>
      <w:r>
        <w:rPr>
          <w:rFonts w:hint="eastAsia" w:cs="宋体" w:asciiTheme="majorEastAsia" w:hAnsiTheme="majorEastAsia" w:eastAsiaTheme="majorEastAsia"/>
          <w:color w:val="auto"/>
          <w:sz w:val="24"/>
          <w:highlight w:val="none"/>
        </w:rPr>
        <w:t>。</w:t>
      </w:r>
    </w:p>
    <w:p w14:paraId="6DC26F0E">
      <w:pPr>
        <w:pageBreakBefore w:val="0"/>
        <w:kinsoku/>
        <w:wordWrap/>
        <w:overflowPunct/>
        <w:topLinePunct w:val="0"/>
        <w:bidi w:val="0"/>
        <w:snapToGrid w:val="0"/>
        <w:spacing w:line="460" w:lineRule="exact"/>
        <w:ind w:firstLine="480" w:firstLineChars="200"/>
        <w:textAlignment w:val="auto"/>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11.</w:t>
      </w:r>
      <w:r>
        <w:rPr>
          <w:rFonts w:hint="eastAsia" w:cs="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lang w:val="zh-CN"/>
        </w:rPr>
        <w:t xml:space="preserve">  </w:t>
      </w:r>
      <w:r>
        <w:rPr>
          <w:rFonts w:hint="eastAsia" w:cs="宋体" w:asciiTheme="majorEastAsia" w:hAnsiTheme="majorEastAsia" w:eastAsiaTheme="majorEastAsia"/>
          <w:color w:val="auto"/>
          <w:sz w:val="24"/>
          <w:highlight w:val="none"/>
        </w:rPr>
        <w:t>商务技术</w:t>
      </w:r>
      <w:r>
        <w:rPr>
          <w:rFonts w:hint="eastAsia" w:cs="宋体" w:asciiTheme="majorEastAsia" w:hAnsiTheme="majorEastAsia" w:eastAsiaTheme="majorEastAsia"/>
          <w:color w:val="auto"/>
          <w:sz w:val="24"/>
          <w:highlight w:val="none"/>
          <w:lang w:val="zh-CN"/>
        </w:rPr>
        <w:t>文件：</w:t>
      </w:r>
    </w:p>
    <w:p w14:paraId="0B1A2D42">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11.2.1投标函；</w:t>
      </w:r>
      <w:r>
        <w:rPr>
          <w:rFonts w:hint="eastAsia" w:cs="宋体" w:asciiTheme="majorEastAsia" w:hAnsiTheme="majorEastAsia" w:eastAsiaTheme="majorEastAsia"/>
          <w:color w:val="auto"/>
          <w:sz w:val="24"/>
          <w:highlight w:val="none"/>
          <w:lang w:val="zh-CN"/>
        </w:rPr>
        <w:t xml:space="preserve"> </w:t>
      </w:r>
    </w:p>
    <w:p w14:paraId="7722E168">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11.2.2授权委托书或法定代表人（单位负责人、自然人本人）身份证明；</w:t>
      </w:r>
    </w:p>
    <w:p w14:paraId="01998726">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11.2.3分包意向协议（如果有)；</w:t>
      </w:r>
    </w:p>
    <w:p w14:paraId="2B9255B0">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11.2.4符合性审查资料；</w:t>
      </w:r>
    </w:p>
    <w:p w14:paraId="7F4A5EA6">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11.2.5评标标准相应的商务技术资料；</w:t>
      </w:r>
    </w:p>
    <w:p w14:paraId="661B4533">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11.2.6投标标的清单；</w:t>
      </w:r>
    </w:p>
    <w:p w14:paraId="3992A659">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11.2.7商务技术偏离表；</w:t>
      </w:r>
    </w:p>
    <w:p w14:paraId="08435888">
      <w:pPr>
        <w:pageBreakBefore w:val="0"/>
        <w:kinsoku/>
        <w:wordWrap/>
        <w:overflowPunct/>
        <w:topLinePunct w:val="0"/>
        <w:bidi w:val="0"/>
        <w:snapToGrid w:val="0"/>
        <w:spacing w:line="460" w:lineRule="exact"/>
        <w:ind w:left="420" w:leftChars="200" w:firstLine="480" w:firstLineChars="200"/>
        <w:textAlignment w:val="auto"/>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rPr>
        <w:t>11.2.</w:t>
      </w:r>
      <w:r>
        <w:rPr>
          <w:rFonts w:hint="eastAsia" w:cs="宋体" w:asciiTheme="majorEastAsia" w:hAnsiTheme="majorEastAsia" w:eastAsiaTheme="majorEastAsia"/>
          <w:color w:val="auto"/>
          <w:sz w:val="24"/>
          <w:highlight w:val="none"/>
          <w:lang w:val="en-US" w:eastAsia="zh-CN"/>
        </w:rPr>
        <w:t>8</w:t>
      </w:r>
      <w:r>
        <w:rPr>
          <w:rFonts w:hint="eastAsia" w:cs="宋体" w:asciiTheme="majorEastAsia" w:hAnsiTheme="majorEastAsia" w:eastAsiaTheme="majorEastAsia"/>
          <w:color w:val="auto"/>
          <w:sz w:val="24"/>
          <w:highlight w:val="none"/>
          <w:lang w:val="zh-CN"/>
        </w:rPr>
        <w:t>政府采购供应商廉洁自律承诺书；</w:t>
      </w:r>
    </w:p>
    <w:p w14:paraId="56D1A7A9">
      <w:pPr>
        <w:pageBreakBefore w:val="0"/>
        <w:kinsoku/>
        <w:wordWrap/>
        <w:overflowPunct/>
        <w:topLinePunct w:val="0"/>
        <w:bidi w:val="0"/>
        <w:snapToGrid w:val="0"/>
        <w:spacing w:line="460" w:lineRule="exact"/>
        <w:ind w:firstLine="480" w:firstLineChars="200"/>
        <w:textAlignment w:val="auto"/>
        <w:rPr>
          <w:rFonts w:hint="eastAsia" w:cs="宋体" w:asciiTheme="majorEastAsia" w:hAnsiTheme="majorEastAsia" w:eastAsiaTheme="majorEastAsia"/>
          <w:color w:val="auto"/>
          <w:sz w:val="24"/>
          <w:highlight w:val="none"/>
          <w:u w:val="single"/>
          <w:lang w:val="zh-CN"/>
        </w:rPr>
      </w:pPr>
      <w:r>
        <w:rPr>
          <w:rFonts w:hint="eastAsia" w:cs="宋体" w:asciiTheme="majorEastAsia" w:hAnsiTheme="majorEastAsia" w:eastAsiaTheme="majorEastAsia"/>
          <w:color w:val="auto"/>
          <w:kern w:val="0"/>
          <w:sz w:val="24"/>
          <w:highlight w:val="none"/>
          <w:lang w:val="zh-CN"/>
        </w:rPr>
        <w:t>11.</w:t>
      </w:r>
      <w:r>
        <w:rPr>
          <w:rFonts w:hint="eastAsia" w:cs="宋体" w:asciiTheme="majorEastAsia" w:hAnsiTheme="majorEastAsia" w:eastAsiaTheme="majorEastAsia"/>
          <w:color w:val="auto"/>
          <w:kern w:val="0"/>
          <w:sz w:val="24"/>
          <w:highlight w:val="none"/>
        </w:rPr>
        <w:t>3</w:t>
      </w:r>
      <w:r>
        <w:rPr>
          <w:rFonts w:hint="eastAsia" w:cs="宋体" w:asciiTheme="majorEastAsia" w:hAnsiTheme="majorEastAsia" w:eastAsiaTheme="majorEastAsia"/>
          <w:b/>
          <w:color w:val="auto"/>
          <w:sz w:val="24"/>
          <w:highlight w:val="none"/>
        </w:rPr>
        <w:t>报价文件：</w:t>
      </w:r>
      <w:r>
        <w:rPr>
          <w:rFonts w:hint="eastAsia" w:cs="宋体" w:asciiTheme="majorEastAsia" w:hAnsiTheme="majorEastAsia" w:eastAsiaTheme="majorEastAsia"/>
          <w:color w:val="auto"/>
          <w:sz w:val="24"/>
          <w:highlight w:val="none"/>
        </w:rPr>
        <w:t xml:space="preserve"> </w:t>
      </w:r>
    </w:p>
    <w:p w14:paraId="52C87EB2">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11.3.1开标一览表（报价表）；</w:t>
      </w:r>
    </w:p>
    <w:p w14:paraId="5B69EFDB">
      <w:pPr>
        <w:pageBreakBefore w:val="0"/>
        <w:kinsoku/>
        <w:wordWrap/>
        <w:overflowPunct/>
        <w:topLinePunct w:val="0"/>
        <w:bidi w:val="0"/>
        <w:snapToGrid w:val="0"/>
        <w:spacing w:line="460" w:lineRule="exact"/>
        <w:ind w:firstLine="960" w:firstLineChars="400"/>
        <w:textAlignment w:val="auto"/>
        <w:rPr>
          <w:rFonts w:hint="eastAsia" w:cs="宋体" w:asciiTheme="majorEastAsia" w:hAnsiTheme="majorEastAsia" w:eastAsiaTheme="majorEastAsia"/>
          <w:color w:val="auto"/>
          <w:sz w:val="24"/>
          <w:highlight w:val="none"/>
          <w:lang w:val="en-US"/>
        </w:rPr>
      </w:pPr>
      <w:r>
        <w:rPr>
          <w:rFonts w:hint="eastAsia" w:cs="宋体" w:asciiTheme="majorEastAsia" w:hAnsiTheme="majorEastAsia" w:eastAsiaTheme="majorEastAsia"/>
          <w:color w:val="auto"/>
          <w:sz w:val="24"/>
          <w:highlight w:val="none"/>
          <w:lang w:val="en-US"/>
        </w:rPr>
        <w:t>11.3.2 报价情况说明（如供应商报价低于项目预算50%的，应当提交本文档，详细阐述不影响产品质量或者诚信履约的具体原因）；</w:t>
      </w:r>
    </w:p>
    <w:p w14:paraId="0BA05222">
      <w:pPr>
        <w:pStyle w:val="2"/>
        <w:rPr>
          <w:rFonts w:hint="eastAsia"/>
          <w:color w:val="auto"/>
          <w:highlight w:val="none"/>
        </w:rPr>
      </w:pPr>
      <w:r>
        <w:rPr>
          <w:rFonts w:hint="eastAsia" w:ascii="宋体" w:hAnsi="宋体" w:cs="宋体"/>
          <w:color w:val="auto"/>
          <w:sz w:val="24"/>
          <w:highlight w:val="none"/>
          <w:lang w:val="en-US" w:eastAsia="zh-CN"/>
        </w:rPr>
        <w:t>11.3.3报价明细表</w:t>
      </w:r>
    </w:p>
    <w:p w14:paraId="628CB229">
      <w:pPr>
        <w:pageBreakBefore w:val="0"/>
        <w:kinsoku/>
        <w:wordWrap/>
        <w:overflowPunct/>
        <w:topLinePunct w:val="0"/>
        <w:bidi w:val="0"/>
        <w:spacing w:line="460" w:lineRule="exact"/>
        <w:ind w:firstLine="723" w:firstLineChars="300"/>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投标文件含有采购人不能接受的附加条件的，投标无效；</w:t>
      </w:r>
    </w:p>
    <w:p w14:paraId="16DFAD60">
      <w:pPr>
        <w:pageBreakBefore w:val="0"/>
        <w:kinsoku/>
        <w:wordWrap/>
        <w:overflowPunct/>
        <w:topLinePunct w:val="0"/>
        <w:bidi w:val="0"/>
        <w:spacing w:line="460" w:lineRule="exact"/>
        <w:ind w:firstLine="723" w:firstLineChars="300"/>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投标人提供虚假材料投标的，投标无效。</w:t>
      </w:r>
    </w:p>
    <w:p w14:paraId="2123E79A">
      <w:pPr>
        <w:pageBreakBefore w:val="0"/>
        <w:kinsoku/>
        <w:wordWrap/>
        <w:overflowPunct/>
        <w:topLinePunct w:val="0"/>
        <w:bidi w:val="0"/>
        <w:spacing w:line="460" w:lineRule="exact"/>
        <w:ind w:firstLine="723" w:firstLineChars="300"/>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投标人应对投标文件中材料的真实性、合法性负责。</w:t>
      </w:r>
    </w:p>
    <w:p w14:paraId="5C6A7900">
      <w:pPr>
        <w:pStyle w:val="132"/>
        <w:pageBreakBefore w:val="0"/>
        <w:kinsoku/>
        <w:wordWrap/>
        <w:overflowPunct/>
        <w:topLinePunct w:val="0"/>
        <w:bidi w:val="0"/>
        <w:snapToGrid w:val="0"/>
        <w:spacing w:before="0" w:line="460" w:lineRule="exact"/>
        <w:ind w:firstLine="0" w:firstLineChars="0"/>
        <w:textAlignment w:val="auto"/>
        <w:outlineLvl w:val="0"/>
        <w:rPr>
          <w:rFonts w:hint="eastAsia" w:cs="宋体" w:asciiTheme="majorEastAsia" w:hAnsiTheme="majorEastAsia" w:eastAsiaTheme="majorEastAsia"/>
          <w:b/>
          <w:color w:val="auto"/>
          <w:szCs w:val="24"/>
          <w:highlight w:val="none"/>
        </w:rPr>
      </w:pPr>
      <w:r>
        <w:rPr>
          <w:rFonts w:hint="eastAsia" w:cs="宋体" w:asciiTheme="majorEastAsia" w:hAnsiTheme="majorEastAsia" w:eastAsiaTheme="majorEastAsia"/>
          <w:b/>
          <w:color w:val="auto"/>
          <w:szCs w:val="24"/>
          <w:highlight w:val="none"/>
        </w:rPr>
        <w:t>12</w:t>
      </w:r>
      <w:r>
        <w:rPr>
          <w:rFonts w:hint="eastAsia" w:cs="宋体" w:asciiTheme="majorEastAsia" w:hAnsiTheme="majorEastAsia" w:eastAsiaTheme="majorEastAsia"/>
          <w:b/>
          <w:color w:val="auto"/>
          <w:kern w:val="0"/>
          <w:szCs w:val="24"/>
          <w:highlight w:val="none"/>
          <w:lang w:val="zh-CN"/>
        </w:rPr>
        <w:t xml:space="preserve">. </w:t>
      </w:r>
      <w:r>
        <w:rPr>
          <w:rFonts w:hint="eastAsia" w:cs="宋体" w:asciiTheme="majorEastAsia" w:hAnsiTheme="majorEastAsia" w:eastAsiaTheme="majorEastAsia"/>
          <w:b/>
          <w:color w:val="auto"/>
          <w:szCs w:val="24"/>
          <w:highlight w:val="none"/>
        </w:rPr>
        <w:t>投标文件的编制</w:t>
      </w:r>
    </w:p>
    <w:p w14:paraId="7C2B6F9F">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0CB038">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306DA3">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B8357AD">
      <w:pPr>
        <w:pageBreakBefore w:val="0"/>
        <w:kinsoku/>
        <w:wordWrap/>
        <w:overflowPunct/>
        <w:topLinePunct w:val="0"/>
        <w:bidi w:val="0"/>
        <w:snapToGrid w:val="0"/>
        <w:spacing w:line="460" w:lineRule="exact"/>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13.投标文件的签署、盖章</w:t>
      </w:r>
    </w:p>
    <w:p w14:paraId="240BA59B">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b/>
          <w:color w:val="auto"/>
          <w:highlight w:val="none"/>
        </w:rPr>
      </w:pPr>
      <w:r>
        <w:rPr>
          <w:rFonts w:hint="eastAsia" w:cs="宋体" w:asciiTheme="majorEastAsia" w:hAnsiTheme="majorEastAsia" w:eastAsiaTheme="majorEastAsia"/>
          <w:color w:val="auto"/>
          <w:szCs w:val="24"/>
          <w:highlight w:val="none"/>
        </w:rPr>
        <w:t>13.1投标文件按照招标文件第六部分格式要</w:t>
      </w:r>
      <w:r>
        <w:rPr>
          <w:rFonts w:hint="eastAsia" w:cs="宋体" w:asciiTheme="majorEastAsia" w:hAnsiTheme="majorEastAsia" w:eastAsiaTheme="majorEastAsia"/>
          <w:color w:val="auto"/>
          <w:highlight w:val="none"/>
        </w:rPr>
        <w:t>求进行签署、盖章。</w:t>
      </w:r>
      <w:r>
        <w:rPr>
          <w:rFonts w:hint="eastAsia" w:cs="宋体" w:asciiTheme="majorEastAsia" w:hAnsiTheme="majorEastAsia" w:eastAsiaTheme="majorEastAsia"/>
          <w:b/>
          <w:color w:val="auto"/>
          <w:highlight w:val="none"/>
        </w:rPr>
        <w:t>▲投标人的投标文件未按照招标文件要求签署、盖章的，其投标无效</w:t>
      </w:r>
      <w:r>
        <w:rPr>
          <w:rFonts w:hint="eastAsia" w:cs="宋体" w:asciiTheme="majorEastAsia" w:hAnsiTheme="majorEastAsia" w:eastAsiaTheme="majorEastAsia"/>
          <w:color w:val="auto"/>
          <w:szCs w:val="24"/>
          <w:highlight w:val="none"/>
        </w:rPr>
        <w:t>。</w:t>
      </w:r>
    </w:p>
    <w:p w14:paraId="3244E317">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604BC37">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szCs w:val="24"/>
          <w:highlight w:val="none"/>
        </w:rPr>
      </w:pPr>
      <w:r>
        <w:rPr>
          <w:rFonts w:hint="eastAsia" w:cs="宋体" w:asciiTheme="majorEastAsia" w:hAnsiTheme="majorEastAsia" w:eastAsiaTheme="majorEastAsia"/>
          <w:color w:val="auto"/>
          <w:highlight w:val="none"/>
        </w:rPr>
        <w:t>13.3招标文件对投标文件签署、盖章的要求适用于电子签名。</w:t>
      </w:r>
    </w:p>
    <w:p w14:paraId="2556FA45">
      <w:pPr>
        <w:pStyle w:val="132"/>
        <w:pageBreakBefore w:val="0"/>
        <w:kinsoku/>
        <w:wordWrap/>
        <w:overflowPunct/>
        <w:topLinePunct w:val="0"/>
        <w:bidi w:val="0"/>
        <w:spacing w:before="0" w:line="460" w:lineRule="exact"/>
        <w:ind w:firstLine="0" w:firstLineChars="0"/>
        <w:textAlignment w:val="auto"/>
        <w:rPr>
          <w:rFonts w:hint="eastAsia" w:cs="宋体" w:asciiTheme="majorEastAsia" w:hAnsiTheme="majorEastAsia" w:eastAsiaTheme="majorEastAsia"/>
          <w:b/>
          <w:color w:val="auto"/>
          <w:szCs w:val="24"/>
          <w:highlight w:val="none"/>
        </w:rPr>
      </w:pPr>
      <w:r>
        <w:rPr>
          <w:rFonts w:hint="eastAsia" w:cs="宋体" w:asciiTheme="majorEastAsia" w:hAnsiTheme="majorEastAsia" w:eastAsiaTheme="majorEastAsia"/>
          <w:b/>
          <w:color w:val="auto"/>
          <w:szCs w:val="24"/>
          <w:highlight w:val="none"/>
        </w:rPr>
        <w:t>14. 投标文件的提交、补充、修改、撤回</w:t>
      </w:r>
    </w:p>
    <w:p w14:paraId="5BBD3BF7">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szCs w:val="24"/>
          <w:highlight w:val="none"/>
        </w:rPr>
      </w:pPr>
      <w:r>
        <w:rPr>
          <w:rFonts w:hint="eastAsia" w:cs="宋体" w:asciiTheme="majorEastAsia" w:hAnsiTheme="majorEastAsia" w:eastAsia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A0D254">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szCs w:val="24"/>
          <w:highlight w:val="none"/>
        </w:rPr>
      </w:pPr>
      <w:r>
        <w:rPr>
          <w:rFonts w:hint="eastAsia" w:cs="宋体" w:asciiTheme="majorEastAsia" w:hAnsiTheme="majorEastAsia" w:eastAsia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E06529">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szCs w:val="24"/>
          <w:highlight w:val="none"/>
        </w:rPr>
      </w:pPr>
      <w:r>
        <w:rPr>
          <w:rFonts w:hint="eastAsia" w:cs="宋体" w:asciiTheme="majorEastAsia" w:hAnsiTheme="majorEastAsia" w:eastAsiaTheme="maj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5C2001">
      <w:pPr>
        <w:pStyle w:val="35"/>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b/>
          <w:color w:val="auto"/>
          <w:sz w:val="24"/>
          <w:szCs w:val="24"/>
          <w:highlight w:val="none"/>
        </w:rPr>
        <w:t>15.备份投标文件</w:t>
      </w:r>
    </w:p>
    <w:p w14:paraId="35C6A65D">
      <w:pPr>
        <w:pStyle w:val="35"/>
        <w:pageBreakBefore w:val="0"/>
        <w:kinsoku/>
        <w:wordWrap/>
        <w:overflowPunct/>
        <w:topLinePunct w:val="0"/>
        <w:bidi w:val="0"/>
        <w:spacing w:line="460" w:lineRule="exact"/>
        <w:ind w:firstLine="360" w:firstLineChars="150"/>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ajorEastAsia" w:hAnsiTheme="majorEastAsia" w:eastAsiaTheme="majorEastAsia"/>
          <w:b/>
          <w:color w:val="auto"/>
          <w:sz w:val="24"/>
          <w:szCs w:val="24"/>
          <w:highlight w:val="none"/>
        </w:rPr>
        <w:t>但采购人、采购代理机构不强制或变相强制投标人提交备份投标文件。</w:t>
      </w:r>
    </w:p>
    <w:p w14:paraId="2BDE4C97">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 w:val="24"/>
          <w:szCs w:val="24"/>
          <w:highlight w:val="none"/>
        </w:rPr>
        <w:t>15.2备份投标文件须在“政采云投标客户端”制作生成，并储存在</w:t>
      </w:r>
      <w:r>
        <w:rPr>
          <w:rFonts w:hint="eastAsia" w:cs="宋体" w:asciiTheme="majorEastAsia" w:hAnsiTheme="majorEastAsia" w:eastAsiaTheme="majorEastAsia"/>
          <w:color w:val="auto"/>
          <w:sz w:val="24"/>
          <w:highlight w:val="none"/>
        </w:rPr>
        <w:t>DVD光盘等存储介质</w:t>
      </w:r>
      <w:r>
        <w:rPr>
          <w:rFonts w:hint="eastAsia" w:cs="宋体" w:asciiTheme="majorEastAsia" w:hAnsiTheme="majorEastAsia" w:eastAsia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ajorEastAsia" w:hAnsiTheme="majorEastAsia" w:eastAsiaTheme="majorEastAsia"/>
          <w:b/>
          <w:color w:val="auto"/>
          <w:sz w:val="24"/>
          <w:highlight w:val="none"/>
        </w:rPr>
        <w:t>不符合上述制作、</w:t>
      </w:r>
      <w:r>
        <w:rPr>
          <w:rFonts w:hint="eastAsia" w:cs="宋体" w:asciiTheme="majorEastAsia" w:hAnsiTheme="majorEastAsia" w:eastAsiaTheme="majorEastAsia"/>
          <w:b/>
          <w:color w:val="auto"/>
          <w:sz w:val="24"/>
          <w:szCs w:val="24"/>
          <w:highlight w:val="none"/>
        </w:rPr>
        <w:t>存储、密封规定的备份投标文件将被视为无效或者被拒绝接收。</w:t>
      </w:r>
    </w:p>
    <w:p w14:paraId="5F7F3C76">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DDAF4FF">
      <w:pPr>
        <w:pStyle w:val="35"/>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ajorEastAsia" w:hAnsiTheme="majorEastAsia" w:eastAsiaTheme="majorEastAsia"/>
          <w:snapToGrid/>
          <w:color w:val="auto"/>
          <w:sz w:val="24"/>
          <w:szCs w:val="24"/>
          <w:highlight w:val="none"/>
        </w:rPr>
        <w:t>招标文件第二部分投标人须知前附表规定的备份投标文件送达地点；</w:t>
      </w:r>
      <w:r>
        <w:rPr>
          <w:rFonts w:hint="eastAsia" w:cs="宋体" w:asciiTheme="majorEastAsia" w:hAnsiTheme="majorEastAsia" w:eastAsiaTheme="maj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6169A89">
      <w:pPr>
        <w:pStyle w:val="35"/>
        <w:pageBreakBefore w:val="0"/>
        <w:kinsoku/>
        <w:wordWrap/>
        <w:overflowPunct/>
        <w:topLinePunct w:val="0"/>
        <w:bidi w:val="0"/>
        <w:spacing w:line="460" w:lineRule="exact"/>
        <w:ind w:firstLine="479" w:firstLineChars="199"/>
        <w:textAlignment w:val="auto"/>
        <w:rPr>
          <w:rFonts w:hint="eastAsia" w:cs="宋体" w:asciiTheme="majorEastAsia" w:hAnsiTheme="majorEastAsia" w:eastAsiaTheme="majorEastAsia"/>
          <w:b/>
          <w:color w:val="auto"/>
          <w:sz w:val="24"/>
          <w:szCs w:val="24"/>
          <w:highlight w:val="none"/>
        </w:rPr>
      </w:pPr>
      <w:r>
        <w:rPr>
          <w:rFonts w:hint="eastAsia" w:cs="宋体" w:asciiTheme="majorEastAsia" w:hAnsiTheme="majorEastAsia" w:eastAsiaTheme="majorEastAsia"/>
          <w:b/>
          <w:color w:val="auto"/>
          <w:sz w:val="24"/>
          <w:szCs w:val="24"/>
          <w:highlight w:val="none"/>
        </w:rPr>
        <w:t>15.5投标人仅提交备份投标文件，未在电子交易平台传输递交投标文件的，投标无效。</w:t>
      </w:r>
    </w:p>
    <w:p w14:paraId="47BA5022">
      <w:pPr>
        <w:pStyle w:val="132"/>
        <w:pageBreakBefore w:val="0"/>
        <w:kinsoku/>
        <w:wordWrap/>
        <w:overflowPunct/>
        <w:topLinePunct w:val="0"/>
        <w:bidi w:val="0"/>
        <w:spacing w:before="0" w:line="460" w:lineRule="exact"/>
        <w:ind w:firstLine="0" w:firstLineChars="0"/>
        <w:textAlignment w:val="auto"/>
        <w:rPr>
          <w:rFonts w:hint="eastAsia" w:cs="宋体" w:asciiTheme="majorEastAsia" w:hAnsiTheme="majorEastAsia" w:eastAsiaTheme="majorEastAsia"/>
          <w:b/>
          <w:color w:val="auto"/>
          <w:szCs w:val="24"/>
          <w:highlight w:val="none"/>
        </w:rPr>
      </w:pPr>
      <w:r>
        <w:rPr>
          <w:rFonts w:hint="eastAsia" w:cs="宋体" w:asciiTheme="majorEastAsia" w:hAnsiTheme="majorEastAsia" w:eastAsiaTheme="majorEastAsia"/>
          <w:b/>
          <w:color w:val="auto"/>
          <w:szCs w:val="24"/>
          <w:highlight w:val="none"/>
        </w:rPr>
        <w:t>16.投标文件的无效处理</w:t>
      </w:r>
    </w:p>
    <w:p w14:paraId="353AD74E">
      <w:pPr>
        <w:pStyle w:val="27"/>
        <w:pageBreakBefore w:val="0"/>
        <w:kinsoku/>
        <w:wordWrap/>
        <w:overflowPunct/>
        <w:topLinePunct w:val="0"/>
        <w:bidi w:val="0"/>
        <w:spacing w:line="460" w:lineRule="exact"/>
        <w:ind w:firstLine="360" w:firstLineChars="150"/>
        <w:textAlignment w:val="auto"/>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有招标文件第四部分4.2规定的情形之一的，投标无效：</w:t>
      </w:r>
    </w:p>
    <w:p w14:paraId="4CD78FBF">
      <w:pPr>
        <w:pStyle w:val="132"/>
        <w:pageBreakBefore w:val="0"/>
        <w:kinsoku/>
        <w:wordWrap/>
        <w:overflowPunct/>
        <w:topLinePunct w:val="0"/>
        <w:bidi w:val="0"/>
        <w:spacing w:before="0" w:line="460" w:lineRule="exact"/>
        <w:ind w:firstLine="0" w:firstLineChars="0"/>
        <w:textAlignment w:val="auto"/>
        <w:rPr>
          <w:rFonts w:hint="eastAsia" w:cs="宋体" w:asciiTheme="majorEastAsia" w:hAnsiTheme="majorEastAsia" w:eastAsiaTheme="majorEastAsia"/>
          <w:b/>
          <w:color w:val="auto"/>
          <w:szCs w:val="24"/>
          <w:highlight w:val="none"/>
        </w:rPr>
      </w:pPr>
      <w:r>
        <w:rPr>
          <w:rFonts w:hint="eastAsia" w:cs="宋体" w:asciiTheme="majorEastAsia" w:hAnsiTheme="majorEastAsia" w:eastAsiaTheme="majorEastAsia"/>
          <w:b/>
          <w:color w:val="auto"/>
          <w:szCs w:val="24"/>
          <w:highlight w:val="none"/>
        </w:rPr>
        <w:t>17.投标有效期</w:t>
      </w:r>
    </w:p>
    <w:p w14:paraId="18D84533">
      <w:pPr>
        <w:pageBreakBefore w:val="0"/>
        <w:kinsoku/>
        <w:wordWrap/>
        <w:overflowPunct/>
        <w:topLinePunct w:val="0"/>
        <w:bidi w:val="0"/>
        <w:spacing w:line="460" w:lineRule="exact"/>
        <w:ind w:firstLine="480" w:firstLineChars="200"/>
        <w:textAlignment w:val="auto"/>
        <w:rPr>
          <w:rFonts w:hint="eastAsia" w:cs="宋体" w:asciiTheme="majorEastAsia" w:hAnsiTheme="majorEastAsia" w:eastAsiaTheme="majorEastAsia"/>
          <w:b/>
          <w:color w:val="auto"/>
          <w:sz w:val="24"/>
          <w:szCs w:val="21"/>
          <w:highlight w:val="none"/>
        </w:rPr>
      </w:pPr>
      <w:r>
        <w:rPr>
          <w:rFonts w:hint="eastAsia" w:cs="宋体" w:asciiTheme="majorEastAsia" w:hAnsiTheme="majorEastAsia" w:eastAsiaTheme="majorEastAsia"/>
          <w:color w:val="auto"/>
          <w:sz w:val="24"/>
          <w:szCs w:val="20"/>
          <w:highlight w:val="none"/>
        </w:rPr>
        <w:t>17.1投标有效期为从提交投标文件的截止之日起90天。▲</w:t>
      </w:r>
      <w:r>
        <w:rPr>
          <w:rFonts w:hint="eastAsia" w:cs="宋体" w:asciiTheme="majorEastAsia" w:hAnsiTheme="majorEastAsia" w:eastAsiaTheme="majorEastAsia"/>
          <w:b/>
          <w:color w:val="auto"/>
          <w:sz w:val="24"/>
          <w:szCs w:val="20"/>
          <w:highlight w:val="none"/>
        </w:rPr>
        <w:t>投标人的投标文件中承</w:t>
      </w:r>
      <w:r>
        <w:rPr>
          <w:rFonts w:hint="eastAsia" w:cs="宋体" w:asciiTheme="majorEastAsia" w:hAnsiTheme="majorEastAsia" w:eastAsiaTheme="majorEastAsia"/>
          <w:b/>
          <w:color w:val="auto"/>
          <w:sz w:val="24"/>
          <w:szCs w:val="21"/>
          <w:highlight w:val="none"/>
        </w:rPr>
        <w:t>诺的投标有效期少于招标文件中载明的投标有效期的，投标无效。</w:t>
      </w:r>
    </w:p>
    <w:p w14:paraId="1FCFF87C">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17.2投标文件合格投递后，自投标截止日期起，在投标有效期内有效。</w:t>
      </w:r>
    </w:p>
    <w:p w14:paraId="7D8AC245">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61EA394">
      <w:pPr>
        <w:pStyle w:val="132"/>
        <w:pageBreakBefore w:val="0"/>
        <w:kinsoku/>
        <w:wordWrap/>
        <w:overflowPunct/>
        <w:topLinePunct w:val="0"/>
        <w:bidi w:val="0"/>
        <w:spacing w:before="0" w:line="460" w:lineRule="exact"/>
        <w:ind w:firstLine="1928" w:firstLineChars="600"/>
        <w:textAlignment w:val="auto"/>
        <w:rPr>
          <w:rFonts w:hint="eastAsia" w:cs="宋体" w:asciiTheme="majorEastAsia" w:hAnsiTheme="majorEastAsia" w:eastAsiaTheme="majorEastAsia"/>
          <w:b/>
          <w:color w:val="auto"/>
          <w:sz w:val="32"/>
          <w:highlight w:val="none"/>
        </w:rPr>
      </w:pPr>
      <w:r>
        <w:rPr>
          <w:rFonts w:hint="eastAsia" w:cs="宋体" w:asciiTheme="majorEastAsia" w:hAnsiTheme="majorEastAsia" w:eastAsiaTheme="majorEastAsia"/>
          <w:b/>
          <w:color w:val="auto"/>
          <w:sz w:val="32"/>
          <w:highlight w:val="none"/>
        </w:rPr>
        <w:t>四、开标、资格审查与信用信息查询</w:t>
      </w:r>
    </w:p>
    <w:p w14:paraId="55289AC5">
      <w:pPr>
        <w:pStyle w:val="558"/>
        <w:pageBreakBefore w:val="0"/>
        <w:kinsoku/>
        <w:wordWrap/>
        <w:overflowPunct/>
        <w:topLinePunct w:val="0"/>
        <w:bidi w:val="0"/>
        <w:spacing w:before="0" w:line="460" w:lineRule="exact"/>
        <w:ind w:left="0" w:firstLine="241" w:firstLineChars="100"/>
        <w:contextualSpacing/>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szCs w:val="24"/>
          <w:highlight w:val="none"/>
        </w:rPr>
        <w:t>18.开标</w:t>
      </w:r>
      <w:r>
        <w:rPr>
          <w:rFonts w:hint="eastAsia" w:cs="宋体" w:asciiTheme="majorEastAsia" w:hAnsiTheme="majorEastAsia" w:eastAsiaTheme="majorEastAsia"/>
          <w:color w:val="auto"/>
          <w:sz w:val="24"/>
          <w:highlight w:val="none"/>
        </w:rPr>
        <w:t xml:space="preserve"> </w:t>
      </w:r>
    </w:p>
    <w:p w14:paraId="707E7B19">
      <w:pPr>
        <w:pStyle w:val="558"/>
        <w:pageBreakBefore w:val="0"/>
        <w:kinsoku/>
        <w:wordWrap/>
        <w:overflowPunct/>
        <w:topLinePunct w:val="0"/>
        <w:bidi w:val="0"/>
        <w:spacing w:before="0" w:line="460" w:lineRule="exact"/>
        <w:ind w:left="0" w:firstLine="480" w:firstLineChars="200"/>
        <w:contextualSpacing/>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18.1采购代理机构按照招标文件规定的时间通过电子交易平台组织开标，所有投标人均应当准时在线参加。投标人不足3家的，不得开标。</w:t>
      </w:r>
    </w:p>
    <w:p w14:paraId="46355B3C">
      <w:pPr>
        <w:pStyle w:val="558"/>
        <w:pageBreakBefore w:val="0"/>
        <w:kinsoku/>
        <w:wordWrap/>
        <w:overflowPunct/>
        <w:topLinePunct w:val="0"/>
        <w:bidi w:val="0"/>
        <w:spacing w:before="0" w:line="460" w:lineRule="exact"/>
        <w:ind w:left="0" w:firstLine="240" w:firstLineChars="100"/>
        <w:contextualSpacing/>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D4B3693">
      <w:pPr>
        <w:pStyle w:val="558"/>
        <w:pageBreakBefore w:val="0"/>
        <w:kinsoku/>
        <w:wordWrap/>
        <w:overflowPunct/>
        <w:topLinePunct w:val="0"/>
        <w:bidi w:val="0"/>
        <w:spacing w:before="0" w:line="460" w:lineRule="exact"/>
        <w:ind w:left="0" w:firstLine="240" w:firstLineChars="100"/>
        <w:contextualSpacing/>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　18.3</w:t>
      </w:r>
      <w:r>
        <w:rPr>
          <w:rFonts w:hint="eastAsia" w:cs="宋体" w:asciiTheme="majorEastAsia" w:hAnsiTheme="majorEastAsia" w:eastAsiaTheme="majorEastAsia"/>
          <w:b/>
          <w:color w:val="auto"/>
          <w:sz w:val="24"/>
          <w:highlight w:val="none"/>
        </w:rPr>
        <w:t>投标文件未按时解密，投标人提供了备份投标文件的，以备份投标文件作为依据，否则视为投标文件撤回。投标文件已按时解密的，备份投标文件自动失效。</w:t>
      </w:r>
    </w:p>
    <w:p w14:paraId="1C1436C7">
      <w:pPr>
        <w:pageBreakBefore w:val="0"/>
        <w:widowControl/>
        <w:kinsoku/>
        <w:wordWrap/>
        <w:overflowPunct/>
        <w:topLinePunct w:val="0"/>
        <w:bidi w:val="0"/>
        <w:spacing w:line="460" w:lineRule="exact"/>
        <w:jc w:val="left"/>
        <w:textAlignment w:val="auto"/>
        <w:rPr>
          <w:rFonts w:hint="eastAsia" w:cs="宋体" w:asciiTheme="majorEastAsia" w:hAnsiTheme="majorEastAsia" w:eastAsiaTheme="majorEastAsia"/>
          <w:b/>
          <w:color w:val="auto"/>
          <w:sz w:val="24"/>
          <w:szCs w:val="20"/>
          <w:highlight w:val="none"/>
        </w:rPr>
      </w:pPr>
      <w:r>
        <w:rPr>
          <w:rFonts w:hint="eastAsia" w:cs="宋体" w:asciiTheme="majorEastAsia" w:hAnsiTheme="majorEastAsia" w:eastAsiaTheme="majorEastAsia"/>
          <w:b/>
          <w:color w:val="auto"/>
          <w:sz w:val="24"/>
          <w:szCs w:val="20"/>
          <w:highlight w:val="none"/>
        </w:rPr>
        <w:t>　19、资格审查</w:t>
      </w:r>
    </w:p>
    <w:p w14:paraId="7C4938C0">
      <w:pPr>
        <w:pageBreakBefore w:val="0"/>
        <w:kinsoku/>
        <w:wordWrap/>
        <w:overflowPunct/>
        <w:topLinePunct w:val="0"/>
        <w:bidi w:val="0"/>
        <w:snapToGrid w:val="0"/>
        <w:spacing w:line="460" w:lineRule="exact"/>
        <w:ind w:firstLine="480" w:firstLineChars="200"/>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19.1</w:t>
      </w:r>
      <w:r>
        <w:rPr>
          <w:rFonts w:hint="eastAsia" w:cs="宋体" w:asciiTheme="majorEastAsia" w:hAnsiTheme="majorEastAsia" w:eastAsiaTheme="majorEastAsia"/>
          <w:color w:val="auto"/>
          <w:sz w:val="24"/>
          <w:highlight w:val="none"/>
        </w:rPr>
        <w:t>采购人或采购代理机构依据法律法规和招标文件的规定，对投标人的资格进行审查。</w:t>
      </w:r>
    </w:p>
    <w:p w14:paraId="44F2312F">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Cs w:val="24"/>
          <w:highlight w:val="none"/>
        </w:rPr>
        <w:t>19.2投标人未按照招标文件要求提供与</w:t>
      </w:r>
      <w:r>
        <w:rPr>
          <w:rFonts w:hint="eastAsia" w:cs="宋体" w:asciiTheme="majorEastAsia" w:hAnsiTheme="majorEastAsia" w:eastAsiaTheme="majorEastAsia"/>
          <w:color w:val="auto"/>
          <w:highlight w:val="none"/>
        </w:rPr>
        <w:t>资格条件相应的</w:t>
      </w:r>
      <w:r>
        <w:rPr>
          <w:rFonts w:hint="eastAsia" w:cs="宋体" w:asciiTheme="majorEastAsia" w:hAnsiTheme="majorEastAsia" w:eastAsiaTheme="majorEastAsia"/>
          <w:color w:val="auto"/>
          <w:kern w:val="0"/>
          <w:szCs w:val="24"/>
          <w:highlight w:val="none"/>
        </w:rPr>
        <w:t>有效资格证明材料的，视为</w:t>
      </w:r>
      <w:r>
        <w:rPr>
          <w:rFonts w:hint="eastAsia" w:cs="宋体" w:asciiTheme="majorEastAsia" w:hAnsiTheme="majorEastAsia" w:eastAsiaTheme="majorEastAsia"/>
          <w:color w:val="auto"/>
          <w:highlight w:val="none"/>
        </w:rPr>
        <w:t>投标人不具备招标文件中规定的资格要求，其投标无效。</w:t>
      </w:r>
    </w:p>
    <w:p w14:paraId="38E29650">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Cs w:val="24"/>
          <w:highlight w:val="none"/>
        </w:rPr>
        <w:t>19.</w:t>
      </w:r>
      <w:r>
        <w:rPr>
          <w:rFonts w:hint="eastAsia" w:cs="宋体" w:asciiTheme="majorEastAsia" w:hAnsiTheme="majorEastAsia" w:eastAsiaTheme="majorEastAsia"/>
          <w:color w:val="auto"/>
          <w:highlight w:val="none"/>
        </w:rPr>
        <w:t>3对未通过资格审查的投标人，采购人或采购代理机构告知其未通过的原因。</w:t>
      </w:r>
    </w:p>
    <w:p w14:paraId="54EADFCC">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Cs w:val="24"/>
          <w:highlight w:val="none"/>
        </w:rPr>
        <w:t>19.</w:t>
      </w:r>
      <w:r>
        <w:rPr>
          <w:rFonts w:hint="eastAsia" w:cs="宋体" w:asciiTheme="majorEastAsia" w:hAnsiTheme="majorEastAsia" w:eastAsiaTheme="majorEastAsia"/>
          <w:color w:val="auto"/>
          <w:highlight w:val="none"/>
        </w:rPr>
        <w:t>4合格投标人不足3家的，不再评标。</w:t>
      </w:r>
    </w:p>
    <w:p w14:paraId="6C28A905">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BF4190">
      <w:pPr>
        <w:pStyle w:val="132"/>
        <w:pageBreakBefore w:val="0"/>
        <w:kinsoku/>
        <w:wordWrap/>
        <w:overflowPunct/>
        <w:topLinePunct w:val="0"/>
        <w:bidi w:val="0"/>
        <w:spacing w:before="0" w:line="460" w:lineRule="exact"/>
        <w:ind w:firstLine="0" w:firstLineChars="0"/>
        <w:textAlignment w:val="auto"/>
        <w:rPr>
          <w:rFonts w:hint="eastAsia" w:cs="宋体" w:asciiTheme="majorEastAsia" w:hAnsiTheme="majorEastAsia" w:eastAsiaTheme="majorEastAsia"/>
          <w:b/>
          <w:color w:val="auto"/>
          <w:szCs w:val="24"/>
          <w:highlight w:val="none"/>
        </w:rPr>
      </w:pPr>
      <w:r>
        <w:rPr>
          <w:rFonts w:hint="eastAsia" w:cs="宋体" w:asciiTheme="majorEastAsia" w:hAnsiTheme="majorEastAsia" w:eastAsiaTheme="majorEastAsia"/>
          <w:b/>
          <w:color w:val="auto"/>
          <w:szCs w:val="24"/>
          <w:highlight w:val="none"/>
        </w:rPr>
        <w:t>20、信用信息查询</w:t>
      </w:r>
    </w:p>
    <w:p w14:paraId="25A31BBF">
      <w:pPr>
        <w:pStyle w:val="132"/>
        <w:pageBreakBefore w:val="0"/>
        <w:kinsoku/>
        <w:wordWrap/>
        <w:overflowPunct/>
        <w:topLinePunct w:val="0"/>
        <w:bidi w:val="0"/>
        <w:spacing w:before="0" w:line="460" w:lineRule="exact"/>
        <w:ind w:firstLine="495" w:firstLineChars="0"/>
        <w:textAlignment w:val="auto"/>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E547895">
      <w:pPr>
        <w:pStyle w:val="132"/>
        <w:pageBreakBefore w:val="0"/>
        <w:kinsoku/>
        <w:wordWrap/>
        <w:overflowPunct/>
        <w:topLinePunct w:val="0"/>
        <w:bidi w:val="0"/>
        <w:spacing w:before="0" w:line="460" w:lineRule="exact"/>
        <w:ind w:firstLine="495" w:firstLineChars="0"/>
        <w:textAlignment w:val="auto"/>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20.2信用信息查询记录和证据留存的具体方式：现场查询的投标人的信用记录、查询结果经确认后将与采购文件一起存档。</w:t>
      </w:r>
    </w:p>
    <w:p w14:paraId="03B6E137">
      <w:pPr>
        <w:pStyle w:val="132"/>
        <w:pageBreakBefore w:val="0"/>
        <w:kinsoku/>
        <w:wordWrap/>
        <w:overflowPunct/>
        <w:topLinePunct w:val="0"/>
        <w:bidi w:val="0"/>
        <w:spacing w:before="0" w:line="460" w:lineRule="exact"/>
        <w:ind w:firstLine="495" w:firstLineChars="0"/>
        <w:textAlignment w:val="auto"/>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4F72E92">
      <w:pPr>
        <w:pStyle w:val="132"/>
        <w:pageBreakBefore w:val="0"/>
        <w:kinsoku/>
        <w:wordWrap/>
        <w:overflowPunct/>
        <w:topLinePunct w:val="0"/>
        <w:bidi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ajorEastAsia" w:hAnsiTheme="majorEastAsia" w:eastAsiaTheme="majorEastAsia"/>
          <w:color w:val="auto"/>
          <w:highlight w:val="none"/>
        </w:rPr>
        <w:t>。</w:t>
      </w:r>
    </w:p>
    <w:p w14:paraId="5739CE3D">
      <w:pPr>
        <w:pageBreakBefore w:val="0"/>
        <w:kinsoku/>
        <w:wordWrap/>
        <w:overflowPunct/>
        <w:topLinePunct w:val="0"/>
        <w:bidi w:val="0"/>
        <w:snapToGrid w:val="0"/>
        <w:spacing w:line="460" w:lineRule="exact"/>
        <w:jc w:val="center"/>
        <w:textAlignment w:val="auto"/>
        <w:outlineLvl w:val="0"/>
        <w:rPr>
          <w:rFonts w:hint="eastAsia" w:cs="宋体" w:asciiTheme="majorEastAsia" w:hAnsiTheme="majorEastAsia" w:eastAsiaTheme="majorEastAsia"/>
          <w:b/>
          <w:color w:val="auto"/>
          <w:sz w:val="36"/>
          <w:szCs w:val="36"/>
          <w:highlight w:val="none"/>
        </w:rPr>
      </w:pPr>
    </w:p>
    <w:p w14:paraId="7F428633">
      <w:pPr>
        <w:pageBreakBefore w:val="0"/>
        <w:kinsoku/>
        <w:wordWrap/>
        <w:overflowPunct/>
        <w:topLinePunct w:val="0"/>
        <w:bidi w:val="0"/>
        <w:snapToGrid w:val="0"/>
        <w:spacing w:line="460" w:lineRule="exact"/>
        <w:jc w:val="center"/>
        <w:textAlignment w:val="auto"/>
        <w:outlineLvl w:val="0"/>
        <w:rPr>
          <w:rFonts w:hint="eastAsia" w:cs="宋体" w:asciiTheme="majorEastAsia" w:hAnsiTheme="majorEastAsia" w:eastAsiaTheme="majorEastAsia"/>
          <w:b/>
          <w:color w:val="auto"/>
          <w:sz w:val="36"/>
          <w:szCs w:val="36"/>
          <w:highlight w:val="none"/>
        </w:rPr>
      </w:pPr>
      <w:r>
        <w:rPr>
          <w:rFonts w:hint="eastAsia" w:cs="宋体" w:asciiTheme="majorEastAsia" w:hAnsiTheme="majorEastAsia" w:eastAsiaTheme="majorEastAsia"/>
          <w:b/>
          <w:color w:val="auto"/>
          <w:sz w:val="36"/>
          <w:szCs w:val="36"/>
          <w:highlight w:val="none"/>
        </w:rPr>
        <w:t>五、评标</w:t>
      </w:r>
    </w:p>
    <w:p w14:paraId="00572BFF">
      <w:pPr>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 w:val="24"/>
          <w:highlight w:val="none"/>
        </w:rPr>
      </w:pPr>
      <w:bookmarkStart w:id="13" w:name="_Toc91899903"/>
      <w:r>
        <w:rPr>
          <w:rFonts w:hint="eastAsia" w:cs="宋体" w:asciiTheme="majorEastAsia" w:hAnsiTheme="majorEastAsia" w:eastAsiaTheme="majorEastAsia"/>
          <w:b/>
          <w:color w:val="auto"/>
          <w:sz w:val="24"/>
          <w:highlight w:val="none"/>
        </w:rPr>
        <w:t>21.</w:t>
      </w:r>
      <w:r>
        <w:rPr>
          <w:rFonts w:hint="eastAsia"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ajorEastAsia" w:hAnsiTheme="majorEastAsia" w:eastAsiaTheme="majorEastAsia"/>
          <w:b/>
          <w:color w:val="auto"/>
          <w:sz w:val="24"/>
          <w:highlight w:val="none"/>
        </w:rPr>
        <w:t>详见招标文件第四部分评标办法。</w:t>
      </w:r>
    </w:p>
    <w:p w14:paraId="65E45B90">
      <w:pPr>
        <w:pageBreakBefore w:val="0"/>
        <w:kinsoku/>
        <w:wordWrap/>
        <w:overflowPunct/>
        <w:topLinePunct w:val="0"/>
        <w:bidi w:val="0"/>
        <w:spacing w:line="460" w:lineRule="exact"/>
        <w:textAlignment w:val="auto"/>
        <w:rPr>
          <w:rFonts w:hint="eastAsia" w:cs="宋体" w:asciiTheme="majorEastAsia" w:hAnsiTheme="majorEastAsia" w:eastAsiaTheme="majorEastAsia"/>
          <w:b/>
          <w:color w:val="auto"/>
          <w:sz w:val="24"/>
          <w:highlight w:val="none"/>
        </w:rPr>
      </w:pPr>
    </w:p>
    <w:p w14:paraId="63DFA7EF">
      <w:pPr>
        <w:pageBreakBefore w:val="0"/>
        <w:kinsoku/>
        <w:wordWrap/>
        <w:overflowPunct/>
        <w:topLinePunct w:val="0"/>
        <w:bidi w:val="0"/>
        <w:snapToGrid w:val="0"/>
        <w:spacing w:line="460" w:lineRule="exact"/>
        <w:jc w:val="center"/>
        <w:textAlignment w:val="auto"/>
        <w:outlineLvl w:val="0"/>
        <w:rPr>
          <w:rFonts w:hint="eastAsia" w:cs="宋体" w:asciiTheme="majorEastAsia" w:hAnsiTheme="majorEastAsia" w:eastAsiaTheme="majorEastAsia"/>
          <w:b/>
          <w:color w:val="auto"/>
          <w:sz w:val="36"/>
          <w:szCs w:val="36"/>
          <w:highlight w:val="none"/>
        </w:rPr>
      </w:pPr>
      <w:r>
        <w:rPr>
          <w:rFonts w:hint="eastAsia" w:cs="宋体" w:asciiTheme="majorEastAsia" w:hAnsiTheme="majorEastAsia" w:eastAsiaTheme="majorEastAsia"/>
          <w:b/>
          <w:color w:val="auto"/>
          <w:sz w:val="36"/>
          <w:szCs w:val="36"/>
          <w:highlight w:val="none"/>
        </w:rPr>
        <w:t>六、定 标</w:t>
      </w:r>
    </w:p>
    <w:p w14:paraId="1C8DF946">
      <w:pPr>
        <w:pStyle w:val="27"/>
        <w:pageBreakBefore w:val="0"/>
        <w:kinsoku/>
        <w:wordWrap/>
        <w:overflowPunct/>
        <w:topLinePunct w:val="0"/>
        <w:bidi w:val="0"/>
        <w:spacing w:line="460" w:lineRule="exact"/>
        <w:ind w:left="479" w:hanging="479" w:hangingChars="199"/>
        <w:textAlignment w:val="auto"/>
        <w:rPr>
          <w:rFonts w:hint="eastAsia" w:cs="宋体" w:asciiTheme="majorEastAsia" w:hAnsiTheme="majorEastAsia" w:eastAsiaTheme="majorEastAsia"/>
          <w:b/>
          <w:color w:val="auto"/>
          <w:highlight w:val="none"/>
        </w:rPr>
      </w:pPr>
      <w:r>
        <w:rPr>
          <w:rFonts w:hint="eastAsia" w:cs="宋体" w:asciiTheme="majorEastAsia" w:hAnsiTheme="majorEastAsia" w:eastAsiaTheme="majorEastAsia"/>
          <w:b/>
          <w:color w:val="auto"/>
          <w:highlight w:val="none"/>
        </w:rPr>
        <w:t>22. 确定中标供应商</w:t>
      </w:r>
    </w:p>
    <w:p w14:paraId="1AF226A2">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38840A">
      <w:pPr>
        <w:pStyle w:val="132"/>
        <w:pageBreakBefore w:val="0"/>
        <w:kinsoku/>
        <w:wordWrap/>
        <w:overflowPunct/>
        <w:topLinePunct w:val="0"/>
        <w:bidi w:val="0"/>
        <w:snapToGrid w:val="0"/>
        <w:spacing w:before="0" w:line="460" w:lineRule="exact"/>
        <w:ind w:firstLine="0" w:firstLineChars="0"/>
        <w:textAlignment w:val="auto"/>
        <w:rPr>
          <w:rFonts w:hint="eastAsia" w:cs="宋体" w:asciiTheme="majorEastAsia" w:hAnsiTheme="majorEastAsia" w:eastAsiaTheme="majorEastAsia"/>
          <w:b/>
          <w:color w:val="auto"/>
          <w:szCs w:val="24"/>
          <w:highlight w:val="none"/>
        </w:rPr>
      </w:pPr>
      <w:r>
        <w:rPr>
          <w:rFonts w:hint="eastAsia" w:cs="宋体" w:asciiTheme="majorEastAsia" w:hAnsiTheme="majorEastAsia" w:eastAsiaTheme="majorEastAsia"/>
          <w:b/>
          <w:color w:val="auto"/>
          <w:szCs w:val="24"/>
          <w:highlight w:val="none"/>
        </w:rPr>
        <w:t>23. 中标通知与中标结果公告</w:t>
      </w:r>
    </w:p>
    <w:p w14:paraId="6B226475">
      <w:pPr>
        <w:pageBreakBefore w:val="0"/>
        <w:widowControl/>
        <w:shd w:val="clear" w:color="auto" w:fill="FFFFFF"/>
        <w:kinsoku/>
        <w:wordWrap/>
        <w:overflowPunct/>
        <w:topLinePunct w:val="0"/>
        <w:bidi w:val="0"/>
        <w:spacing w:line="460" w:lineRule="exact"/>
        <w:ind w:firstLine="480"/>
        <w:jc w:val="left"/>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01191FE">
      <w:pPr>
        <w:pageBreakBefore w:val="0"/>
        <w:widowControl/>
        <w:shd w:val="clear" w:color="auto" w:fill="FFFFFF"/>
        <w:kinsoku/>
        <w:wordWrap/>
        <w:overflowPunct/>
        <w:topLinePunct w:val="0"/>
        <w:bidi w:val="0"/>
        <w:spacing w:line="460" w:lineRule="exact"/>
        <w:ind w:firstLine="480"/>
        <w:jc w:val="left"/>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cs="宋体" w:asciiTheme="majorEastAsia" w:hAnsiTheme="majorEastAsia" w:eastAsiaTheme="majorEastAsia"/>
          <w:color w:val="auto"/>
          <w:sz w:val="24"/>
          <w:highlight w:val="none"/>
        </w:rPr>
        <w:t>资格审查情况、评审专家抽取规则、符合性审查情况、</w:t>
      </w:r>
      <w:bookmarkEnd w:id="14"/>
      <w:r>
        <w:rPr>
          <w:rFonts w:hint="eastAsia" w:cs="宋体" w:asciiTheme="majorEastAsia" w:hAnsiTheme="majorEastAsia" w:eastAsiaTheme="majorEastAsia"/>
          <w:color w:val="auto"/>
          <w:sz w:val="24"/>
          <w:highlight w:val="none"/>
        </w:rPr>
        <w:t>未中标情况说明、中标公告期限以及评审专家名单、评分汇总及明细。</w:t>
      </w:r>
    </w:p>
    <w:p w14:paraId="6807B161">
      <w:pPr>
        <w:pageBreakBefore w:val="0"/>
        <w:widowControl/>
        <w:shd w:val="clear" w:color="auto" w:fill="FFFFFF"/>
        <w:kinsoku/>
        <w:wordWrap/>
        <w:overflowPunct/>
        <w:topLinePunct w:val="0"/>
        <w:bidi w:val="0"/>
        <w:spacing w:line="460" w:lineRule="exact"/>
        <w:ind w:firstLine="480"/>
        <w:jc w:val="left"/>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23.3公告期限为1个工作日。</w:t>
      </w:r>
    </w:p>
    <w:p w14:paraId="5426082A">
      <w:pPr>
        <w:pageBreakBefore w:val="0"/>
        <w:widowControl/>
        <w:shd w:val="clear" w:color="auto" w:fill="FFFFFF"/>
        <w:kinsoku/>
        <w:wordWrap/>
        <w:overflowPunct/>
        <w:topLinePunct w:val="0"/>
        <w:bidi w:val="0"/>
        <w:spacing w:line="460" w:lineRule="exact"/>
        <w:ind w:firstLine="480"/>
        <w:jc w:val="left"/>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 xml:space="preserve">23.4 </w:t>
      </w:r>
      <w:r>
        <w:rPr>
          <w:rFonts w:hint="eastAsia" w:cs="宋体" w:asciiTheme="majorEastAsia" w:hAnsiTheme="majorEastAsia" w:eastAsiaTheme="majorEastAsia"/>
          <w:color w:val="auto"/>
          <w:sz w:val="24"/>
          <w:highlight w:val="none"/>
        </w:rPr>
        <w:t>由于中标、成交供应商原因导致重新采购的，应当承担支付代理费和专家评审费等费用在内的赔偿责任。</w:t>
      </w:r>
    </w:p>
    <w:p w14:paraId="0C8B73A3">
      <w:pPr>
        <w:pageBreakBefore w:val="0"/>
        <w:kinsoku/>
        <w:wordWrap/>
        <w:overflowPunct/>
        <w:topLinePunct w:val="0"/>
        <w:bidi w:val="0"/>
        <w:snapToGrid w:val="0"/>
        <w:spacing w:line="460" w:lineRule="exact"/>
        <w:ind w:left="120" w:leftChars="57" w:firstLine="482" w:firstLineChars="150"/>
        <w:jc w:val="center"/>
        <w:textAlignment w:val="auto"/>
        <w:rPr>
          <w:rFonts w:hint="eastAsia" w:cs="宋体" w:asciiTheme="majorEastAsia" w:hAnsiTheme="majorEastAsia" w:eastAsiaTheme="majorEastAsia"/>
          <w:b/>
          <w:color w:val="auto"/>
          <w:sz w:val="32"/>
          <w:highlight w:val="none"/>
        </w:rPr>
      </w:pPr>
    </w:p>
    <w:p w14:paraId="5D63429C">
      <w:pPr>
        <w:pageBreakBefore w:val="0"/>
        <w:kinsoku/>
        <w:wordWrap/>
        <w:overflowPunct/>
        <w:topLinePunct w:val="0"/>
        <w:bidi w:val="0"/>
        <w:snapToGrid w:val="0"/>
        <w:spacing w:line="460" w:lineRule="exact"/>
        <w:ind w:left="120" w:leftChars="57" w:firstLine="482" w:firstLineChars="150"/>
        <w:jc w:val="center"/>
        <w:textAlignment w:val="auto"/>
        <w:rPr>
          <w:rFonts w:hint="eastAsia" w:cs="宋体" w:asciiTheme="majorEastAsia" w:hAnsiTheme="majorEastAsia" w:eastAsiaTheme="majorEastAsia"/>
          <w:b/>
          <w:color w:val="auto"/>
          <w:sz w:val="32"/>
          <w:highlight w:val="none"/>
        </w:rPr>
      </w:pPr>
      <w:r>
        <w:rPr>
          <w:rFonts w:hint="eastAsia" w:cs="宋体" w:asciiTheme="majorEastAsia" w:hAnsiTheme="majorEastAsia" w:eastAsiaTheme="majorEastAsia"/>
          <w:b/>
          <w:color w:val="auto"/>
          <w:sz w:val="32"/>
          <w:highlight w:val="none"/>
        </w:rPr>
        <w:t>七、合同授予</w:t>
      </w:r>
    </w:p>
    <w:p w14:paraId="4A341D68">
      <w:pPr>
        <w:pStyle w:val="27"/>
        <w:pageBreakBefore w:val="0"/>
        <w:kinsoku/>
        <w:wordWrap/>
        <w:overflowPunct/>
        <w:topLinePunct w:val="0"/>
        <w:bidi w:val="0"/>
        <w:spacing w:line="460" w:lineRule="exact"/>
        <w:ind w:left="479" w:hanging="479" w:hangingChars="199"/>
        <w:textAlignment w:val="auto"/>
        <w:rPr>
          <w:rFonts w:hint="eastAsia" w:cs="宋体" w:asciiTheme="majorEastAsia" w:hAnsiTheme="majorEastAsia" w:eastAsiaTheme="majorEastAsia"/>
          <w:b/>
          <w:color w:val="auto"/>
          <w:highlight w:val="none"/>
        </w:rPr>
      </w:pPr>
      <w:r>
        <w:rPr>
          <w:rFonts w:hint="eastAsia" w:cs="宋体" w:asciiTheme="majorEastAsia" w:hAnsiTheme="majorEastAsia" w:eastAsiaTheme="majorEastAsia"/>
          <w:b/>
          <w:color w:val="auto"/>
          <w:highlight w:val="none"/>
        </w:rPr>
        <w:t xml:space="preserve">24. </w:t>
      </w:r>
      <w:r>
        <w:rPr>
          <w:rFonts w:hint="eastAsia" w:cs="宋体" w:asciiTheme="majorEastAsia" w:hAnsiTheme="majorEastAsia" w:eastAsiaTheme="majorEastAsia"/>
          <w:color w:val="auto"/>
          <w:highlight w:val="none"/>
        </w:rPr>
        <w:t>合同主要条款详见第五部分拟签订的合同文本。</w:t>
      </w:r>
    </w:p>
    <w:p w14:paraId="3415CA6A">
      <w:pPr>
        <w:pStyle w:val="27"/>
        <w:pageBreakBefore w:val="0"/>
        <w:kinsoku/>
        <w:wordWrap/>
        <w:overflowPunct/>
        <w:topLinePunct w:val="0"/>
        <w:bidi w:val="0"/>
        <w:spacing w:line="460" w:lineRule="exact"/>
        <w:ind w:left="479" w:hanging="479" w:hangingChars="199"/>
        <w:textAlignment w:val="auto"/>
        <w:rPr>
          <w:rFonts w:hint="eastAsia" w:cs="宋体" w:asciiTheme="majorEastAsia" w:hAnsiTheme="majorEastAsia" w:eastAsiaTheme="majorEastAsia"/>
          <w:b/>
          <w:color w:val="auto"/>
          <w:highlight w:val="none"/>
        </w:rPr>
      </w:pPr>
      <w:r>
        <w:rPr>
          <w:rFonts w:hint="eastAsia" w:cs="宋体" w:asciiTheme="majorEastAsia" w:hAnsiTheme="majorEastAsia" w:eastAsiaTheme="majorEastAsia"/>
          <w:b/>
          <w:color w:val="auto"/>
          <w:highlight w:val="none"/>
        </w:rPr>
        <w:t>25. 合同的签订</w:t>
      </w:r>
    </w:p>
    <w:p w14:paraId="69DBDF20">
      <w:pPr>
        <w:pageBreakBefore w:val="0"/>
        <w:widowControl/>
        <w:shd w:val="clear" w:color="auto" w:fill="FFFFFF"/>
        <w:kinsoku/>
        <w:wordWrap/>
        <w:overflowPunct/>
        <w:topLinePunct w:val="0"/>
        <w:bidi w:val="0"/>
        <w:spacing w:line="460" w:lineRule="exact"/>
        <w:ind w:firstLine="480"/>
        <w:jc w:val="left"/>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25.1</w:t>
      </w:r>
      <w:r>
        <w:rPr>
          <w:rFonts w:hint="eastAsia" w:cs="宋体" w:asciiTheme="majorEastAsia" w:hAnsiTheme="majorEastAsia" w:eastAsiaTheme="maj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06A2F5">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9323F30">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25.3如签订合同并生效后，供应商无故拒绝或延期，除按照合同条款处理外，列入不良行为记录一次，并给予通报。</w:t>
      </w:r>
    </w:p>
    <w:p w14:paraId="10FA47F0">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7FE293A8">
      <w:pPr>
        <w:pStyle w:val="132"/>
        <w:pageBreakBefore w:val="0"/>
        <w:kinsoku/>
        <w:wordWrap/>
        <w:overflowPunct/>
        <w:topLinePunct w:val="0"/>
        <w:bidi w:val="0"/>
        <w:snapToGrid w:val="0"/>
        <w:spacing w:before="0" w:after="12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25.5采购合同由采购人与中标供应商根据招标文件、投标文件等内容通过政府采购电子交易平台在线签订，自动备案。</w:t>
      </w:r>
    </w:p>
    <w:p w14:paraId="166EFE58">
      <w:pPr>
        <w:pStyle w:val="27"/>
        <w:pageBreakBefore w:val="0"/>
        <w:kinsoku/>
        <w:wordWrap/>
        <w:overflowPunct/>
        <w:topLinePunct w:val="0"/>
        <w:bidi w:val="0"/>
        <w:spacing w:line="460" w:lineRule="exact"/>
        <w:ind w:left="479" w:hanging="479" w:hangingChars="199"/>
        <w:textAlignment w:val="auto"/>
        <w:rPr>
          <w:rFonts w:hint="eastAsia" w:cs="宋体" w:asciiTheme="majorEastAsia" w:hAnsiTheme="majorEastAsia" w:eastAsiaTheme="majorEastAsia"/>
          <w:b/>
          <w:color w:val="auto"/>
          <w:highlight w:val="none"/>
          <w:lang w:eastAsia="zh-CN"/>
        </w:rPr>
      </w:pPr>
      <w:r>
        <w:rPr>
          <w:rFonts w:hint="eastAsia" w:cs="宋体" w:asciiTheme="majorEastAsia" w:hAnsiTheme="majorEastAsia" w:eastAsiaTheme="majorEastAsia"/>
          <w:b/>
          <w:color w:val="auto"/>
          <w:highlight w:val="none"/>
        </w:rPr>
        <w:t>26. 履约保证金</w:t>
      </w:r>
      <w:r>
        <w:rPr>
          <w:rFonts w:hint="eastAsia" w:cs="宋体" w:asciiTheme="majorEastAsia" w:hAnsiTheme="majorEastAsia" w:eastAsiaTheme="majorEastAsia"/>
          <w:b/>
          <w:color w:val="auto"/>
          <w:highlight w:val="none"/>
          <w:lang w:eastAsia="zh-CN"/>
        </w:rPr>
        <w:t>（</w:t>
      </w:r>
      <w:r>
        <w:rPr>
          <w:rFonts w:hint="eastAsia" w:cs="宋体" w:asciiTheme="majorEastAsia" w:hAnsiTheme="majorEastAsia" w:eastAsiaTheme="majorEastAsia"/>
          <w:b/>
          <w:color w:val="auto"/>
          <w:highlight w:val="none"/>
          <w:lang w:val="en-US" w:eastAsia="zh-CN"/>
        </w:rPr>
        <w:t>本项目不收取履约保证金</w:t>
      </w:r>
      <w:r>
        <w:rPr>
          <w:rFonts w:hint="eastAsia" w:cs="宋体" w:asciiTheme="majorEastAsia" w:hAnsiTheme="majorEastAsia" w:eastAsiaTheme="majorEastAsia"/>
          <w:b/>
          <w:color w:val="auto"/>
          <w:highlight w:val="none"/>
          <w:lang w:eastAsia="zh-CN"/>
        </w:rPr>
        <w:t>）</w:t>
      </w:r>
    </w:p>
    <w:p w14:paraId="28AB2FE2">
      <w:pPr>
        <w:pageBreakBefore w:val="0"/>
        <w:tabs>
          <w:tab w:val="left" w:pos="0"/>
        </w:tabs>
        <w:kinsoku/>
        <w:wordWrap/>
        <w:overflowPunct/>
        <w:topLinePunct w:val="0"/>
        <w:bidi w:val="0"/>
        <w:spacing w:line="460" w:lineRule="exact"/>
        <w:ind w:firstLine="482"/>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宋体" w:asciiTheme="majorEastAsia" w:hAnsiTheme="majorEastAsia" w:eastAsiaTheme="maj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88F22A8">
      <w:pPr>
        <w:pStyle w:val="4"/>
        <w:pageBreakBefore w:val="0"/>
        <w:kinsoku/>
        <w:wordWrap/>
        <w:overflowPunct/>
        <w:topLinePunct w:val="0"/>
        <w:bidi w:val="0"/>
        <w:spacing w:line="460" w:lineRule="exact"/>
        <w:ind w:left="0" w:firstLine="480" w:firstLineChars="200"/>
        <w:textAlignment w:val="auto"/>
        <w:rPr>
          <w:rFonts w:hint="eastAsia" w:cs="宋体" w:asciiTheme="majorEastAsia" w:hAnsiTheme="majorEastAsia" w:eastAsiaTheme="majorEastAsia"/>
          <w:b w:val="0"/>
          <w:bCs w:val="0"/>
          <w:snapToGrid w:val="0"/>
          <w:color w:val="auto"/>
          <w:kern w:val="28"/>
          <w:sz w:val="24"/>
          <w:highlight w:val="none"/>
        </w:rPr>
      </w:pPr>
      <w:r>
        <w:rPr>
          <w:rFonts w:hint="eastAsia" w:cs="宋体" w:asciiTheme="majorEastAsia" w:hAnsiTheme="majorEastAsia" w:eastAsiaTheme="majorEastAsia"/>
          <w:b w:val="0"/>
          <w:bCs w:val="0"/>
          <w:snapToGrid w:val="0"/>
          <w:color w:val="auto"/>
          <w:kern w:val="28"/>
          <w:sz w:val="24"/>
          <w:highlight w:val="none"/>
        </w:rPr>
        <w:t>供应商</w:t>
      </w:r>
      <w:r>
        <w:rPr>
          <w:rFonts w:hint="eastAsia" w:cs="宋体" w:asciiTheme="majorEastAsia" w:hAnsiTheme="majorEastAsia" w:eastAsiaTheme="majorEastAsia"/>
          <w:b w:val="0"/>
          <w:bCs w:val="0"/>
          <w:snapToGrid w:val="0"/>
          <w:color w:val="auto"/>
          <w:kern w:val="28"/>
          <w:sz w:val="24"/>
          <w:highlight w:val="none"/>
          <w:lang w:val="en-US"/>
        </w:rPr>
        <w:t>可</w:t>
      </w:r>
      <w:r>
        <w:rPr>
          <w:rFonts w:hint="eastAsia" w:cs="宋体" w:asciiTheme="majorEastAsia" w:hAnsiTheme="majorEastAsia" w:eastAsia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3DB470">
      <w:pPr>
        <w:pStyle w:val="27"/>
        <w:pageBreakBefore w:val="0"/>
        <w:kinsoku/>
        <w:wordWrap/>
        <w:overflowPunct/>
        <w:topLinePunct w:val="0"/>
        <w:bidi w:val="0"/>
        <w:spacing w:line="460" w:lineRule="exact"/>
        <w:ind w:left="479" w:hanging="479" w:hangingChars="199"/>
        <w:textAlignment w:val="auto"/>
        <w:rPr>
          <w:rFonts w:hint="eastAsia" w:cs="宋体" w:asciiTheme="majorEastAsia" w:hAnsiTheme="majorEastAsia" w:eastAsiaTheme="majorEastAsia"/>
          <w:b/>
          <w:color w:val="auto"/>
          <w:highlight w:val="none"/>
        </w:rPr>
      </w:pPr>
      <w:r>
        <w:rPr>
          <w:rFonts w:cs="宋体" w:asciiTheme="majorEastAsia" w:hAnsiTheme="majorEastAsia" w:eastAsiaTheme="majorEastAsia"/>
          <w:b/>
          <w:color w:val="auto"/>
          <w:highlight w:val="none"/>
        </w:rPr>
        <w:t>27.预付款</w:t>
      </w:r>
    </w:p>
    <w:p w14:paraId="65C27963">
      <w:pPr>
        <w:pageBreakBefore w:val="0"/>
        <w:tabs>
          <w:tab w:val="left" w:pos="0"/>
        </w:tabs>
        <w:kinsoku/>
        <w:wordWrap/>
        <w:overflowPunct/>
        <w:topLinePunct w:val="0"/>
        <w:bidi w:val="0"/>
        <w:spacing w:line="460" w:lineRule="exact"/>
        <w:ind w:firstLine="482"/>
        <w:textAlignment w:val="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采购单位应当在政府采购合同中约定预付款，对中小企业合同预付款比例原则上不低于合同金额的</w:t>
      </w:r>
      <w:r>
        <w:rPr>
          <w:rFonts w:cs="宋体" w:asciiTheme="majorEastAsia" w:hAnsiTheme="majorEastAsia" w:eastAsiaTheme="majorEastAsia"/>
          <w:color w:val="auto"/>
          <w:sz w:val="24"/>
          <w:highlight w:val="none"/>
        </w:rPr>
        <w:t>40％</w:t>
      </w:r>
      <w:r>
        <w:rPr>
          <w:rFonts w:hint="eastAsia" w:cs="宋体" w:asciiTheme="majorEastAsia" w:hAnsiTheme="majorEastAsia" w:eastAsiaTheme="majorEastAsia"/>
          <w:color w:val="auto"/>
          <w:sz w:val="24"/>
          <w:highlight w:val="none"/>
        </w:rPr>
        <w:t>，不高于合同金额的</w:t>
      </w:r>
      <w:r>
        <w:rPr>
          <w:rFonts w:cs="宋体" w:asciiTheme="majorEastAsia" w:hAnsiTheme="majorEastAsia" w:eastAsiaTheme="majorEastAsia"/>
          <w:color w:val="auto"/>
          <w:sz w:val="24"/>
          <w:highlight w:val="none"/>
        </w:rPr>
        <w:t>70%；项目分年安排预算的，每年预付款比例</w:t>
      </w:r>
      <w:r>
        <w:rPr>
          <w:rFonts w:hint="eastAsia" w:cs="宋体" w:asciiTheme="majorEastAsia" w:hAnsiTheme="majorEastAsia" w:eastAsiaTheme="majorEastAsia"/>
          <w:color w:val="auto"/>
          <w:sz w:val="24"/>
          <w:highlight w:val="none"/>
        </w:rPr>
        <w:t>不低于</w:t>
      </w:r>
      <w:r>
        <w:rPr>
          <w:rFonts w:cs="宋体" w:asciiTheme="majorEastAsia" w:hAnsiTheme="majorEastAsia" w:eastAsiaTheme="majorEastAsia"/>
          <w:color w:val="auto"/>
          <w:sz w:val="24"/>
          <w:highlight w:val="none"/>
        </w:rPr>
        <w:t>项目年度计划支付资金额的40％</w:t>
      </w:r>
      <w:r>
        <w:rPr>
          <w:rFonts w:hint="eastAsia" w:cs="宋体" w:asciiTheme="majorEastAsia" w:hAnsiTheme="majorEastAsia" w:eastAsiaTheme="majorEastAsia"/>
          <w:color w:val="auto"/>
          <w:sz w:val="24"/>
          <w:highlight w:val="none"/>
        </w:rPr>
        <w:t>，不高于合同金额的</w:t>
      </w:r>
      <w:r>
        <w:rPr>
          <w:rFonts w:cs="宋体" w:asciiTheme="majorEastAsia" w:hAnsiTheme="majorEastAsia" w:eastAsiaTheme="majorEastAsia"/>
          <w:color w:val="auto"/>
          <w:sz w:val="24"/>
          <w:highlight w:val="none"/>
        </w:rPr>
        <w:t>70%；采购项目实施以人工投入为主的，</w:t>
      </w:r>
      <w:r>
        <w:rPr>
          <w:rFonts w:hint="eastAsia" w:cs="宋体" w:asciiTheme="majorEastAsia" w:hAnsiTheme="majorEastAsia" w:eastAsiaTheme="majorEastAsia"/>
          <w:color w:val="auto"/>
          <w:sz w:val="24"/>
          <w:highlight w:val="none"/>
        </w:rPr>
        <w:t>可适当降低预付款比例，但不得低于</w:t>
      </w:r>
      <w:r>
        <w:rPr>
          <w:rFonts w:cs="宋体" w:asciiTheme="majorEastAsia" w:hAnsiTheme="majorEastAsia" w:eastAsiaTheme="majorEastAsia"/>
          <w:color w:val="auto"/>
          <w:sz w:val="24"/>
          <w:highlight w:val="none"/>
        </w:rPr>
        <w:t>20%。对供应商为大型企业的项目或者以人工投入为主且实行按月定期结算支付款项的项目，预付款可低于上述比例或者不约定预付款。在签订合同时，</w:t>
      </w:r>
      <w:r>
        <w:rPr>
          <w:rFonts w:hint="eastAsia" w:cs="宋体" w:asciiTheme="majorEastAsia" w:hAnsiTheme="majorEastAsia" w:eastAsiaTheme="majorEastAsia"/>
          <w:color w:val="auto"/>
          <w:sz w:val="24"/>
          <w:highlight w:val="none"/>
        </w:rPr>
        <w:t>供应商</w:t>
      </w:r>
      <w:r>
        <w:rPr>
          <w:rFonts w:cs="宋体" w:asciiTheme="majorEastAsia" w:hAnsiTheme="majorEastAsia" w:eastAsiaTheme="majorEastAsia"/>
          <w:color w:val="auto"/>
          <w:sz w:val="24"/>
          <w:highlight w:val="none"/>
        </w:rPr>
        <w:t>明确表示无需预付款或者主动要求降低预付款比例的，</w:t>
      </w:r>
      <w:r>
        <w:rPr>
          <w:rFonts w:hint="eastAsia" w:cs="宋体" w:asciiTheme="majorEastAsia" w:hAnsiTheme="majorEastAsia" w:eastAsiaTheme="majorEastAsia"/>
          <w:color w:val="auto"/>
          <w:sz w:val="24"/>
          <w:highlight w:val="none"/>
        </w:rPr>
        <w:t>采购单位</w:t>
      </w:r>
      <w:r>
        <w:rPr>
          <w:rFonts w:cs="宋体" w:asciiTheme="majorEastAsia" w:hAnsiTheme="majorEastAsia" w:eastAsiaTheme="majorEastAsia"/>
          <w:color w:val="auto"/>
          <w:sz w:val="24"/>
          <w:highlight w:val="none"/>
        </w:rPr>
        <w:t>可不适用前述规定。</w:t>
      </w:r>
      <w:r>
        <w:rPr>
          <w:rFonts w:hint="eastAsia" w:cs="宋体" w:asciiTheme="majorEastAsia" w:hAnsiTheme="majorEastAsia" w:eastAsiaTheme="majorEastAsia"/>
          <w:color w:val="auto"/>
          <w:sz w:val="24"/>
          <w:highlight w:val="none"/>
        </w:rPr>
        <w:t>采购单位</w:t>
      </w:r>
      <w:r>
        <w:rPr>
          <w:rFonts w:cs="宋体" w:asciiTheme="majorEastAsia" w:hAnsiTheme="majorEastAsia" w:eastAsiaTheme="majorEastAsia"/>
          <w:color w:val="auto"/>
          <w:sz w:val="24"/>
          <w:highlight w:val="none"/>
        </w:rPr>
        <w:t>根据项目特点、供应商诚信等因素，可以要求</w:t>
      </w:r>
      <w:r>
        <w:rPr>
          <w:rFonts w:hint="eastAsia" w:cs="宋体" w:asciiTheme="majorEastAsia" w:hAnsiTheme="majorEastAsia" w:eastAsiaTheme="majorEastAsia"/>
          <w:color w:val="auto"/>
          <w:sz w:val="24"/>
          <w:highlight w:val="none"/>
        </w:rPr>
        <w:t>供应商</w:t>
      </w:r>
      <w:r>
        <w:rPr>
          <w:rFonts w:cs="宋体" w:asciiTheme="majorEastAsia" w:hAnsiTheme="majorEastAsia" w:eastAsiaTheme="majorEastAsia"/>
          <w:color w:val="auto"/>
          <w:sz w:val="24"/>
          <w:highlight w:val="none"/>
        </w:rPr>
        <w:t>提交银行、保险公司等金融机构出具的预付款保函或其他担保措施。政府采购预付款应在合同生效以及具备实施条件后5个工作日内支付。</w:t>
      </w:r>
      <w:r>
        <w:rPr>
          <w:rFonts w:hint="eastAsia" w:cs="宋体" w:asciiTheme="majorEastAsia" w:hAnsiTheme="majorEastAsia" w:eastAsiaTheme="majorEastAsia"/>
          <w:color w:val="auto"/>
          <w:sz w:val="24"/>
          <w:highlight w:val="none"/>
        </w:rPr>
        <w:t>政府采购工程以及与工程建设有关的货物、服务，采用招标方式采购的，预付款从其相关规定。供应商可登录政采云前台大厅选择金融服务</w:t>
      </w:r>
      <w:r>
        <w:rPr>
          <w:rFonts w:cs="宋体" w:asciiTheme="majorEastAsia" w:hAnsiTheme="majorEastAsia" w:eastAsiaTheme="majorEastAsia"/>
          <w:color w:val="auto"/>
          <w:sz w:val="24"/>
          <w:highlight w:val="none"/>
        </w:rPr>
        <w:t xml:space="preserve"> - </w:t>
      </w:r>
      <w:r>
        <w:rPr>
          <w:rFonts w:hint="eastAsia" w:cs="宋体" w:asciiTheme="majorEastAsia" w:hAnsiTheme="majorEastAsia" w:eastAsiaTheme="majorEastAsia"/>
          <w:color w:val="auto"/>
          <w:sz w:val="24"/>
          <w:highlight w:val="none"/>
        </w:rPr>
        <w:t>【保函保险服务】出具预付款保函，具体步骤：选择产品—填写供应商信息—选择中标项目—确认信息—等待保险</w:t>
      </w:r>
      <w:r>
        <w:rPr>
          <w:rFonts w:cs="宋体" w:asciiTheme="majorEastAsia" w:hAnsiTheme="majorEastAsia" w:eastAsiaTheme="majorEastAsia"/>
          <w:color w:val="auto"/>
          <w:sz w:val="24"/>
          <w:highlight w:val="none"/>
        </w:rPr>
        <w:t>/保函受理—确认保单—支付保费—成功出单。政</w:t>
      </w:r>
      <w:r>
        <w:rPr>
          <w:rFonts w:hint="eastAsia" w:cs="宋体" w:asciiTheme="majorEastAsia" w:hAnsiTheme="majorEastAsia" w:eastAsiaTheme="majorEastAsia"/>
          <w:color w:val="auto"/>
          <w:sz w:val="24"/>
          <w:highlight w:val="none"/>
        </w:rPr>
        <w:t>采云金融专线</w:t>
      </w:r>
      <w:r>
        <w:rPr>
          <w:rFonts w:cs="宋体" w:asciiTheme="majorEastAsia" w:hAnsiTheme="majorEastAsia" w:eastAsiaTheme="majorEastAsia"/>
          <w:color w:val="auto"/>
          <w:sz w:val="24"/>
          <w:highlight w:val="none"/>
        </w:rPr>
        <w:t>400-903-9583。</w:t>
      </w:r>
    </w:p>
    <w:p w14:paraId="5F45F074">
      <w:pPr>
        <w:pageBreakBefore w:val="0"/>
        <w:kinsoku/>
        <w:wordWrap/>
        <w:overflowPunct/>
        <w:topLinePunct w:val="0"/>
        <w:bidi w:val="0"/>
        <w:spacing w:line="460" w:lineRule="exact"/>
        <w:textAlignment w:val="auto"/>
        <w:rPr>
          <w:rFonts w:hint="eastAsia" w:cs="宋体" w:asciiTheme="majorEastAsia" w:hAnsiTheme="majorEastAsia" w:eastAsiaTheme="majorEastAsia"/>
          <w:color w:val="auto"/>
          <w:highlight w:val="none"/>
        </w:rPr>
      </w:pPr>
    </w:p>
    <w:p w14:paraId="56F1F8ED">
      <w:pPr>
        <w:pageBreakBefore w:val="0"/>
        <w:kinsoku/>
        <w:wordWrap/>
        <w:overflowPunct/>
        <w:topLinePunct w:val="0"/>
        <w:bidi w:val="0"/>
        <w:snapToGrid w:val="0"/>
        <w:spacing w:line="460" w:lineRule="exact"/>
        <w:jc w:val="center"/>
        <w:textAlignment w:val="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32"/>
          <w:highlight w:val="none"/>
        </w:rPr>
        <w:t>八、电子交易活动的中止</w:t>
      </w:r>
    </w:p>
    <w:p w14:paraId="6427ADD9">
      <w:pPr>
        <w:pStyle w:val="132"/>
        <w:pageBreakBefore w:val="0"/>
        <w:kinsoku/>
        <w:wordWrap/>
        <w:overflowPunct/>
        <w:topLinePunct w:val="0"/>
        <w:bidi w:val="0"/>
        <w:snapToGrid w:val="0"/>
        <w:spacing w:before="0" w:line="460" w:lineRule="exact"/>
        <w:ind w:firstLine="0" w:firstLineChars="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
          <w:bCs/>
          <w:color w:val="auto"/>
          <w:highlight w:val="none"/>
        </w:rPr>
        <w:t>2</w:t>
      </w:r>
      <w:r>
        <w:rPr>
          <w:rFonts w:hint="eastAsia" w:cs="宋体" w:asciiTheme="majorEastAsia" w:hAnsiTheme="majorEastAsia" w:eastAsiaTheme="majorEastAsia"/>
          <w:b/>
          <w:bCs/>
          <w:color w:val="auto"/>
          <w:szCs w:val="24"/>
          <w:highlight w:val="none"/>
        </w:rPr>
        <w:t>8</w:t>
      </w:r>
      <w:r>
        <w:rPr>
          <w:rFonts w:hint="eastAsia" w:cs="宋体" w:asciiTheme="majorEastAsia" w:hAnsiTheme="majorEastAsia" w:eastAsiaTheme="majorEastAsia"/>
          <w:b/>
          <w:color w:val="auto"/>
          <w:szCs w:val="24"/>
          <w:highlight w:val="none"/>
        </w:rPr>
        <w:t>. 电子交易活动的中止。</w:t>
      </w:r>
      <w:r>
        <w:rPr>
          <w:rFonts w:hint="eastAsia" w:cs="宋体" w:asciiTheme="majorEastAsia" w:hAnsiTheme="majorEastAsia" w:eastAsiaTheme="majorEastAsia"/>
          <w:color w:val="auto"/>
          <w:highlight w:val="none"/>
        </w:rPr>
        <w:t>采购过程中出现以下情形，导致电子交易平台无法正常运行，或者无法保证电子交易的公平、公正和安全时，采购代理机构可中止电子交易活动：</w:t>
      </w:r>
    </w:p>
    <w:p w14:paraId="418A0DAB">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28.1电子交易平台发生故障而无法登录访问的； </w:t>
      </w:r>
    </w:p>
    <w:p w14:paraId="54A8F318">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28.2电子交易平台应用或数据库出现错误，不能进行正常操作的；</w:t>
      </w:r>
    </w:p>
    <w:p w14:paraId="30D4FA9E">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28.3电子交易平台发现严重安全漏洞，有潜在泄密危险的；</w:t>
      </w:r>
    </w:p>
    <w:p w14:paraId="57FD6AA1">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28.4病毒发作导致不能进行正常操作的； </w:t>
      </w:r>
    </w:p>
    <w:p w14:paraId="043CEBC5">
      <w:pPr>
        <w:pStyle w:val="132"/>
        <w:pageBreakBefore w:val="0"/>
        <w:kinsoku/>
        <w:wordWrap/>
        <w:overflowPunct/>
        <w:topLinePunct w:val="0"/>
        <w:bidi w:val="0"/>
        <w:snapToGrid w:val="0"/>
        <w:spacing w:before="0" w:line="460" w:lineRule="exact"/>
        <w:ind w:firstLine="48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28.5其他无法保证电子交易的公平、公正和安全的情况。</w:t>
      </w:r>
    </w:p>
    <w:p w14:paraId="63D4709A">
      <w:pPr>
        <w:pStyle w:val="132"/>
        <w:pageBreakBefore w:val="0"/>
        <w:kinsoku/>
        <w:wordWrap/>
        <w:overflowPunct/>
        <w:topLinePunct w:val="0"/>
        <w:bidi w:val="0"/>
        <w:snapToGrid w:val="0"/>
        <w:spacing w:before="0" w:line="460" w:lineRule="exact"/>
        <w:ind w:firstLine="0" w:firstLineChars="0"/>
        <w:textAlignment w:val="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B6DA3E9">
      <w:pPr>
        <w:pageBreakBefore w:val="0"/>
        <w:kinsoku/>
        <w:wordWrap/>
        <w:overflowPunct/>
        <w:topLinePunct w:val="0"/>
        <w:bidi w:val="0"/>
        <w:snapToGrid w:val="0"/>
        <w:spacing w:line="460" w:lineRule="exact"/>
        <w:jc w:val="center"/>
        <w:textAlignment w:val="auto"/>
        <w:rPr>
          <w:rFonts w:hint="eastAsia" w:cs="宋体" w:asciiTheme="majorEastAsia" w:hAnsiTheme="majorEastAsia" w:eastAsiaTheme="majorEastAsia"/>
          <w:b/>
          <w:color w:val="auto"/>
          <w:sz w:val="32"/>
          <w:highlight w:val="none"/>
        </w:rPr>
      </w:pPr>
      <w:r>
        <w:rPr>
          <w:rFonts w:hint="eastAsia" w:cs="宋体" w:asciiTheme="majorEastAsia" w:hAnsiTheme="majorEastAsia" w:eastAsiaTheme="majorEastAsia"/>
          <w:b/>
          <w:color w:val="auto"/>
          <w:sz w:val="32"/>
          <w:highlight w:val="none"/>
        </w:rPr>
        <w:t>九、验收</w:t>
      </w:r>
    </w:p>
    <w:p w14:paraId="567DEA3D">
      <w:pPr>
        <w:pStyle w:val="27"/>
        <w:pageBreakBefore w:val="0"/>
        <w:kinsoku/>
        <w:wordWrap/>
        <w:overflowPunct/>
        <w:topLinePunct w:val="0"/>
        <w:bidi w:val="0"/>
        <w:spacing w:line="460" w:lineRule="exact"/>
        <w:ind w:firstLine="0" w:firstLineChars="0"/>
        <w:textAlignment w:val="auto"/>
        <w:rPr>
          <w:rFonts w:hint="eastAsia" w:cs="宋体" w:asciiTheme="majorEastAsia" w:hAnsiTheme="majorEastAsia" w:eastAsiaTheme="majorEastAsia"/>
          <w:b/>
          <w:color w:val="auto"/>
          <w:highlight w:val="none"/>
        </w:rPr>
      </w:pPr>
      <w:r>
        <w:rPr>
          <w:rFonts w:hint="eastAsia" w:cs="宋体" w:asciiTheme="majorEastAsia" w:hAnsiTheme="majorEastAsia" w:eastAsiaTheme="majorEastAsia"/>
          <w:b/>
          <w:color w:val="auto"/>
          <w:highlight w:val="none"/>
        </w:rPr>
        <w:t>30.验收</w:t>
      </w:r>
    </w:p>
    <w:p w14:paraId="1BB679E7">
      <w:pPr>
        <w:pageBreakBefore w:val="0"/>
        <w:tabs>
          <w:tab w:val="left" w:pos="0"/>
        </w:tabs>
        <w:kinsoku/>
        <w:wordWrap/>
        <w:overflowPunct/>
        <w:topLinePunct w:val="0"/>
        <w:bidi w:val="0"/>
        <w:spacing w:line="460" w:lineRule="exact"/>
        <w:ind w:firstLine="480"/>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67F46F">
      <w:pPr>
        <w:pageBreakBefore w:val="0"/>
        <w:tabs>
          <w:tab w:val="left" w:pos="0"/>
        </w:tabs>
        <w:kinsoku/>
        <w:wordWrap/>
        <w:overflowPunct/>
        <w:topLinePunct w:val="0"/>
        <w:bidi w:val="0"/>
        <w:spacing w:line="460" w:lineRule="exact"/>
        <w:ind w:firstLine="480"/>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5A2C38B8">
      <w:pPr>
        <w:pageBreakBefore w:val="0"/>
        <w:tabs>
          <w:tab w:val="left" w:pos="0"/>
        </w:tabs>
        <w:kinsoku/>
        <w:wordWrap/>
        <w:overflowPunct/>
        <w:topLinePunct w:val="0"/>
        <w:bidi w:val="0"/>
        <w:spacing w:line="460" w:lineRule="exact"/>
        <w:ind w:firstLine="480"/>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3D062F">
      <w:pPr>
        <w:pageBreakBefore w:val="0"/>
        <w:tabs>
          <w:tab w:val="left" w:pos="0"/>
        </w:tabs>
        <w:kinsoku/>
        <w:wordWrap/>
        <w:overflowPunct/>
        <w:topLinePunct w:val="0"/>
        <w:bidi w:val="0"/>
        <w:spacing w:line="460" w:lineRule="exact"/>
        <w:ind w:firstLine="480"/>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F777F04">
      <w:pPr>
        <w:pageBreakBefore w:val="0"/>
        <w:tabs>
          <w:tab w:val="left" w:pos="0"/>
        </w:tabs>
        <w:kinsoku/>
        <w:wordWrap/>
        <w:overflowPunct/>
        <w:topLinePunct w:val="0"/>
        <w:bidi w:val="0"/>
        <w:spacing w:line="460" w:lineRule="exact"/>
        <w:ind w:firstLine="480"/>
        <w:textAlignment w:val="auto"/>
        <w:rPr>
          <w:rFonts w:hint="eastAsia" w:cs="宋体" w:asciiTheme="majorEastAsia" w:hAnsiTheme="majorEastAsia" w:eastAsia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07468"/>
      <w:bookmarkEnd w:id="16"/>
      <w:bookmarkStart w:id="17" w:name="_Hlt74714665"/>
      <w:bookmarkEnd w:id="17"/>
      <w:bookmarkStart w:id="18" w:name="_Hlt68072990"/>
      <w:bookmarkEnd w:id="18"/>
      <w:bookmarkStart w:id="19" w:name="_Hlt75236101"/>
      <w:bookmarkEnd w:id="19"/>
      <w:bookmarkStart w:id="20" w:name="_Hlt68403820"/>
      <w:bookmarkEnd w:id="20"/>
      <w:bookmarkStart w:id="21" w:name="_Hlt68072998"/>
      <w:bookmarkEnd w:id="21"/>
      <w:bookmarkStart w:id="22" w:name="_Hlt74730295"/>
      <w:bookmarkEnd w:id="22"/>
      <w:bookmarkStart w:id="23" w:name="_Hlt68073093"/>
      <w:bookmarkEnd w:id="23"/>
      <w:bookmarkStart w:id="24" w:name="_Hlt74729768"/>
      <w:bookmarkEnd w:id="24"/>
      <w:bookmarkStart w:id="25" w:name="_Hlt75236290"/>
      <w:bookmarkEnd w:id="25"/>
      <w:bookmarkStart w:id="26" w:name="_Hlt75236011"/>
      <w:bookmarkEnd w:id="26"/>
      <w:r>
        <w:rPr>
          <w:rFonts w:hint="eastAsia" w:cs="宋体" w:asciiTheme="majorEastAsia" w:hAnsiTheme="majorEastAsia" w:eastAsiaTheme="majorEastAsia"/>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1DC64AEB">
      <w:pPr>
        <w:spacing w:line="360" w:lineRule="auto"/>
        <w:jc w:val="center"/>
        <w:outlineLvl w:val="0"/>
        <w:rPr>
          <w:rFonts w:hint="eastAsia" w:cs="宋体" w:asciiTheme="majorEastAsia" w:hAnsiTheme="majorEastAsia" w:eastAsiaTheme="majorEastAsia"/>
          <w:b/>
          <w:color w:val="auto"/>
          <w:sz w:val="36"/>
          <w:szCs w:val="36"/>
          <w:highlight w:val="none"/>
        </w:rPr>
      </w:pPr>
      <w:bookmarkStart w:id="27" w:name="第四部分"/>
      <w:r>
        <w:rPr>
          <w:rFonts w:hint="eastAsia" w:cs="宋体" w:asciiTheme="majorEastAsia" w:hAnsiTheme="majorEastAsia" w:eastAsiaTheme="majorEastAsia"/>
          <w:b/>
          <w:color w:val="auto"/>
          <w:sz w:val="36"/>
          <w:szCs w:val="36"/>
          <w:highlight w:val="none"/>
        </w:rPr>
        <w:t>第三部分   采购需求</w:t>
      </w:r>
    </w:p>
    <w:p w14:paraId="277F12DD">
      <w:pPr>
        <w:pStyle w:val="4"/>
        <w:tabs>
          <w:tab w:val="left" w:pos="1110"/>
          <w:tab w:val="clear" w:pos="432"/>
        </w:tabs>
        <w:snapToGrid w:val="0"/>
        <w:rPr>
          <w:rFonts w:hAnsi="仿宋_GB2312" w:cs="仿宋_GB2312"/>
          <w:color w:val="auto"/>
          <w:szCs w:val="24"/>
          <w:highlight w:val="none"/>
        </w:rPr>
      </w:pPr>
      <w:r>
        <w:rPr>
          <w:rFonts w:hint="eastAsia" w:asciiTheme="minorEastAsia" w:hAnsiTheme="minorEastAsia" w:eastAsiaTheme="minorEastAsia"/>
          <w:b/>
          <w:color w:val="auto"/>
          <w:sz w:val="24"/>
          <w:highlight w:val="none"/>
        </w:rPr>
        <w:t>一、</w:t>
      </w:r>
      <w:bookmarkStart w:id="28" w:name="_Toc248058822"/>
      <w:bookmarkStart w:id="29" w:name="_Toc272147102"/>
      <w:bookmarkStart w:id="30" w:name="_Toc272144931"/>
      <w:bookmarkStart w:id="31" w:name="_Toc318801981"/>
      <w:bookmarkStart w:id="32" w:name="_Toc248212195"/>
      <w:bookmarkStart w:id="33" w:name="_Toc420320664"/>
      <w:bookmarkStart w:id="34" w:name="_Toc248228517"/>
      <w:bookmarkStart w:id="35" w:name="_Toc132888832"/>
      <w:bookmarkStart w:id="36" w:name="_Toc248227203"/>
      <w:bookmarkStart w:id="37" w:name="_Toc272145147"/>
      <w:bookmarkStart w:id="38" w:name="_Toc248215384"/>
      <w:bookmarkStart w:id="39" w:name="_Toc402773445"/>
      <w:r>
        <w:rPr>
          <w:rFonts w:hint="eastAsia" w:ascii="仿宋_GB2312" w:hAnsi="仿宋_GB2312" w:eastAsia="仿宋_GB2312" w:cs="仿宋_GB2312"/>
          <w:b w:val="0"/>
          <w:bCs w:val="0"/>
          <w:color w:val="auto"/>
          <w:kern w:val="2"/>
          <w:sz w:val="24"/>
          <w:szCs w:val="24"/>
          <w:highlight w:val="none"/>
          <w:lang w:val="en-US" w:eastAsia="zh-CN" w:bidi="ar-SA"/>
        </w:rPr>
        <w:t>项目概要</w:t>
      </w:r>
      <w:bookmarkEnd w:id="28"/>
      <w:bookmarkEnd w:id="29"/>
      <w:bookmarkEnd w:id="30"/>
      <w:bookmarkEnd w:id="31"/>
      <w:bookmarkEnd w:id="32"/>
      <w:bookmarkEnd w:id="33"/>
      <w:bookmarkEnd w:id="34"/>
      <w:bookmarkEnd w:id="35"/>
      <w:bookmarkEnd w:id="36"/>
      <w:bookmarkEnd w:id="37"/>
      <w:bookmarkEnd w:id="38"/>
      <w:bookmarkEnd w:id="39"/>
    </w:p>
    <w:p w14:paraId="65B01946">
      <w:pPr>
        <w:adjustRightInd w:val="0"/>
        <w:snapToGrid w:val="0"/>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1.1项目名称：</w:t>
      </w:r>
      <w:r>
        <w:rPr>
          <w:rFonts w:hint="eastAsia" w:ascii="仿宋_GB2312" w:hAnsi="仿宋_GB2312" w:eastAsia="仿宋_GB2312" w:cs="仿宋_GB2312"/>
          <w:color w:val="auto"/>
          <w:sz w:val="24"/>
          <w:highlight w:val="none"/>
          <w:lang w:eastAsia="zh-CN"/>
        </w:rPr>
        <w:t>四五排灌站和社井泵站潜水泵返厂大修</w:t>
      </w:r>
    </w:p>
    <w:p w14:paraId="44DE7F31">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1.2项目地点：杭州市</w:t>
      </w:r>
    </w:p>
    <w:p w14:paraId="5139AE71">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1.3工程简况：</w:t>
      </w:r>
    </w:p>
    <w:p w14:paraId="7BB9C201">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根据《浙江省泵站运行管理规范》DB33/T 2248—2020，水泵机组大修周期为3-5年，鉴于四五排灌站和社井泵站的水泵机组设备均为浸入式潜水泵，自2016年投入运行以来尚未大修，为保证机组设备的正常运行和工程效益的持续发挥，我站依据年度计划安排，拟组织四五排灌站和社井泵站潜水泵返厂大修。</w:t>
      </w:r>
    </w:p>
    <w:p w14:paraId="6D0EC895">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一、设备运行情况</w:t>
      </w:r>
    </w:p>
    <w:p w14:paraId="41E5214D">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五排灌站于2016年投入使用，排涝泵装机3台，均为高压10KV潜水泵，单台功率560kW，单台排水量10m³/s。目前设备虽然能正常开启，但在今年6月梅汛期排涝期间运行状况来看，其中2号泵发生过两次电流过大停机，3号泵长时间运行后震动明显偏大。</w:t>
      </w:r>
    </w:p>
    <w:p w14:paraId="1DA1AFF7">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社井泵站于2017年投入使用，配水装机5台，单台功率160KW，单台引水流量1.5m³/s。2022年7月5#潜水泵因发生故障，进行返厂大修，其余4台水泵尚未返厂大修。今年随着铜鉴湖供水保障要求的提升，机组运行时间大大增加，运行过程中出现不同程度的异常情况，例如1#机组运行电流攀升较快，2#水泵电机绕组故障，3#水泵轴承温度高温报警，线圈温度攀升较快等问题。</w:t>
      </w:r>
    </w:p>
    <w:p w14:paraId="794F8B85">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二、大修方案</w:t>
      </w:r>
    </w:p>
    <w:p w14:paraId="17ED92A8">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鉴于现场不具备大修条件，需要整体拆除并运输至具有专业维修能力和设备检测相关技术条件的水泵厂，实施内部全面解体和维修，因此本次拟对四五排灌站的3台排涝泵和社井泵站的4台潜水泵实施返厂大修。</w:t>
      </w:r>
    </w:p>
    <w:p w14:paraId="26E373C4">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实施步骤：1、泵站机组整体拆卸；2、整体装运到水泵厂；3、泵组解体及检测评估，依据检测结果确定维修内容；4、大修保养，含零配件采购；5、水泵整机装配；6、整机检测和调试；7、运回泵站并安装；8、试运行。</w:t>
      </w:r>
    </w:p>
    <w:p w14:paraId="5F7C27D6">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大修主要内容：水泵电机所有部件清理打磨，定子清理、烘干、浸漆，转子清理、烘干、校平衡；更换：电机机封，电机内所有轴承，主、控电缆，测温原件，静密封件，泵段机械密封、橡胶密封、轴承、润滑脂；齿轮箱清洗、泵段部分所有部件清理打磨；整机装配除锈、防腐、油漆等。</w:t>
      </w:r>
    </w:p>
    <w:p w14:paraId="70807BD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（三）工期安排：为保障四五排灌站防洪排涝功能和社井泵站配水功能的正常发挥，尽量减少水泵返厂大修对工程运行的影响，本次水泵大修项目的</w:t>
      </w:r>
      <w:r>
        <w:rPr>
          <w:rFonts w:hint="eastAsia" w:ascii="仿宋_GB2312" w:hAnsi="仿宋_GB2312" w:eastAsia="仿宋_GB2312" w:cs="仿宋_GB2312"/>
          <w:color w:val="auto"/>
          <w:sz w:val="24"/>
          <w:highlight w:val="none"/>
        </w:rPr>
        <w:t>服务期限为120日历天，合同签订后起算，并至少分3批返厂大修（包括拆卸、安装）。</w:t>
      </w:r>
    </w:p>
    <w:p w14:paraId="48C24D11">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具体分批维修时间、维修数量及返回时间以采购人要求为准，若发生抢修及其它情况，大修计划可发生调整，投标人须无条件服从采购人安排。</w:t>
      </w:r>
      <w:r>
        <w:rPr>
          <w:rFonts w:hint="eastAsia" w:ascii="仿宋_GB2312" w:hAnsi="仿宋_GB2312" w:eastAsia="仿宋_GB2312" w:cs="仿宋_GB2312"/>
          <w:bCs/>
          <w:color w:val="auto"/>
          <w:sz w:val="24"/>
          <w:highlight w:val="none"/>
        </w:rPr>
        <w:t>）</w:t>
      </w:r>
    </w:p>
    <w:p w14:paraId="78857779">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三、大修费用</w:t>
      </w:r>
    </w:p>
    <w:p w14:paraId="63D369E7">
      <w:pPr>
        <w:spacing w:line="360" w:lineRule="auto"/>
        <w:ind w:firstLine="480" w:firstLineChars="200"/>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rPr>
        <w:t>为确保所有基础且必要的维修与养护工作得到全面落实，综合考虑资金使用效益，本次大修划分为基本维修养护内容</w:t>
      </w:r>
      <w:r>
        <w:rPr>
          <w:rFonts w:hint="eastAsia" w:ascii="仿宋_GB2312" w:hAnsi="仿宋_GB2312" w:eastAsia="仿宋_GB2312" w:cs="仿宋_GB2312"/>
          <w:b/>
          <w:bCs w:val="0"/>
          <w:color w:val="auto"/>
          <w:sz w:val="24"/>
          <w:highlight w:val="none"/>
        </w:rPr>
        <w:t>（必须做）</w:t>
      </w:r>
      <w:r>
        <w:rPr>
          <w:rFonts w:hint="eastAsia" w:ascii="仿宋_GB2312" w:hAnsi="仿宋_GB2312" w:eastAsia="仿宋_GB2312" w:cs="仿宋_GB2312"/>
          <w:bCs/>
          <w:color w:val="auto"/>
          <w:sz w:val="24"/>
          <w:highlight w:val="none"/>
        </w:rPr>
        <w:t>和设备返厂解体检查后的其他确需维修内容</w:t>
      </w:r>
      <w:r>
        <w:rPr>
          <w:rFonts w:hint="eastAsia" w:ascii="仿宋_GB2312" w:hAnsi="仿宋_GB2312" w:eastAsia="仿宋_GB2312" w:cs="仿宋_GB2312"/>
          <w:b/>
          <w:bCs w:val="0"/>
          <w:color w:val="auto"/>
          <w:sz w:val="24"/>
          <w:highlight w:val="none"/>
        </w:rPr>
        <w:t>（有可能发生）</w:t>
      </w:r>
      <w:r>
        <w:rPr>
          <w:rFonts w:hint="eastAsia" w:ascii="仿宋_GB2312" w:hAnsi="仿宋_GB2312" w:eastAsia="仿宋_GB2312" w:cs="仿宋_GB2312"/>
          <w:bCs/>
          <w:color w:val="auto"/>
          <w:sz w:val="24"/>
          <w:highlight w:val="none"/>
        </w:rPr>
        <w:t>。另为了保障水泵解体后，经检查评估确需更新的其他设备能够得到及时处置，使水泵机组在大修后能够长期保持最佳状态，本次大修费用考虑了其他维修内容部分，此部分费用将视解体检测后情况确定，非必要不发生。具体费用组成详见</w:t>
      </w:r>
      <w:r>
        <w:rPr>
          <w:rFonts w:hint="eastAsia" w:ascii="仿宋_GB2312" w:hAnsi="仿宋_GB2312" w:eastAsia="仿宋_GB2312" w:cs="仿宋_GB2312"/>
          <w:bCs/>
          <w:color w:val="auto"/>
          <w:sz w:val="24"/>
          <w:highlight w:val="none"/>
          <w:lang w:val="en-US" w:eastAsia="zh-CN"/>
        </w:rPr>
        <w:t>报价明细表。</w:t>
      </w:r>
    </w:p>
    <w:p w14:paraId="4681AE00">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二、服务要求</w:t>
      </w:r>
    </w:p>
    <w:p w14:paraId="59A5F26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3.1拆卸前的检查、测试、标记工作</w:t>
      </w:r>
    </w:p>
    <w:p w14:paraId="3F81636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3.1.1外观检查。</w:t>
      </w:r>
    </w:p>
    <w:p w14:paraId="6AD268D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3.1.2检查电机绝缘。</w:t>
      </w:r>
    </w:p>
    <w:p w14:paraId="383CA92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3.1.3密封性能测试。</w:t>
      </w:r>
    </w:p>
    <w:p w14:paraId="2AAF128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3.1.4机械运转测试。</w:t>
      </w:r>
    </w:p>
    <w:p w14:paraId="49FBB40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3.1.5标记现场电泵编号、电压、电流、最后一次开机前和后的绝缘电阻，确定电机状态并制定大修计划。</w:t>
      </w:r>
    </w:p>
    <w:p w14:paraId="5917B2F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3.2拆卸,检测,记录</w:t>
      </w:r>
    </w:p>
    <w:p w14:paraId="49BEAA83">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拆卸过程必须按照相应的标准及规范进行，不准野蛮操作，对复杂的、拆卸困难的零部件，须用专用工具进行。</w:t>
      </w:r>
    </w:p>
    <w:p w14:paraId="0F660D1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3.2.1油室清理，完成大修保养时换注新油，油位达标（维修报告内说明油品油位情况）。</w:t>
      </w:r>
    </w:p>
    <w:p w14:paraId="3ED7244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3.2.2现场泵组拆卸。</w:t>
      </w:r>
      <w:r>
        <w:rPr>
          <w:rFonts w:hint="eastAsia" w:ascii="仿宋_GB2312" w:hAnsi="仿宋_GB2312" w:eastAsia="仿宋_GB2312" w:cs="仿宋_GB2312"/>
          <w:b w:val="0"/>
          <w:color w:val="auto"/>
          <w:sz w:val="24"/>
          <w:szCs w:val="24"/>
          <w:highlight w:val="none"/>
        </w:rPr>
        <w:t>泵组拆卸后</w:t>
      </w:r>
      <w:r>
        <w:rPr>
          <w:rFonts w:hint="eastAsia" w:ascii="仿宋_GB2312" w:hAnsi="仿宋_GB2312" w:eastAsia="仿宋_GB2312" w:cs="仿宋_GB2312"/>
          <w:color w:val="auto"/>
          <w:sz w:val="24"/>
          <w:highlight w:val="none"/>
        </w:rPr>
        <w:t>，现场检查记录问题，吊装转运返厂进一步解体检修。</w:t>
      </w:r>
    </w:p>
    <w:p w14:paraId="1F0E947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3.2.2.1泵组返厂解体检修。松开叶轮螺母，拆卸导流帽及叶轮。泵组拆开后的叶片、叶轮毂、导流罩等机械部件损伤及汽蚀检查并作相应处理。叶轮拆卸后应重做静平衡。</w:t>
      </w:r>
    </w:p>
    <w:p w14:paraId="3750353A">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3.2.2.2拆卸第一道机械密封。</w:t>
      </w:r>
    </w:p>
    <w:p w14:paraId="2E091BC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3.2.2.3松开电机与泵段的连接螺栓，使电机与泵段分离。</w:t>
      </w:r>
    </w:p>
    <w:p w14:paraId="71AB6BB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3.2.3电机拆卸</w:t>
      </w:r>
    </w:p>
    <w:p w14:paraId="32857DD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3.2.3.1中间机械密封拆卸。</w:t>
      </w:r>
    </w:p>
    <w:p w14:paraId="56B9CFB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3.2.3.2推力轴承拆卸。</w:t>
      </w:r>
    </w:p>
    <w:p w14:paraId="195AA06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3.2.3.3第三道机械密封拆卸。</w:t>
      </w:r>
    </w:p>
    <w:p w14:paraId="66E0494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3.2.3.4拆卸下端盖及中间轴承。</w:t>
      </w:r>
    </w:p>
    <w:p w14:paraId="1273470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3.2.3.5电缆分离，拆卸上端盖及上轴承。</w:t>
      </w:r>
    </w:p>
    <w:p w14:paraId="4DC87FC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3.2.3.6抽出电机转子，整个电机拆卸结束。</w:t>
      </w:r>
    </w:p>
    <w:p w14:paraId="1EF396D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3.3检查所有零部件</w:t>
      </w:r>
    </w:p>
    <w:p w14:paraId="6871A33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3.3.1零件清洗、涂漆</w:t>
      </w:r>
    </w:p>
    <w:p w14:paraId="015DE4B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对检查完好的零件，进行清洗，对非加工面涂防锈底漆。</w:t>
      </w:r>
    </w:p>
    <w:p w14:paraId="2977F56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3.3.2设备缺陷处理</w:t>
      </w:r>
    </w:p>
    <w:p w14:paraId="465759A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修复有缺陷的零件，更换轴承、机械密封、电缆及所有O型密封圈、唇形密封。</w:t>
      </w:r>
    </w:p>
    <w:p w14:paraId="0FF0815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3.4设备装复</w:t>
      </w:r>
    </w:p>
    <w:p w14:paraId="1A44DFA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设备装复过程中,注意每一道工序的工艺,保证每一个环节的质量,并做好检查。</w:t>
      </w:r>
    </w:p>
    <w:p w14:paraId="0B4CF22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3.5设备检查</w:t>
      </w:r>
    </w:p>
    <w:p w14:paraId="6211E25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3.6重测绝缘及相关传感器状况，确保大修后常规参数都正常。</w:t>
      </w:r>
    </w:p>
    <w:p w14:paraId="06FE75D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3.7喷漆</w:t>
      </w:r>
    </w:p>
    <w:p w14:paraId="7A2E35A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3.8进试验位试运转4小时，测量各动态数据是否正常（包括流量及扬程）关机后各项数据正常。</w:t>
      </w:r>
    </w:p>
    <w:p w14:paraId="0FAE069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3.9完成大修程序出具大修合格出厂报告。</w:t>
      </w:r>
    </w:p>
    <w:p w14:paraId="4A0831C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3.10白茅湖完成安装后，现场检测各项参数是否正常。现场试运转不少于6个小时,累计运行不得少于48小时。</w:t>
      </w:r>
    </w:p>
    <w:p w14:paraId="68FD703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3.11双方现场移交，完成大修程序及验收。</w:t>
      </w:r>
    </w:p>
    <w:p w14:paraId="2DE24C22">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三、维修现场要求</w:t>
      </w:r>
    </w:p>
    <w:p w14:paraId="6171F31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（一）现场拆除水泵，安全防护措施落实安全责任人。</w:t>
      </w:r>
    </w:p>
    <w:p w14:paraId="31562F2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（二）水泵维修过程的影像图片，尤其涉及变更需进一步材料的保存，供业主查看。</w:t>
      </w:r>
    </w:p>
    <w:p w14:paraId="072A666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（1）运输水泵回公司、拆除水泵的影像图片的保存；</w:t>
      </w:r>
    </w:p>
    <w:p w14:paraId="617D0E1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（2）更换配件的影像图片的保存；</w:t>
      </w:r>
    </w:p>
    <w:p w14:paraId="2F644D9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（3）电机检测、检修的影像图片的保存；</w:t>
      </w:r>
    </w:p>
    <w:p w14:paraId="76B4A5E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（4）水泵组装过程的影像图片的保存；</w:t>
      </w:r>
    </w:p>
    <w:p w14:paraId="66ACECA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（5）水泵检测过程的影像图片的保存；</w:t>
      </w:r>
    </w:p>
    <w:p w14:paraId="5247556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（6）整机测试的影像图片的保存；</w:t>
      </w:r>
    </w:p>
    <w:p w14:paraId="2B08FBC3">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（7）水泵油漆过程的影像图片的保存；</w:t>
      </w:r>
    </w:p>
    <w:p w14:paraId="391C039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（8）水泵发运、安装的影像图片的保存。</w:t>
      </w:r>
    </w:p>
    <w:p w14:paraId="5BDE5C5E">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四、投标人要求</w:t>
      </w:r>
    </w:p>
    <w:p w14:paraId="26B64DB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投标人需踏勘现场、资料收集等了解泵站运行情况。</w:t>
      </w:r>
    </w:p>
    <w:p w14:paraId="6FC535B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大修整体方案全面可行、思路清晰完整、方法科学合理、具有针对性和有效性；</w:t>
      </w:r>
    </w:p>
    <w:p w14:paraId="30BB35A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突发事件应急措施满足采购需求，对大修工作可能遇到的问题及其应对措施的考虑情况全面；</w:t>
      </w:r>
    </w:p>
    <w:p w14:paraId="46761C2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质量保证措施完善，能有效保证采购人所有水泵机组正常运行；</w:t>
      </w:r>
    </w:p>
    <w:p w14:paraId="70740BC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安全措施全面，能保证人员安全及泵站机组安全运行；</w:t>
      </w:r>
    </w:p>
    <w:p w14:paraId="0F5AE0F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投标人内部管理制度（考虑全面、有针对性，措施完善），对项目的服务内容、范围、进度、人员安排、人员培训考核、文档等进行统一管理；</w:t>
      </w:r>
    </w:p>
    <w:p w14:paraId="62F39F5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投标人大修档案管理制度（针对本项目情况科学、合理地采取档案资料管理），档案制度详细，包括巡检、质控、维修、应急等内容，能全面记录整体运维情况；</w:t>
      </w:r>
    </w:p>
    <w:p w14:paraId="4F033C8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投标人需承诺在30分钟内响应，2小时到达现场处理，4小时内提出有效解决方案；</w:t>
      </w:r>
    </w:p>
    <w:p w14:paraId="63D921A6">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投标人组织实施方案的科学、合理、规范和可操作性强，以及组织机构合理、工作时间进度表符合采购要求、工作程序和步骤、管理和协调方法合理；</w:t>
      </w:r>
    </w:p>
    <w:p w14:paraId="744CE224">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五、质量要求</w:t>
      </w:r>
    </w:p>
    <w:p w14:paraId="26A009B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修理后的水泵符合相关国家技术规范、标准。</w:t>
      </w:r>
    </w:p>
    <w:p w14:paraId="4858639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水泵在检修过程中要保存好水泵施工检修环节过程的影像资料，提供出厂试验报告，作为验收资料，如有缺少每个检修环节影像资料将扣除每项1%的维修费用。</w:t>
      </w:r>
    </w:p>
    <w:p w14:paraId="214F3BC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大修完成后换下来的机组部件要经采购人确认后按采购人要求进行处理，大修中及完成后的台账资料要完备，验收时应提交机组大修报告。</w:t>
      </w:r>
    </w:p>
    <w:p w14:paraId="17453A3C">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color w:val="auto"/>
          <w:sz w:val="24"/>
          <w:highlight w:val="none"/>
        </w:rPr>
        <w:t>质保期：质保期为现场验收后</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年。经大修的机组在质量保证期内发生故障，在24小时内响应并现场派员服务无偿给予修复。</w:t>
      </w:r>
    </w:p>
    <w:p w14:paraId="09505F9C">
      <w:pPr>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▲在项目实施期限内，所有机组故障均由中标人承担修复。</w:t>
      </w:r>
    </w:p>
    <w:p w14:paraId="24D919A4">
      <w:pPr>
        <w:spacing w:line="360" w:lineRule="auto"/>
        <w:rPr>
          <w:color w:val="auto"/>
          <w:highlight w:val="none"/>
        </w:rPr>
      </w:pPr>
    </w:p>
    <w:p w14:paraId="797C8240">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六、验收标准</w:t>
      </w:r>
    </w:p>
    <w:p w14:paraId="37498BF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本次泵站机组大修须执行以下内容：</w:t>
      </w:r>
    </w:p>
    <w:p w14:paraId="1534769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1、SL584-2012 《潜水泵站技术规范》；</w:t>
      </w:r>
    </w:p>
    <w:p w14:paraId="3B9DD03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2、SL317-2015《泵站设备安装及验收规范》；</w:t>
      </w:r>
    </w:p>
    <w:p w14:paraId="0B06988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3、DB32/T 1005-2006《大中型泵站主机组检修技术规程》；</w:t>
      </w:r>
    </w:p>
    <w:p w14:paraId="1C41A9CE">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4、GB/T 30948-2014《泵站技术管理规程》;</w:t>
      </w:r>
    </w:p>
    <w:p w14:paraId="61BBB53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5、其它规范。</w:t>
      </w:r>
    </w:p>
    <w:p w14:paraId="38E8CE3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验收活动由中标单位筹备，中标人负责将全部有关技术文件资料及安装、测试、验收报告等文件汇集成册交给采购人，上述材料应包含保证采购人能够正确进行安装、操作、检查、维修、维护、测试、调试、验收和运作等所需的所有内容，且相关费用已包含在投标总价中。</w:t>
      </w:r>
    </w:p>
    <w:p w14:paraId="10773AB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验收应在采购人和中标人共同参加下进行。设备经过维修后，其使用性能达到设备技术，各部件安装精度应符合设备标准值，设备相关测试数据和运行参数必须达标，并能保证设备安全无故障运行，中标人应提供检测的标准值和实际测量值。</w:t>
      </w:r>
    </w:p>
    <w:p w14:paraId="7CFF4E0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验收时如发现所服务配套货物有短装、次品、损坏、或者设备经维修后相关测试数据和运行参数不达标，或其他不符合招标文件规定的情形的，采购人有权拒绝验收，验收时间依期顺延，延期所造成的责任和损失应由中标人承担，并且中标人应在规定时间内整改完毕并重新提交验收，若中标人不能在合同约定的时间交付或者再次交付仍不合格，采购人有权解除合同，中标人应承担相应的责任和赔偿采购人的损失。</w:t>
      </w:r>
    </w:p>
    <w:p w14:paraId="3B4C32BE">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七、验收方式</w:t>
      </w:r>
    </w:p>
    <w:p w14:paraId="1C44CF2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采购人组织验收会议，验收分为现场验收、合同验收，供应商负责提供泵站机组大修过程相关资料及大修报告，大修报告可参照《大中型泵站主机组检修技术规程》(DB32/T 1005-2006)，具体详见附件，应包括机组基本情况、机组检修组织情况、机组解体资料、机组安装资料、试运行情况、大修总结等，经验收合格，由采购人出具验收报告，中标供应商协助开展验收会议。</w:t>
      </w:r>
    </w:p>
    <w:p w14:paraId="0CE7C1B4">
      <w:pPr>
        <w:spacing w:line="360" w:lineRule="auto"/>
        <w:rPr>
          <w:rFonts w:hint="eastAsia" w:ascii="仿宋_GB2312" w:hAnsi="仿宋_GB2312" w:eastAsia="仿宋_GB2312" w:cs="仿宋_GB2312"/>
          <w:color w:val="auto"/>
          <w:sz w:val="24"/>
          <w:highlight w:val="none"/>
        </w:rPr>
      </w:pPr>
    </w:p>
    <w:p w14:paraId="6E304014">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八、相关要求</w:t>
      </w:r>
    </w:p>
    <w:p w14:paraId="31C34F6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因涉及泵站防汛配水需要，返厂大修必须控制在</w:t>
      </w:r>
      <w:r>
        <w:rPr>
          <w:rFonts w:hint="default" w:ascii="仿宋_GB2312" w:hAnsi="仿宋_GB2312" w:eastAsia="仿宋_GB2312" w:cs="仿宋_GB2312"/>
          <w:color w:val="auto"/>
          <w:sz w:val="24"/>
          <w:highlight w:val="none"/>
          <w:woUserID w:val="1"/>
        </w:rPr>
        <w:t>120</w:t>
      </w:r>
      <w:r>
        <w:rPr>
          <w:rFonts w:hint="eastAsia" w:ascii="仿宋_GB2312" w:hAnsi="仿宋_GB2312" w:eastAsia="仿宋_GB2312" w:cs="仿宋_GB2312"/>
          <w:color w:val="auto"/>
          <w:sz w:val="24"/>
          <w:highlight w:val="none"/>
        </w:rPr>
        <w:t>天工期内完成</w:t>
      </w:r>
      <w:r>
        <w:rPr>
          <w:rFonts w:hint="eastAsia" w:ascii="仿宋_GB2312" w:hAnsi="仿宋_GB2312" w:eastAsia="仿宋_GB2312" w:cs="仿宋_GB2312"/>
          <w:color w:val="auto"/>
          <w:sz w:val="24"/>
          <w:highlight w:val="none"/>
          <w:lang w:eastAsia="zh-CN"/>
        </w:rPr>
        <w:t>（分</w:t>
      </w:r>
      <w:r>
        <w:rPr>
          <w:rFonts w:hint="eastAsia" w:ascii="仿宋_GB2312" w:hAnsi="仿宋_GB2312" w:eastAsia="仿宋_GB2312" w:cs="仿宋_GB2312"/>
          <w:color w:val="auto"/>
          <w:sz w:val="24"/>
          <w:highlight w:val="none"/>
          <w:lang w:val="en-US" w:eastAsia="zh-CN"/>
        </w:rPr>
        <w:t>三</w:t>
      </w:r>
      <w:r>
        <w:rPr>
          <w:rFonts w:hint="eastAsia" w:ascii="仿宋_GB2312" w:hAnsi="仿宋_GB2312" w:eastAsia="仿宋_GB2312" w:cs="仿宋_GB2312"/>
          <w:color w:val="auto"/>
          <w:sz w:val="24"/>
          <w:highlight w:val="none"/>
          <w:lang w:eastAsia="zh-CN"/>
        </w:rPr>
        <w:t>批维修，</w:t>
      </w:r>
      <w:r>
        <w:rPr>
          <w:rFonts w:hint="eastAsia" w:ascii="仿宋_GB2312" w:hAnsi="仿宋_GB2312" w:eastAsia="仿宋_GB2312" w:cs="仿宋_GB2312"/>
          <w:color w:val="auto"/>
          <w:sz w:val="24"/>
          <w:highlight w:val="none"/>
          <w:lang w:val="en-US" w:eastAsia="zh-CN"/>
        </w:rPr>
        <w:t>三批维修开始时间以甲方通知为准，维修总的时间为</w:t>
      </w:r>
      <w:r>
        <w:rPr>
          <w:rFonts w:hint="default" w:ascii="仿宋_GB2312" w:hAnsi="仿宋_GB2312" w:eastAsia="仿宋_GB2312" w:cs="仿宋_GB2312"/>
          <w:color w:val="auto"/>
          <w:sz w:val="24"/>
          <w:highlight w:val="none"/>
          <w:lang w:eastAsia="zh-CN"/>
          <w:woUserID w:val="1"/>
        </w:rPr>
        <w:t>120</w:t>
      </w:r>
      <w:r>
        <w:rPr>
          <w:rFonts w:hint="eastAsia" w:ascii="仿宋_GB2312" w:hAnsi="仿宋_GB2312" w:eastAsia="仿宋_GB2312" w:cs="仿宋_GB2312"/>
          <w:color w:val="auto"/>
          <w:sz w:val="24"/>
          <w:highlight w:val="none"/>
          <w:lang w:val="en-US" w:eastAsia="zh-CN"/>
        </w:rPr>
        <w:t>天</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，如超出规定时间将扣除单台每日1%的维修费用。</w:t>
      </w:r>
    </w:p>
    <w:p w14:paraId="64B10AF2">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九、相关说明</w:t>
      </w:r>
    </w:p>
    <w:p w14:paraId="3FBF8A0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（1）原泵站机组涉及专利的，在维修过程中发生费用，由中标供应商负责承担。</w:t>
      </w:r>
    </w:p>
    <w:p w14:paraId="17B13AB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（2）违反报价规定及在评审过程中违法违纪或以任何形式采取不正当竞争手段的一经查实，取消本次中标资格，已经成交的终止委托合同，一切后果由责任者自负。</w:t>
      </w:r>
    </w:p>
    <w:p w14:paraId="444166CD">
      <w:pPr>
        <w:spacing w:line="360" w:lineRule="auto"/>
        <w:ind w:firstLine="48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highlight w:val="none"/>
        </w:rPr>
        <w:t>（3）投标人的报价应包括但不限于投标人的各项成本支出、合理的利润、应交纳的税金、采购代理服务费等，以及为完成本项目所可能发生的全部费用。投标人对合同内容的费用、质量、安全、文明服务等实行全面承包。</w:t>
      </w:r>
      <w:r>
        <w:rPr>
          <w:rFonts w:ascii="仿宋_GB2312" w:hAnsi="仿宋_GB2312" w:eastAsia="仿宋_GB2312" w:cs="仿宋_GB2312"/>
          <w:color w:val="auto"/>
          <w:sz w:val="24"/>
          <w:highlight w:val="none"/>
        </w:rPr>
        <w:br w:type="page"/>
      </w:r>
      <w:r>
        <w:rPr>
          <w:rFonts w:hint="eastAsia" w:ascii="仿宋_GB2312" w:hAnsi="仿宋_GB2312" w:eastAsia="仿宋_GB2312" w:cs="仿宋_GB2312"/>
          <w:b/>
          <w:bCs/>
          <w:color w:val="auto"/>
          <w:sz w:val="24"/>
          <w:highlight w:val="none"/>
        </w:rPr>
        <w:t>附件：验收时提交的大修报告的样式</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包括但不限于以下格式</w:t>
      </w:r>
      <w:r>
        <w:rPr>
          <w:rFonts w:hint="eastAsia" w:ascii="仿宋_GB2312" w:hAnsi="仿宋_GB2312" w:eastAsia="仿宋_GB2312" w:cs="仿宋_GB2312"/>
          <w:b/>
          <w:bCs/>
          <w:color w:val="auto"/>
          <w:sz w:val="24"/>
          <w:highlight w:val="none"/>
          <w:lang w:eastAsia="zh-CN"/>
        </w:rPr>
        <w:t>）</w:t>
      </w:r>
    </w:p>
    <w:p w14:paraId="220AC281">
      <w:pPr>
        <w:pStyle w:val="97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heme="minorEastAsia" w:hAnsiTheme="minorEastAsia" w:eastAsiaTheme="minorEastAsia"/>
          <w:color w:val="auto"/>
          <w:szCs w:val="24"/>
          <w:highlight w:val="none"/>
          <w:lang w:val="en-US"/>
        </w:rPr>
      </w:pPr>
      <w:r>
        <w:rPr>
          <w:color w:val="auto"/>
          <w:highlight w:val="none"/>
        </w:rPr>
        <w:drawing>
          <wp:inline distT="0" distB="0" distL="114300" distR="114300">
            <wp:extent cx="5955030" cy="8438515"/>
            <wp:effectExtent l="0" t="0" r="7620" b="6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2"/>
                    <a:stretch>
                      <a:fillRect/>
                    </a:stretch>
                  </pic:blipFill>
                  <pic:spPr>
                    <a:xfrm>
                      <a:off x="0" y="0"/>
                      <a:ext cx="5955030" cy="8438515"/>
                    </a:xfrm>
                    <a:prstGeom prst="rect">
                      <a:avLst/>
                    </a:prstGeom>
                    <a:noFill/>
                    <a:ln>
                      <a:noFill/>
                    </a:ln>
                  </pic:spPr>
                </pic:pic>
              </a:graphicData>
            </a:graphic>
          </wp:inline>
        </w:drawing>
      </w:r>
      <w:r>
        <w:rPr>
          <w:color w:val="auto"/>
          <w:highlight w:val="none"/>
        </w:rPr>
        <w:drawing>
          <wp:inline distT="0" distB="0" distL="114300" distR="114300">
            <wp:extent cx="5952490" cy="8558530"/>
            <wp:effectExtent l="0" t="0" r="10160" b="1397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3"/>
                    <a:stretch>
                      <a:fillRect/>
                    </a:stretch>
                  </pic:blipFill>
                  <pic:spPr>
                    <a:xfrm>
                      <a:off x="0" y="0"/>
                      <a:ext cx="5952490" cy="8558530"/>
                    </a:xfrm>
                    <a:prstGeom prst="rect">
                      <a:avLst/>
                    </a:prstGeom>
                    <a:noFill/>
                    <a:ln>
                      <a:noFill/>
                    </a:ln>
                  </pic:spPr>
                </pic:pic>
              </a:graphicData>
            </a:graphic>
          </wp:inline>
        </w:drawing>
      </w:r>
      <w:r>
        <w:rPr>
          <w:color w:val="auto"/>
          <w:highlight w:val="none"/>
        </w:rPr>
        <w:drawing>
          <wp:inline distT="0" distB="0" distL="114300" distR="114300">
            <wp:extent cx="5855335" cy="8476615"/>
            <wp:effectExtent l="0" t="0" r="12065"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4"/>
                    <a:stretch>
                      <a:fillRect/>
                    </a:stretch>
                  </pic:blipFill>
                  <pic:spPr>
                    <a:xfrm>
                      <a:off x="0" y="0"/>
                      <a:ext cx="5855335" cy="8476615"/>
                    </a:xfrm>
                    <a:prstGeom prst="rect">
                      <a:avLst/>
                    </a:prstGeom>
                    <a:noFill/>
                    <a:ln>
                      <a:noFill/>
                    </a:ln>
                  </pic:spPr>
                </pic:pic>
              </a:graphicData>
            </a:graphic>
          </wp:inline>
        </w:drawing>
      </w:r>
      <w:r>
        <w:rPr>
          <w:color w:val="auto"/>
          <w:highlight w:val="none"/>
        </w:rPr>
        <w:drawing>
          <wp:inline distT="0" distB="0" distL="114300" distR="114300">
            <wp:extent cx="5975985" cy="8385175"/>
            <wp:effectExtent l="0" t="0" r="5715" b="1587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5"/>
                    <a:stretch>
                      <a:fillRect/>
                    </a:stretch>
                  </pic:blipFill>
                  <pic:spPr>
                    <a:xfrm>
                      <a:off x="0" y="0"/>
                      <a:ext cx="5975985" cy="8385175"/>
                    </a:xfrm>
                    <a:prstGeom prst="rect">
                      <a:avLst/>
                    </a:prstGeom>
                    <a:noFill/>
                    <a:ln>
                      <a:noFill/>
                    </a:ln>
                  </pic:spPr>
                </pic:pic>
              </a:graphicData>
            </a:graphic>
          </wp:inline>
        </w:drawing>
      </w:r>
      <w:r>
        <w:rPr>
          <w:color w:val="auto"/>
          <w:highlight w:val="none"/>
        </w:rPr>
        <w:drawing>
          <wp:inline distT="0" distB="0" distL="114300" distR="114300">
            <wp:extent cx="6064885" cy="8858250"/>
            <wp:effectExtent l="0" t="0" r="12065"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6"/>
                    <a:stretch>
                      <a:fillRect/>
                    </a:stretch>
                  </pic:blipFill>
                  <pic:spPr>
                    <a:xfrm>
                      <a:off x="0" y="0"/>
                      <a:ext cx="6064885" cy="8858250"/>
                    </a:xfrm>
                    <a:prstGeom prst="rect">
                      <a:avLst/>
                    </a:prstGeom>
                    <a:noFill/>
                    <a:ln>
                      <a:noFill/>
                    </a:ln>
                  </pic:spPr>
                </pic:pic>
              </a:graphicData>
            </a:graphic>
          </wp:inline>
        </w:drawing>
      </w:r>
      <w:r>
        <w:rPr>
          <w:color w:val="auto"/>
          <w:highlight w:val="none"/>
        </w:rPr>
        <w:drawing>
          <wp:inline distT="0" distB="0" distL="114300" distR="114300">
            <wp:extent cx="5920740" cy="8267700"/>
            <wp:effectExtent l="0" t="0" r="381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7"/>
                    <a:stretch>
                      <a:fillRect/>
                    </a:stretch>
                  </pic:blipFill>
                  <pic:spPr>
                    <a:xfrm>
                      <a:off x="0" y="0"/>
                      <a:ext cx="5920740" cy="8267700"/>
                    </a:xfrm>
                    <a:prstGeom prst="rect">
                      <a:avLst/>
                    </a:prstGeom>
                    <a:noFill/>
                    <a:ln>
                      <a:noFill/>
                    </a:ln>
                  </pic:spPr>
                </pic:pic>
              </a:graphicData>
            </a:graphic>
          </wp:inline>
        </w:drawing>
      </w:r>
      <w:r>
        <w:rPr>
          <w:color w:val="auto"/>
          <w:highlight w:val="none"/>
        </w:rPr>
        <w:drawing>
          <wp:inline distT="0" distB="0" distL="114300" distR="114300">
            <wp:extent cx="5876290" cy="7816850"/>
            <wp:effectExtent l="0" t="0" r="1016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876290" cy="7816850"/>
                    </a:xfrm>
                    <a:prstGeom prst="rect">
                      <a:avLst/>
                    </a:prstGeom>
                    <a:noFill/>
                    <a:ln>
                      <a:noFill/>
                    </a:ln>
                  </pic:spPr>
                </pic:pic>
              </a:graphicData>
            </a:graphic>
          </wp:inline>
        </w:drawing>
      </w:r>
      <w:r>
        <w:rPr>
          <w:color w:val="auto"/>
          <w:highlight w:val="none"/>
        </w:rPr>
        <w:drawing>
          <wp:inline distT="0" distB="0" distL="114300" distR="114300">
            <wp:extent cx="5713095" cy="7686040"/>
            <wp:effectExtent l="0" t="0" r="1905" b="1016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29"/>
                    <a:stretch>
                      <a:fillRect/>
                    </a:stretch>
                  </pic:blipFill>
                  <pic:spPr>
                    <a:xfrm>
                      <a:off x="0" y="0"/>
                      <a:ext cx="5713095" cy="7686040"/>
                    </a:xfrm>
                    <a:prstGeom prst="rect">
                      <a:avLst/>
                    </a:prstGeom>
                    <a:noFill/>
                    <a:ln>
                      <a:noFill/>
                    </a:ln>
                  </pic:spPr>
                </pic:pic>
              </a:graphicData>
            </a:graphic>
          </wp:inline>
        </w:drawing>
      </w:r>
      <w:r>
        <w:rPr>
          <w:color w:val="auto"/>
          <w:highlight w:val="none"/>
        </w:rPr>
        <w:drawing>
          <wp:inline distT="0" distB="0" distL="114300" distR="114300">
            <wp:extent cx="5869940" cy="7896225"/>
            <wp:effectExtent l="0" t="0" r="16510"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30"/>
                    <a:stretch>
                      <a:fillRect/>
                    </a:stretch>
                  </pic:blipFill>
                  <pic:spPr>
                    <a:xfrm>
                      <a:off x="0" y="0"/>
                      <a:ext cx="5869940" cy="7896225"/>
                    </a:xfrm>
                    <a:prstGeom prst="rect">
                      <a:avLst/>
                    </a:prstGeom>
                    <a:noFill/>
                    <a:ln>
                      <a:noFill/>
                    </a:ln>
                  </pic:spPr>
                </pic:pic>
              </a:graphicData>
            </a:graphic>
          </wp:inline>
        </w:drawing>
      </w:r>
      <w:r>
        <w:rPr>
          <w:color w:val="auto"/>
          <w:highlight w:val="none"/>
        </w:rPr>
        <w:drawing>
          <wp:inline distT="0" distB="0" distL="114300" distR="114300">
            <wp:extent cx="5890260" cy="8240395"/>
            <wp:effectExtent l="0" t="0" r="15240" b="825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31"/>
                    <a:stretch>
                      <a:fillRect/>
                    </a:stretch>
                  </pic:blipFill>
                  <pic:spPr>
                    <a:xfrm>
                      <a:off x="0" y="0"/>
                      <a:ext cx="5890260" cy="8240395"/>
                    </a:xfrm>
                    <a:prstGeom prst="rect">
                      <a:avLst/>
                    </a:prstGeom>
                    <a:noFill/>
                    <a:ln>
                      <a:noFill/>
                    </a:ln>
                  </pic:spPr>
                </pic:pic>
              </a:graphicData>
            </a:graphic>
          </wp:inline>
        </w:drawing>
      </w:r>
      <w:r>
        <w:rPr>
          <w:color w:val="auto"/>
          <w:highlight w:val="none"/>
        </w:rPr>
        <w:drawing>
          <wp:inline distT="0" distB="0" distL="114300" distR="114300">
            <wp:extent cx="5918835" cy="8267065"/>
            <wp:effectExtent l="0" t="0" r="5715" b="63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32"/>
                    <a:stretch>
                      <a:fillRect/>
                    </a:stretch>
                  </pic:blipFill>
                  <pic:spPr>
                    <a:xfrm>
                      <a:off x="0" y="0"/>
                      <a:ext cx="5918835" cy="8267065"/>
                    </a:xfrm>
                    <a:prstGeom prst="rect">
                      <a:avLst/>
                    </a:prstGeom>
                    <a:noFill/>
                    <a:ln>
                      <a:noFill/>
                    </a:ln>
                  </pic:spPr>
                </pic:pic>
              </a:graphicData>
            </a:graphic>
          </wp:inline>
        </w:drawing>
      </w:r>
      <w:r>
        <w:rPr>
          <w:color w:val="auto"/>
          <w:highlight w:val="none"/>
        </w:rPr>
        <w:drawing>
          <wp:inline distT="0" distB="0" distL="114300" distR="114300">
            <wp:extent cx="5861685" cy="8267700"/>
            <wp:effectExtent l="0" t="0" r="5715"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33"/>
                    <a:stretch>
                      <a:fillRect/>
                    </a:stretch>
                  </pic:blipFill>
                  <pic:spPr>
                    <a:xfrm>
                      <a:off x="0" y="0"/>
                      <a:ext cx="5861685" cy="8267700"/>
                    </a:xfrm>
                    <a:prstGeom prst="rect">
                      <a:avLst/>
                    </a:prstGeom>
                    <a:noFill/>
                    <a:ln>
                      <a:noFill/>
                    </a:ln>
                  </pic:spPr>
                </pic:pic>
              </a:graphicData>
            </a:graphic>
          </wp:inline>
        </w:drawing>
      </w:r>
      <w:r>
        <w:rPr>
          <w:color w:val="auto"/>
          <w:highlight w:val="none"/>
        </w:rPr>
        <w:drawing>
          <wp:inline distT="0" distB="0" distL="114300" distR="114300">
            <wp:extent cx="5846445" cy="8200390"/>
            <wp:effectExtent l="0" t="0" r="1905" b="1016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34"/>
                    <a:stretch>
                      <a:fillRect/>
                    </a:stretch>
                  </pic:blipFill>
                  <pic:spPr>
                    <a:xfrm>
                      <a:off x="0" y="0"/>
                      <a:ext cx="5846445" cy="8200390"/>
                    </a:xfrm>
                    <a:prstGeom prst="rect">
                      <a:avLst/>
                    </a:prstGeom>
                    <a:noFill/>
                    <a:ln>
                      <a:noFill/>
                    </a:ln>
                  </pic:spPr>
                </pic:pic>
              </a:graphicData>
            </a:graphic>
          </wp:inline>
        </w:drawing>
      </w:r>
    </w:p>
    <w:p w14:paraId="197BC7CA">
      <w:pPr>
        <w:numPr>
          <w:ilvl w:val="0"/>
          <w:numId w:val="1"/>
        </w:numPr>
        <w:spacing w:line="360" w:lineRule="auto"/>
        <w:jc w:val="center"/>
        <w:outlineLvl w:val="0"/>
        <w:rPr>
          <w:rFonts w:hint="eastAsia" w:cs="宋体" w:asciiTheme="majorEastAsia" w:hAnsiTheme="majorEastAsia" w:eastAsiaTheme="majorEastAsia"/>
          <w:b/>
          <w:color w:val="auto"/>
          <w:sz w:val="36"/>
          <w:szCs w:val="36"/>
          <w:highlight w:val="none"/>
        </w:rPr>
      </w:pPr>
      <w:r>
        <w:rPr>
          <w:rFonts w:hint="eastAsia" w:cs="宋体" w:asciiTheme="majorEastAsia" w:hAnsiTheme="majorEastAsia" w:eastAsiaTheme="majorEastAsia"/>
          <w:b/>
          <w:color w:val="auto"/>
          <w:sz w:val="24"/>
          <w:highlight w:val="none"/>
        </w:rPr>
        <w:br w:type="page"/>
      </w:r>
      <w:r>
        <w:rPr>
          <w:rFonts w:hint="eastAsia" w:cs="宋体" w:asciiTheme="majorEastAsia" w:hAnsiTheme="majorEastAsia" w:eastAsiaTheme="majorEastAsia"/>
          <w:b/>
          <w:color w:val="auto"/>
          <w:sz w:val="36"/>
          <w:szCs w:val="36"/>
          <w:highlight w:val="none"/>
        </w:rPr>
        <w:t xml:space="preserve">  </w:t>
      </w:r>
      <w:bookmarkStart w:id="40" w:name="_Toc184313261"/>
      <w:bookmarkEnd w:id="40"/>
      <w:bookmarkStart w:id="41" w:name="_Toc184313310"/>
      <w:bookmarkEnd w:id="41"/>
      <w:bookmarkStart w:id="42" w:name="_Toc184310343"/>
      <w:bookmarkEnd w:id="42"/>
      <w:bookmarkStart w:id="43" w:name="_Toc184314459"/>
      <w:bookmarkEnd w:id="43"/>
      <w:bookmarkStart w:id="44" w:name="_Toc184312068"/>
      <w:bookmarkEnd w:id="44"/>
      <w:bookmarkStart w:id="45" w:name="_Toc184310328"/>
      <w:bookmarkEnd w:id="45"/>
      <w:bookmarkStart w:id="46" w:name="_Toc184312100"/>
      <w:bookmarkEnd w:id="46"/>
      <w:bookmarkStart w:id="47" w:name="_Toc184314439"/>
      <w:bookmarkEnd w:id="47"/>
      <w:bookmarkStart w:id="48" w:name="_Toc184312104"/>
      <w:bookmarkEnd w:id="48"/>
      <w:bookmarkStart w:id="49" w:name="_Toc184314457"/>
      <w:bookmarkEnd w:id="49"/>
      <w:bookmarkStart w:id="50" w:name="_Toc184313284"/>
      <w:bookmarkEnd w:id="50"/>
      <w:bookmarkStart w:id="51" w:name="_Toc184314464"/>
      <w:bookmarkEnd w:id="51"/>
      <w:bookmarkStart w:id="52" w:name="_Toc184310304"/>
      <w:bookmarkEnd w:id="52"/>
      <w:bookmarkStart w:id="53" w:name="_Toc184314417"/>
      <w:bookmarkEnd w:id="53"/>
      <w:bookmarkStart w:id="54" w:name="_Toc184308106"/>
      <w:bookmarkEnd w:id="54"/>
      <w:bookmarkStart w:id="55" w:name="_Toc184312130"/>
      <w:bookmarkEnd w:id="55"/>
      <w:bookmarkStart w:id="56" w:name="_Toc184314450"/>
      <w:bookmarkEnd w:id="56"/>
      <w:bookmarkStart w:id="57" w:name="_Toc184312126"/>
      <w:bookmarkEnd w:id="57"/>
      <w:bookmarkStart w:id="58" w:name="_Toc184313292"/>
      <w:bookmarkEnd w:id="58"/>
      <w:bookmarkStart w:id="59" w:name="_Toc184314410"/>
      <w:bookmarkEnd w:id="59"/>
      <w:bookmarkStart w:id="60" w:name="_Toc184308067"/>
      <w:bookmarkEnd w:id="60"/>
      <w:bookmarkStart w:id="61" w:name="_Toc184313309"/>
      <w:bookmarkEnd w:id="61"/>
      <w:bookmarkStart w:id="62" w:name="_Toc184310313"/>
      <w:bookmarkEnd w:id="62"/>
      <w:bookmarkStart w:id="63" w:name="_Toc184313268"/>
      <w:bookmarkEnd w:id="63"/>
      <w:bookmarkStart w:id="64" w:name="_Toc184312073"/>
      <w:bookmarkEnd w:id="64"/>
      <w:bookmarkStart w:id="65" w:name="_Toc184314453"/>
      <w:bookmarkEnd w:id="65"/>
      <w:bookmarkStart w:id="66" w:name="_Toc184310277"/>
      <w:bookmarkEnd w:id="66"/>
      <w:bookmarkStart w:id="67" w:name="_Toc184310312"/>
      <w:bookmarkEnd w:id="67"/>
      <w:bookmarkStart w:id="68" w:name="_Toc184314470"/>
      <w:bookmarkEnd w:id="68"/>
      <w:bookmarkStart w:id="69" w:name="_Toc184310296"/>
      <w:bookmarkEnd w:id="69"/>
      <w:bookmarkStart w:id="70" w:name="_Toc184314460"/>
      <w:bookmarkEnd w:id="70"/>
      <w:bookmarkStart w:id="71" w:name="_Toc184310305"/>
      <w:bookmarkEnd w:id="71"/>
      <w:bookmarkStart w:id="72" w:name="_Toc184312118"/>
      <w:bookmarkEnd w:id="72"/>
      <w:bookmarkStart w:id="73" w:name="_Toc184310315"/>
      <w:bookmarkEnd w:id="73"/>
      <w:bookmarkStart w:id="74" w:name="_Toc184314436"/>
      <w:bookmarkEnd w:id="74"/>
      <w:bookmarkStart w:id="75" w:name="_Toc184314461"/>
      <w:bookmarkEnd w:id="75"/>
      <w:bookmarkStart w:id="76" w:name="_Toc184308063"/>
      <w:bookmarkEnd w:id="76"/>
      <w:bookmarkStart w:id="77" w:name="_Toc184308045"/>
      <w:bookmarkEnd w:id="77"/>
      <w:bookmarkStart w:id="78" w:name="_Toc184313299"/>
      <w:bookmarkEnd w:id="78"/>
      <w:bookmarkStart w:id="79" w:name="_Toc184310334"/>
      <w:bookmarkEnd w:id="79"/>
      <w:bookmarkStart w:id="80" w:name="_Toc184310327"/>
      <w:bookmarkEnd w:id="80"/>
      <w:bookmarkStart w:id="81" w:name="_Toc184313238"/>
      <w:bookmarkEnd w:id="81"/>
      <w:bookmarkStart w:id="82" w:name="_Toc184312138"/>
      <w:bookmarkEnd w:id="82"/>
      <w:bookmarkStart w:id="83" w:name="_Toc184314438"/>
      <w:bookmarkEnd w:id="83"/>
      <w:bookmarkStart w:id="84" w:name="_Toc184312096"/>
      <w:bookmarkEnd w:id="84"/>
      <w:bookmarkStart w:id="85" w:name="_Toc184314422"/>
      <w:bookmarkEnd w:id="85"/>
      <w:bookmarkStart w:id="86" w:name="_Toc184314441"/>
      <w:bookmarkEnd w:id="86"/>
      <w:bookmarkStart w:id="87" w:name="_Toc184308083"/>
      <w:bookmarkEnd w:id="87"/>
      <w:bookmarkStart w:id="88" w:name="_Toc184314455"/>
      <w:bookmarkEnd w:id="88"/>
      <w:bookmarkStart w:id="89" w:name="_Toc184314473"/>
      <w:bookmarkEnd w:id="89"/>
      <w:bookmarkStart w:id="90" w:name="_Toc184310321"/>
      <w:bookmarkEnd w:id="90"/>
      <w:bookmarkStart w:id="91" w:name="_Toc184310319"/>
      <w:bookmarkEnd w:id="91"/>
      <w:bookmarkStart w:id="92" w:name="_Toc184310286"/>
      <w:bookmarkEnd w:id="92"/>
      <w:bookmarkStart w:id="93" w:name="_Toc184312082"/>
      <w:bookmarkEnd w:id="93"/>
      <w:bookmarkStart w:id="94" w:name="_Toc184310279"/>
      <w:bookmarkEnd w:id="94"/>
      <w:bookmarkStart w:id="95" w:name="_Toc184314462"/>
      <w:bookmarkEnd w:id="95"/>
      <w:bookmarkStart w:id="96" w:name="_Toc184312112"/>
      <w:bookmarkEnd w:id="96"/>
      <w:bookmarkStart w:id="97" w:name="_Toc184312103"/>
      <w:bookmarkEnd w:id="97"/>
      <w:bookmarkStart w:id="98" w:name="_Toc184310276"/>
      <w:bookmarkEnd w:id="98"/>
      <w:bookmarkStart w:id="99" w:name="_Toc184312097"/>
      <w:bookmarkEnd w:id="99"/>
      <w:bookmarkStart w:id="100" w:name="_Toc184314472"/>
      <w:bookmarkEnd w:id="100"/>
      <w:bookmarkStart w:id="101" w:name="_Toc184314430"/>
      <w:bookmarkEnd w:id="101"/>
      <w:bookmarkStart w:id="102" w:name="_Toc184314479"/>
      <w:bookmarkEnd w:id="102"/>
      <w:bookmarkStart w:id="103" w:name="_Toc184310278"/>
      <w:bookmarkEnd w:id="103"/>
      <w:bookmarkStart w:id="104" w:name="_Toc184310325"/>
      <w:bookmarkEnd w:id="104"/>
      <w:bookmarkStart w:id="105" w:name="_Toc184310332"/>
      <w:bookmarkEnd w:id="105"/>
      <w:bookmarkStart w:id="106" w:name="_Toc184308053"/>
      <w:bookmarkEnd w:id="106"/>
      <w:bookmarkStart w:id="107" w:name="_Toc184312071"/>
      <w:bookmarkEnd w:id="107"/>
      <w:bookmarkStart w:id="108" w:name="_Toc184312070"/>
      <w:bookmarkEnd w:id="108"/>
      <w:bookmarkStart w:id="109" w:name="_Toc184308095"/>
      <w:bookmarkEnd w:id="109"/>
      <w:bookmarkStart w:id="110" w:name="_Toc184310284"/>
      <w:bookmarkEnd w:id="110"/>
      <w:bookmarkStart w:id="111" w:name="_Toc184310285"/>
      <w:bookmarkEnd w:id="111"/>
      <w:bookmarkStart w:id="112" w:name="_Toc184313275"/>
      <w:bookmarkEnd w:id="112"/>
      <w:bookmarkStart w:id="113" w:name="_Toc184310311"/>
      <w:bookmarkEnd w:id="113"/>
      <w:bookmarkStart w:id="114" w:name="_Toc184308105"/>
      <w:bookmarkEnd w:id="114"/>
      <w:bookmarkStart w:id="115" w:name="_Toc184312081"/>
      <w:bookmarkEnd w:id="115"/>
      <w:bookmarkStart w:id="116" w:name="_Toc184313256"/>
      <w:bookmarkEnd w:id="116"/>
      <w:bookmarkStart w:id="117" w:name="_Toc184313267"/>
      <w:bookmarkEnd w:id="117"/>
      <w:bookmarkStart w:id="118" w:name="_Toc184312086"/>
      <w:bookmarkEnd w:id="118"/>
      <w:bookmarkStart w:id="119" w:name="_Toc184313271"/>
      <w:bookmarkEnd w:id="119"/>
      <w:bookmarkStart w:id="120" w:name="_Toc184312125"/>
      <w:bookmarkEnd w:id="120"/>
      <w:bookmarkStart w:id="121" w:name="_Toc184313240"/>
      <w:bookmarkEnd w:id="121"/>
      <w:bookmarkStart w:id="122" w:name="_Toc184313269"/>
      <w:bookmarkEnd w:id="122"/>
      <w:bookmarkStart w:id="123" w:name="_Toc184312133"/>
      <w:bookmarkEnd w:id="123"/>
      <w:bookmarkStart w:id="124" w:name="_Toc184312074"/>
      <w:bookmarkEnd w:id="124"/>
      <w:bookmarkStart w:id="125" w:name="_Toc184310330"/>
      <w:bookmarkEnd w:id="125"/>
      <w:bookmarkStart w:id="126" w:name="_Toc184312106"/>
      <w:bookmarkEnd w:id="126"/>
      <w:bookmarkStart w:id="127" w:name="_Toc184313249"/>
      <w:bookmarkEnd w:id="127"/>
      <w:bookmarkStart w:id="128" w:name="_Toc184312136"/>
      <w:bookmarkEnd w:id="128"/>
      <w:bookmarkStart w:id="129" w:name="_Toc184310303"/>
      <w:bookmarkEnd w:id="129"/>
      <w:bookmarkStart w:id="130" w:name="_Toc184308054"/>
      <w:bookmarkEnd w:id="130"/>
      <w:bookmarkStart w:id="131" w:name="_Toc184310314"/>
      <w:bookmarkEnd w:id="131"/>
      <w:bookmarkStart w:id="132" w:name="_Toc184312107"/>
      <w:bookmarkEnd w:id="132"/>
      <w:bookmarkStart w:id="133" w:name="_Toc184308098"/>
      <w:bookmarkEnd w:id="133"/>
      <w:bookmarkStart w:id="134" w:name="_Toc184312129"/>
      <w:bookmarkEnd w:id="134"/>
      <w:bookmarkStart w:id="135" w:name="_Toc184312079"/>
      <w:bookmarkEnd w:id="135"/>
      <w:bookmarkStart w:id="136" w:name="_Toc184314440"/>
      <w:bookmarkEnd w:id="136"/>
      <w:bookmarkStart w:id="137" w:name="_Toc184310299"/>
      <w:bookmarkEnd w:id="137"/>
      <w:bookmarkStart w:id="138" w:name="_Toc184308096"/>
      <w:bookmarkEnd w:id="138"/>
      <w:bookmarkStart w:id="139" w:name="_Toc184310282"/>
      <w:bookmarkEnd w:id="139"/>
      <w:bookmarkStart w:id="140" w:name="_Toc184308038"/>
      <w:bookmarkEnd w:id="140"/>
      <w:bookmarkStart w:id="141" w:name="_Toc184314443"/>
      <w:bookmarkEnd w:id="141"/>
      <w:bookmarkStart w:id="142" w:name="_Toc184312101"/>
      <w:bookmarkEnd w:id="142"/>
      <w:bookmarkStart w:id="143" w:name="_Toc184308091"/>
      <w:bookmarkEnd w:id="143"/>
      <w:bookmarkStart w:id="144" w:name="_Toc184313245"/>
      <w:bookmarkEnd w:id="144"/>
      <w:bookmarkStart w:id="145" w:name="_Toc184310338"/>
      <w:bookmarkEnd w:id="145"/>
      <w:bookmarkStart w:id="146" w:name="_Toc184308066"/>
      <w:bookmarkEnd w:id="146"/>
      <w:bookmarkStart w:id="147" w:name="_Toc184314448"/>
      <w:bookmarkEnd w:id="147"/>
      <w:bookmarkStart w:id="148" w:name="_Toc184310273"/>
      <w:bookmarkEnd w:id="148"/>
      <w:bookmarkStart w:id="149" w:name="_Toc184312072"/>
      <w:bookmarkEnd w:id="149"/>
      <w:bookmarkStart w:id="150" w:name="_Toc184312075"/>
      <w:bookmarkEnd w:id="150"/>
      <w:bookmarkStart w:id="151" w:name="_Toc184313248"/>
      <w:bookmarkEnd w:id="151"/>
      <w:bookmarkStart w:id="152" w:name="_Toc184312119"/>
      <w:bookmarkEnd w:id="152"/>
      <w:bookmarkStart w:id="153" w:name="_Toc184314451"/>
      <w:bookmarkEnd w:id="153"/>
      <w:bookmarkStart w:id="154" w:name="_Toc184314476"/>
      <w:bookmarkEnd w:id="154"/>
      <w:bookmarkStart w:id="155" w:name="_Toc184312095"/>
      <w:bookmarkEnd w:id="155"/>
      <w:bookmarkStart w:id="156" w:name="_Toc184308107"/>
      <w:bookmarkEnd w:id="156"/>
      <w:bookmarkStart w:id="157" w:name="_Toc184312124"/>
      <w:bookmarkEnd w:id="157"/>
      <w:bookmarkStart w:id="158" w:name="_Toc184310341"/>
      <w:bookmarkEnd w:id="158"/>
      <w:bookmarkStart w:id="159" w:name="_Toc184312134"/>
      <w:bookmarkEnd w:id="159"/>
      <w:bookmarkStart w:id="160" w:name="_Toc184313306"/>
      <w:bookmarkEnd w:id="160"/>
      <w:bookmarkStart w:id="161" w:name="_Toc184310326"/>
      <w:bookmarkEnd w:id="161"/>
      <w:bookmarkStart w:id="162" w:name="_Toc184313255"/>
      <w:bookmarkEnd w:id="162"/>
      <w:bookmarkStart w:id="163" w:name="_Toc184308108"/>
      <w:bookmarkEnd w:id="163"/>
      <w:bookmarkStart w:id="164" w:name="_Toc184313254"/>
      <w:bookmarkEnd w:id="164"/>
      <w:bookmarkStart w:id="165" w:name="_Toc184310317"/>
      <w:bookmarkEnd w:id="165"/>
      <w:bookmarkStart w:id="166" w:name="_Toc184308052"/>
      <w:bookmarkEnd w:id="166"/>
      <w:bookmarkStart w:id="167" w:name="_Toc184310320"/>
      <w:bookmarkEnd w:id="167"/>
      <w:bookmarkStart w:id="168" w:name="_Toc184308058"/>
      <w:bookmarkEnd w:id="168"/>
      <w:bookmarkStart w:id="169" w:name="_Toc184310300"/>
      <w:bookmarkEnd w:id="169"/>
      <w:bookmarkStart w:id="170" w:name="_Toc184314456"/>
      <w:bookmarkEnd w:id="170"/>
      <w:bookmarkStart w:id="171" w:name="_Toc184312135"/>
      <w:bookmarkEnd w:id="171"/>
      <w:bookmarkStart w:id="172" w:name="_Toc184313243"/>
      <w:bookmarkEnd w:id="172"/>
      <w:bookmarkStart w:id="173" w:name="_Toc184308078"/>
      <w:bookmarkEnd w:id="173"/>
      <w:bookmarkStart w:id="174" w:name="_Toc184313282"/>
      <w:bookmarkEnd w:id="174"/>
      <w:bookmarkStart w:id="175" w:name="_Toc184313281"/>
      <w:bookmarkEnd w:id="175"/>
      <w:bookmarkStart w:id="176" w:name="_Toc184313250"/>
      <w:bookmarkEnd w:id="176"/>
      <w:bookmarkStart w:id="177" w:name="_Toc184314442"/>
      <w:bookmarkEnd w:id="177"/>
      <w:bookmarkStart w:id="178" w:name="_Toc184313276"/>
      <w:bookmarkEnd w:id="178"/>
      <w:bookmarkStart w:id="179" w:name="_Toc184310283"/>
      <w:bookmarkEnd w:id="179"/>
      <w:bookmarkStart w:id="180" w:name="_Toc184313241"/>
      <w:bookmarkEnd w:id="180"/>
      <w:bookmarkStart w:id="181" w:name="_Toc184312077"/>
      <w:bookmarkEnd w:id="181"/>
      <w:bookmarkStart w:id="182" w:name="_Toc184314427"/>
      <w:bookmarkEnd w:id="182"/>
      <w:bookmarkStart w:id="183" w:name="_Toc184308061"/>
      <w:bookmarkEnd w:id="183"/>
      <w:bookmarkStart w:id="184" w:name="_Toc184313286"/>
      <w:bookmarkEnd w:id="184"/>
      <w:bookmarkStart w:id="185" w:name="_Toc184310335"/>
      <w:bookmarkEnd w:id="185"/>
      <w:bookmarkStart w:id="186" w:name="_Toc184313270"/>
      <w:bookmarkEnd w:id="186"/>
      <w:bookmarkStart w:id="187" w:name="_Toc184313285"/>
      <w:bookmarkEnd w:id="187"/>
      <w:bookmarkStart w:id="188" w:name="_Toc184313301"/>
      <w:bookmarkEnd w:id="188"/>
      <w:bookmarkStart w:id="189" w:name="_Toc184313239"/>
      <w:bookmarkEnd w:id="189"/>
      <w:bookmarkStart w:id="190" w:name="_Toc184310306"/>
      <w:bookmarkEnd w:id="190"/>
      <w:bookmarkStart w:id="191" w:name="_Toc184308084"/>
      <w:bookmarkEnd w:id="191"/>
      <w:bookmarkStart w:id="192" w:name="_Toc184312137"/>
      <w:bookmarkEnd w:id="192"/>
      <w:bookmarkStart w:id="193" w:name="_Toc184310308"/>
      <w:bookmarkEnd w:id="193"/>
      <w:bookmarkStart w:id="194" w:name="_Toc184313300"/>
      <w:bookmarkEnd w:id="194"/>
      <w:bookmarkStart w:id="195" w:name="_Toc184313264"/>
      <w:bookmarkEnd w:id="195"/>
      <w:bookmarkStart w:id="196" w:name="_Toc184308080"/>
      <w:bookmarkEnd w:id="196"/>
      <w:bookmarkStart w:id="197" w:name="_Toc184310301"/>
      <w:bookmarkEnd w:id="197"/>
      <w:bookmarkStart w:id="198" w:name="_Toc184314469"/>
      <w:bookmarkEnd w:id="198"/>
      <w:bookmarkStart w:id="199" w:name="_Toc184314414"/>
      <w:bookmarkEnd w:id="199"/>
      <w:bookmarkStart w:id="200" w:name="_Toc184310274"/>
      <w:bookmarkEnd w:id="200"/>
      <w:bookmarkStart w:id="201" w:name="_Toc184310291"/>
      <w:bookmarkEnd w:id="201"/>
      <w:bookmarkStart w:id="202" w:name="_Toc184314466"/>
      <w:bookmarkEnd w:id="202"/>
      <w:bookmarkStart w:id="203" w:name="_Toc184313287"/>
      <w:bookmarkEnd w:id="203"/>
      <w:bookmarkStart w:id="204" w:name="_Toc184313307"/>
      <w:bookmarkEnd w:id="204"/>
      <w:bookmarkStart w:id="205" w:name="_Toc184313280"/>
      <w:bookmarkEnd w:id="205"/>
      <w:bookmarkStart w:id="206" w:name="_Toc184314419"/>
      <w:bookmarkEnd w:id="206"/>
      <w:bookmarkStart w:id="207" w:name="_Toc184310292"/>
      <w:bookmarkEnd w:id="207"/>
      <w:bookmarkStart w:id="208" w:name="_Toc184308088"/>
      <w:bookmarkEnd w:id="208"/>
      <w:bookmarkStart w:id="209" w:name="_Toc184308072"/>
      <w:bookmarkEnd w:id="209"/>
      <w:bookmarkStart w:id="210" w:name="_Toc184312114"/>
      <w:bookmarkEnd w:id="210"/>
      <w:bookmarkStart w:id="211" w:name="_Toc184313251"/>
      <w:bookmarkEnd w:id="211"/>
      <w:bookmarkStart w:id="212" w:name="_Toc184312084"/>
      <w:bookmarkEnd w:id="212"/>
      <w:bookmarkStart w:id="213" w:name="_Toc184313263"/>
      <w:bookmarkEnd w:id="213"/>
      <w:bookmarkStart w:id="214" w:name="_Toc184313294"/>
      <w:bookmarkEnd w:id="214"/>
      <w:bookmarkStart w:id="215" w:name="_Toc184308040"/>
      <w:bookmarkEnd w:id="215"/>
      <w:bookmarkStart w:id="216" w:name="_Toc184310294"/>
      <w:bookmarkEnd w:id="216"/>
      <w:bookmarkStart w:id="217" w:name="_Toc184313288"/>
      <w:bookmarkEnd w:id="217"/>
      <w:bookmarkStart w:id="218" w:name="_Toc184308068"/>
      <w:bookmarkEnd w:id="218"/>
      <w:bookmarkStart w:id="219" w:name="_Toc184313293"/>
      <w:bookmarkEnd w:id="219"/>
      <w:bookmarkStart w:id="220" w:name="_Toc184310288"/>
      <w:bookmarkEnd w:id="220"/>
      <w:bookmarkStart w:id="221" w:name="_Toc184313279"/>
      <w:bookmarkEnd w:id="221"/>
      <w:bookmarkStart w:id="222" w:name="_Toc184308077"/>
      <w:bookmarkEnd w:id="222"/>
      <w:bookmarkStart w:id="223" w:name="_Toc184313305"/>
      <w:bookmarkEnd w:id="223"/>
      <w:bookmarkStart w:id="224" w:name="_Toc184308099"/>
      <w:bookmarkEnd w:id="224"/>
      <w:bookmarkStart w:id="225" w:name="_Toc184310275"/>
      <w:bookmarkEnd w:id="225"/>
      <w:bookmarkStart w:id="226" w:name="_Toc184308081"/>
      <w:bookmarkEnd w:id="226"/>
      <w:bookmarkStart w:id="227" w:name="_Toc184312132"/>
      <w:bookmarkEnd w:id="227"/>
      <w:bookmarkStart w:id="228" w:name="_Toc184313290"/>
      <w:bookmarkEnd w:id="228"/>
      <w:bookmarkStart w:id="229" w:name="_Toc184308043"/>
      <w:bookmarkEnd w:id="229"/>
      <w:bookmarkStart w:id="230" w:name="_Toc184312092"/>
      <w:bookmarkEnd w:id="230"/>
      <w:bookmarkStart w:id="231" w:name="_Toc184308076"/>
      <w:bookmarkEnd w:id="231"/>
      <w:bookmarkStart w:id="232" w:name="_Toc184314447"/>
      <w:bookmarkEnd w:id="232"/>
      <w:bookmarkStart w:id="233" w:name="_Toc184312122"/>
      <w:bookmarkEnd w:id="233"/>
      <w:bookmarkStart w:id="234" w:name="_Toc184308048"/>
      <w:bookmarkEnd w:id="234"/>
      <w:bookmarkStart w:id="235" w:name="_Toc184312139"/>
      <w:bookmarkEnd w:id="235"/>
      <w:bookmarkStart w:id="236" w:name="_Toc184314468"/>
      <w:bookmarkEnd w:id="236"/>
      <w:bookmarkStart w:id="237" w:name="_Toc184314423"/>
      <w:bookmarkEnd w:id="237"/>
      <w:bookmarkStart w:id="238" w:name="_Toc184310337"/>
      <w:bookmarkEnd w:id="238"/>
      <w:bookmarkStart w:id="239" w:name="_Toc184313304"/>
      <w:bookmarkEnd w:id="239"/>
      <w:bookmarkStart w:id="240" w:name="_Toc184310344"/>
      <w:bookmarkEnd w:id="240"/>
      <w:bookmarkStart w:id="241" w:name="_Toc184313302"/>
      <w:bookmarkEnd w:id="241"/>
      <w:bookmarkStart w:id="242" w:name="_Toc184314474"/>
      <w:bookmarkEnd w:id="242"/>
      <w:bookmarkStart w:id="243" w:name="_Toc184314477"/>
      <w:bookmarkEnd w:id="243"/>
      <w:bookmarkStart w:id="244" w:name="_Toc184312088"/>
      <w:bookmarkEnd w:id="244"/>
      <w:bookmarkStart w:id="245" w:name="_Toc184312098"/>
      <w:bookmarkEnd w:id="245"/>
      <w:bookmarkStart w:id="246" w:name="_Toc184314444"/>
      <w:bookmarkEnd w:id="246"/>
      <w:bookmarkStart w:id="247" w:name="_Toc184312110"/>
      <w:bookmarkEnd w:id="247"/>
      <w:bookmarkStart w:id="248" w:name="_Toc184310302"/>
      <w:bookmarkEnd w:id="248"/>
      <w:bookmarkStart w:id="249" w:name="_Toc184312109"/>
      <w:bookmarkEnd w:id="249"/>
      <w:bookmarkStart w:id="250" w:name="_Toc184314425"/>
      <w:bookmarkEnd w:id="250"/>
      <w:bookmarkStart w:id="251" w:name="_Toc184313273"/>
      <w:bookmarkEnd w:id="251"/>
      <w:bookmarkStart w:id="252" w:name="_Toc184308097"/>
      <w:bookmarkEnd w:id="252"/>
      <w:bookmarkStart w:id="253" w:name="_Toc184313308"/>
      <w:bookmarkEnd w:id="253"/>
      <w:bookmarkStart w:id="254" w:name="_Toc184314465"/>
      <w:bookmarkEnd w:id="254"/>
      <w:bookmarkStart w:id="255" w:name="_Toc184312083"/>
      <w:bookmarkEnd w:id="255"/>
      <w:bookmarkStart w:id="256" w:name="_Toc184310323"/>
      <w:bookmarkEnd w:id="256"/>
      <w:bookmarkStart w:id="257" w:name="_Toc184312131"/>
      <w:bookmarkEnd w:id="257"/>
      <w:bookmarkStart w:id="258" w:name="_Toc184308062"/>
      <w:bookmarkEnd w:id="258"/>
      <w:bookmarkStart w:id="259" w:name="_Toc184312089"/>
      <w:bookmarkEnd w:id="259"/>
      <w:bookmarkStart w:id="260" w:name="_Toc184308069"/>
      <w:bookmarkEnd w:id="260"/>
      <w:bookmarkStart w:id="261" w:name="_Toc184312116"/>
      <w:bookmarkEnd w:id="261"/>
      <w:bookmarkStart w:id="262" w:name="_Toc184308085"/>
      <w:bookmarkEnd w:id="262"/>
      <w:bookmarkStart w:id="263" w:name="_Toc184313283"/>
      <w:bookmarkEnd w:id="263"/>
      <w:bookmarkStart w:id="264" w:name="_Toc184314463"/>
      <w:bookmarkEnd w:id="264"/>
      <w:bookmarkStart w:id="265" w:name="_Toc184308093"/>
      <w:bookmarkEnd w:id="265"/>
      <w:bookmarkStart w:id="266" w:name="_Toc184314480"/>
      <w:bookmarkEnd w:id="266"/>
      <w:bookmarkStart w:id="267" w:name="_Toc184310307"/>
      <w:bookmarkEnd w:id="267"/>
      <w:bookmarkStart w:id="268" w:name="_Toc184314475"/>
      <w:bookmarkEnd w:id="268"/>
      <w:bookmarkStart w:id="269" w:name="_Toc184312102"/>
      <w:bookmarkEnd w:id="269"/>
      <w:bookmarkStart w:id="270" w:name="_Toc184310339"/>
      <w:bookmarkEnd w:id="270"/>
      <w:bookmarkStart w:id="271" w:name="_Toc184308082"/>
      <w:bookmarkEnd w:id="271"/>
      <w:bookmarkStart w:id="272" w:name="_Toc184308065"/>
      <w:bookmarkEnd w:id="272"/>
      <w:bookmarkStart w:id="273" w:name="_Toc184312127"/>
      <w:bookmarkEnd w:id="273"/>
      <w:bookmarkStart w:id="274" w:name="_Toc184310309"/>
      <w:bookmarkEnd w:id="274"/>
      <w:bookmarkStart w:id="275" w:name="_Toc184313295"/>
      <w:bookmarkEnd w:id="275"/>
      <w:bookmarkStart w:id="276" w:name="_Toc184308070"/>
      <w:bookmarkEnd w:id="276"/>
      <w:bookmarkStart w:id="277" w:name="_Toc184308060"/>
      <w:bookmarkEnd w:id="277"/>
      <w:bookmarkStart w:id="278" w:name="_Toc184312087"/>
      <w:bookmarkEnd w:id="278"/>
      <w:bookmarkStart w:id="279" w:name="_Toc184314437"/>
      <w:bookmarkEnd w:id="279"/>
      <w:bookmarkStart w:id="280" w:name="_Toc184313265"/>
      <w:bookmarkEnd w:id="280"/>
      <w:bookmarkStart w:id="281" w:name="_Toc184313266"/>
      <w:bookmarkEnd w:id="281"/>
      <w:bookmarkStart w:id="282" w:name="_Toc184313289"/>
      <w:bookmarkEnd w:id="282"/>
      <w:bookmarkStart w:id="283" w:name="_Toc184314471"/>
      <w:bookmarkEnd w:id="283"/>
      <w:bookmarkStart w:id="284" w:name="_Toc184314412"/>
      <w:bookmarkEnd w:id="284"/>
      <w:bookmarkStart w:id="285" w:name="_Toc184313262"/>
      <w:bookmarkEnd w:id="285"/>
      <w:bookmarkStart w:id="286" w:name="_Toc184312115"/>
      <w:bookmarkEnd w:id="286"/>
      <w:bookmarkStart w:id="287" w:name="_Toc184310290"/>
      <w:bookmarkEnd w:id="287"/>
      <w:bookmarkStart w:id="288" w:name="_Toc184310331"/>
      <w:bookmarkEnd w:id="288"/>
      <w:bookmarkStart w:id="289" w:name="_Toc184310316"/>
      <w:bookmarkEnd w:id="289"/>
      <w:bookmarkStart w:id="290" w:name="_Toc184308074"/>
      <w:bookmarkEnd w:id="290"/>
      <w:bookmarkStart w:id="291" w:name="_Toc184314416"/>
      <w:bookmarkEnd w:id="291"/>
      <w:bookmarkStart w:id="292" w:name="_Toc184312117"/>
      <w:bookmarkEnd w:id="292"/>
      <w:bookmarkStart w:id="293" w:name="_Toc184308087"/>
      <w:bookmarkEnd w:id="293"/>
      <w:bookmarkStart w:id="294" w:name="_Toc184312120"/>
      <w:bookmarkEnd w:id="294"/>
      <w:bookmarkStart w:id="295" w:name="_Toc184314432"/>
      <w:bookmarkEnd w:id="295"/>
      <w:bookmarkStart w:id="296" w:name="_Toc184310295"/>
      <w:bookmarkEnd w:id="296"/>
      <w:bookmarkStart w:id="297" w:name="_Toc184313296"/>
      <w:bookmarkEnd w:id="297"/>
      <w:bookmarkStart w:id="298" w:name="_Toc184310324"/>
      <w:bookmarkEnd w:id="298"/>
      <w:bookmarkStart w:id="299" w:name="_Toc184310281"/>
      <w:bookmarkEnd w:id="299"/>
      <w:bookmarkStart w:id="300" w:name="_Toc184308044"/>
      <w:bookmarkEnd w:id="300"/>
      <w:bookmarkStart w:id="301" w:name="_Toc184308050"/>
      <w:bookmarkEnd w:id="301"/>
      <w:bookmarkStart w:id="302" w:name="_Toc184308100"/>
      <w:bookmarkEnd w:id="302"/>
      <w:bookmarkStart w:id="303" w:name="_Toc184312094"/>
      <w:bookmarkEnd w:id="303"/>
      <w:bookmarkStart w:id="304" w:name="_Toc184308047"/>
      <w:bookmarkEnd w:id="304"/>
      <w:bookmarkStart w:id="305" w:name="_Toc184308036"/>
      <w:bookmarkEnd w:id="305"/>
      <w:bookmarkStart w:id="306" w:name="_Toc184308089"/>
      <w:bookmarkEnd w:id="306"/>
      <w:bookmarkStart w:id="307" w:name="_Toc184310329"/>
      <w:bookmarkEnd w:id="307"/>
      <w:bookmarkStart w:id="308" w:name="_Toc184312105"/>
      <w:bookmarkEnd w:id="308"/>
      <w:bookmarkStart w:id="309" w:name="_Toc184314452"/>
      <w:bookmarkEnd w:id="309"/>
      <w:bookmarkStart w:id="310" w:name="_Toc184312091"/>
      <w:bookmarkEnd w:id="310"/>
      <w:bookmarkStart w:id="311" w:name="_Toc184308049"/>
      <w:bookmarkEnd w:id="311"/>
      <w:bookmarkStart w:id="312" w:name="_Toc184312076"/>
      <w:bookmarkEnd w:id="312"/>
      <w:bookmarkStart w:id="313" w:name="_Toc184308041"/>
      <w:bookmarkEnd w:id="313"/>
      <w:bookmarkStart w:id="314" w:name="_Toc184308102"/>
      <w:bookmarkEnd w:id="314"/>
      <w:bookmarkStart w:id="315" w:name="_Toc184313247"/>
      <w:bookmarkEnd w:id="315"/>
      <w:bookmarkStart w:id="316" w:name="_Toc184310272"/>
      <w:bookmarkEnd w:id="316"/>
      <w:bookmarkStart w:id="317" w:name="_Toc184314415"/>
      <w:bookmarkEnd w:id="317"/>
      <w:bookmarkStart w:id="318" w:name="_Toc184310333"/>
      <w:bookmarkEnd w:id="318"/>
      <w:bookmarkStart w:id="319" w:name="_Toc184310297"/>
      <w:bookmarkEnd w:id="319"/>
      <w:bookmarkStart w:id="320" w:name="_Toc184313272"/>
      <w:bookmarkEnd w:id="320"/>
      <w:bookmarkStart w:id="321" w:name="_Toc184314434"/>
      <w:bookmarkEnd w:id="321"/>
      <w:bookmarkStart w:id="322" w:name="_Toc184312111"/>
      <w:bookmarkEnd w:id="322"/>
      <w:bookmarkStart w:id="323" w:name="_Toc184313252"/>
      <w:bookmarkEnd w:id="323"/>
      <w:bookmarkStart w:id="324" w:name="_Toc184313259"/>
      <w:bookmarkEnd w:id="324"/>
      <w:bookmarkStart w:id="325" w:name="_Toc184308059"/>
      <w:bookmarkEnd w:id="325"/>
      <w:bookmarkStart w:id="326" w:name="_Toc184312078"/>
      <w:bookmarkEnd w:id="326"/>
      <w:bookmarkStart w:id="327" w:name="_Toc184314426"/>
      <w:bookmarkEnd w:id="327"/>
      <w:bookmarkStart w:id="328" w:name="_Toc184308092"/>
      <w:bookmarkEnd w:id="328"/>
      <w:bookmarkStart w:id="329" w:name="_Toc184308094"/>
      <w:bookmarkEnd w:id="329"/>
      <w:bookmarkStart w:id="330" w:name="_Toc184312085"/>
      <w:bookmarkEnd w:id="330"/>
      <w:bookmarkStart w:id="331" w:name="_Toc184314431"/>
      <w:bookmarkEnd w:id="331"/>
      <w:bookmarkStart w:id="332" w:name="_Toc184308039"/>
      <w:bookmarkEnd w:id="332"/>
      <w:bookmarkStart w:id="333" w:name="_Toc184312113"/>
      <w:bookmarkEnd w:id="333"/>
      <w:bookmarkStart w:id="334" w:name="_Toc184308055"/>
      <w:bookmarkEnd w:id="334"/>
      <w:bookmarkStart w:id="335" w:name="_Toc184314429"/>
      <w:bookmarkEnd w:id="335"/>
      <w:bookmarkStart w:id="336" w:name="_Toc184310289"/>
      <w:bookmarkEnd w:id="336"/>
      <w:bookmarkStart w:id="337" w:name="_Toc184308064"/>
      <w:bookmarkEnd w:id="337"/>
      <w:bookmarkStart w:id="338" w:name="_Toc184312067"/>
      <w:bookmarkEnd w:id="338"/>
      <w:bookmarkStart w:id="339" w:name="_Toc184314421"/>
      <w:bookmarkEnd w:id="339"/>
      <w:bookmarkStart w:id="340" w:name="_Toc184310340"/>
      <w:bookmarkEnd w:id="340"/>
      <w:bookmarkStart w:id="341" w:name="_Toc184314420"/>
      <w:bookmarkEnd w:id="341"/>
      <w:bookmarkStart w:id="342" w:name="_Toc184314467"/>
      <w:bookmarkEnd w:id="342"/>
      <w:bookmarkStart w:id="343" w:name="_Toc184313291"/>
      <w:bookmarkEnd w:id="343"/>
      <w:bookmarkStart w:id="344" w:name="_Toc184310342"/>
      <w:bookmarkEnd w:id="344"/>
      <w:bookmarkStart w:id="345" w:name="_Toc184312080"/>
      <w:bookmarkEnd w:id="345"/>
      <w:bookmarkStart w:id="346" w:name="_Toc184308042"/>
      <w:bookmarkEnd w:id="346"/>
      <w:bookmarkStart w:id="347" w:name="_Toc184308057"/>
      <w:bookmarkEnd w:id="347"/>
      <w:bookmarkStart w:id="348" w:name="_Toc184314413"/>
      <w:bookmarkEnd w:id="348"/>
      <w:bookmarkStart w:id="349" w:name="_Toc184308101"/>
      <w:bookmarkEnd w:id="349"/>
      <w:bookmarkStart w:id="350" w:name="_Toc184310287"/>
      <w:bookmarkEnd w:id="350"/>
      <w:bookmarkStart w:id="351" w:name="_Toc184308086"/>
      <w:bookmarkEnd w:id="351"/>
      <w:bookmarkStart w:id="352" w:name="_Toc184314481"/>
      <w:bookmarkEnd w:id="352"/>
      <w:bookmarkStart w:id="353" w:name="_Toc184310293"/>
      <w:bookmarkEnd w:id="353"/>
      <w:bookmarkStart w:id="354" w:name="_Toc184314435"/>
      <w:bookmarkEnd w:id="354"/>
      <w:bookmarkStart w:id="355" w:name="_Toc184313257"/>
      <w:bookmarkEnd w:id="355"/>
      <w:bookmarkStart w:id="356" w:name="_Toc184308051"/>
      <w:bookmarkEnd w:id="356"/>
      <w:bookmarkStart w:id="357" w:name="_Toc184313253"/>
      <w:bookmarkEnd w:id="357"/>
      <w:bookmarkStart w:id="358" w:name="_Toc184310280"/>
      <w:bookmarkEnd w:id="358"/>
      <w:bookmarkStart w:id="359" w:name="_Toc184314458"/>
      <w:bookmarkEnd w:id="359"/>
      <w:bookmarkStart w:id="360" w:name="_Toc184312123"/>
      <w:bookmarkEnd w:id="360"/>
      <w:bookmarkStart w:id="361" w:name="_Toc184314445"/>
      <w:bookmarkEnd w:id="361"/>
      <w:bookmarkStart w:id="362" w:name="_Toc184308079"/>
      <w:bookmarkEnd w:id="362"/>
      <w:bookmarkStart w:id="363" w:name="_Toc184308071"/>
      <w:bookmarkEnd w:id="363"/>
      <w:bookmarkStart w:id="364" w:name="_Toc184314449"/>
      <w:bookmarkEnd w:id="364"/>
      <w:bookmarkStart w:id="365" w:name="_Toc184313297"/>
      <w:bookmarkEnd w:id="365"/>
      <w:bookmarkStart w:id="366" w:name="_Toc184308046"/>
      <w:bookmarkEnd w:id="366"/>
      <w:bookmarkStart w:id="367" w:name="_Toc184312121"/>
      <w:bookmarkEnd w:id="367"/>
      <w:bookmarkStart w:id="368" w:name="_Toc184312099"/>
      <w:bookmarkEnd w:id="368"/>
      <w:bookmarkStart w:id="369" w:name="_Toc184314446"/>
      <w:bookmarkEnd w:id="369"/>
      <w:bookmarkStart w:id="370" w:name="_Toc184312108"/>
      <w:bookmarkEnd w:id="370"/>
      <w:bookmarkStart w:id="371" w:name="_Toc184308037"/>
      <w:bookmarkEnd w:id="371"/>
      <w:bookmarkStart w:id="372" w:name="_Toc184314478"/>
      <w:bookmarkEnd w:id="372"/>
      <w:bookmarkStart w:id="373" w:name="_Toc184313244"/>
      <w:bookmarkEnd w:id="373"/>
      <w:bookmarkStart w:id="374" w:name="_Toc184313298"/>
      <w:bookmarkEnd w:id="374"/>
      <w:bookmarkStart w:id="375" w:name="_Toc184314411"/>
      <w:bookmarkEnd w:id="375"/>
      <w:bookmarkStart w:id="376" w:name="_Toc184314433"/>
      <w:bookmarkEnd w:id="376"/>
      <w:bookmarkStart w:id="377" w:name="_Toc184308056"/>
      <w:bookmarkEnd w:id="377"/>
      <w:bookmarkStart w:id="378" w:name="_Toc184310318"/>
      <w:bookmarkEnd w:id="378"/>
      <w:bookmarkStart w:id="379" w:name="_Toc184312069"/>
      <w:bookmarkEnd w:id="379"/>
      <w:bookmarkStart w:id="380" w:name="_Toc184313242"/>
      <w:bookmarkEnd w:id="380"/>
      <w:bookmarkStart w:id="381" w:name="_Toc184308073"/>
      <w:bookmarkEnd w:id="381"/>
      <w:bookmarkStart w:id="382" w:name="_Toc184312093"/>
      <w:bookmarkEnd w:id="382"/>
      <w:bookmarkStart w:id="383" w:name="_Toc184308075"/>
      <w:bookmarkEnd w:id="383"/>
      <w:bookmarkStart w:id="384" w:name="_Toc184312128"/>
      <w:bookmarkEnd w:id="384"/>
      <w:bookmarkStart w:id="385" w:name="_Toc184314424"/>
      <w:bookmarkEnd w:id="385"/>
      <w:bookmarkStart w:id="386" w:name="_Toc184310310"/>
      <w:bookmarkEnd w:id="386"/>
      <w:bookmarkStart w:id="387" w:name="_Toc184308104"/>
      <w:bookmarkEnd w:id="387"/>
      <w:bookmarkStart w:id="388" w:name="_Toc184314454"/>
      <w:bookmarkEnd w:id="388"/>
      <w:bookmarkStart w:id="389" w:name="_Toc184308090"/>
      <w:bookmarkEnd w:id="389"/>
      <w:bookmarkStart w:id="390" w:name="_Toc184310336"/>
      <w:bookmarkEnd w:id="390"/>
      <w:bookmarkStart w:id="391" w:name="_Toc184313274"/>
      <w:bookmarkEnd w:id="391"/>
      <w:bookmarkStart w:id="392" w:name="_Toc184310298"/>
      <w:bookmarkEnd w:id="392"/>
      <w:bookmarkStart w:id="393" w:name="_Toc184313260"/>
      <w:bookmarkEnd w:id="393"/>
      <w:bookmarkStart w:id="394" w:name="_Toc184314428"/>
      <w:bookmarkEnd w:id="394"/>
      <w:bookmarkStart w:id="395" w:name="_Toc184314482"/>
      <w:bookmarkEnd w:id="395"/>
      <w:bookmarkStart w:id="396" w:name="_Toc184313246"/>
      <w:bookmarkEnd w:id="396"/>
      <w:bookmarkStart w:id="397" w:name="_Toc184314418"/>
      <w:bookmarkEnd w:id="397"/>
      <w:bookmarkStart w:id="398" w:name="_Toc184313278"/>
      <w:bookmarkEnd w:id="398"/>
      <w:bookmarkStart w:id="399" w:name="_Toc184312090"/>
      <w:bookmarkEnd w:id="399"/>
      <w:bookmarkStart w:id="400" w:name="_Toc184313258"/>
      <w:bookmarkEnd w:id="400"/>
      <w:bookmarkStart w:id="401" w:name="_Toc184308103"/>
      <w:bookmarkEnd w:id="401"/>
      <w:bookmarkStart w:id="402" w:name="_Toc184313303"/>
      <w:bookmarkEnd w:id="402"/>
      <w:bookmarkStart w:id="403" w:name="_Toc184310322"/>
      <w:bookmarkEnd w:id="403"/>
      <w:bookmarkStart w:id="404" w:name="_Toc184313277"/>
      <w:bookmarkEnd w:id="404"/>
      <w:r>
        <w:rPr>
          <w:rFonts w:hint="eastAsia" w:cs="宋体" w:asciiTheme="majorEastAsia" w:hAnsiTheme="majorEastAsia" w:eastAsiaTheme="majorEastAsia"/>
          <w:b/>
          <w:color w:val="auto"/>
          <w:sz w:val="36"/>
          <w:szCs w:val="36"/>
          <w:highlight w:val="none"/>
        </w:rPr>
        <w:t>评标办法</w:t>
      </w:r>
    </w:p>
    <w:p w14:paraId="131F580E">
      <w:pPr>
        <w:snapToGrid w:val="0"/>
        <w:spacing w:line="360" w:lineRule="auto"/>
        <w:jc w:val="center"/>
        <w:rPr>
          <w:rFonts w:hint="eastAsia"/>
          <w:color w:val="auto"/>
          <w:highlight w:val="none"/>
        </w:rPr>
      </w:pPr>
      <w:r>
        <w:rPr>
          <w:rFonts w:hint="eastAsia" w:cs="宋体" w:asciiTheme="majorEastAsia" w:hAnsiTheme="majorEastAsia" w:eastAsiaTheme="majorEastAsia"/>
          <w:b/>
          <w:color w:val="auto"/>
          <w:sz w:val="32"/>
          <w:szCs w:val="20"/>
          <w:highlight w:val="none"/>
        </w:rPr>
        <w:t>评标办法前附表</w:t>
      </w:r>
    </w:p>
    <w:tbl>
      <w:tblPr>
        <w:tblStyle w:val="64"/>
        <w:tblpPr w:leftFromText="180" w:rightFromText="180" w:vertAnchor="text" w:horzAnchor="page" w:tblpX="1334" w:tblpY="612"/>
        <w:tblOverlap w:val="never"/>
        <w:tblW w:w="977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39"/>
        <w:gridCol w:w="1501"/>
        <w:gridCol w:w="707"/>
        <w:gridCol w:w="7131"/>
      </w:tblGrid>
      <w:tr w14:paraId="616A9F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tblHeader/>
        </w:trPr>
        <w:tc>
          <w:tcPr>
            <w:tcW w:w="439" w:type="dxa"/>
            <w:noWrap w:val="0"/>
            <w:vAlign w:val="center"/>
          </w:tcPr>
          <w:p w14:paraId="259F49F7">
            <w:pPr>
              <w:ind w:left="-99" w:leftChars="-47" w:firstLine="112" w:firstLineChars="47"/>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序号</w:t>
            </w:r>
          </w:p>
        </w:tc>
        <w:tc>
          <w:tcPr>
            <w:tcW w:w="1501" w:type="dxa"/>
            <w:tcBorders>
              <w:bottom w:val="single" w:color="auto" w:sz="4" w:space="0"/>
            </w:tcBorders>
            <w:noWrap w:val="0"/>
            <w:vAlign w:val="center"/>
          </w:tcPr>
          <w:p w14:paraId="6546ABF8">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评定项目</w:t>
            </w:r>
          </w:p>
        </w:tc>
        <w:tc>
          <w:tcPr>
            <w:tcW w:w="707" w:type="dxa"/>
            <w:noWrap w:val="0"/>
            <w:vAlign w:val="center"/>
          </w:tcPr>
          <w:p w14:paraId="2F0D06A8">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分值</w:t>
            </w:r>
          </w:p>
          <w:p w14:paraId="5BF8BEC5">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范围</w:t>
            </w:r>
          </w:p>
        </w:tc>
        <w:tc>
          <w:tcPr>
            <w:tcW w:w="7131" w:type="dxa"/>
            <w:noWrap w:val="0"/>
            <w:vAlign w:val="center"/>
          </w:tcPr>
          <w:p w14:paraId="687E2AC0">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备注</w:t>
            </w:r>
          </w:p>
        </w:tc>
      </w:tr>
      <w:tr w14:paraId="656765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88" w:hRule="atLeast"/>
          <w:tblHeader/>
        </w:trPr>
        <w:tc>
          <w:tcPr>
            <w:tcW w:w="9778" w:type="dxa"/>
            <w:gridSpan w:val="4"/>
            <w:noWrap w:val="0"/>
            <w:vAlign w:val="center"/>
          </w:tcPr>
          <w:p w14:paraId="57EDD4D9">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商务技术</w:t>
            </w:r>
            <w:r>
              <w:rPr>
                <w:rFonts w:hint="eastAsia" w:asciiTheme="minorEastAsia" w:hAnsiTheme="minorEastAsia" w:eastAsiaTheme="minorEastAsia" w:cstheme="minorEastAsia"/>
                <w:b w:val="0"/>
                <w:bCs w:val="0"/>
                <w:color w:val="auto"/>
                <w:sz w:val="24"/>
                <w:szCs w:val="24"/>
                <w:highlight w:val="none"/>
              </w:rPr>
              <w:t>评审（</w:t>
            </w: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rPr>
              <w:t>0分）</w:t>
            </w:r>
          </w:p>
        </w:tc>
      </w:tr>
      <w:tr w14:paraId="63A55A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13" w:hRule="atLeast"/>
        </w:trPr>
        <w:tc>
          <w:tcPr>
            <w:tcW w:w="439" w:type="dxa"/>
            <w:vMerge w:val="restart"/>
            <w:noWrap w:val="0"/>
            <w:vAlign w:val="center"/>
          </w:tcPr>
          <w:p w14:paraId="2F741A8F">
            <w:pPr>
              <w:widowControl/>
              <w:numPr>
                <w:ilvl w:val="0"/>
                <w:numId w:val="2"/>
              </w:numPr>
              <w:jc w:val="center"/>
              <w:rPr>
                <w:rFonts w:hint="eastAsia" w:asciiTheme="minorEastAsia" w:hAnsiTheme="minorEastAsia" w:eastAsiaTheme="minorEastAsia" w:cstheme="minorEastAsia"/>
                <w:b w:val="0"/>
                <w:bCs w:val="0"/>
                <w:color w:val="auto"/>
                <w:sz w:val="24"/>
                <w:szCs w:val="24"/>
                <w:highlight w:val="none"/>
              </w:rPr>
            </w:pPr>
          </w:p>
        </w:tc>
        <w:tc>
          <w:tcPr>
            <w:tcW w:w="1501" w:type="dxa"/>
            <w:vMerge w:val="restart"/>
            <w:noWrap w:val="0"/>
            <w:vAlign w:val="center"/>
          </w:tcPr>
          <w:p w14:paraId="26D36772">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供应商证书情况</w:t>
            </w:r>
          </w:p>
        </w:tc>
        <w:tc>
          <w:tcPr>
            <w:tcW w:w="707" w:type="dxa"/>
            <w:noWrap w:val="0"/>
            <w:vAlign w:val="center"/>
          </w:tcPr>
          <w:p w14:paraId="0BBE5192">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0-3分</w:t>
            </w:r>
          </w:p>
        </w:tc>
        <w:tc>
          <w:tcPr>
            <w:tcW w:w="7131" w:type="dxa"/>
            <w:noWrap w:val="0"/>
            <w:vAlign w:val="center"/>
          </w:tcPr>
          <w:p w14:paraId="21CFD5A9">
            <w:pPr>
              <w:widowControl/>
              <w:jc w:val="left"/>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投标人</w:t>
            </w:r>
            <w:r>
              <w:rPr>
                <w:rFonts w:hint="eastAsia" w:asciiTheme="minorEastAsia" w:hAnsiTheme="minorEastAsia" w:eastAsiaTheme="minorEastAsia" w:cstheme="minorEastAsia"/>
                <w:b w:val="0"/>
                <w:bCs w:val="0"/>
                <w:color w:val="auto"/>
                <w:sz w:val="24"/>
                <w:szCs w:val="24"/>
                <w:highlight w:val="none"/>
                <w:lang w:val="en-US" w:eastAsia="zh-CN"/>
              </w:rPr>
              <w:t>具有</w:t>
            </w:r>
            <w:r>
              <w:rPr>
                <w:rFonts w:hint="eastAsia" w:asciiTheme="minorEastAsia" w:hAnsiTheme="minorEastAsia" w:eastAsiaTheme="minorEastAsia" w:cstheme="minorEastAsia"/>
                <w:b w:val="0"/>
                <w:bCs w:val="0"/>
                <w:color w:val="auto"/>
                <w:sz w:val="24"/>
                <w:szCs w:val="24"/>
                <w:highlight w:val="none"/>
              </w:rPr>
              <w:t>质量管理体系认证且在有效期内得1分；</w:t>
            </w:r>
            <w:r>
              <w:rPr>
                <w:rFonts w:hint="eastAsia" w:asciiTheme="minorEastAsia" w:hAnsiTheme="minorEastAsia" w:eastAsiaTheme="minorEastAsia" w:cstheme="minorEastAsia"/>
                <w:b w:val="0"/>
                <w:bCs w:val="0"/>
                <w:color w:val="auto"/>
                <w:sz w:val="24"/>
                <w:szCs w:val="24"/>
                <w:highlight w:val="none"/>
                <w:lang w:val="en-US" w:eastAsia="zh-CN"/>
              </w:rPr>
              <w:t>具有</w:t>
            </w:r>
            <w:r>
              <w:rPr>
                <w:rFonts w:hint="eastAsia" w:asciiTheme="minorEastAsia" w:hAnsiTheme="minorEastAsia" w:eastAsiaTheme="minorEastAsia" w:cstheme="minorEastAsia"/>
                <w:b w:val="0"/>
                <w:bCs w:val="0"/>
                <w:color w:val="auto"/>
                <w:sz w:val="24"/>
                <w:szCs w:val="24"/>
                <w:highlight w:val="none"/>
              </w:rPr>
              <w:t>职业健康安全管理体系认证且在有效期内的得1分；</w:t>
            </w:r>
            <w:r>
              <w:rPr>
                <w:rFonts w:hint="eastAsia" w:asciiTheme="minorEastAsia" w:hAnsiTheme="minorEastAsia" w:eastAsiaTheme="minorEastAsia" w:cstheme="minorEastAsia"/>
                <w:b w:val="0"/>
                <w:bCs w:val="0"/>
                <w:color w:val="auto"/>
                <w:sz w:val="24"/>
                <w:szCs w:val="24"/>
                <w:highlight w:val="none"/>
                <w:lang w:val="en-US" w:eastAsia="zh-CN"/>
              </w:rPr>
              <w:t>具有</w:t>
            </w:r>
            <w:r>
              <w:rPr>
                <w:rFonts w:hint="eastAsia" w:asciiTheme="minorEastAsia" w:hAnsiTheme="minorEastAsia" w:eastAsiaTheme="minorEastAsia" w:cstheme="minorEastAsia"/>
                <w:b w:val="0"/>
                <w:bCs w:val="0"/>
                <w:color w:val="auto"/>
                <w:sz w:val="24"/>
                <w:szCs w:val="24"/>
                <w:highlight w:val="none"/>
              </w:rPr>
              <w:t>环境管理体系认证且在有效期内的得1分。（须提供证书扫描件并提供全国认证认可信息公共服务平台认证信息查询截图，否则不得分。）</w:t>
            </w:r>
          </w:p>
        </w:tc>
      </w:tr>
      <w:tr w14:paraId="7E7372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13" w:hRule="atLeast"/>
        </w:trPr>
        <w:tc>
          <w:tcPr>
            <w:tcW w:w="439" w:type="dxa"/>
            <w:vMerge w:val="continue"/>
            <w:noWrap w:val="0"/>
            <w:vAlign w:val="center"/>
          </w:tcPr>
          <w:p w14:paraId="7D036524">
            <w:pPr>
              <w:widowControl/>
              <w:tabs>
                <w:tab w:val="left" w:pos="420"/>
              </w:tabs>
              <w:jc w:val="center"/>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3C2C8FFB">
            <w:pPr>
              <w:jc w:val="center"/>
              <w:rPr>
                <w:rFonts w:hint="eastAsia" w:asciiTheme="minorEastAsia" w:hAnsiTheme="minorEastAsia" w:eastAsiaTheme="minorEastAsia" w:cstheme="minorEastAsia"/>
                <w:b w:val="0"/>
                <w:bCs w:val="0"/>
                <w:color w:val="auto"/>
                <w:sz w:val="24"/>
                <w:szCs w:val="24"/>
                <w:highlight w:val="none"/>
              </w:rPr>
            </w:pPr>
          </w:p>
        </w:tc>
        <w:tc>
          <w:tcPr>
            <w:tcW w:w="707" w:type="dxa"/>
            <w:noWrap w:val="0"/>
            <w:vAlign w:val="center"/>
          </w:tcPr>
          <w:p w14:paraId="1194B69D">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0-3分</w:t>
            </w:r>
          </w:p>
        </w:tc>
        <w:tc>
          <w:tcPr>
            <w:tcW w:w="7131" w:type="dxa"/>
            <w:noWrap w:val="0"/>
            <w:vAlign w:val="center"/>
          </w:tcPr>
          <w:p w14:paraId="03BCEAB6">
            <w:pPr>
              <w:widowControl/>
              <w:jc w:val="left"/>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投标人具有售后服务十二星认证证书的得3分，十二星以下星级认证证书的得1分,没有不得分。</w:t>
            </w:r>
          </w:p>
          <w:p w14:paraId="769B4CF2">
            <w:pPr>
              <w:widowControl/>
              <w:jc w:val="left"/>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注:提供证书扫描件及全国认证认可信息公共服务平台网站证书查询截图。</w:t>
            </w:r>
          </w:p>
        </w:tc>
      </w:tr>
      <w:tr w14:paraId="29D355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83" w:hRule="atLeast"/>
        </w:trPr>
        <w:tc>
          <w:tcPr>
            <w:tcW w:w="439" w:type="dxa"/>
            <w:vMerge w:val="continue"/>
            <w:noWrap w:val="0"/>
            <w:vAlign w:val="center"/>
          </w:tcPr>
          <w:p w14:paraId="041CF72C">
            <w:pPr>
              <w:widowControl/>
              <w:tabs>
                <w:tab w:val="left" w:pos="420"/>
              </w:tabs>
              <w:jc w:val="center"/>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732BB310">
            <w:pPr>
              <w:jc w:val="center"/>
              <w:rPr>
                <w:rFonts w:hint="eastAsia" w:asciiTheme="minorEastAsia" w:hAnsiTheme="minorEastAsia" w:eastAsiaTheme="minorEastAsia" w:cstheme="minorEastAsia"/>
                <w:b w:val="0"/>
                <w:bCs w:val="0"/>
                <w:color w:val="auto"/>
                <w:sz w:val="24"/>
                <w:szCs w:val="24"/>
                <w:highlight w:val="none"/>
              </w:rPr>
            </w:pPr>
          </w:p>
        </w:tc>
        <w:tc>
          <w:tcPr>
            <w:tcW w:w="707" w:type="dxa"/>
            <w:noWrap w:val="0"/>
            <w:vAlign w:val="center"/>
          </w:tcPr>
          <w:p w14:paraId="4D7E044D">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分</w:t>
            </w:r>
          </w:p>
        </w:tc>
        <w:tc>
          <w:tcPr>
            <w:tcW w:w="7131" w:type="dxa"/>
            <w:noWrap w:val="0"/>
            <w:vAlign w:val="center"/>
          </w:tcPr>
          <w:p w14:paraId="6CBCFA51">
            <w:pPr>
              <w:widowControl/>
              <w:jc w:val="left"/>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投标人具有泵产品测试系统验证证书得3分。（须提供证书复印件，否则不得分。）</w:t>
            </w:r>
          </w:p>
        </w:tc>
      </w:tr>
      <w:tr w14:paraId="43EA1E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25" w:hRule="atLeast"/>
        </w:trPr>
        <w:tc>
          <w:tcPr>
            <w:tcW w:w="439" w:type="dxa"/>
            <w:noWrap w:val="0"/>
            <w:vAlign w:val="center"/>
          </w:tcPr>
          <w:p w14:paraId="5F4F76F5">
            <w:pPr>
              <w:widowControl/>
              <w:numPr>
                <w:ilvl w:val="0"/>
                <w:numId w:val="2"/>
              </w:numPr>
              <w:jc w:val="center"/>
              <w:rPr>
                <w:rFonts w:hint="eastAsia" w:asciiTheme="minorEastAsia" w:hAnsiTheme="minorEastAsia" w:eastAsiaTheme="minorEastAsia" w:cstheme="minorEastAsia"/>
                <w:b w:val="0"/>
                <w:bCs w:val="0"/>
                <w:color w:val="auto"/>
                <w:sz w:val="24"/>
                <w:szCs w:val="24"/>
                <w:highlight w:val="none"/>
              </w:rPr>
            </w:pPr>
          </w:p>
        </w:tc>
        <w:tc>
          <w:tcPr>
            <w:tcW w:w="1501" w:type="dxa"/>
            <w:noWrap w:val="0"/>
            <w:vAlign w:val="center"/>
          </w:tcPr>
          <w:p w14:paraId="7383F205">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业绩情况</w:t>
            </w:r>
          </w:p>
        </w:tc>
        <w:tc>
          <w:tcPr>
            <w:tcW w:w="707" w:type="dxa"/>
            <w:noWrap w:val="0"/>
            <w:vAlign w:val="center"/>
          </w:tcPr>
          <w:p w14:paraId="4D60B8D9">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0-1分</w:t>
            </w:r>
          </w:p>
        </w:tc>
        <w:tc>
          <w:tcPr>
            <w:tcW w:w="7131" w:type="dxa"/>
            <w:noWrap w:val="0"/>
            <w:vAlign w:val="center"/>
          </w:tcPr>
          <w:p w14:paraId="04E171DA">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2.1自20</w:t>
            </w:r>
            <w:r>
              <w:rPr>
                <w:rFonts w:hint="eastAsia" w:asciiTheme="minorEastAsia" w:hAnsiTheme="minorEastAsia" w:eastAsiaTheme="minorEastAsia" w:cstheme="minorEastAsia"/>
                <w:b w:val="0"/>
                <w:bCs w:val="0"/>
                <w:color w:val="auto"/>
                <w:sz w:val="24"/>
                <w:szCs w:val="24"/>
                <w:highlight w:val="none"/>
                <w:lang w:val="en-US" w:eastAsia="zh-CN"/>
              </w:rPr>
              <w:t>21</w:t>
            </w:r>
            <w:r>
              <w:rPr>
                <w:rFonts w:hint="eastAsia" w:asciiTheme="minorEastAsia" w:hAnsiTheme="minorEastAsia" w:eastAsiaTheme="minorEastAsia" w:cstheme="minorEastAsia"/>
                <w:b w:val="0"/>
                <w:bCs w:val="0"/>
                <w:color w:val="auto"/>
                <w:sz w:val="24"/>
                <w:szCs w:val="24"/>
                <w:highlight w:val="none"/>
              </w:rPr>
              <w:t>年1月1日以来，投标人维修过1</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00mm及以上口径，</w:t>
            </w:r>
            <w:r>
              <w:rPr>
                <w:rFonts w:hint="eastAsia" w:asciiTheme="minorEastAsia" w:hAnsiTheme="minorEastAsia" w:eastAsiaTheme="minorEastAsia" w:cstheme="minorEastAsia"/>
                <w:b w:val="0"/>
                <w:bCs w:val="0"/>
                <w:color w:val="auto"/>
                <w:sz w:val="24"/>
                <w:szCs w:val="24"/>
                <w:highlight w:val="none"/>
                <w:lang w:val="en-US" w:eastAsia="zh-CN"/>
              </w:rPr>
              <w:t>28</w:t>
            </w:r>
            <w:r>
              <w:rPr>
                <w:rFonts w:hint="eastAsia" w:asciiTheme="minorEastAsia" w:hAnsiTheme="minorEastAsia" w:eastAsiaTheme="minorEastAsia" w:cstheme="minorEastAsia"/>
                <w:b w:val="0"/>
                <w:bCs w:val="0"/>
                <w:color w:val="auto"/>
                <w:sz w:val="24"/>
                <w:szCs w:val="24"/>
                <w:highlight w:val="none"/>
              </w:rPr>
              <w:t>0KW及以上功率</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电压10</w:t>
            </w:r>
            <w:r>
              <w:rPr>
                <w:rFonts w:hint="eastAsia" w:asciiTheme="minorEastAsia" w:hAnsiTheme="minorEastAsia" w:eastAsiaTheme="minorEastAsia" w:cstheme="minorEastAsia"/>
                <w:b w:val="0"/>
                <w:bCs w:val="0"/>
                <w:color w:val="auto"/>
                <w:sz w:val="24"/>
                <w:szCs w:val="24"/>
                <w:highlight w:val="none"/>
              </w:rPr>
              <w:t>K</w:t>
            </w:r>
            <w:r>
              <w:rPr>
                <w:rFonts w:hint="eastAsia" w:asciiTheme="minorEastAsia" w:hAnsiTheme="minorEastAsia" w:eastAsiaTheme="minorEastAsia" w:cstheme="minorEastAsia"/>
                <w:b w:val="0"/>
                <w:bCs w:val="0"/>
                <w:color w:val="auto"/>
                <w:sz w:val="24"/>
                <w:szCs w:val="24"/>
                <w:highlight w:val="none"/>
                <w:lang w:val="en-US" w:eastAsia="zh-CN"/>
              </w:rPr>
              <w:t>V</w:t>
            </w:r>
            <w:r>
              <w:rPr>
                <w:rFonts w:hint="eastAsia" w:asciiTheme="minorEastAsia" w:hAnsiTheme="minorEastAsia" w:eastAsiaTheme="minorEastAsia" w:cstheme="minorEastAsia"/>
                <w:b w:val="0"/>
                <w:bCs w:val="0"/>
                <w:color w:val="auto"/>
                <w:sz w:val="24"/>
                <w:szCs w:val="24"/>
                <w:highlight w:val="none"/>
              </w:rPr>
              <w:t>潜水泵业绩，每有一个合同得0.2分，最多的1分（须提供相应的合同复印件</w:t>
            </w:r>
            <w:r>
              <w:rPr>
                <w:rFonts w:hint="eastAsia" w:asciiTheme="minorEastAsia" w:hAnsiTheme="minorEastAsia" w:eastAsiaTheme="minorEastAsia" w:cstheme="minorEastAsia"/>
                <w:b w:val="0"/>
                <w:bCs w:val="0"/>
                <w:color w:val="auto"/>
                <w:sz w:val="24"/>
                <w:szCs w:val="24"/>
                <w:highlight w:val="none"/>
                <w:lang w:val="en-US" w:eastAsia="zh-CN"/>
              </w:rPr>
              <w:t>及维修发票</w:t>
            </w:r>
            <w:r>
              <w:rPr>
                <w:rFonts w:hint="eastAsia" w:asciiTheme="minorEastAsia" w:hAnsiTheme="minorEastAsia" w:eastAsiaTheme="minorEastAsia" w:cstheme="minorEastAsia"/>
                <w:b w:val="0"/>
                <w:bCs w:val="0"/>
                <w:color w:val="auto"/>
                <w:sz w:val="24"/>
                <w:szCs w:val="24"/>
                <w:highlight w:val="none"/>
              </w:rPr>
              <w:t>扫描件，否则不得分）</w:t>
            </w:r>
          </w:p>
        </w:tc>
      </w:tr>
      <w:tr w14:paraId="790EA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08" w:hRule="atLeast"/>
        </w:trPr>
        <w:tc>
          <w:tcPr>
            <w:tcW w:w="439" w:type="dxa"/>
            <w:noWrap w:val="0"/>
            <w:vAlign w:val="center"/>
          </w:tcPr>
          <w:p w14:paraId="056947FD">
            <w:pPr>
              <w:widowControl/>
              <w:numPr>
                <w:ilvl w:val="0"/>
                <w:numId w:val="2"/>
              </w:numPr>
              <w:jc w:val="center"/>
              <w:rPr>
                <w:rFonts w:hint="eastAsia" w:asciiTheme="minorEastAsia" w:hAnsiTheme="minorEastAsia" w:eastAsiaTheme="minorEastAsia" w:cstheme="minorEastAsia"/>
                <w:b w:val="0"/>
                <w:bCs w:val="0"/>
                <w:color w:val="auto"/>
                <w:sz w:val="24"/>
                <w:szCs w:val="24"/>
                <w:highlight w:val="none"/>
              </w:rPr>
            </w:pPr>
          </w:p>
        </w:tc>
        <w:tc>
          <w:tcPr>
            <w:tcW w:w="1501" w:type="dxa"/>
            <w:noWrap w:val="0"/>
            <w:vAlign w:val="center"/>
          </w:tcPr>
          <w:p w14:paraId="34949983">
            <w:pPr>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投标人维修能力</w:t>
            </w:r>
          </w:p>
        </w:tc>
        <w:tc>
          <w:tcPr>
            <w:tcW w:w="707" w:type="dxa"/>
            <w:noWrap w:val="0"/>
            <w:vAlign w:val="center"/>
          </w:tcPr>
          <w:p w14:paraId="341486B1">
            <w:pPr>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0-10分</w:t>
            </w:r>
          </w:p>
        </w:tc>
        <w:tc>
          <w:tcPr>
            <w:tcW w:w="7131" w:type="dxa"/>
            <w:noWrap w:val="0"/>
            <w:vAlign w:val="center"/>
          </w:tcPr>
          <w:p w14:paraId="4DF725BD">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3.1、投标人具有潜水电机VPI真空浸漆工艺设备得2分；</w:t>
            </w:r>
          </w:p>
          <w:p w14:paraId="790BDA33">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3.2、投标人具有叶轮动平衡仪调试设备得2分；</w:t>
            </w:r>
          </w:p>
          <w:p w14:paraId="1760B3D8">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3.3、投标人具有水泵轴承加热器设备得2分；</w:t>
            </w:r>
          </w:p>
          <w:p w14:paraId="2DD3172B">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3.4、投标人具有整机气密性试验水池得2分；</w:t>
            </w:r>
          </w:p>
          <w:p w14:paraId="3010E20E">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3.5、投标人具有整机性能检测台并达到1级精度得2分。</w:t>
            </w:r>
          </w:p>
          <w:p w14:paraId="3E08FB26">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以上设备须满足本项目维修需要。</w:t>
            </w:r>
          </w:p>
          <w:p w14:paraId="3D17C35C">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证明材料：提供照片等证明材料（若弄虚作假，将纳入信用平台）。</w:t>
            </w:r>
          </w:p>
        </w:tc>
      </w:tr>
      <w:tr w14:paraId="536031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78" w:hRule="atLeast"/>
        </w:trPr>
        <w:tc>
          <w:tcPr>
            <w:tcW w:w="439" w:type="dxa"/>
            <w:noWrap w:val="0"/>
            <w:vAlign w:val="center"/>
          </w:tcPr>
          <w:p w14:paraId="05E2E318">
            <w:pPr>
              <w:widowControl/>
              <w:numPr>
                <w:ilvl w:val="0"/>
                <w:numId w:val="2"/>
              </w:numPr>
              <w:jc w:val="center"/>
              <w:rPr>
                <w:rFonts w:hint="eastAsia" w:asciiTheme="minorEastAsia" w:hAnsiTheme="minorEastAsia" w:eastAsiaTheme="minorEastAsia" w:cstheme="minorEastAsia"/>
                <w:b w:val="0"/>
                <w:bCs w:val="0"/>
                <w:color w:val="auto"/>
                <w:sz w:val="24"/>
                <w:szCs w:val="24"/>
                <w:highlight w:val="none"/>
              </w:rPr>
            </w:pPr>
          </w:p>
        </w:tc>
        <w:tc>
          <w:tcPr>
            <w:tcW w:w="1501" w:type="dxa"/>
            <w:noWrap w:val="0"/>
            <w:vAlign w:val="center"/>
          </w:tcPr>
          <w:p w14:paraId="09C543F1">
            <w:pPr>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项目负责人</w:t>
            </w:r>
          </w:p>
        </w:tc>
        <w:tc>
          <w:tcPr>
            <w:tcW w:w="707" w:type="dxa"/>
            <w:noWrap w:val="0"/>
            <w:vAlign w:val="center"/>
          </w:tcPr>
          <w:p w14:paraId="3B19B09A">
            <w:pPr>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0-2分</w:t>
            </w:r>
          </w:p>
        </w:tc>
        <w:tc>
          <w:tcPr>
            <w:tcW w:w="7131" w:type="dxa"/>
            <w:noWrap w:val="0"/>
            <w:vAlign w:val="center"/>
          </w:tcPr>
          <w:p w14:paraId="7A02C59F">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4.1拟派项目负责人为水利或机电相关专业</w:t>
            </w:r>
            <w:r>
              <w:rPr>
                <w:rFonts w:hint="eastAsia" w:asciiTheme="minorEastAsia" w:hAnsiTheme="minorEastAsia" w:eastAsiaTheme="minorEastAsia" w:cstheme="minorEastAsia"/>
                <w:b w:val="0"/>
                <w:bCs w:val="0"/>
                <w:color w:val="auto"/>
                <w:sz w:val="24"/>
                <w:szCs w:val="24"/>
                <w:highlight w:val="none"/>
                <w:lang w:val="en-US" w:eastAsia="zh-CN"/>
              </w:rPr>
              <w:t>中级及以职称证书上</w:t>
            </w:r>
            <w:r>
              <w:rPr>
                <w:rFonts w:hint="eastAsia" w:asciiTheme="minorEastAsia" w:hAnsiTheme="minorEastAsia" w:eastAsiaTheme="minorEastAsia" w:cstheme="minorEastAsia"/>
                <w:b w:val="0"/>
                <w:bCs w:val="0"/>
                <w:color w:val="auto"/>
                <w:sz w:val="24"/>
                <w:szCs w:val="24"/>
                <w:highlight w:val="none"/>
              </w:rPr>
              <w:t>得2分。（须提供证书复印件</w:t>
            </w:r>
            <w:r>
              <w:rPr>
                <w:rFonts w:hint="eastAsia" w:asciiTheme="minorEastAsia" w:hAnsiTheme="minorEastAsia" w:eastAsiaTheme="minorEastAsia" w:cstheme="minorEastAsia"/>
                <w:b w:val="0"/>
                <w:bCs w:val="0"/>
                <w:color w:val="auto"/>
                <w:sz w:val="24"/>
                <w:szCs w:val="24"/>
                <w:highlight w:val="none"/>
                <w:lang w:val="en-US" w:eastAsia="zh-CN"/>
              </w:rPr>
              <w:t>及本单位最近3个月中的任意1个月社保证明</w:t>
            </w:r>
            <w:r>
              <w:rPr>
                <w:rFonts w:hint="eastAsia" w:asciiTheme="minorEastAsia" w:hAnsiTheme="minorEastAsia" w:eastAsiaTheme="minorEastAsia" w:cstheme="minorEastAsia"/>
                <w:b w:val="0"/>
                <w:bCs w:val="0"/>
                <w:color w:val="auto"/>
                <w:sz w:val="24"/>
                <w:szCs w:val="24"/>
                <w:highlight w:val="none"/>
              </w:rPr>
              <w:t>，否则不得分。）</w:t>
            </w:r>
          </w:p>
        </w:tc>
      </w:tr>
      <w:tr w14:paraId="506BD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78" w:hRule="atLeast"/>
        </w:trPr>
        <w:tc>
          <w:tcPr>
            <w:tcW w:w="439" w:type="dxa"/>
            <w:noWrap w:val="0"/>
            <w:vAlign w:val="center"/>
          </w:tcPr>
          <w:p w14:paraId="451C75B0">
            <w:pPr>
              <w:widowControl/>
              <w:numPr>
                <w:ilvl w:val="0"/>
                <w:numId w:val="2"/>
              </w:numPr>
              <w:jc w:val="center"/>
              <w:rPr>
                <w:rFonts w:hint="eastAsia" w:asciiTheme="minorEastAsia" w:hAnsiTheme="minorEastAsia" w:eastAsiaTheme="minorEastAsia" w:cstheme="minorEastAsia"/>
                <w:b w:val="0"/>
                <w:bCs w:val="0"/>
                <w:color w:val="auto"/>
                <w:sz w:val="24"/>
                <w:szCs w:val="24"/>
                <w:highlight w:val="none"/>
              </w:rPr>
            </w:pPr>
          </w:p>
        </w:tc>
        <w:tc>
          <w:tcPr>
            <w:tcW w:w="1501" w:type="dxa"/>
            <w:noWrap w:val="0"/>
            <w:vAlign w:val="center"/>
          </w:tcPr>
          <w:p w14:paraId="4B0AB2FA">
            <w:pPr>
              <w:jc w:val="lef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项目</w:t>
            </w:r>
            <w:r>
              <w:rPr>
                <w:rFonts w:hint="eastAsia" w:asciiTheme="minorEastAsia" w:hAnsiTheme="minorEastAsia" w:eastAsiaTheme="minorEastAsia" w:cstheme="minorEastAsia"/>
                <w:b w:val="0"/>
                <w:bCs w:val="0"/>
                <w:color w:val="auto"/>
                <w:sz w:val="24"/>
                <w:szCs w:val="24"/>
                <w:highlight w:val="none"/>
                <w:lang w:val="en-US" w:eastAsia="zh-CN"/>
              </w:rPr>
              <w:t>组成员（不含</w:t>
            </w:r>
            <w:r>
              <w:rPr>
                <w:rFonts w:hint="eastAsia" w:asciiTheme="minorEastAsia" w:hAnsiTheme="minorEastAsia" w:eastAsiaTheme="minorEastAsia" w:cstheme="minorEastAsia"/>
                <w:b w:val="0"/>
                <w:bCs w:val="0"/>
                <w:color w:val="auto"/>
                <w:sz w:val="24"/>
                <w:szCs w:val="24"/>
                <w:highlight w:val="none"/>
              </w:rPr>
              <w:t>负责人</w:t>
            </w:r>
            <w:r>
              <w:rPr>
                <w:rFonts w:hint="eastAsia" w:asciiTheme="minorEastAsia" w:hAnsiTheme="minorEastAsia" w:eastAsiaTheme="minorEastAsia" w:cstheme="minorEastAsia"/>
                <w:b w:val="0"/>
                <w:bCs w:val="0"/>
                <w:color w:val="auto"/>
                <w:sz w:val="24"/>
                <w:szCs w:val="24"/>
                <w:highlight w:val="none"/>
                <w:lang w:eastAsia="zh-CN"/>
              </w:rPr>
              <w:t>）</w:t>
            </w:r>
          </w:p>
        </w:tc>
        <w:tc>
          <w:tcPr>
            <w:tcW w:w="707" w:type="dxa"/>
            <w:noWrap w:val="0"/>
            <w:vAlign w:val="center"/>
          </w:tcPr>
          <w:p w14:paraId="08E0D303">
            <w:pPr>
              <w:jc w:val="lef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分</w:t>
            </w:r>
          </w:p>
        </w:tc>
        <w:tc>
          <w:tcPr>
            <w:tcW w:w="7131" w:type="dxa"/>
            <w:noWrap w:val="0"/>
            <w:vAlign w:val="center"/>
          </w:tcPr>
          <w:p w14:paraId="0ED8AAB8">
            <w:pP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.1拟派项目</w:t>
            </w:r>
            <w:r>
              <w:rPr>
                <w:rFonts w:hint="eastAsia" w:asciiTheme="minorEastAsia" w:hAnsiTheme="minorEastAsia" w:eastAsiaTheme="minorEastAsia" w:cstheme="minorEastAsia"/>
                <w:b w:val="0"/>
                <w:bCs w:val="0"/>
                <w:color w:val="auto"/>
                <w:sz w:val="24"/>
                <w:szCs w:val="24"/>
                <w:highlight w:val="none"/>
                <w:lang w:val="en-US" w:eastAsia="zh-CN"/>
              </w:rPr>
              <w:t>组成员（不含</w:t>
            </w:r>
            <w:r>
              <w:rPr>
                <w:rFonts w:hint="eastAsia" w:asciiTheme="minorEastAsia" w:hAnsiTheme="minorEastAsia" w:eastAsiaTheme="minorEastAsia" w:cstheme="minorEastAsia"/>
                <w:b w:val="0"/>
                <w:bCs w:val="0"/>
                <w:color w:val="auto"/>
                <w:sz w:val="24"/>
                <w:szCs w:val="24"/>
                <w:highlight w:val="none"/>
              </w:rPr>
              <w:t>负责人</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为水利或机电相关专业</w:t>
            </w:r>
            <w:r>
              <w:rPr>
                <w:rFonts w:hint="eastAsia" w:asciiTheme="minorEastAsia" w:hAnsiTheme="minorEastAsia" w:eastAsiaTheme="minorEastAsia" w:cstheme="minorEastAsia"/>
                <w:b w:val="0"/>
                <w:bCs w:val="0"/>
                <w:color w:val="auto"/>
                <w:sz w:val="24"/>
                <w:szCs w:val="24"/>
                <w:highlight w:val="none"/>
                <w:lang w:val="en-US" w:eastAsia="zh-CN"/>
              </w:rPr>
              <w:t>中级职称证书及以上每个</w:t>
            </w:r>
            <w:r>
              <w:rPr>
                <w:rFonts w:hint="eastAsia" w:asciiTheme="minorEastAsia" w:hAnsiTheme="minorEastAsia" w:eastAsiaTheme="minorEastAsia" w:cstheme="minorEastAsia"/>
                <w:b w:val="0"/>
                <w:bCs w:val="0"/>
                <w:color w:val="auto"/>
                <w:sz w:val="24"/>
                <w:szCs w:val="24"/>
                <w:highlight w:val="none"/>
              </w:rPr>
              <w:t>得</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分</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最好得3分</w:t>
            </w:r>
            <w:r>
              <w:rPr>
                <w:rFonts w:hint="eastAsia" w:asciiTheme="minorEastAsia" w:hAnsiTheme="minorEastAsia" w:eastAsiaTheme="minorEastAsia" w:cstheme="minorEastAsia"/>
                <w:b w:val="0"/>
                <w:bCs w:val="0"/>
                <w:color w:val="auto"/>
                <w:sz w:val="24"/>
                <w:szCs w:val="24"/>
                <w:highlight w:val="none"/>
              </w:rPr>
              <w:t>。（须提供证书复印件</w:t>
            </w:r>
            <w:r>
              <w:rPr>
                <w:rFonts w:hint="eastAsia" w:asciiTheme="minorEastAsia" w:hAnsiTheme="minorEastAsia" w:eastAsiaTheme="minorEastAsia" w:cstheme="minorEastAsia"/>
                <w:b w:val="0"/>
                <w:bCs w:val="0"/>
                <w:color w:val="auto"/>
                <w:sz w:val="24"/>
                <w:szCs w:val="24"/>
                <w:highlight w:val="none"/>
                <w:lang w:val="en-US" w:eastAsia="zh-CN"/>
              </w:rPr>
              <w:t>及本单位最近3个月中的任意1个月社保证明</w:t>
            </w:r>
            <w:r>
              <w:rPr>
                <w:rFonts w:hint="eastAsia" w:asciiTheme="minorEastAsia" w:hAnsiTheme="minorEastAsia" w:eastAsiaTheme="minorEastAsia" w:cstheme="minorEastAsia"/>
                <w:b w:val="0"/>
                <w:bCs w:val="0"/>
                <w:color w:val="auto"/>
                <w:sz w:val="24"/>
                <w:szCs w:val="24"/>
                <w:highlight w:val="none"/>
              </w:rPr>
              <w:t>，否则不得分。）</w:t>
            </w:r>
          </w:p>
        </w:tc>
      </w:tr>
      <w:tr w14:paraId="21AFA5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08" w:hRule="atLeast"/>
        </w:trPr>
        <w:tc>
          <w:tcPr>
            <w:tcW w:w="439" w:type="dxa"/>
            <w:noWrap w:val="0"/>
            <w:vAlign w:val="center"/>
          </w:tcPr>
          <w:p w14:paraId="4A8464AE">
            <w:pPr>
              <w:widowControl/>
              <w:numPr>
                <w:ilvl w:val="0"/>
                <w:numId w:val="2"/>
              </w:numPr>
              <w:jc w:val="center"/>
              <w:rPr>
                <w:rFonts w:hint="eastAsia" w:asciiTheme="minorEastAsia" w:hAnsiTheme="minorEastAsia" w:eastAsiaTheme="minorEastAsia" w:cstheme="minorEastAsia"/>
                <w:b w:val="0"/>
                <w:bCs w:val="0"/>
                <w:color w:val="auto"/>
                <w:sz w:val="24"/>
                <w:szCs w:val="24"/>
                <w:highlight w:val="none"/>
              </w:rPr>
            </w:pPr>
          </w:p>
        </w:tc>
        <w:tc>
          <w:tcPr>
            <w:tcW w:w="1501" w:type="dxa"/>
            <w:noWrap w:val="0"/>
            <w:vAlign w:val="center"/>
          </w:tcPr>
          <w:p w14:paraId="7F80CB86">
            <w:pPr>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项目现状熟悉程度</w:t>
            </w:r>
          </w:p>
        </w:tc>
        <w:tc>
          <w:tcPr>
            <w:tcW w:w="707" w:type="dxa"/>
            <w:noWrap w:val="0"/>
            <w:vAlign w:val="center"/>
          </w:tcPr>
          <w:p w14:paraId="258732D4">
            <w:pPr>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0-5分</w:t>
            </w:r>
          </w:p>
        </w:tc>
        <w:tc>
          <w:tcPr>
            <w:tcW w:w="7131" w:type="dxa"/>
            <w:noWrap w:val="0"/>
            <w:vAlign w:val="center"/>
          </w:tcPr>
          <w:p w14:paraId="4EB82A22">
            <w:pPr>
              <w:spacing w:line="420" w:lineRule="exac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rPr>
              <w:t>.1投标人根据踏勘现场、资料收集等，能清晰描述泵站情况、水泵运行工况、水泵运行时间情况、水泵存在问题等。</w:t>
            </w:r>
          </w:p>
          <w:p w14:paraId="196448AA">
            <w:pPr>
              <w:spacing w:line="420" w:lineRule="exac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4C11A8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6" w:hRule="atLeast"/>
        </w:trPr>
        <w:tc>
          <w:tcPr>
            <w:tcW w:w="439" w:type="dxa"/>
            <w:vMerge w:val="restart"/>
            <w:tcBorders>
              <w:top w:val="single" w:color="auto" w:sz="4" w:space="0"/>
            </w:tcBorders>
            <w:noWrap w:val="0"/>
            <w:vAlign w:val="center"/>
          </w:tcPr>
          <w:p w14:paraId="3CC5F72D">
            <w:pPr>
              <w:widowControl/>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7</w:t>
            </w:r>
          </w:p>
        </w:tc>
        <w:tc>
          <w:tcPr>
            <w:tcW w:w="1501" w:type="dxa"/>
            <w:vMerge w:val="restart"/>
            <w:tcBorders>
              <w:top w:val="single" w:color="auto" w:sz="4" w:space="0"/>
            </w:tcBorders>
            <w:noWrap w:val="0"/>
            <w:vAlign w:val="center"/>
          </w:tcPr>
          <w:p w14:paraId="754D6F7D">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项目实施方案</w:t>
            </w:r>
          </w:p>
        </w:tc>
        <w:tc>
          <w:tcPr>
            <w:tcW w:w="707" w:type="dxa"/>
            <w:tcBorders>
              <w:top w:val="single" w:color="auto" w:sz="4" w:space="0"/>
            </w:tcBorders>
            <w:noWrap w:val="0"/>
            <w:vAlign w:val="center"/>
          </w:tcPr>
          <w:p w14:paraId="2F503A03">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分</w:t>
            </w:r>
          </w:p>
        </w:tc>
        <w:tc>
          <w:tcPr>
            <w:tcW w:w="7131" w:type="dxa"/>
            <w:tcBorders>
              <w:top w:val="single" w:color="auto" w:sz="4" w:space="0"/>
            </w:tcBorders>
            <w:noWrap w:val="0"/>
            <w:vAlign w:val="center"/>
          </w:tcPr>
          <w:p w14:paraId="2F809CDC">
            <w:pPr>
              <w:snapToGrid w:val="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28"/>
                <w:sz w:val="24"/>
                <w:szCs w:val="24"/>
                <w:highlight w:val="none"/>
                <w:lang w:val="en-US" w:eastAsia="zh-CN"/>
              </w:rPr>
              <w:t>7</w:t>
            </w:r>
            <w:r>
              <w:rPr>
                <w:rFonts w:hint="eastAsia" w:asciiTheme="minorEastAsia" w:hAnsiTheme="minorEastAsia" w:eastAsiaTheme="minorEastAsia" w:cstheme="minorEastAsia"/>
                <w:b w:val="0"/>
                <w:bCs w:val="0"/>
                <w:color w:val="auto"/>
                <w:kern w:val="28"/>
                <w:sz w:val="24"/>
                <w:szCs w:val="24"/>
                <w:highlight w:val="none"/>
              </w:rPr>
              <w:t>.1、</w:t>
            </w:r>
            <w:r>
              <w:rPr>
                <w:rFonts w:hint="eastAsia" w:asciiTheme="minorEastAsia" w:hAnsiTheme="minorEastAsia" w:eastAsiaTheme="minorEastAsia" w:cstheme="minorEastAsia"/>
                <w:b w:val="0"/>
                <w:bCs w:val="0"/>
                <w:color w:val="auto"/>
                <w:sz w:val="24"/>
                <w:szCs w:val="24"/>
                <w:highlight w:val="none"/>
              </w:rPr>
              <w:t>根据投标人提供拆卸方案</w:t>
            </w:r>
            <w:r>
              <w:rPr>
                <w:rFonts w:hint="eastAsia" w:asciiTheme="minorEastAsia" w:hAnsiTheme="minorEastAsia" w:eastAsiaTheme="minorEastAsia" w:cstheme="minorEastAsia"/>
                <w:b w:val="0"/>
                <w:bCs w:val="0"/>
                <w:color w:val="auto"/>
                <w:sz w:val="24"/>
                <w:szCs w:val="24"/>
                <w:highlight w:val="none"/>
                <w:lang w:val="zh-CN"/>
              </w:rPr>
              <w:t>是否具体、详细、可行，有利于项目实施的情况由专家评审</w:t>
            </w:r>
            <w:r>
              <w:rPr>
                <w:rFonts w:hint="eastAsia" w:asciiTheme="minorEastAsia" w:hAnsiTheme="minorEastAsia" w:eastAsiaTheme="minorEastAsia" w:cstheme="minorEastAsia"/>
                <w:b w:val="0"/>
                <w:bCs w:val="0"/>
                <w:color w:val="auto"/>
                <w:sz w:val="24"/>
                <w:szCs w:val="24"/>
                <w:highlight w:val="none"/>
              </w:rPr>
              <w:t>。</w:t>
            </w:r>
          </w:p>
          <w:p w14:paraId="02CFBA53">
            <w:pPr>
              <w:rPr>
                <w:rFonts w:hint="eastAsia" w:asciiTheme="minorEastAsia" w:hAnsiTheme="minorEastAsia" w:eastAsiaTheme="minorEastAsia" w:cstheme="minorEastAsia"/>
                <w:b w:val="0"/>
                <w:bCs w:val="0"/>
                <w:color w:val="auto"/>
                <w:kern w:val="28"/>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063A8F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6" w:hRule="atLeast"/>
        </w:trPr>
        <w:tc>
          <w:tcPr>
            <w:tcW w:w="439" w:type="dxa"/>
            <w:vMerge w:val="continue"/>
            <w:noWrap w:val="0"/>
            <w:vAlign w:val="center"/>
          </w:tcPr>
          <w:p w14:paraId="519F8F70">
            <w:pPr>
              <w:widowControl/>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654B84C9">
            <w:pPr>
              <w:jc w:val="center"/>
              <w:rPr>
                <w:rFonts w:hint="eastAsia" w:asciiTheme="minorEastAsia" w:hAnsiTheme="minorEastAsia" w:eastAsiaTheme="minorEastAsia" w:cstheme="minorEastAsia"/>
                <w:b w:val="0"/>
                <w:bCs w:val="0"/>
                <w:color w:val="auto"/>
                <w:sz w:val="24"/>
                <w:szCs w:val="24"/>
                <w:highlight w:val="none"/>
              </w:rPr>
            </w:pPr>
          </w:p>
        </w:tc>
        <w:tc>
          <w:tcPr>
            <w:tcW w:w="707" w:type="dxa"/>
            <w:tcBorders>
              <w:top w:val="single" w:color="auto" w:sz="4" w:space="0"/>
            </w:tcBorders>
            <w:noWrap w:val="0"/>
            <w:vAlign w:val="center"/>
          </w:tcPr>
          <w:p w14:paraId="15CE97F8">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分</w:t>
            </w:r>
          </w:p>
        </w:tc>
        <w:tc>
          <w:tcPr>
            <w:tcW w:w="7131" w:type="dxa"/>
            <w:tcBorders>
              <w:top w:val="single" w:color="auto" w:sz="4" w:space="0"/>
            </w:tcBorders>
            <w:noWrap w:val="0"/>
            <w:vAlign w:val="center"/>
          </w:tcPr>
          <w:p w14:paraId="2AC871BF">
            <w:pPr>
              <w:snapToGrid w:val="0"/>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zh-CN"/>
              </w:rPr>
              <w:t>.</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zh-CN"/>
              </w:rPr>
              <w:t>、根据</w:t>
            </w:r>
            <w:r>
              <w:rPr>
                <w:rFonts w:hint="eastAsia" w:asciiTheme="minorEastAsia" w:hAnsiTheme="minorEastAsia" w:eastAsiaTheme="minorEastAsia" w:cstheme="minorEastAsia"/>
                <w:b w:val="0"/>
                <w:bCs w:val="0"/>
                <w:color w:val="auto"/>
                <w:sz w:val="24"/>
                <w:szCs w:val="24"/>
                <w:highlight w:val="none"/>
              </w:rPr>
              <w:t>投标人</w:t>
            </w:r>
            <w:r>
              <w:rPr>
                <w:rFonts w:hint="eastAsia" w:asciiTheme="minorEastAsia" w:hAnsiTheme="minorEastAsia" w:eastAsiaTheme="minorEastAsia" w:cstheme="minorEastAsia"/>
                <w:b w:val="0"/>
                <w:bCs w:val="0"/>
                <w:color w:val="auto"/>
                <w:sz w:val="24"/>
                <w:szCs w:val="24"/>
                <w:highlight w:val="none"/>
                <w:lang w:val="zh-CN"/>
              </w:rPr>
              <w:t>的运输方案是否具体、详细、可行，有利于项目实施的情况由专家评审。</w:t>
            </w:r>
          </w:p>
          <w:p w14:paraId="67429EFB">
            <w:pPr>
              <w:snapToGrid w:val="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27E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6" w:hRule="atLeast"/>
        </w:trPr>
        <w:tc>
          <w:tcPr>
            <w:tcW w:w="439" w:type="dxa"/>
            <w:vMerge w:val="continue"/>
            <w:noWrap w:val="0"/>
            <w:vAlign w:val="center"/>
          </w:tcPr>
          <w:p w14:paraId="7A13E85A">
            <w:pPr>
              <w:widowControl/>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4FA5C43E">
            <w:pPr>
              <w:jc w:val="center"/>
              <w:rPr>
                <w:rFonts w:hint="eastAsia" w:asciiTheme="minorEastAsia" w:hAnsiTheme="minorEastAsia" w:eastAsiaTheme="minorEastAsia" w:cstheme="minorEastAsia"/>
                <w:b w:val="0"/>
                <w:bCs w:val="0"/>
                <w:color w:val="auto"/>
                <w:sz w:val="24"/>
                <w:szCs w:val="24"/>
                <w:highlight w:val="none"/>
              </w:rPr>
            </w:pPr>
          </w:p>
        </w:tc>
        <w:tc>
          <w:tcPr>
            <w:tcW w:w="707" w:type="dxa"/>
            <w:tcBorders>
              <w:top w:val="single" w:color="auto" w:sz="4" w:space="0"/>
            </w:tcBorders>
            <w:noWrap w:val="0"/>
            <w:vAlign w:val="center"/>
          </w:tcPr>
          <w:p w14:paraId="1434E273">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分</w:t>
            </w:r>
          </w:p>
        </w:tc>
        <w:tc>
          <w:tcPr>
            <w:tcW w:w="7131" w:type="dxa"/>
            <w:tcBorders>
              <w:top w:val="single" w:color="auto" w:sz="4" w:space="0"/>
            </w:tcBorders>
            <w:noWrap w:val="0"/>
            <w:vAlign w:val="center"/>
          </w:tcPr>
          <w:p w14:paraId="2696B5C8">
            <w:pPr>
              <w:snapToGrid w:val="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28"/>
                <w:sz w:val="24"/>
                <w:szCs w:val="24"/>
                <w:highlight w:val="none"/>
                <w:lang w:val="en-US" w:eastAsia="zh-CN"/>
              </w:rPr>
              <w:t>7</w:t>
            </w:r>
            <w:r>
              <w:rPr>
                <w:rFonts w:hint="eastAsia" w:asciiTheme="minorEastAsia" w:hAnsiTheme="minorEastAsia" w:eastAsiaTheme="minorEastAsia" w:cstheme="minorEastAsia"/>
                <w:b w:val="0"/>
                <w:bCs w:val="0"/>
                <w:color w:val="auto"/>
                <w:kern w:val="28"/>
                <w:sz w:val="24"/>
                <w:szCs w:val="24"/>
                <w:highlight w:val="none"/>
              </w:rPr>
              <w:t>.3、</w:t>
            </w:r>
            <w:r>
              <w:rPr>
                <w:rFonts w:hint="eastAsia" w:asciiTheme="minorEastAsia" w:hAnsiTheme="minorEastAsia" w:eastAsiaTheme="minorEastAsia" w:cstheme="minorEastAsia"/>
                <w:b w:val="0"/>
                <w:bCs w:val="0"/>
                <w:color w:val="auto"/>
                <w:sz w:val="24"/>
                <w:szCs w:val="24"/>
                <w:highlight w:val="none"/>
              </w:rPr>
              <w:t>根据投标人提供项目安装和维修方案</w:t>
            </w:r>
            <w:r>
              <w:rPr>
                <w:rFonts w:hint="eastAsia" w:asciiTheme="minorEastAsia" w:hAnsiTheme="minorEastAsia" w:eastAsiaTheme="minorEastAsia" w:cstheme="minorEastAsia"/>
                <w:b w:val="0"/>
                <w:bCs w:val="0"/>
                <w:color w:val="auto"/>
                <w:sz w:val="24"/>
                <w:szCs w:val="24"/>
                <w:highlight w:val="none"/>
                <w:lang w:val="zh-CN"/>
              </w:rPr>
              <w:t>是否具体、详细、可行，有利于项目实施的情况由专家评审</w:t>
            </w:r>
            <w:r>
              <w:rPr>
                <w:rFonts w:hint="eastAsia" w:asciiTheme="minorEastAsia" w:hAnsiTheme="minorEastAsia" w:eastAsiaTheme="minorEastAsia" w:cstheme="minorEastAsia"/>
                <w:b w:val="0"/>
                <w:bCs w:val="0"/>
                <w:color w:val="auto"/>
                <w:sz w:val="24"/>
                <w:szCs w:val="24"/>
                <w:highlight w:val="none"/>
              </w:rPr>
              <w:t>。</w:t>
            </w:r>
          </w:p>
          <w:p w14:paraId="31570FB3">
            <w:pPr>
              <w:rPr>
                <w:rFonts w:hint="eastAsia" w:asciiTheme="minorEastAsia" w:hAnsiTheme="minorEastAsia" w:eastAsiaTheme="minorEastAsia" w:cstheme="minorEastAsia"/>
                <w:b w:val="0"/>
                <w:bCs w:val="0"/>
                <w:color w:val="auto"/>
                <w:kern w:val="28"/>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013C8B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6" w:hRule="atLeast"/>
        </w:trPr>
        <w:tc>
          <w:tcPr>
            <w:tcW w:w="439" w:type="dxa"/>
            <w:vMerge w:val="continue"/>
            <w:noWrap w:val="0"/>
            <w:vAlign w:val="center"/>
          </w:tcPr>
          <w:p w14:paraId="4007499E">
            <w:pPr>
              <w:widowControl/>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59134512">
            <w:pPr>
              <w:jc w:val="center"/>
              <w:rPr>
                <w:rFonts w:hint="eastAsia" w:asciiTheme="minorEastAsia" w:hAnsiTheme="minorEastAsia" w:eastAsiaTheme="minorEastAsia" w:cstheme="minorEastAsia"/>
                <w:b w:val="0"/>
                <w:bCs w:val="0"/>
                <w:color w:val="auto"/>
                <w:sz w:val="24"/>
                <w:szCs w:val="24"/>
                <w:highlight w:val="none"/>
              </w:rPr>
            </w:pPr>
          </w:p>
        </w:tc>
        <w:tc>
          <w:tcPr>
            <w:tcW w:w="707" w:type="dxa"/>
            <w:tcBorders>
              <w:top w:val="single" w:color="auto" w:sz="4" w:space="0"/>
            </w:tcBorders>
            <w:noWrap w:val="0"/>
            <w:vAlign w:val="center"/>
          </w:tcPr>
          <w:p w14:paraId="3289971C">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分</w:t>
            </w:r>
          </w:p>
        </w:tc>
        <w:tc>
          <w:tcPr>
            <w:tcW w:w="7131" w:type="dxa"/>
            <w:tcBorders>
              <w:top w:val="single" w:color="auto" w:sz="4" w:space="0"/>
            </w:tcBorders>
            <w:noWrap w:val="0"/>
            <w:vAlign w:val="center"/>
          </w:tcPr>
          <w:p w14:paraId="0906F95F">
            <w:pPr>
              <w:snapToGrid w:val="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28"/>
                <w:sz w:val="24"/>
                <w:szCs w:val="24"/>
                <w:highlight w:val="none"/>
                <w:lang w:val="en-US" w:eastAsia="zh-CN"/>
              </w:rPr>
              <w:t>7</w:t>
            </w:r>
            <w:r>
              <w:rPr>
                <w:rFonts w:hint="eastAsia" w:asciiTheme="minorEastAsia" w:hAnsiTheme="minorEastAsia" w:eastAsiaTheme="minorEastAsia" w:cstheme="minorEastAsia"/>
                <w:b w:val="0"/>
                <w:bCs w:val="0"/>
                <w:color w:val="auto"/>
                <w:kern w:val="28"/>
                <w:sz w:val="24"/>
                <w:szCs w:val="24"/>
                <w:highlight w:val="none"/>
              </w:rPr>
              <w:t>.4、</w:t>
            </w:r>
            <w:r>
              <w:rPr>
                <w:rFonts w:hint="eastAsia" w:asciiTheme="minorEastAsia" w:hAnsiTheme="minorEastAsia" w:eastAsiaTheme="minorEastAsia" w:cstheme="minorEastAsia"/>
                <w:b w:val="0"/>
                <w:bCs w:val="0"/>
                <w:color w:val="auto"/>
                <w:sz w:val="24"/>
                <w:szCs w:val="24"/>
                <w:highlight w:val="none"/>
              </w:rPr>
              <w:t>根据投标人为保证本项目实施过程中的质量控制手段和保证措施是否能满足项目采购需求的合理性、科学性、全面性等方面情况。</w:t>
            </w:r>
          </w:p>
          <w:p w14:paraId="5F3B4FFA">
            <w:pPr>
              <w:snapToGrid w:val="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06E9E7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6" w:hRule="atLeast"/>
        </w:trPr>
        <w:tc>
          <w:tcPr>
            <w:tcW w:w="439" w:type="dxa"/>
            <w:vMerge w:val="continue"/>
            <w:noWrap w:val="0"/>
            <w:vAlign w:val="center"/>
          </w:tcPr>
          <w:p w14:paraId="6EBBCA6B">
            <w:pPr>
              <w:widowControl/>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61706F40">
            <w:pPr>
              <w:jc w:val="center"/>
              <w:rPr>
                <w:rFonts w:hint="eastAsia" w:asciiTheme="minorEastAsia" w:hAnsiTheme="minorEastAsia" w:eastAsiaTheme="minorEastAsia" w:cstheme="minorEastAsia"/>
                <w:b w:val="0"/>
                <w:bCs w:val="0"/>
                <w:color w:val="auto"/>
                <w:sz w:val="24"/>
                <w:szCs w:val="24"/>
                <w:highlight w:val="none"/>
              </w:rPr>
            </w:pPr>
          </w:p>
        </w:tc>
        <w:tc>
          <w:tcPr>
            <w:tcW w:w="707" w:type="dxa"/>
            <w:tcBorders>
              <w:top w:val="single" w:color="auto" w:sz="4" w:space="0"/>
            </w:tcBorders>
            <w:noWrap w:val="0"/>
            <w:vAlign w:val="center"/>
          </w:tcPr>
          <w:p w14:paraId="053563A6">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分</w:t>
            </w:r>
          </w:p>
        </w:tc>
        <w:tc>
          <w:tcPr>
            <w:tcW w:w="7131" w:type="dxa"/>
            <w:tcBorders>
              <w:top w:val="single" w:color="auto" w:sz="4" w:space="0"/>
            </w:tcBorders>
            <w:noWrap w:val="0"/>
            <w:vAlign w:val="center"/>
          </w:tcPr>
          <w:p w14:paraId="122BF2B8">
            <w:pPr>
              <w:snapToGrid w:val="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.5、根据投标人提供针对本项目制定的工期承诺和工期保证措施是否</w:t>
            </w:r>
            <w:r>
              <w:rPr>
                <w:rFonts w:hint="eastAsia" w:asciiTheme="minorEastAsia" w:hAnsiTheme="minorEastAsia" w:eastAsiaTheme="minorEastAsia" w:cstheme="minorEastAsia"/>
                <w:b w:val="0"/>
                <w:bCs w:val="0"/>
                <w:color w:val="auto"/>
                <w:sz w:val="24"/>
                <w:szCs w:val="24"/>
                <w:highlight w:val="none"/>
                <w:lang w:val="zh-CN"/>
              </w:rPr>
              <w:t>具体、详细、可行，有利于项目实施的情况</w:t>
            </w:r>
            <w:r>
              <w:rPr>
                <w:rFonts w:hint="eastAsia" w:asciiTheme="minorEastAsia" w:hAnsiTheme="minorEastAsia" w:eastAsiaTheme="minorEastAsia" w:cstheme="minorEastAsia"/>
                <w:b w:val="0"/>
                <w:bCs w:val="0"/>
                <w:color w:val="auto"/>
                <w:sz w:val="24"/>
                <w:szCs w:val="24"/>
                <w:highlight w:val="none"/>
              </w:rPr>
              <w:t>。</w:t>
            </w:r>
          </w:p>
          <w:p w14:paraId="09E265F4">
            <w:pPr>
              <w:snapToGrid w:val="0"/>
              <w:rPr>
                <w:rFonts w:hint="eastAsia" w:asciiTheme="minorEastAsia" w:hAnsiTheme="minorEastAsia" w:eastAsiaTheme="minorEastAsia" w:cstheme="minorEastAsia"/>
                <w:b w:val="0"/>
                <w:bCs w:val="0"/>
                <w:color w:val="auto"/>
                <w:kern w:val="28"/>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5EF03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6" w:hRule="atLeast"/>
        </w:trPr>
        <w:tc>
          <w:tcPr>
            <w:tcW w:w="439" w:type="dxa"/>
            <w:vMerge w:val="continue"/>
            <w:noWrap w:val="0"/>
            <w:vAlign w:val="center"/>
          </w:tcPr>
          <w:p w14:paraId="068F31B9">
            <w:pPr>
              <w:widowControl/>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5193C53F">
            <w:pPr>
              <w:jc w:val="center"/>
              <w:rPr>
                <w:rFonts w:hint="eastAsia" w:asciiTheme="minorEastAsia" w:hAnsiTheme="minorEastAsia" w:eastAsiaTheme="minorEastAsia" w:cstheme="minorEastAsia"/>
                <w:b w:val="0"/>
                <w:bCs w:val="0"/>
                <w:color w:val="auto"/>
                <w:sz w:val="24"/>
                <w:szCs w:val="24"/>
                <w:highlight w:val="none"/>
              </w:rPr>
            </w:pPr>
          </w:p>
        </w:tc>
        <w:tc>
          <w:tcPr>
            <w:tcW w:w="707" w:type="dxa"/>
            <w:tcBorders>
              <w:top w:val="single" w:color="auto" w:sz="4" w:space="0"/>
            </w:tcBorders>
            <w:noWrap w:val="0"/>
            <w:vAlign w:val="center"/>
          </w:tcPr>
          <w:p w14:paraId="53B43027">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分</w:t>
            </w:r>
          </w:p>
        </w:tc>
        <w:tc>
          <w:tcPr>
            <w:tcW w:w="7131" w:type="dxa"/>
            <w:tcBorders>
              <w:top w:val="single" w:color="auto" w:sz="4" w:space="0"/>
            </w:tcBorders>
            <w:noWrap w:val="0"/>
            <w:vAlign w:val="center"/>
          </w:tcPr>
          <w:p w14:paraId="107DD10A">
            <w:pPr>
              <w:snapToGrid w:val="0"/>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kern w:val="28"/>
                <w:sz w:val="24"/>
                <w:szCs w:val="24"/>
                <w:highlight w:val="none"/>
                <w:lang w:val="en-US" w:eastAsia="zh-CN"/>
              </w:rPr>
              <w:t>7</w:t>
            </w:r>
            <w:r>
              <w:rPr>
                <w:rFonts w:hint="eastAsia" w:asciiTheme="minorEastAsia" w:hAnsiTheme="minorEastAsia" w:eastAsiaTheme="minorEastAsia" w:cstheme="minorEastAsia"/>
                <w:b w:val="0"/>
                <w:bCs w:val="0"/>
                <w:color w:val="auto"/>
                <w:kern w:val="28"/>
                <w:sz w:val="24"/>
                <w:szCs w:val="24"/>
                <w:highlight w:val="none"/>
              </w:rPr>
              <w:t>.6、</w:t>
            </w:r>
            <w:r>
              <w:rPr>
                <w:rFonts w:hint="eastAsia" w:asciiTheme="minorEastAsia" w:hAnsiTheme="minorEastAsia" w:eastAsiaTheme="minorEastAsia" w:cstheme="minorEastAsia"/>
                <w:b w:val="0"/>
                <w:bCs w:val="0"/>
                <w:color w:val="auto"/>
                <w:sz w:val="24"/>
                <w:szCs w:val="24"/>
                <w:highlight w:val="none"/>
                <w:lang w:val="zh-CN"/>
              </w:rPr>
              <w:t>根据</w:t>
            </w:r>
            <w:r>
              <w:rPr>
                <w:rFonts w:hint="eastAsia" w:asciiTheme="minorEastAsia" w:hAnsiTheme="minorEastAsia" w:eastAsiaTheme="minorEastAsia" w:cstheme="minorEastAsia"/>
                <w:b w:val="0"/>
                <w:bCs w:val="0"/>
                <w:color w:val="auto"/>
                <w:sz w:val="24"/>
                <w:szCs w:val="24"/>
                <w:highlight w:val="none"/>
              </w:rPr>
              <w:t>投标人</w:t>
            </w:r>
            <w:r>
              <w:rPr>
                <w:rFonts w:hint="eastAsia" w:asciiTheme="minorEastAsia" w:hAnsiTheme="minorEastAsia" w:eastAsiaTheme="minorEastAsia" w:cstheme="minorEastAsia"/>
                <w:b w:val="0"/>
                <w:bCs w:val="0"/>
                <w:color w:val="auto"/>
                <w:sz w:val="24"/>
                <w:szCs w:val="24"/>
                <w:highlight w:val="none"/>
                <w:lang w:val="zh-CN"/>
              </w:rPr>
              <w:t>对本项目施工安全保证措施（含人员、设备、施工安装）情况由专家评审。</w:t>
            </w:r>
          </w:p>
          <w:p w14:paraId="08B2F43D">
            <w:pPr>
              <w:snapToGrid w:val="0"/>
              <w:rPr>
                <w:rFonts w:hint="eastAsia" w:asciiTheme="minorEastAsia" w:hAnsiTheme="minorEastAsia" w:eastAsiaTheme="minorEastAsia" w:cstheme="minorEastAsia"/>
                <w:b w:val="0"/>
                <w:bCs w:val="0"/>
                <w:color w:val="auto"/>
                <w:kern w:val="28"/>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2F8AEB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6" w:hRule="atLeast"/>
        </w:trPr>
        <w:tc>
          <w:tcPr>
            <w:tcW w:w="439" w:type="dxa"/>
            <w:vMerge w:val="continue"/>
            <w:noWrap w:val="0"/>
            <w:vAlign w:val="center"/>
          </w:tcPr>
          <w:p w14:paraId="085DDF8A">
            <w:pPr>
              <w:widowControl/>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76468844">
            <w:pPr>
              <w:jc w:val="center"/>
              <w:rPr>
                <w:rFonts w:hint="eastAsia" w:asciiTheme="minorEastAsia" w:hAnsiTheme="minorEastAsia" w:eastAsiaTheme="minorEastAsia" w:cstheme="minorEastAsia"/>
                <w:b w:val="0"/>
                <w:bCs w:val="0"/>
                <w:color w:val="auto"/>
                <w:sz w:val="24"/>
                <w:szCs w:val="24"/>
                <w:highlight w:val="none"/>
              </w:rPr>
            </w:pPr>
          </w:p>
        </w:tc>
        <w:tc>
          <w:tcPr>
            <w:tcW w:w="707" w:type="dxa"/>
            <w:tcBorders>
              <w:top w:val="single" w:color="auto" w:sz="4" w:space="0"/>
            </w:tcBorders>
            <w:noWrap w:val="0"/>
            <w:vAlign w:val="center"/>
          </w:tcPr>
          <w:p w14:paraId="63E34396">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分</w:t>
            </w:r>
          </w:p>
        </w:tc>
        <w:tc>
          <w:tcPr>
            <w:tcW w:w="7131" w:type="dxa"/>
            <w:tcBorders>
              <w:top w:val="single" w:color="auto" w:sz="4" w:space="0"/>
            </w:tcBorders>
            <w:noWrap w:val="0"/>
            <w:vAlign w:val="center"/>
          </w:tcPr>
          <w:p w14:paraId="617BBD98">
            <w:pPr>
              <w:snapToGrid w:val="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.7</w:t>
            </w:r>
            <w:r>
              <w:rPr>
                <w:rFonts w:hint="eastAsia" w:asciiTheme="minorEastAsia" w:hAnsiTheme="minorEastAsia" w:eastAsiaTheme="minorEastAsia" w:cstheme="minorEastAsia"/>
                <w:b w:val="0"/>
                <w:bCs w:val="0"/>
                <w:color w:val="auto"/>
                <w:sz w:val="24"/>
                <w:szCs w:val="24"/>
                <w:highlight w:val="none"/>
                <w:lang w:val="zh-CN"/>
              </w:rPr>
              <w:t>根据</w:t>
            </w:r>
            <w:r>
              <w:rPr>
                <w:rFonts w:hint="eastAsia" w:asciiTheme="minorEastAsia" w:hAnsiTheme="minorEastAsia" w:eastAsiaTheme="minorEastAsia" w:cstheme="minorEastAsia"/>
                <w:b w:val="0"/>
                <w:bCs w:val="0"/>
                <w:color w:val="auto"/>
                <w:sz w:val="24"/>
                <w:szCs w:val="24"/>
                <w:highlight w:val="none"/>
              </w:rPr>
              <w:t>投标人</w:t>
            </w:r>
            <w:r>
              <w:rPr>
                <w:rFonts w:hint="eastAsia" w:asciiTheme="minorEastAsia" w:hAnsiTheme="minorEastAsia" w:eastAsiaTheme="minorEastAsia" w:cstheme="minorEastAsia"/>
                <w:b w:val="0"/>
                <w:bCs w:val="0"/>
                <w:color w:val="auto"/>
                <w:sz w:val="24"/>
                <w:szCs w:val="24"/>
                <w:highlight w:val="none"/>
                <w:lang w:val="zh-CN"/>
              </w:rPr>
              <w:t>对本项目</w:t>
            </w:r>
            <w:r>
              <w:rPr>
                <w:rFonts w:hint="eastAsia" w:asciiTheme="minorEastAsia" w:hAnsiTheme="minorEastAsia" w:eastAsiaTheme="minorEastAsia" w:cstheme="minorEastAsia"/>
                <w:b w:val="0"/>
                <w:bCs w:val="0"/>
                <w:color w:val="auto"/>
                <w:sz w:val="24"/>
                <w:szCs w:val="24"/>
                <w:highlight w:val="none"/>
              </w:rPr>
              <w:t>突发事件应急措施满足采购需求，对大修工作可能遇到的问题及其应对措施的考虑情况。</w:t>
            </w:r>
          </w:p>
          <w:p w14:paraId="6114BB5A">
            <w:pPr>
              <w:snapToGrid w:val="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3DA340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56" w:hRule="atLeast"/>
        </w:trPr>
        <w:tc>
          <w:tcPr>
            <w:tcW w:w="439" w:type="dxa"/>
            <w:vMerge w:val="continue"/>
            <w:noWrap w:val="0"/>
            <w:vAlign w:val="center"/>
          </w:tcPr>
          <w:p w14:paraId="7C3104C8">
            <w:pPr>
              <w:widowControl/>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09C314B8">
            <w:pPr>
              <w:jc w:val="center"/>
              <w:rPr>
                <w:rFonts w:hint="eastAsia" w:asciiTheme="minorEastAsia" w:hAnsiTheme="minorEastAsia" w:eastAsiaTheme="minorEastAsia" w:cstheme="minorEastAsia"/>
                <w:b w:val="0"/>
                <w:bCs w:val="0"/>
                <w:color w:val="auto"/>
                <w:sz w:val="24"/>
                <w:szCs w:val="24"/>
                <w:highlight w:val="none"/>
              </w:rPr>
            </w:pPr>
          </w:p>
        </w:tc>
        <w:tc>
          <w:tcPr>
            <w:tcW w:w="707" w:type="dxa"/>
            <w:tcBorders>
              <w:top w:val="single" w:color="auto" w:sz="4" w:space="0"/>
            </w:tcBorders>
            <w:noWrap w:val="0"/>
            <w:vAlign w:val="center"/>
          </w:tcPr>
          <w:p w14:paraId="7F137B43">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分</w:t>
            </w:r>
          </w:p>
        </w:tc>
        <w:tc>
          <w:tcPr>
            <w:tcW w:w="7131" w:type="dxa"/>
            <w:tcBorders>
              <w:top w:val="single" w:color="auto" w:sz="4" w:space="0"/>
            </w:tcBorders>
            <w:noWrap w:val="0"/>
            <w:vAlign w:val="center"/>
          </w:tcPr>
          <w:p w14:paraId="3344F9BA">
            <w:pPr>
              <w:snapToGrid w:val="0"/>
              <w:rPr>
                <w:rFonts w:hint="eastAsia" w:asciiTheme="minorEastAsia" w:hAnsiTheme="minorEastAsia" w:eastAsiaTheme="minorEastAsia" w:cstheme="minorEastAsia"/>
                <w:b w:val="0"/>
                <w:bCs w:val="0"/>
                <w:color w:val="auto"/>
                <w:kern w:val="28"/>
                <w:sz w:val="24"/>
                <w:szCs w:val="24"/>
                <w:highlight w:val="none"/>
              </w:rPr>
            </w:pPr>
            <w:r>
              <w:rPr>
                <w:rFonts w:hint="eastAsia" w:asciiTheme="minorEastAsia" w:hAnsiTheme="minorEastAsia" w:eastAsiaTheme="minorEastAsia" w:cstheme="minorEastAsia"/>
                <w:b w:val="0"/>
                <w:bCs w:val="0"/>
                <w:color w:val="auto"/>
                <w:kern w:val="28"/>
                <w:sz w:val="24"/>
                <w:szCs w:val="24"/>
                <w:highlight w:val="none"/>
                <w:lang w:val="en-US" w:eastAsia="zh-CN"/>
              </w:rPr>
              <w:t>7</w:t>
            </w:r>
            <w:r>
              <w:rPr>
                <w:rFonts w:hint="eastAsia" w:asciiTheme="minorEastAsia" w:hAnsiTheme="minorEastAsia" w:eastAsiaTheme="minorEastAsia" w:cstheme="minorEastAsia"/>
                <w:b w:val="0"/>
                <w:bCs w:val="0"/>
                <w:color w:val="auto"/>
                <w:kern w:val="28"/>
                <w:sz w:val="24"/>
                <w:szCs w:val="24"/>
                <w:highlight w:val="none"/>
              </w:rPr>
              <w:t>.8、针对本项目特点和难点分析及其对应解决措施是否合理、科学由专家评审。</w:t>
            </w:r>
          </w:p>
          <w:p w14:paraId="6CC47913">
            <w:pPr>
              <w:snapToGrid w:val="0"/>
              <w:rPr>
                <w:rFonts w:hint="eastAsia" w:asciiTheme="minorEastAsia" w:hAnsiTheme="minorEastAsia" w:eastAsiaTheme="minorEastAsia" w:cstheme="minorEastAsia"/>
                <w:b w:val="0"/>
                <w:bCs w:val="0"/>
                <w:color w:val="auto"/>
                <w:kern w:val="28"/>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3AE935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2" w:hRule="atLeast"/>
        </w:trPr>
        <w:tc>
          <w:tcPr>
            <w:tcW w:w="439" w:type="dxa"/>
            <w:tcBorders>
              <w:top w:val="single" w:color="auto" w:sz="4" w:space="0"/>
            </w:tcBorders>
            <w:noWrap w:val="0"/>
            <w:vAlign w:val="center"/>
          </w:tcPr>
          <w:p w14:paraId="39ED40B1">
            <w:pPr>
              <w:widowControl/>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8</w:t>
            </w:r>
          </w:p>
        </w:tc>
        <w:tc>
          <w:tcPr>
            <w:tcW w:w="1501" w:type="dxa"/>
            <w:tcBorders>
              <w:top w:val="single" w:color="auto" w:sz="4" w:space="0"/>
            </w:tcBorders>
            <w:noWrap w:val="0"/>
            <w:vAlign w:val="center"/>
          </w:tcPr>
          <w:p w14:paraId="5FD09847">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大修档案管理制度</w:t>
            </w:r>
          </w:p>
        </w:tc>
        <w:tc>
          <w:tcPr>
            <w:tcW w:w="707" w:type="dxa"/>
            <w:tcBorders>
              <w:top w:val="single" w:color="auto" w:sz="4" w:space="0"/>
              <w:bottom w:val="single" w:color="auto" w:sz="4" w:space="0"/>
            </w:tcBorders>
            <w:noWrap w:val="0"/>
            <w:vAlign w:val="center"/>
          </w:tcPr>
          <w:p w14:paraId="734B99B8">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0-5分</w:t>
            </w:r>
          </w:p>
        </w:tc>
        <w:tc>
          <w:tcPr>
            <w:tcW w:w="7131" w:type="dxa"/>
            <w:tcBorders>
              <w:top w:val="single" w:color="auto" w:sz="4" w:space="0"/>
              <w:bottom w:val="single" w:color="auto" w:sz="4" w:space="0"/>
            </w:tcBorders>
            <w:noWrap w:val="0"/>
            <w:vAlign w:val="center"/>
          </w:tcPr>
          <w:p w14:paraId="3B4B0DD5">
            <w:pP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rPr>
              <w:t>.1投标人大修档案管理制度（针对本项目情况科学、合理地采取档案资料管理）</w:t>
            </w:r>
            <w:r>
              <w:rPr>
                <w:rFonts w:hint="eastAsia" w:asciiTheme="minorEastAsia" w:hAnsiTheme="minorEastAsia" w:eastAsiaTheme="minorEastAsia" w:cstheme="minorEastAsia"/>
                <w:b w:val="0"/>
                <w:bCs w:val="0"/>
                <w:color w:val="auto"/>
                <w:sz w:val="24"/>
                <w:szCs w:val="24"/>
                <w:highlight w:val="none"/>
                <w:lang w:eastAsia="zh-CN"/>
              </w:rPr>
              <w:t>。</w:t>
            </w:r>
          </w:p>
          <w:p w14:paraId="6306FAF0">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45FB3F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80" w:hRule="atLeast"/>
        </w:trPr>
        <w:tc>
          <w:tcPr>
            <w:tcW w:w="439" w:type="dxa"/>
            <w:vMerge w:val="restart"/>
            <w:tcBorders>
              <w:top w:val="single" w:color="auto" w:sz="4" w:space="0"/>
            </w:tcBorders>
            <w:noWrap w:val="0"/>
            <w:vAlign w:val="center"/>
          </w:tcPr>
          <w:p w14:paraId="50E9357E">
            <w:pPr>
              <w:widowControl/>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9</w:t>
            </w:r>
          </w:p>
        </w:tc>
        <w:tc>
          <w:tcPr>
            <w:tcW w:w="1501" w:type="dxa"/>
            <w:vMerge w:val="restart"/>
            <w:tcBorders>
              <w:top w:val="single" w:color="auto" w:sz="4" w:space="0"/>
            </w:tcBorders>
            <w:noWrap w:val="0"/>
            <w:vAlign w:val="center"/>
          </w:tcPr>
          <w:p w14:paraId="2C441BF7">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w:t>
            </w:r>
            <w:r>
              <w:rPr>
                <w:rFonts w:hint="eastAsia" w:asciiTheme="minorEastAsia" w:hAnsiTheme="minorEastAsia" w:eastAsiaTheme="minorEastAsia" w:cstheme="minorEastAsia"/>
                <w:b w:val="0"/>
                <w:bCs w:val="0"/>
                <w:color w:val="auto"/>
                <w:sz w:val="24"/>
                <w:szCs w:val="24"/>
                <w:highlight w:val="none"/>
                <w:lang w:val="en-US" w:eastAsia="zh-CN"/>
              </w:rPr>
              <w:t>预防措施、</w:t>
            </w:r>
            <w:r>
              <w:rPr>
                <w:rFonts w:hint="eastAsia" w:asciiTheme="minorEastAsia" w:hAnsiTheme="minorEastAsia" w:eastAsiaTheme="minorEastAsia" w:cstheme="minorEastAsia"/>
                <w:b w:val="0"/>
                <w:bCs w:val="0"/>
                <w:color w:val="auto"/>
                <w:sz w:val="24"/>
                <w:szCs w:val="24"/>
                <w:highlight w:val="none"/>
              </w:rPr>
              <w:t>响应时间、其他服务承诺等</w:t>
            </w:r>
          </w:p>
        </w:tc>
        <w:tc>
          <w:tcPr>
            <w:tcW w:w="707" w:type="dxa"/>
            <w:tcBorders>
              <w:top w:val="single" w:color="auto" w:sz="4" w:space="0"/>
              <w:bottom w:val="single" w:color="auto" w:sz="4" w:space="0"/>
            </w:tcBorders>
            <w:noWrap w:val="0"/>
            <w:vAlign w:val="center"/>
          </w:tcPr>
          <w:p w14:paraId="071B9D66">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0-5分</w:t>
            </w:r>
          </w:p>
        </w:tc>
        <w:tc>
          <w:tcPr>
            <w:tcW w:w="7131" w:type="dxa"/>
            <w:tcBorders>
              <w:top w:val="single" w:color="auto" w:sz="4" w:space="0"/>
              <w:bottom w:val="single" w:color="auto" w:sz="4" w:space="0"/>
            </w:tcBorders>
            <w:noWrap w:val="0"/>
            <w:vAlign w:val="center"/>
          </w:tcPr>
          <w:p w14:paraId="58FDF809">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val="zh-CN"/>
              </w:rPr>
              <w:t>.1、</w:t>
            </w:r>
            <w:r>
              <w:rPr>
                <w:rFonts w:hint="eastAsia" w:asciiTheme="minorEastAsia" w:hAnsiTheme="minorEastAsia" w:eastAsiaTheme="minorEastAsia" w:cstheme="minorEastAsia"/>
                <w:b w:val="0"/>
                <w:bCs w:val="0"/>
                <w:color w:val="auto"/>
                <w:sz w:val="24"/>
                <w:szCs w:val="24"/>
                <w:highlight w:val="none"/>
              </w:rPr>
              <w:t>根据投标供应商提供本项目的维修方案及故障预防措施由专家评审。</w:t>
            </w:r>
          </w:p>
          <w:p w14:paraId="55FD3EDA">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643884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20" w:hRule="atLeast"/>
        </w:trPr>
        <w:tc>
          <w:tcPr>
            <w:tcW w:w="439" w:type="dxa"/>
            <w:vMerge w:val="continue"/>
            <w:tcBorders>
              <w:top w:val="single" w:color="auto" w:sz="4" w:space="0"/>
            </w:tcBorders>
            <w:noWrap w:val="0"/>
            <w:vAlign w:val="center"/>
          </w:tcPr>
          <w:p w14:paraId="0BD285D6">
            <w:pPr>
              <w:widowControl/>
              <w:numPr>
                <w:ilvl w:val="0"/>
                <w:numId w:val="2"/>
              </w:numPr>
              <w:jc w:val="center"/>
              <w:rPr>
                <w:rFonts w:hint="eastAsia" w:asciiTheme="minorEastAsia" w:hAnsiTheme="minorEastAsia" w:eastAsiaTheme="minorEastAsia" w:cstheme="minorEastAsia"/>
                <w:b w:val="0"/>
                <w:bCs w:val="0"/>
                <w:color w:val="auto"/>
                <w:sz w:val="24"/>
                <w:szCs w:val="24"/>
                <w:highlight w:val="none"/>
              </w:rPr>
            </w:pPr>
          </w:p>
        </w:tc>
        <w:tc>
          <w:tcPr>
            <w:tcW w:w="1501" w:type="dxa"/>
            <w:vMerge w:val="continue"/>
            <w:tcBorders>
              <w:top w:val="single" w:color="auto" w:sz="4" w:space="0"/>
            </w:tcBorders>
            <w:noWrap w:val="0"/>
            <w:vAlign w:val="center"/>
          </w:tcPr>
          <w:p w14:paraId="2C859309">
            <w:pPr>
              <w:jc w:val="center"/>
              <w:rPr>
                <w:rFonts w:hint="eastAsia" w:asciiTheme="minorEastAsia" w:hAnsiTheme="minorEastAsia" w:eastAsiaTheme="minorEastAsia" w:cstheme="minorEastAsia"/>
                <w:b w:val="0"/>
                <w:bCs w:val="0"/>
                <w:color w:val="auto"/>
                <w:sz w:val="24"/>
                <w:szCs w:val="24"/>
                <w:highlight w:val="none"/>
              </w:rPr>
            </w:pPr>
          </w:p>
        </w:tc>
        <w:tc>
          <w:tcPr>
            <w:tcW w:w="707" w:type="dxa"/>
            <w:tcBorders>
              <w:top w:val="single" w:color="auto" w:sz="4" w:space="0"/>
              <w:bottom w:val="single" w:color="auto" w:sz="4" w:space="0"/>
            </w:tcBorders>
            <w:noWrap w:val="0"/>
            <w:vAlign w:val="center"/>
          </w:tcPr>
          <w:p w14:paraId="7775AE73">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0-5分</w:t>
            </w:r>
          </w:p>
        </w:tc>
        <w:tc>
          <w:tcPr>
            <w:tcW w:w="7131" w:type="dxa"/>
            <w:tcBorders>
              <w:top w:val="single" w:color="auto" w:sz="4" w:space="0"/>
              <w:bottom w:val="single" w:color="auto" w:sz="4" w:space="0"/>
            </w:tcBorders>
            <w:noWrap w:val="0"/>
            <w:vAlign w:val="center"/>
          </w:tcPr>
          <w:p w14:paraId="5151569F">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rPr>
              <w:t>根据供应商提供的响应时间、到场时间和故障问题解决时长的情况及实际结合由专家评审。</w:t>
            </w:r>
          </w:p>
          <w:p w14:paraId="341DBE6E">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6651C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5" w:hRule="atLeast"/>
        </w:trPr>
        <w:tc>
          <w:tcPr>
            <w:tcW w:w="439" w:type="dxa"/>
            <w:vMerge w:val="continue"/>
            <w:noWrap w:val="0"/>
            <w:vAlign w:val="center"/>
          </w:tcPr>
          <w:p w14:paraId="5C341BB4">
            <w:pPr>
              <w:widowControl/>
              <w:numPr>
                <w:ilvl w:val="0"/>
                <w:numId w:val="3"/>
              </w:numPr>
              <w:jc w:val="center"/>
              <w:rPr>
                <w:rFonts w:hint="eastAsia" w:asciiTheme="minorEastAsia" w:hAnsiTheme="minorEastAsia" w:eastAsiaTheme="minorEastAsia" w:cstheme="minorEastAsia"/>
                <w:b w:val="0"/>
                <w:bCs w:val="0"/>
                <w:color w:val="auto"/>
                <w:sz w:val="24"/>
                <w:szCs w:val="24"/>
                <w:highlight w:val="none"/>
              </w:rPr>
            </w:pPr>
          </w:p>
        </w:tc>
        <w:tc>
          <w:tcPr>
            <w:tcW w:w="1501" w:type="dxa"/>
            <w:vMerge w:val="continue"/>
            <w:noWrap w:val="0"/>
            <w:vAlign w:val="center"/>
          </w:tcPr>
          <w:p w14:paraId="47BAB10E">
            <w:pPr>
              <w:jc w:val="center"/>
              <w:rPr>
                <w:rFonts w:hint="eastAsia" w:asciiTheme="minorEastAsia" w:hAnsiTheme="minorEastAsia" w:eastAsiaTheme="minorEastAsia" w:cstheme="minorEastAsia"/>
                <w:b w:val="0"/>
                <w:bCs w:val="0"/>
                <w:color w:val="auto"/>
                <w:sz w:val="24"/>
                <w:szCs w:val="24"/>
                <w:highlight w:val="none"/>
              </w:rPr>
            </w:pPr>
          </w:p>
        </w:tc>
        <w:tc>
          <w:tcPr>
            <w:tcW w:w="707" w:type="dxa"/>
            <w:tcBorders>
              <w:top w:val="single" w:color="auto" w:sz="4" w:space="0"/>
              <w:bottom w:val="single" w:color="auto" w:sz="4" w:space="0"/>
            </w:tcBorders>
            <w:noWrap w:val="0"/>
            <w:vAlign w:val="center"/>
          </w:tcPr>
          <w:p w14:paraId="7A5B1954">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0-5分</w:t>
            </w:r>
          </w:p>
        </w:tc>
        <w:tc>
          <w:tcPr>
            <w:tcW w:w="7131" w:type="dxa"/>
            <w:tcBorders>
              <w:top w:val="single" w:color="auto" w:sz="4" w:space="0"/>
              <w:bottom w:val="single" w:color="auto" w:sz="4" w:space="0"/>
            </w:tcBorders>
            <w:noWrap w:val="0"/>
            <w:vAlign w:val="center"/>
          </w:tcPr>
          <w:p w14:paraId="59EA95D2">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val="zh-CN"/>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zh-CN"/>
              </w:rPr>
              <w:t>、</w:t>
            </w:r>
            <w:r>
              <w:rPr>
                <w:rFonts w:hint="eastAsia" w:asciiTheme="minorEastAsia" w:hAnsiTheme="minorEastAsia" w:eastAsiaTheme="minorEastAsia" w:cstheme="minorEastAsia"/>
                <w:b w:val="0"/>
                <w:bCs w:val="0"/>
                <w:color w:val="auto"/>
                <w:sz w:val="24"/>
                <w:szCs w:val="24"/>
                <w:highlight w:val="none"/>
              </w:rPr>
              <w:t>根据供应商提供的其他服务承诺情况由专家评审。</w:t>
            </w:r>
          </w:p>
          <w:p w14:paraId="7375E7C9">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方案满足采购需求，主次分明、措施全面的得5分；方案合理</w:t>
            </w:r>
            <w:r>
              <w:rPr>
                <w:rFonts w:hint="eastAsia" w:asciiTheme="minorEastAsia" w:hAnsiTheme="minorEastAsia" w:eastAsiaTheme="minorEastAsia" w:cstheme="minorEastAsia"/>
                <w:b w:val="0"/>
                <w:bCs w:val="0"/>
                <w:color w:val="auto"/>
                <w:sz w:val="24"/>
                <w:szCs w:val="24"/>
                <w:highlight w:val="none"/>
                <w:lang w:val="en-US" w:eastAsia="zh-CN"/>
              </w:rPr>
              <w:t>有针对性</w:t>
            </w:r>
            <w:r>
              <w:rPr>
                <w:rFonts w:hint="eastAsia" w:asciiTheme="minorEastAsia" w:hAnsiTheme="minorEastAsia" w:eastAsiaTheme="minorEastAsia" w:cstheme="minorEastAsia"/>
                <w:b w:val="0"/>
                <w:bCs w:val="0"/>
                <w:color w:val="auto"/>
                <w:sz w:val="24"/>
                <w:szCs w:val="24"/>
                <w:highlight w:val="none"/>
              </w:rPr>
              <w:t>的得4分；方案较为合理</w:t>
            </w:r>
            <w:r>
              <w:rPr>
                <w:rFonts w:hint="eastAsia" w:asciiTheme="minorEastAsia" w:hAnsiTheme="minorEastAsia" w:eastAsiaTheme="minorEastAsia" w:cstheme="minorEastAsia"/>
                <w:b w:val="0"/>
                <w:bCs w:val="0"/>
                <w:color w:val="auto"/>
                <w:sz w:val="24"/>
                <w:szCs w:val="24"/>
                <w:highlight w:val="none"/>
                <w:lang w:val="en-US" w:eastAsia="zh-CN"/>
              </w:rPr>
              <w:t>的</w:t>
            </w:r>
            <w:r>
              <w:rPr>
                <w:rFonts w:hint="eastAsia" w:asciiTheme="minorEastAsia" w:hAnsiTheme="minorEastAsia" w:eastAsiaTheme="minorEastAsia" w:cstheme="minorEastAsia"/>
                <w:b w:val="0"/>
                <w:bCs w:val="0"/>
                <w:color w:val="auto"/>
                <w:sz w:val="24"/>
                <w:szCs w:val="24"/>
                <w:highlight w:val="none"/>
              </w:rPr>
              <w:t>得3分；方案内容</w:t>
            </w:r>
            <w:r>
              <w:rPr>
                <w:rFonts w:hint="eastAsia" w:asciiTheme="minorEastAsia" w:hAnsiTheme="minorEastAsia" w:eastAsiaTheme="minorEastAsia" w:cstheme="minorEastAsia"/>
                <w:b w:val="0"/>
                <w:bCs w:val="0"/>
                <w:color w:val="auto"/>
                <w:sz w:val="24"/>
                <w:szCs w:val="24"/>
                <w:highlight w:val="none"/>
                <w:lang w:val="en-US" w:eastAsia="zh-CN"/>
              </w:rPr>
              <w:t>存在细微缺陷的</w:t>
            </w:r>
            <w:r>
              <w:rPr>
                <w:rFonts w:hint="eastAsia" w:asciiTheme="minorEastAsia" w:hAnsiTheme="minorEastAsia" w:eastAsiaTheme="minorEastAsia" w:cstheme="minorEastAsia"/>
                <w:b w:val="0"/>
                <w:bCs w:val="0"/>
                <w:color w:val="auto"/>
                <w:sz w:val="24"/>
                <w:szCs w:val="24"/>
                <w:highlight w:val="none"/>
              </w:rPr>
              <w:t>得2分；方案内容粗糙简略的得1分；方案内容严重欠缺</w:t>
            </w:r>
            <w:r>
              <w:rPr>
                <w:rFonts w:hint="eastAsia" w:asciiTheme="minorEastAsia" w:hAnsiTheme="minorEastAsia" w:eastAsiaTheme="minorEastAsia" w:cstheme="minorEastAsia"/>
                <w:b w:val="0"/>
                <w:bCs w:val="0"/>
                <w:color w:val="auto"/>
                <w:sz w:val="24"/>
                <w:szCs w:val="24"/>
                <w:highlight w:val="none"/>
                <w:lang w:val="en-US" w:eastAsia="zh-CN"/>
              </w:rPr>
              <w:t>或未提供的</w:t>
            </w:r>
            <w:r>
              <w:rPr>
                <w:rFonts w:hint="eastAsia" w:asciiTheme="minorEastAsia" w:hAnsiTheme="minorEastAsia" w:eastAsiaTheme="minorEastAsia" w:cstheme="minorEastAsia"/>
                <w:b w:val="0"/>
                <w:bCs w:val="0"/>
                <w:color w:val="auto"/>
                <w:sz w:val="24"/>
                <w:szCs w:val="24"/>
                <w:highlight w:val="none"/>
              </w:rPr>
              <w:t>不得分；</w:t>
            </w:r>
          </w:p>
        </w:tc>
      </w:tr>
      <w:tr w14:paraId="01B2FB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88" w:hRule="atLeast"/>
        </w:trPr>
        <w:tc>
          <w:tcPr>
            <w:tcW w:w="9778" w:type="dxa"/>
            <w:gridSpan w:val="4"/>
            <w:noWrap w:val="0"/>
            <w:vAlign w:val="center"/>
          </w:tcPr>
          <w:p w14:paraId="389C54D8">
            <w:pPr>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报价评审（10分）</w:t>
            </w:r>
          </w:p>
        </w:tc>
      </w:tr>
      <w:tr w14:paraId="68C71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415" w:hRule="atLeast"/>
        </w:trPr>
        <w:tc>
          <w:tcPr>
            <w:tcW w:w="439" w:type="dxa"/>
            <w:noWrap w:val="0"/>
            <w:vAlign w:val="center"/>
          </w:tcPr>
          <w:p w14:paraId="456C9B1A">
            <w:pPr>
              <w:widowControl/>
              <w:numPr>
                <w:ilvl w:val="0"/>
                <w:numId w:val="3"/>
              </w:numPr>
              <w:jc w:val="center"/>
              <w:rPr>
                <w:rFonts w:hint="eastAsia" w:asciiTheme="minorEastAsia" w:hAnsiTheme="minorEastAsia" w:eastAsiaTheme="minorEastAsia" w:cstheme="minorEastAsia"/>
                <w:b w:val="0"/>
                <w:bCs w:val="0"/>
                <w:color w:val="auto"/>
                <w:sz w:val="24"/>
                <w:szCs w:val="24"/>
                <w:highlight w:val="none"/>
              </w:rPr>
            </w:pPr>
          </w:p>
        </w:tc>
        <w:tc>
          <w:tcPr>
            <w:tcW w:w="1501" w:type="dxa"/>
            <w:noWrap w:val="0"/>
            <w:vAlign w:val="center"/>
          </w:tcPr>
          <w:p w14:paraId="1ADB08F2">
            <w:pPr>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报价</w:t>
            </w:r>
          </w:p>
        </w:tc>
        <w:tc>
          <w:tcPr>
            <w:tcW w:w="707" w:type="dxa"/>
            <w:tcBorders>
              <w:top w:val="single" w:color="auto" w:sz="4" w:space="0"/>
              <w:bottom w:val="single" w:color="auto" w:sz="4" w:space="0"/>
            </w:tcBorders>
            <w:noWrap w:val="0"/>
            <w:vAlign w:val="center"/>
          </w:tcPr>
          <w:p w14:paraId="2716D31F">
            <w:pPr>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0-10</w:t>
            </w:r>
          </w:p>
        </w:tc>
        <w:tc>
          <w:tcPr>
            <w:tcW w:w="7131" w:type="dxa"/>
            <w:tcBorders>
              <w:top w:val="single" w:color="auto" w:sz="4" w:space="0"/>
              <w:bottom w:val="single" w:color="auto" w:sz="4" w:space="0"/>
            </w:tcBorders>
            <w:noWrap w:val="0"/>
            <w:vAlign w:val="center"/>
          </w:tcPr>
          <w:p w14:paraId="27A85246">
            <w:pPr>
              <w:spacing w:line="420" w:lineRule="exact"/>
              <w:outlineLvl w:val="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价格分（1</w:t>
            </w:r>
            <w:r>
              <w:rPr>
                <w:rFonts w:hint="eastAsia" w:asciiTheme="minorEastAsia" w:hAnsiTheme="minorEastAsia" w:eastAsiaTheme="minorEastAsia" w:cstheme="minorEastAsia"/>
                <w:b w:val="0"/>
                <w:bCs w:val="0"/>
                <w:color w:val="auto"/>
                <w:sz w:val="24"/>
                <w:szCs w:val="24"/>
                <w:highlight w:val="none"/>
                <w:lang w:val="en-US" w:eastAsia="zh-CN"/>
              </w:rPr>
              <w:t>0</w:t>
            </w:r>
            <w:r>
              <w:rPr>
                <w:rFonts w:hint="eastAsia" w:asciiTheme="minorEastAsia" w:hAnsiTheme="minorEastAsia" w:eastAsiaTheme="minorEastAsia" w:cstheme="minorEastAsia"/>
                <w:b w:val="0"/>
                <w:bCs w:val="0"/>
                <w:color w:val="auto"/>
                <w:sz w:val="24"/>
                <w:szCs w:val="24"/>
                <w:highlight w:val="none"/>
              </w:rPr>
              <w:t>分）（其中投标总价</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分，四五排灌站潜水泵大修（1800ZQBX-125-560kW10KV潜水泵其他可能发生费用）总报价,2.5分，社井泵站潜水泵大修（800ZQB-125-160KW潜水泵其他可能发生费用）总报价,2.5分）采用低价优先法计算，即满足招标文件要求且投标价格最低的投标报价为评标基准价，其他投标人的价格分按照下列公式计算：有效投标报价的最低价作为评标基准价，其最低报价为满分；按［投标总价得分=（评标基准价/投标报价）*</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］的计算公式计算。四五排灌站潜水泵大修（1800ZQBX-125-560kW10KV潜水泵其他可能发生费用）总报价</w:t>
            </w:r>
            <w:r>
              <w:rPr>
                <w:rFonts w:hint="eastAsia" w:asciiTheme="minorEastAsia" w:hAnsiTheme="minorEastAsia" w:eastAsiaTheme="minorEastAsia" w:cstheme="minorEastAsia"/>
                <w:b w:val="0"/>
                <w:bCs w:val="0"/>
                <w:color w:val="auto"/>
                <w:sz w:val="24"/>
                <w:szCs w:val="24"/>
                <w:highlight w:val="none"/>
                <w:lang w:val="en-US" w:eastAsia="zh-CN"/>
              </w:rPr>
              <w:t>得分</w:t>
            </w:r>
            <w:r>
              <w:rPr>
                <w:rFonts w:hint="eastAsia" w:asciiTheme="minorEastAsia" w:hAnsiTheme="minorEastAsia" w:eastAsiaTheme="minorEastAsia" w:cstheme="minorEastAsia"/>
                <w:b w:val="0"/>
                <w:bCs w:val="0"/>
                <w:color w:val="auto"/>
                <w:sz w:val="24"/>
                <w:szCs w:val="24"/>
                <w:highlight w:val="none"/>
              </w:rPr>
              <w:t>=（评标基准价/投标报价）*</w:t>
            </w:r>
            <w:r>
              <w:rPr>
                <w:rFonts w:hint="eastAsia" w:asciiTheme="minorEastAsia" w:hAnsiTheme="minorEastAsia" w:eastAsiaTheme="minorEastAsia" w:cstheme="minorEastAsia"/>
                <w:b w:val="0"/>
                <w:bCs w:val="0"/>
                <w:color w:val="auto"/>
                <w:sz w:val="24"/>
                <w:szCs w:val="24"/>
                <w:highlight w:val="none"/>
                <w:lang w:val="en-US" w:eastAsia="zh-CN"/>
              </w:rPr>
              <w:t>2.5</w:t>
            </w:r>
            <w:r>
              <w:rPr>
                <w:rFonts w:hint="eastAsia" w:asciiTheme="minorEastAsia" w:hAnsiTheme="minorEastAsia" w:eastAsiaTheme="minorEastAsia" w:cstheme="minorEastAsia"/>
                <w:b w:val="0"/>
                <w:bCs w:val="0"/>
                <w:color w:val="auto"/>
                <w:sz w:val="24"/>
                <w:szCs w:val="24"/>
                <w:highlight w:val="none"/>
              </w:rPr>
              <w:t>］的计算公式计算。社井泵站潜水泵大修（800ZQB-125-160KW潜水泵其他可能发生费用）总报价</w:t>
            </w:r>
            <w:r>
              <w:rPr>
                <w:rFonts w:hint="eastAsia" w:asciiTheme="minorEastAsia" w:hAnsiTheme="minorEastAsia" w:eastAsiaTheme="minorEastAsia" w:cstheme="minorEastAsia"/>
                <w:b w:val="0"/>
                <w:bCs w:val="0"/>
                <w:color w:val="auto"/>
                <w:sz w:val="24"/>
                <w:szCs w:val="24"/>
                <w:highlight w:val="none"/>
                <w:lang w:val="en-US" w:eastAsia="zh-CN"/>
              </w:rPr>
              <w:t>得分</w:t>
            </w:r>
            <w:r>
              <w:rPr>
                <w:rFonts w:hint="eastAsia" w:asciiTheme="minorEastAsia" w:hAnsiTheme="minorEastAsia" w:eastAsiaTheme="minorEastAsia" w:cstheme="minorEastAsia"/>
                <w:b w:val="0"/>
                <w:bCs w:val="0"/>
                <w:color w:val="auto"/>
                <w:sz w:val="24"/>
                <w:szCs w:val="24"/>
                <w:highlight w:val="none"/>
              </w:rPr>
              <w:t>=（评标基准价/投标报价）*</w:t>
            </w:r>
            <w:r>
              <w:rPr>
                <w:rFonts w:hint="eastAsia" w:asciiTheme="minorEastAsia" w:hAnsiTheme="minorEastAsia" w:eastAsiaTheme="minorEastAsia" w:cstheme="minorEastAsia"/>
                <w:b w:val="0"/>
                <w:bCs w:val="0"/>
                <w:color w:val="auto"/>
                <w:sz w:val="24"/>
                <w:szCs w:val="24"/>
                <w:highlight w:val="none"/>
                <w:lang w:val="en-US" w:eastAsia="zh-CN"/>
              </w:rPr>
              <w:t>2.5</w:t>
            </w:r>
            <w:r>
              <w:rPr>
                <w:rFonts w:hint="eastAsia" w:asciiTheme="minorEastAsia" w:hAnsiTheme="minorEastAsia" w:eastAsiaTheme="minorEastAsia" w:cstheme="minorEastAsia"/>
                <w:b w:val="0"/>
                <w:bCs w:val="0"/>
                <w:color w:val="auto"/>
                <w:sz w:val="24"/>
                <w:szCs w:val="24"/>
                <w:highlight w:val="none"/>
              </w:rPr>
              <w:t>］的计算公式计算。</w:t>
            </w:r>
          </w:p>
          <w:p w14:paraId="5362FF83">
            <w:pP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评标过程中，不得去掉报价中的最高报价和最低报价。因落实政府采购政策需要进行价格调整的，以调整后的价格计算评标基准价和投标报价。</w:t>
            </w:r>
          </w:p>
        </w:tc>
      </w:tr>
    </w:tbl>
    <w:p w14:paraId="7B483A71">
      <w:pPr>
        <w:rPr>
          <w:rFonts w:hint="eastAsia" w:cs="宋体" w:asciiTheme="majorEastAsia" w:hAnsiTheme="majorEastAsia" w:eastAsiaTheme="majorEastAsia"/>
          <w:color w:val="auto"/>
          <w:highlight w:val="none"/>
        </w:rPr>
      </w:pPr>
    </w:p>
    <w:p w14:paraId="40DF856C">
      <w:pPr>
        <w:snapToGrid w:val="0"/>
        <w:spacing w:line="360" w:lineRule="auto"/>
        <w:rPr>
          <w:rFonts w:hint="eastAsia" w:cs="宋体" w:asciiTheme="majorEastAsia" w:hAnsiTheme="majorEastAsia" w:eastAsiaTheme="majorEastAsia"/>
          <w:b/>
          <w:color w:val="auto"/>
          <w:sz w:val="24"/>
          <w:highlight w:val="none"/>
        </w:rPr>
      </w:pPr>
      <w:r>
        <w:rPr>
          <w:rFonts w:cs="Calibri" w:asciiTheme="majorEastAsia" w:hAnsiTheme="majorEastAsia" w:eastAsiaTheme="majorEastAsia"/>
          <w:color w:val="auto"/>
          <w:sz w:val="20"/>
          <w:szCs w:val="20"/>
          <w:highlight w:val="none"/>
          <w:shd w:val="clear" w:color="auto" w:fill="FFFFFF"/>
        </w:rPr>
        <w:t> </w:t>
      </w:r>
      <w:r>
        <w:rPr>
          <w:rFonts w:hint="eastAsia" w:cs="宋体" w:asciiTheme="majorEastAsia" w:hAnsiTheme="majorEastAsia" w:eastAsiaTheme="majorEastAsia"/>
          <w:color w:val="auto"/>
          <w:sz w:val="20"/>
          <w:szCs w:val="20"/>
          <w:highlight w:val="none"/>
          <w:shd w:val="clear" w:color="auto" w:fill="FFFFFF"/>
        </w:rPr>
        <w:t>*</w:t>
      </w:r>
      <w:r>
        <w:rPr>
          <w:rFonts w:hint="eastAsia" w:cs="宋体" w:asciiTheme="majorEastAsia" w:hAnsiTheme="majorEastAsia" w:eastAsiaTheme="majorEastAsia"/>
          <w:b/>
          <w:color w:val="auto"/>
          <w:sz w:val="24"/>
          <w:highlight w:val="none"/>
        </w:rPr>
        <w:t>备注：</w:t>
      </w:r>
      <w:r>
        <w:rPr>
          <w:rFonts w:hint="eastAsia" w:cs="宋体" w:asciiTheme="majorEastAsia" w:hAnsiTheme="majorEastAsia" w:eastAsiaTheme="majorEastAsia"/>
          <w:color w:val="auto"/>
          <w:sz w:val="24"/>
          <w:highlight w:val="none"/>
        </w:rPr>
        <w:t>投标人编制投标文件（商务技术文件部分）时，建议按此目录（序号和内容）提供评标标准相应的商务技术资料。</w:t>
      </w:r>
      <w:r>
        <w:rPr>
          <w:rFonts w:cs="Calibri" w:asciiTheme="majorEastAsia" w:hAnsiTheme="majorEastAsia" w:eastAsiaTheme="majorEastAsia"/>
          <w:color w:val="auto"/>
          <w:sz w:val="24"/>
          <w:highlight w:val="none"/>
        </w:rPr>
        <w:t> </w:t>
      </w:r>
    </w:p>
    <w:p w14:paraId="5A21967A">
      <w:pPr>
        <w:snapToGrid w:val="0"/>
        <w:spacing w:line="360" w:lineRule="auto"/>
        <w:rPr>
          <w:rFonts w:hint="eastAsia" w:cs="宋体" w:asciiTheme="majorEastAsia" w:hAnsiTheme="majorEastAsia" w:eastAsiaTheme="majorEastAsia"/>
          <w:b/>
          <w:color w:val="auto"/>
          <w:sz w:val="28"/>
          <w:szCs w:val="28"/>
          <w:highlight w:val="none"/>
        </w:rPr>
      </w:pPr>
      <w:r>
        <w:rPr>
          <w:rFonts w:hint="eastAsia" w:cs="宋体" w:asciiTheme="majorEastAsia" w:hAnsiTheme="majorEastAsia" w:eastAsiaTheme="majorEastAsia"/>
          <w:b/>
          <w:color w:val="auto"/>
          <w:sz w:val="32"/>
          <w:highlight w:val="none"/>
        </w:rPr>
        <w:t>一、评标方法</w:t>
      </w:r>
    </w:p>
    <w:p w14:paraId="0A48020A">
      <w:pPr>
        <w:adjustRightInd/>
        <w:spacing w:line="360" w:lineRule="auto"/>
        <w:ind w:firstLine="472" w:firstLineChars="196"/>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b/>
          <w:color w:val="auto"/>
          <w:kern w:val="0"/>
          <w:sz w:val="24"/>
          <w:highlight w:val="none"/>
        </w:rPr>
        <w:t>1.本项目采用综合评分法。</w:t>
      </w:r>
      <w:r>
        <w:rPr>
          <w:rFonts w:hint="eastAsia" w:cs="宋体" w:asciiTheme="majorEastAsia" w:hAnsiTheme="majorEastAsia" w:eastAsiaTheme="majorEastAsia"/>
          <w:color w:val="auto"/>
          <w:kern w:val="0"/>
          <w:sz w:val="24"/>
          <w:highlight w:val="none"/>
        </w:rPr>
        <w:t>综合评分法，是指投标文件满足招标文件全部实质性要求，且按照评审因素的量化指标评审得分最高的投标人为中标候选人的评标方法。</w:t>
      </w:r>
    </w:p>
    <w:p w14:paraId="0C38E33F">
      <w:pPr>
        <w:adjustRightInd/>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b/>
          <w:color w:val="auto"/>
          <w:sz w:val="32"/>
          <w:highlight w:val="none"/>
        </w:rPr>
        <w:t>二、评标标准</w:t>
      </w:r>
    </w:p>
    <w:p w14:paraId="33FC3031">
      <w:pPr>
        <w:spacing w:line="360" w:lineRule="auto"/>
        <w:ind w:firstLine="472" w:firstLineChars="196"/>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2.</w:t>
      </w:r>
      <w:r>
        <w:rPr>
          <w:rFonts w:hint="eastAsia" w:cs="宋体" w:asciiTheme="majorEastAsia" w:hAnsiTheme="majorEastAsia" w:eastAsiaTheme="majorEastAsia"/>
          <w:color w:val="auto"/>
          <w:highlight w:val="none"/>
        </w:rPr>
        <w:t xml:space="preserve"> </w:t>
      </w:r>
      <w:r>
        <w:rPr>
          <w:rFonts w:hint="eastAsia" w:cs="宋体" w:asciiTheme="majorEastAsia" w:hAnsiTheme="majorEastAsia" w:eastAsiaTheme="majorEastAsia"/>
          <w:b/>
          <w:color w:val="auto"/>
          <w:sz w:val="24"/>
          <w:highlight w:val="none"/>
        </w:rPr>
        <w:t>评标标准：</w:t>
      </w:r>
      <w:r>
        <w:rPr>
          <w:rFonts w:hint="eastAsia" w:cs="宋体" w:asciiTheme="majorEastAsia" w:hAnsiTheme="majorEastAsia" w:eastAsiaTheme="majorEastAsia"/>
          <w:color w:val="auto"/>
          <w:kern w:val="0"/>
          <w:sz w:val="24"/>
          <w:highlight w:val="none"/>
        </w:rPr>
        <w:t>见评标办法前附表。</w:t>
      </w:r>
    </w:p>
    <w:p w14:paraId="183F92B9">
      <w:pPr>
        <w:spacing w:line="360" w:lineRule="auto"/>
        <w:outlineLvl w:val="0"/>
        <w:rPr>
          <w:rFonts w:hint="eastAsia" w:cs="宋体" w:asciiTheme="majorEastAsia" w:hAnsiTheme="majorEastAsia" w:eastAsiaTheme="majorEastAsia"/>
          <w:b/>
          <w:color w:val="auto"/>
          <w:sz w:val="36"/>
          <w:szCs w:val="36"/>
          <w:highlight w:val="none"/>
        </w:rPr>
      </w:pPr>
      <w:r>
        <w:rPr>
          <w:rFonts w:hint="eastAsia" w:cs="宋体" w:asciiTheme="majorEastAsia" w:hAnsiTheme="majorEastAsia" w:eastAsiaTheme="majorEastAsia"/>
          <w:b/>
          <w:color w:val="auto"/>
          <w:sz w:val="36"/>
          <w:szCs w:val="36"/>
          <w:highlight w:val="none"/>
        </w:rPr>
        <w:t>三、评标程序</w:t>
      </w:r>
    </w:p>
    <w:p w14:paraId="58BA6D4A">
      <w:pPr>
        <w:spacing w:line="360" w:lineRule="auto"/>
        <w:ind w:firstLine="472" w:firstLineChars="196"/>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b/>
          <w:color w:val="auto"/>
          <w:kern w:val="0"/>
          <w:sz w:val="24"/>
          <w:highlight w:val="none"/>
        </w:rPr>
        <w:t>3.1符合性审查。</w:t>
      </w:r>
      <w:r>
        <w:rPr>
          <w:rFonts w:hint="eastAsia" w:cs="宋体" w:asciiTheme="majorEastAsia" w:hAnsiTheme="majorEastAsia" w:eastAsia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CD4FE82">
      <w:pPr>
        <w:spacing w:line="360" w:lineRule="auto"/>
        <w:ind w:firstLine="472" w:firstLineChars="196"/>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b/>
          <w:color w:val="auto"/>
          <w:kern w:val="0"/>
          <w:sz w:val="24"/>
          <w:highlight w:val="none"/>
        </w:rPr>
        <w:t>3.2 比较与评价。</w:t>
      </w:r>
      <w:r>
        <w:rPr>
          <w:rFonts w:hint="eastAsia" w:cs="宋体"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评标委员会应当按照招标文件中规定的评标方法和标准，对符合性审查合格的投标文件进行商务和技术评估，综合比较与评价。</w:t>
      </w:r>
    </w:p>
    <w:p w14:paraId="6623CFBD">
      <w:pPr>
        <w:spacing w:line="360" w:lineRule="auto"/>
        <w:ind w:firstLine="472" w:firstLineChars="196"/>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b/>
          <w:color w:val="auto"/>
          <w:kern w:val="0"/>
          <w:sz w:val="24"/>
          <w:highlight w:val="none"/>
        </w:rPr>
        <w:t>3.3汇总商务技术得分。</w:t>
      </w:r>
      <w:r>
        <w:rPr>
          <w:rFonts w:hint="eastAsia" w:cs="宋体" w:asciiTheme="majorEastAsia" w:hAnsiTheme="majorEastAsia" w:eastAsiaTheme="majorEastAsia"/>
          <w:color w:val="auto"/>
          <w:kern w:val="0"/>
          <w:sz w:val="24"/>
          <w:highlight w:val="none"/>
        </w:rPr>
        <w:t>评标委员会各成员应当独立对每个投标人的商务和技术文件进行评价，并汇总商务技术得分情况。</w:t>
      </w:r>
    </w:p>
    <w:p w14:paraId="2C5D8C8D">
      <w:pPr>
        <w:spacing w:line="360" w:lineRule="auto"/>
        <w:ind w:firstLine="472" w:firstLineChars="196"/>
        <w:rPr>
          <w:rFonts w:hint="eastAsia"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3.4报价评审。</w:t>
      </w:r>
    </w:p>
    <w:p w14:paraId="1C880D45">
      <w:pPr>
        <w:pStyle w:val="132"/>
        <w:spacing w:before="0"/>
        <w:ind w:firstLine="508" w:firstLineChars="212"/>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3.4.1投标文件报价出现前后不一致的，按照下列规定修正：</w:t>
      </w:r>
    </w:p>
    <w:p w14:paraId="7FB77F33">
      <w:pPr>
        <w:pStyle w:val="132"/>
        <w:spacing w:before="0"/>
        <w:ind w:firstLine="480"/>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3.4.1.1投标文件中开标一览表(报价表)内容与投标文件中相应内容不一致的，以开标一览表(报价表)为准;</w:t>
      </w:r>
    </w:p>
    <w:p w14:paraId="10A4055E">
      <w:pPr>
        <w:pStyle w:val="132"/>
        <w:spacing w:before="0"/>
        <w:ind w:firstLine="480"/>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3.4.1.2大写金额和小写金额不一致的，以大写金额为准;</w:t>
      </w:r>
    </w:p>
    <w:p w14:paraId="266AEDD0">
      <w:pPr>
        <w:pStyle w:val="132"/>
        <w:spacing w:before="0"/>
        <w:ind w:firstLine="480"/>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3.4.1.3单价金额小数点或者百分比有明显错位的，以开标一览表的总价为准，并修改单价;</w:t>
      </w:r>
    </w:p>
    <w:p w14:paraId="34D91413">
      <w:pPr>
        <w:pStyle w:val="132"/>
        <w:spacing w:before="0"/>
        <w:ind w:firstLine="480"/>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3.4.1.4总价金额与按单价汇总金额不一致的，以单价金额计算结果为准。</w:t>
      </w:r>
    </w:p>
    <w:p w14:paraId="53357A66">
      <w:pPr>
        <w:pStyle w:val="132"/>
        <w:spacing w:before="0"/>
        <w:ind w:firstLine="480"/>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B7846A">
      <w:pPr>
        <w:snapToGrid w:val="0"/>
        <w:spacing w:line="360" w:lineRule="auto"/>
        <w:ind w:firstLine="480" w:firstLineChars="200"/>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3.4.2投标文件出现不是唯一的、有选择性投标报价的，投标无效。</w:t>
      </w:r>
    </w:p>
    <w:p w14:paraId="44DCC358">
      <w:pPr>
        <w:snapToGrid w:val="0"/>
        <w:spacing w:line="360" w:lineRule="auto"/>
        <w:ind w:firstLine="480" w:firstLineChars="200"/>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3.4.3投标报价超过招标文件中规定的预算金额或者最高限价的，投标无效。</w:t>
      </w:r>
    </w:p>
    <w:p w14:paraId="67E0E4C6">
      <w:pPr>
        <w:pStyle w:val="132"/>
        <w:spacing w:before="0"/>
        <w:ind w:firstLine="480"/>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81ADFA">
      <w:pPr>
        <w:pStyle w:val="132"/>
        <w:spacing w:before="0"/>
        <w:ind w:firstLine="480"/>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rPr>
        <w:t>10%-</w:t>
      </w:r>
      <w:r>
        <w:rPr>
          <w:rFonts w:ascii="宋体" w:hAnsi="宋体" w:cs="宋体"/>
          <w:color w:val="auto"/>
          <w:kern w:val="0"/>
          <w:szCs w:val="24"/>
          <w:highlight w:val="none"/>
        </w:rPr>
        <w:t>20</w:t>
      </w:r>
      <w:r>
        <w:rPr>
          <w:rFonts w:hint="eastAsia" w:ascii="宋体" w:hAnsi="宋体" w:cs="宋体"/>
          <w:color w:val="auto"/>
          <w:kern w:val="0"/>
          <w:szCs w:val="24"/>
          <w:highlight w:val="none"/>
        </w:rPr>
        <w:t>%</w:t>
      </w:r>
      <w:r>
        <w:rPr>
          <w:rFonts w:hint="eastAsia" w:cs="宋体" w:asciiTheme="majorEastAsia" w:hAnsiTheme="majorEastAsia" w:eastAsiaTheme="majorEastAsia"/>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rPr>
        <w:t>4%-</w:t>
      </w:r>
      <w:r>
        <w:rPr>
          <w:rFonts w:ascii="宋体" w:hAnsi="宋体" w:cs="宋体"/>
          <w:color w:val="auto"/>
          <w:kern w:val="0"/>
          <w:szCs w:val="24"/>
          <w:highlight w:val="none"/>
        </w:rPr>
        <w:t>6</w:t>
      </w:r>
      <w:r>
        <w:rPr>
          <w:rFonts w:hint="eastAsia" w:ascii="宋体" w:hAnsi="宋体" w:cs="宋体"/>
          <w:color w:val="auto"/>
          <w:kern w:val="0"/>
          <w:szCs w:val="24"/>
          <w:highlight w:val="none"/>
        </w:rPr>
        <w:t>%</w:t>
      </w:r>
      <w:r>
        <w:rPr>
          <w:rFonts w:hint="eastAsia" w:cs="宋体" w:asciiTheme="majorEastAsia" w:hAnsiTheme="majorEastAsia" w:eastAsiaTheme="majorEastAsia"/>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6927B32">
      <w:pPr>
        <w:spacing w:line="360" w:lineRule="auto"/>
        <w:ind w:firstLine="482"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b/>
          <w:color w:val="auto"/>
          <w:kern w:val="0"/>
          <w:sz w:val="24"/>
          <w:highlight w:val="none"/>
        </w:rPr>
        <w:t>3.5排序与推荐。</w:t>
      </w:r>
      <w:r>
        <w:rPr>
          <w:rFonts w:hint="eastAsia" w:cs="宋体" w:asciiTheme="majorEastAsia" w:hAnsiTheme="majorEastAsia" w:eastAsia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29684B">
      <w:pPr>
        <w:spacing w:line="360" w:lineRule="auto"/>
        <w:ind w:firstLine="480" w:firstLineChars="200"/>
        <w:rPr>
          <w:rFonts w:hint="eastAsia"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D54522">
      <w:pPr>
        <w:spacing w:line="360" w:lineRule="auto"/>
        <w:ind w:firstLine="472" w:firstLineChars="196"/>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b/>
          <w:color w:val="auto"/>
          <w:kern w:val="0"/>
          <w:sz w:val="24"/>
          <w:highlight w:val="none"/>
        </w:rPr>
        <w:t>3.6编写评标报告。</w:t>
      </w:r>
      <w:r>
        <w:rPr>
          <w:rFonts w:hint="eastAsia" w:cs="宋体"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4575B2">
      <w:pPr>
        <w:widowControl/>
        <w:shd w:val="clear" w:color="auto" w:fill="FFFFFF"/>
        <w:adjustRightInd/>
        <w:spacing w:after="225" w:line="315" w:lineRule="atLeast"/>
        <w:jc w:val="left"/>
        <w:rPr>
          <w:rFonts w:hint="eastAsia" w:cs="宋体" w:asciiTheme="majorEastAsia" w:hAnsiTheme="majorEastAsia" w:eastAsiaTheme="majorEastAsia"/>
          <w:b/>
          <w:color w:val="auto"/>
          <w:sz w:val="32"/>
          <w:highlight w:val="none"/>
        </w:rPr>
      </w:pPr>
      <w:r>
        <w:rPr>
          <w:rFonts w:hint="eastAsia" w:cs="宋体" w:asciiTheme="majorEastAsia" w:hAnsiTheme="majorEastAsia" w:eastAsiaTheme="majorEastAsia"/>
          <w:b/>
          <w:color w:val="auto"/>
          <w:sz w:val="32"/>
          <w:highlight w:val="none"/>
        </w:rPr>
        <w:t>四、评标中的其他事项</w:t>
      </w:r>
    </w:p>
    <w:p w14:paraId="1E781C91">
      <w:pPr>
        <w:pStyle w:val="132"/>
        <w:spacing w:before="0"/>
        <w:ind w:firstLine="472" w:firstLineChars="196"/>
        <w:rPr>
          <w:rFonts w:hint="eastAsia" w:cs="宋体" w:asciiTheme="majorEastAsia" w:hAnsiTheme="majorEastAsia" w:eastAsiaTheme="majorEastAsia"/>
          <w:color w:val="auto"/>
          <w:kern w:val="0"/>
          <w:szCs w:val="24"/>
          <w:highlight w:val="none"/>
        </w:rPr>
      </w:pPr>
      <w:r>
        <w:rPr>
          <w:rFonts w:hint="eastAsia" w:cs="宋体" w:asciiTheme="majorEastAsia" w:hAnsiTheme="majorEastAsia" w:eastAsiaTheme="majorEastAsia"/>
          <w:b/>
          <w:color w:val="auto"/>
          <w:kern w:val="0"/>
          <w:szCs w:val="24"/>
          <w:highlight w:val="none"/>
        </w:rPr>
        <w:t>4.1投标人澄清、说明或者补正。</w:t>
      </w:r>
      <w:r>
        <w:rPr>
          <w:rFonts w:hint="eastAsia" w:cs="宋体" w:asciiTheme="majorEastAsia" w:hAnsiTheme="majorEastAsia" w:eastAsia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AC11A4">
      <w:pPr>
        <w:pStyle w:val="27"/>
        <w:spacing w:line="360" w:lineRule="auto"/>
        <w:ind w:left="954" w:leftChars="226" w:hanging="479" w:firstLineChars="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b/>
          <w:color w:val="auto"/>
          <w:kern w:val="0"/>
          <w:highlight w:val="none"/>
        </w:rPr>
        <w:t>4.2投标无效。</w:t>
      </w:r>
      <w:r>
        <w:rPr>
          <w:rFonts w:hint="eastAsia" w:cs="宋体" w:asciiTheme="majorEastAsia" w:hAnsiTheme="majorEastAsia" w:eastAsiaTheme="majorEastAsia"/>
          <w:color w:val="auto"/>
          <w:szCs w:val="21"/>
          <w:highlight w:val="none"/>
        </w:rPr>
        <w:t>有下列情形之一的，投标无效：</w:t>
      </w:r>
    </w:p>
    <w:p w14:paraId="681DB33B">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4.2.1投标人不具备招标文件中规定的资格要求的（投标人未提供有效的资格文件的，视为投标人不具备招标文件中规定的资格要求）；</w:t>
      </w:r>
    </w:p>
    <w:p w14:paraId="25280AAD">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4.2.2投标文件未按照招标文件要求签署、盖章的；</w:t>
      </w:r>
    </w:p>
    <w:p w14:paraId="5BB18B72">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F4E4C5">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4.2.4投标文件含有采购人不能接受的附加条件的；</w:t>
      </w:r>
    </w:p>
    <w:p w14:paraId="5ECA998B">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4.2.5投标文件中承诺的投标有效期少于招标文件中载明的投标有效期的；</w:t>
      </w:r>
    </w:p>
    <w:p w14:paraId="32430AFE">
      <w:pPr>
        <w:snapToGrid w:val="0"/>
        <w:spacing w:line="360" w:lineRule="auto"/>
        <w:ind w:firstLine="120" w:firstLineChars="50"/>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xml:space="preserve">   4.2.6投标文件出现不是唯一的、有选择性投标报价的;</w:t>
      </w:r>
    </w:p>
    <w:p w14:paraId="394646FE">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4.2.7投标报价超过招标文件中规定的预算金额或者最高限价的;</w:t>
      </w:r>
    </w:p>
    <w:p w14:paraId="26A11113">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cs="宋体" w:asciiTheme="majorEastAsia" w:hAnsiTheme="majorEastAsia" w:eastAsiaTheme="majorEastAsia"/>
          <w:color w:val="auto"/>
          <w:kern w:val="0"/>
          <w:sz w:val="24"/>
          <w:highlight w:val="none"/>
        </w:rPr>
        <w:t xml:space="preserve"> </w:t>
      </w:r>
    </w:p>
    <w:p w14:paraId="6935C24A">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4.2.9投标人对根据修正原则修正后的报价不确认的；</w:t>
      </w:r>
    </w:p>
    <w:p w14:paraId="50091C58">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4.2.10投标人提供虚假材料投标的；</w:t>
      </w:r>
    </w:p>
    <w:p w14:paraId="2260869F">
      <w:pPr>
        <w:spacing w:line="360" w:lineRule="auto"/>
        <w:ind w:firstLine="240" w:firstLineChars="1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xml:space="preserve">  4.2.11投标人有恶意串通、妨碍其他投标人的竞争行为、损害采购人或者其他投标人的合法权益情形的；</w:t>
      </w:r>
    </w:p>
    <w:p w14:paraId="3D4EA564">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4.2.12投标人仅提交备份投标文件，未在电子交易平台传输递交投标文件的，投标无效；</w:t>
      </w:r>
    </w:p>
    <w:p w14:paraId="7B0759A4">
      <w:pPr>
        <w:pStyle w:val="4"/>
        <w:ind w:left="862" w:leftChars="205"/>
        <w:rPr>
          <w:rFonts w:hint="eastAsia" w:cs="宋体" w:asciiTheme="majorEastAsia" w:hAnsiTheme="majorEastAsia" w:eastAsiaTheme="majorEastAsia"/>
          <w:b w:val="0"/>
          <w:bCs w:val="0"/>
          <w:color w:val="auto"/>
          <w:kern w:val="0"/>
          <w:sz w:val="24"/>
          <w:szCs w:val="24"/>
          <w:highlight w:val="none"/>
          <w:lang w:val="en-US"/>
        </w:rPr>
      </w:pPr>
      <w:r>
        <w:rPr>
          <w:rFonts w:hint="eastAsia" w:cs="宋体" w:asciiTheme="majorEastAsia" w:hAnsiTheme="majorEastAsia" w:eastAsiaTheme="majorEastAsia"/>
          <w:b w:val="0"/>
          <w:bCs w:val="0"/>
          <w:color w:val="auto"/>
          <w:kern w:val="0"/>
          <w:sz w:val="24"/>
          <w:szCs w:val="24"/>
          <w:highlight w:val="none"/>
          <w:lang w:val="en-US"/>
        </w:rPr>
        <w:t>4.2.13 投标文件不满足招标文件的其它实质性要求的；</w:t>
      </w:r>
    </w:p>
    <w:p w14:paraId="36C27FC5">
      <w:pPr>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4.2.14法律、法规、规章（适用本市的）及省级以上规范性文件（适用本市的）规定的其他无效情形。</w:t>
      </w:r>
    </w:p>
    <w:p w14:paraId="0FA4BF7F">
      <w:pPr>
        <w:pStyle w:val="27"/>
        <w:snapToGrid w:val="0"/>
        <w:spacing w:line="360" w:lineRule="auto"/>
        <w:ind w:firstLine="472" w:firstLineChars="196"/>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
          <w:color w:val="auto"/>
          <w:highlight w:val="none"/>
        </w:rPr>
        <w:t>5.废标。</w:t>
      </w:r>
      <w:r>
        <w:rPr>
          <w:rFonts w:hint="eastAsia" w:cs="宋体" w:asciiTheme="majorEastAsia" w:hAnsiTheme="majorEastAsia" w:eastAsiaTheme="majorEastAsia"/>
          <w:color w:val="auto"/>
          <w:highlight w:val="none"/>
        </w:rPr>
        <w:t>根据《中华人民共和国政府采购法》第三十六条之规定，在采购中，出现下列情形之一的，应予废标：</w:t>
      </w:r>
    </w:p>
    <w:p w14:paraId="25D8EC74">
      <w:pPr>
        <w:pStyle w:val="27"/>
        <w:snapToGrid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5.1符合专业条件的供应商或者对招标文件作实质响应的供应商不足3家的；</w:t>
      </w:r>
    </w:p>
    <w:p w14:paraId="236949D6">
      <w:pPr>
        <w:pStyle w:val="27"/>
        <w:snapToGrid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5.2出现影响采购公正的违法、违规行为的；</w:t>
      </w:r>
    </w:p>
    <w:p w14:paraId="151464CD">
      <w:pPr>
        <w:pStyle w:val="27"/>
        <w:snapToGrid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5.3投标人的报价均超过了采购预算，采购人不能支付的；</w:t>
      </w:r>
    </w:p>
    <w:p w14:paraId="58CAC268">
      <w:pPr>
        <w:pStyle w:val="27"/>
        <w:snapToGrid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5.4因重大变故，采购任务取消的。</w:t>
      </w:r>
    </w:p>
    <w:p w14:paraId="0F50C611">
      <w:pPr>
        <w:pStyle w:val="27"/>
        <w:snapToGrid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废标后，采购代理机构应当将废标理由通知所有投标人。</w:t>
      </w:r>
    </w:p>
    <w:p w14:paraId="4213129F">
      <w:pPr>
        <w:pStyle w:val="27"/>
        <w:snapToGrid w:val="0"/>
        <w:spacing w:line="360" w:lineRule="auto"/>
        <w:ind w:firstLine="590" w:firstLineChars="245"/>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
          <w:color w:val="auto"/>
          <w:highlight w:val="none"/>
        </w:rPr>
        <w:t>6.修改招标文件，重新组织采购活动。</w:t>
      </w:r>
      <w:r>
        <w:rPr>
          <w:rFonts w:hint="eastAsia" w:cs="宋体"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3DB66CD">
      <w:pPr>
        <w:pStyle w:val="27"/>
        <w:snapToGrid w:val="0"/>
        <w:spacing w:line="360" w:lineRule="auto"/>
        <w:ind w:firstLine="482"/>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
          <w:color w:val="auto"/>
          <w:kern w:val="0"/>
          <w:highlight w:val="none"/>
        </w:rPr>
        <w:t>7.重新开展采购。</w:t>
      </w:r>
      <w:r>
        <w:rPr>
          <w:rFonts w:hint="eastAsia" w:cs="宋体" w:asciiTheme="majorEastAsia" w:hAnsiTheme="majorEastAsia" w:eastAsiaTheme="majorEastAsia"/>
          <w:color w:val="auto"/>
          <w:highlight w:val="none"/>
        </w:rPr>
        <w:t>有政府采购法第七十一条、第七十二条规定的违法行为之一，影响或者可能影响中标结果的，依照下列规定处理：</w:t>
      </w:r>
    </w:p>
    <w:p w14:paraId="06E967DA">
      <w:pPr>
        <w:pStyle w:val="27"/>
        <w:snapToGrid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7.1未确定中标供应商的，终止本次政府采购活动，重新开展政府采购活动。</w:t>
      </w:r>
    </w:p>
    <w:p w14:paraId="1B6DF255">
      <w:pPr>
        <w:pStyle w:val="27"/>
        <w:snapToGrid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7.2已确定中标供应商但尚未签订政府采购合同的，中标结果无效，从合格的中标候选人中另行确定中标供应商；没有合格的中标候选人的，重新开展政府采购活动。</w:t>
      </w:r>
    </w:p>
    <w:p w14:paraId="67B0BBB1">
      <w:pPr>
        <w:pStyle w:val="27"/>
        <w:snapToGrid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7.3政府采购合同已签订但尚未履行的，撤销合同，从合格的中标候选人中另行确定中标供应商；没有合格的中标候选人的，重新开展政府采购活动。</w:t>
      </w:r>
    </w:p>
    <w:p w14:paraId="5CE24ECA">
      <w:pPr>
        <w:pStyle w:val="27"/>
        <w:snapToGrid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7.4政府采购合同已经履行，给采购人、供应商造成损失的，由责任人承担赔偿责任。</w:t>
      </w:r>
    </w:p>
    <w:p w14:paraId="6C72DB5F">
      <w:pPr>
        <w:pStyle w:val="27"/>
        <w:snapToGrid w:val="0"/>
        <w:spacing w:line="360" w:lineRule="auto"/>
        <w:rPr>
          <w:rFonts w:hint="eastAsia" w:cs="宋体" w:asciiTheme="majorEastAsia" w:hAnsiTheme="majorEastAsia" w:eastAsiaTheme="majorEastAsia"/>
          <w:b/>
          <w:color w:val="auto"/>
          <w:sz w:val="36"/>
          <w:szCs w:val="36"/>
          <w:highlight w:val="none"/>
        </w:rPr>
      </w:pPr>
      <w:r>
        <w:rPr>
          <w:rFonts w:hint="eastAsia" w:cs="宋体" w:asciiTheme="majorEastAsia" w:hAnsiTheme="majorEastAsia" w:eastAsiaTheme="maj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5" w:name="第五部分"/>
      <w:bookmarkStart w:id="406" w:name="_Toc86217003"/>
      <w:r>
        <w:rPr>
          <w:rFonts w:hint="eastAsia" w:cs="宋体" w:asciiTheme="majorEastAsia" w:hAnsiTheme="majorEastAsia" w:eastAsiaTheme="majorEastAsia"/>
          <w:b/>
          <w:color w:val="auto"/>
          <w:sz w:val="36"/>
          <w:szCs w:val="36"/>
          <w:highlight w:val="none"/>
        </w:rPr>
        <w:br w:type="page"/>
      </w:r>
    </w:p>
    <w:p w14:paraId="12C54516">
      <w:pPr>
        <w:spacing w:line="360" w:lineRule="auto"/>
        <w:ind w:left="720" w:leftChars="343" w:firstLine="1084" w:firstLineChars="300"/>
        <w:outlineLvl w:val="0"/>
        <w:rPr>
          <w:rFonts w:hint="eastAsia" w:cs="宋体" w:asciiTheme="majorEastAsia" w:hAnsiTheme="majorEastAsia" w:eastAsiaTheme="majorEastAsia"/>
          <w:b/>
          <w:color w:val="auto"/>
          <w:sz w:val="36"/>
          <w:szCs w:val="36"/>
          <w:highlight w:val="none"/>
        </w:rPr>
      </w:pPr>
      <w:r>
        <w:rPr>
          <w:rFonts w:hint="eastAsia" w:cs="宋体" w:asciiTheme="majorEastAsia" w:hAnsiTheme="majorEastAsia" w:eastAsiaTheme="majorEastAsia"/>
          <w:b/>
          <w:color w:val="auto"/>
          <w:sz w:val="36"/>
          <w:szCs w:val="36"/>
          <w:highlight w:val="none"/>
        </w:rPr>
        <w:t>第五部分 拟签订的合同文本</w:t>
      </w:r>
    </w:p>
    <w:p w14:paraId="0A637100">
      <w:pPr>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合同编号：</w:t>
      </w:r>
      <w:r>
        <w:rPr>
          <w:rFonts w:hint="eastAsia" w:cs="宋体" w:asciiTheme="majorEastAsia" w:hAnsiTheme="majorEastAsia" w:eastAsiaTheme="majorEastAsia"/>
          <w:color w:val="auto"/>
          <w:sz w:val="24"/>
          <w:highlight w:val="none"/>
          <w:u w:val="single"/>
        </w:rPr>
        <w:t xml:space="preserve">           </w:t>
      </w:r>
    </w:p>
    <w:p w14:paraId="7CC1EB05">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说明：合同将由杭州市西湖区排灌设施管理服务站（以下简称甲方）与经评审最终确定的中标人（以下简称乙方）结合本项目具体情况协商后签订。</w:t>
      </w:r>
    </w:p>
    <w:p w14:paraId="1EE9C55F">
      <w:pPr>
        <w:spacing w:line="360" w:lineRule="auto"/>
        <w:ind w:firstLine="480"/>
        <w:rPr>
          <w:rFonts w:hint="eastAsia" w:ascii="仿宋_GB2312" w:hAnsi="仿宋_GB2312" w:eastAsia="仿宋_GB2312" w:cs="仿宋_GB2312"/>
          <w:color w:val="auto"/>
          <w:sz w:val="24"/>
          <w:highlight w:val="none"/>
        </w:rPr>
      </w:pPr>
    </w:p>
    <w:p w14:paraId="22F8C450">
      <w:pPr>
        <w:spacing w:line="360" w:lineRule="auto"/>
        <w:jc w:val="center"/>
        <w:rPr>
          <w:rFonts w:hint="eastAsia" w:ascii="仿宋_GB2312" w:hAnsi="仿宋" w:eastAsia="仿宋_GB2312"/>
          <w:b/>
          <w:color w:val="auto"/>
          <w:sz w:val="30"/>
          <w:szCs w:val="30"/>
          <w:highlight w:val="none"/>
        </w:rPr>
      </w:pPr>
      <w:r>
        <w:rPr>
          <w:rFonts w:hint="eastAsia" w:ascii="仿宋_GB2312" w:hAnsi="仿宋" w:eastAsia="仿宋_GB2312"/>
          <w:b/>
          <w:color w:val="auto"/>
          <w:sz w:val="30"/>
          <w:szCs w:val="30"/>
          <w:highlight w:val="none"/>
        </w:rPr>
        <w:t>四五排灌站和社井泵站潜水泵返厂大修政府采购合同</w:t>
      </w:r>
    </w:p>
    <w:p w14:paraId="5BE23816">
      <w:pPr>
        <w:spacing w:line="360" w:lineRule="auto"/>
        <w:ind w:firstLine="480" w:firstLineChars="20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采购编号：             </w:t>
      </w:r>
    </w:p>
    <w:p w14:paraId="7EF7978F">
      <w:pPr>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合同编号：             </w:t>
      </w:r>
    </w:p>
    <w:p w14:paraId="06AD532D">
      <w:pPr>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签订地点：杭州         </w:t>
      </w:r>
    </w:p>
    <w:p w14:paraId="7E76725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甲方：  杭州市西湖区排灌设施管理服务站                       </w:t>
      </w:r>
    </w:p>
    <w:p w14:paraId="6197618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乙方：                            </w:t>
      </w:r>
    </w:p>
    <w:p w14:paraId="2DCB322A">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甲方通过政府分散采购的方式，向乙方采购关于</w:t>
      </w:r>
      <w:r>
        <w:rPr>
          <w:rFonts w:hint="eastAsia" w:ascii="仿宋_GB2312" w:hAnsi="仿宋" w:eastAsia="仿宋_GB2312"/>
          <w:b/>
          <w:color w:val="auto"/>
          <w:sz w:val="24"/>
          <w:highlight w:val="none"/>
        </w:rPr>
        <w:t>四五排灌站和社井泵站潜水泵返厂大修</w:t>
      </w:r>
      <w:r>
        <w:rPr>
          <w:rFonts w:hint="eastAsia" w:ascii="仿宋_GB2312" w:hAnsi="仿宋_GB2312" w:eastAsia="仿宋_GB2312" w:cs="仿宋_GB2312"/>
          <w:color w:val="auto"/>
          <w:sz w:val="24"/>
          <w:highlight w:val="none"/>
        </w:rPr>
        <w:t>的相关服务，为明确双方权利义务，依据《中华人民共和国合同法》等有关法律规定，经甲、乙双方友好协商，签订本合同并遵照执行。</w:t>
      </w:r>
    </w:p>
    <w:p w14:paraId="377DCE6A">
      <w:pPr>
        <w:spacing w:line="360" w:lineRule="auto"/>
        <w:ind w:firstLine="480" w:firstLineChars="200"/>
        <w:rPr>
          <w:rFonts w:hint="eastAsia" w:ascii="仿宋_GB2312" w:hAnsi="仿宋_GB2312" w:eastAsia="仿宋_GB2312" w:cs="仿宋_GB2312"/>
          <w:color w:val="auto"/>
          <w:sz w:val="24"/>
          <w:highlight w:val="none"/>
        </w:rPr>
      </w:pPr>
    </w:p>
    <w:p w14:paraId="2A3EF91F">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1、定义</w:t>
      </w:r>
    </w:p>
    <w:p w14:paraId="6972B420">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在本合同中，除非上下文另有说明，下列词语分别具有本条所指含义：</w:t>
      </w:r>
    </w:p>
    <w:p w14:paraId="216BD4EE">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1.1. “工作日”，指中国法定节假日之外的日期。</w:t>
      </w:r>
    </w:p>
    <w:p w14:paraId="737771B3">
      <w:pPr>
        <w:spacing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1.2. “年”，指日历年；一年按365天计算。</w:t>
      </w:r>
    </w:p>
    <w:p w14:paraId="69AAA12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宋体" w:eastAsia="仿宋_GB2312" w:cs="宋体"/>
          <w:color w:val="auto"/>
          <w:sz w:val="24"/>
          <w:highlight w:val="none"/>
        </w:rPr>
        <w:t>1.3. “元”，指中国法定货币人民币元。</w:t>
      </w:r>
    </w:p>
    <w:p w14:paraId="6898BE2B">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2、服务内容</w:t>
      </w:r>
    </w:p>
    <w:p w14:paraId="1C973AEF">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四五排灌站3台1800QZBX-125D(560kW)潜水泵,社井泵站4台800QZB-70(160kW)潜水泵分批次返厂检修，检修内容及要求:</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2.1电机维护保养(含电机轴承、密封、电缆、测温元件更换，润滑清洗、更新保养，F级真空绝缘漆漫烘、干绕组线圈部件清洗油漆、电气及机械性测试、碳刷、弹簧、无纬带等辅助材料等)。</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2.2泵组相关机械密封件更换，轴承更换，控制电缆更换，高压测试等，以及油室清理、叶片处理、静动平衡试验、绝缘检测、保护数据采集系统检测、除锈防腐处理，现场试机运行、相关辅助材料更换。</w:t>
      </w:r>
    </w:p>
    <w:p w14:paraId="1988DE9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水泵拆卸，运输，安装，调试。</w:t>
      </w:r>
    </w:p>
    <w:p w14:paraId="1A846EEC">
      <w:pPr>
        <w:spacing w:line="360" w:lineRule="auto"/>
        <w:rPr>
          <w:rFonts w:ascii="??_GB2312" w:hAnsi="??_GB2312" w:eastAsia="等线" w:cs="宋体"/>
          <w:b/>
          <w:color w:val="auto"/>
          <w:sz w:val="32"/>
          <w:szCs w:val="32"/>
          <w:highlight w:val="none"/>
        </w:rPr>
      </w:pPr>
      <w:r>
        <w:rPr>
          <w:rFonts w:hint="eastAsia" w:ascii="仿宋_GB2312" w:hAnsi="仿宋_GB2312" w:eastAsia="仿宋_GB2312" w:cs="仿宋_GB2312"/>
          <w:b/>
          <w:color w:val="auto"/>
          <w:sz w:val="24"/>
          <w:highlight w:val="none"/>
        </w:rPr>
        <w:t>3、服务期限</w:t>
      </w:r>
    </w:p>
    <w:p w14:paraId="77F3B76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服务期限为120日历天，合同签订后起算，并至少分3批返厂大修（包括拆卸、安装）。</w:t>
      </w:r>
    </w:p>
    <w:p w14:paraId="57174ABE">
      <w:pPr>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rPr>
        <w:t>具体分批维修时间、维修数量及返回时间以采购人要求为准，若发生抢修及其它情况，大修计划可发生调整，投标人须无条件服从采购人安排。</w:t>
      </w:r>
      <w:r>
        <w:rPr>
          <w:rFonts w:hint="eastAsia" w:ascii="仿宋_GB2312" w:hAnsi="仿宋_GB2312" w:eastAsia="仿宋_GB2312" w:cs="仿宋_GB2312"/>
          <w:bCs/>
          <w:color w:val="auto"/>
          <w:sz w:val="24"/>
          <w:highlight w:val="none"/>
        </w:rPr>
        <w:t>）</w:t>
      </w:r>
    </w:p>
    <w:p w14:paraId="09A54B45">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4、合同金额及保证金：（以最终中标供应商中标价格为准）</w:t>
      </w:r>
    </w:p>
    <w:p w14:paraId="40EDDCA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 合同总金额（大写）:       　　      　　元（￥          元）人民币。上述费用已包含运费、拆卸费、安装调试费、税费等乙方为完成本合同下义务的全部费用。</w:t>
      </w:r>
    </w:p>
    <w:p w14:paraId="7F080B80">
      <w:pPr>
        <w:tabs>
          <w:tab w:val="left" w:pos="567"/>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 本合同采用总价承包，如出现未发生项或者取消项的，对相应费用核减，如返厂发生不可预见的内容（详见维修更换清单表），是否更换由甲方确认，更换所产生的额外费用由甲方确认后再行增加，单价按投标报价为准，数量按实际更换为准，最终实际结算。如返厂发生不可预见的内容不在维修更换清单表中，经乙方报价，甲方审核同意后再维修更换，否则甲方不再向乙方支付其它任何费用。</w:t>
      </w:r>
    </w:p>
    <w:p w14:paraId="48A3E064">
      <w:pPr>
        <w:tabs>
          <w:tab w:val="left" w:pos="567"/>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3.3 履约保证金：</w:t>
      </w:r>
      <w:r>
        <w:rPr>
          <w:rFonts w:hint="eastAsia" w:ascii="仿宋_GB2312" w:hAnsi="仿宋_GB2312" w:eastAsia="仿宋_GB2312" w:cs="仿宋_GB2312"/>
          <w:color w:val="auto"/>
          <w:sz w:val="24"/>
          <w:highlight w:val="none"/>
        </w:rPr>
        <w:t>本项目不收取履约保证金。</w:t>
      </w:r>
    </w:p>
    <w:p w14:paraId="31781DC1">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5、税费</w:t>
      </w:r>
    </w:p>
    <w:p w14:paraId="4A1B9A58">
      <w:pPr>
        <w:tabs>
          <w:tab w:val="left" w:pos="567"/>
        </w:tabs>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本合同执行中相关的一切税费均由乙方承担。</w:t>
      </w:r>
    </w:p>
    <w:p w14:paraId="292D8865">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6、乙方的责任与义务</w:t>
      </w:r>
    </w:p>
    <w:p w14:paraId="5133FBB3">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 根据投标文件的承诺，乙方向甲方委派项目组人员，人员应当固定，合同签订后2日内将人员名单报甲方。乙方后续如需更换人员必须经甲方书面同意，否则甲方有权解除本合同。</w:t>
      </w:r>
    </w:p>
    <w:p w14:paraId="0C7DFF53">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 合同签订后5日内，乙方应针对该本项目出具的详细工作方案，经甲方书面确认后方可实施。并按甲方要求的时间立即进场。乙方应当负责本项目的所有外部关系联系与协调。</w:t>
      </w:r>
    </w:p>
    <w:p w14:paraId="78C2411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6.3 乙方应指派一名授权项目代表，负责与甲方的联络。乙方授权代表及联系方式：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。如乙方代表更换应至少提前两天书面通知甲方。</w:t>
      </w:r>
    </w:p>
    <w:p w14:paraId="4F01CA8A">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6.4其它：1、乙方承诺服务响应时间在10分钟内响应，1小时到达现场处理，2小时内提出有效解决方案；2、乙方承诺质保期为现场验收后1年。经大修的机组在质保期内发生故障，乙方在24小时内响应并现场派员服务无偿给予修复；3、乙方承诺</w:t>
      </w:r>
      <w:r>
        <w:rPr>
          <w:rFonts w:hint="eastAsia" w:ascii="仿宋_GB2312" w:hAnsi="仿宋_GB2312" w:eastAsia="仿宋_GB2312" w:cs="仿宋_GB2312"/>
          <w:bCs/>
          <w:color w:val="auto"/>
          <w:sz w:val="24"/>
          <w:highlight w:val="none"/>
        </w:rPr>
        <w:t>在项目实施期限内，所有维修机组产生故障均由乙方承担修复（因水泵内部杂物卡阻造成的设备损坏除外）。如乙方怠于履行上述义务的，甲方有权委托第三方代为修复，相应费用由乙方承担。</w:t>
      </w:r>
    </w:p>
    <w:p w14:paraId="060F7A7B">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6.5 本合同履行过程中乙方人员的人身财产安全由乙方自行负责，发生安全事故与甲方无关。如乙方人员与第三人发生纠纷或造成第三人人身财产损失的，亦由乙方自行解决纠纷并承担责任。</w:t>
      </w:r>
    </w:p>
    <w:p w14:paraId="268F3C2B">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6.6 拆卸及安装调试过程中，乙方人员应当佩戴安全帽等安全防护措施，服从甲方的管理，并在施工区域树立相应的告示牌避免他人误入，对不服从甲方管理的人员，甲方有权拒绝其入场，由此造成工期延误的，甲方不承担责任。</w:t>
      </w:r>
    </w:p>
    <w:p w14:paraId="4147FFD2">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6.7乙方在验收通过后应当在</w:t>
      </w:r>
      <w:r>
        <w:rPr>
          <w:rFonts w:ascii="仿宋_GB2312" w:hAnsi="仿宋_GB2312" w:eastAsia="仿宋_GB2312" w:cs="仿宋_GB2312"/>
          <w:bCs/>
          <w:color w:val="auto"/>
          <w:sz w:val="24"/>
          <w:highlight w:val="none"/>
        </w:rPr>
        <w:t>1日内完成清场。逾期完成的，甲方有权委托第三人代为清场，相关费用由乙方承担。</w:t>
      </w:r>
    </w:p>
    <w:p w14:paraId="72B2C1D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（按投标文件承诺内容在合同签署过程中补充填写）</w:t>
      </w:r>
    </w:p>
    <w:p w14:paraId="6C1263C3">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7、甲方的责任与义务</w:t>
      </w:r>
    </w:p>
    <w:p w14:paraId="5B72EB4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7.1为乙方工作提供良好的现场条件，并按照合同约定支付款项。</w:t>
      </w:r>
    </w:p>
    <w:p w14:paraId="56BA9EB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7.2 甲方按双方约定的内容和时间，向乙方提供与项目有关的可以提供的资料。</w:t>
      </w:r>
    </w:p>
    <w:p w14:paraId="7457EAF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7.3 甲方授权一名熟悉本项目情况的代表，负责与乙方联系，更换代表前将提前通知乙方。</w:t>
      </w:r>
    </w:p>
    <w:p w14:paraId="0FEE59AA">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7.4 甲方对乙方提供的项目工作方案具有审定权、修改权，并有权要求乙方按甲方的要求修改方案,乙方不得以此为由要求增加任何费用。</w:t>
      </w:r>
    </w:p>
    <w:p w14:paraId="5D3D68E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7.5 根据实际情况，甲方有权要求乙方对已经确认的方案进行修改、变通，乙方应当配合执行，以保证项目顺利进行。</w:t>
      </w:r>
    </w:p>
    <w:p w14:paraId="0B3BAA64">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8、验收</w:t>
      </w:r>
    </w:p>
    <w:p w14:paraId="3B8FD0A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8.1 验收方式：甲方组织验收会议，乙方负责提供泵站机组大修过程相关资料及大修报告，大修报告（参照《大中型泵站主机组检修技术规程》要求）包括机组基本情况、机组检修组织情况、机组解体资料、机组安装资料、试运行情况、大修总结等，经验收合格，由甲方出具验收报告。</w:t>
      </w:r>
    </w:p>
    <w:p w14:paraId="4A4D077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8.2甲方在乙方提供服务的过程中，有权不定期对服务内容和质量进行考核。乙方应当配合进行。</w:t>
      </w:r>
    </w:p>
    <w:p w14:paraId="76A8E97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8.3 乙方在项目完成后，应当及时向甲方发出验收申请，内容包括书面验收申请、相关说明、报告等，甲方收到乙方申请后，组织进行验收考核，乙方应当协助进行。验收结果可以作为甲方付款的考虑依据。</w:t>
      </w:r>
    </w:p>
    <w:p w14:paraId="013BE91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8.4乙方在提供服务过程中如存在违反合同相关约定情况的，甲方有权要求乙方立即整改，乙方未按甲方要求整改的，甲方有权拒绝验收，并可中止合同履行，乙方承担因此发生的一切损失、费用及延误责任。</w:t>
      </w:r>
    </w:p>
    <w:p w14:paraId="7536A8C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 经验收后，乙方服务成果不合格的（或未通过评审的），甲方有权要求乙方进行整改，相关费用由乙方承担；如整改后仍不合格的，甲方有权解除合同，并可以拒绝支付未支付的款项，乙方已经收取的款项应退还给甲方，同时甲方有权没收履约保证金。</w:t>
      </w:r>
    </w:p>
    <w:p w14:paraId="2F792519">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9、结算原则</w:t>
      </w:r>
    </w:p>
    <w:p w14:paraId="0100E96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招标文件及其补充文件、投标文件、中标通知书、采购合同等作为结算依据。</w:t>
      </w:r>
    </w:p>
    <w:p w14:paraId="4AAB139E">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10、付款方式</w:t>
      </w:r>
    </w:p>
    <w:p w14:paraId="59BE1A23">
      <w:pPr>
        <w:pStyle w:val="974"/>
        <w:spacing w:line="494" w:lineRule="exact"/>
        <w:ind w:firstLine="480" w:firstLineChars="200"/>
        <w:jc w:val="left"/>
        <w:rPr>
          <w:rFonts w:hint="eastAsia"/>
          <w:color w:val="auto"/>
          <w:highlight w:val="none"/>
        </w:rPr>
      </w:pPr>
      <w:r>
        <w:rPr>
          <w:rFonts w:hint="eastAsia" w:ascii="仿宋_GB2312" w:hAnsi="仿宋_GB2312" w:eastAsia="仿宋_GB2312" w:cs="仿宋_GB2312"/>
          <w:color w:val="auto"/>
          <w:sz w:val="24"/>
          <w:szCs w:val="24"/>
          <w:highlight w:val="none"/>
        </w:rPr>
        <w:t>10.1分两次支付。第一次为合同签订后，支付预付款即合同价的50%；第二次为全部水泵返厂大</w:t>
      </w:r>
      <w:r>
        <w:rPr>
          <w:rFonts w:hint="eastAsia" w:ascii="仿宋_GB2312" w:hAnsi="仿宋_GB2312" w:eastAsia="仿宋_GB2312" w:cs="仿宋_GB2312"/>
          <w:color w:val="auto"/>
          <w:sz w:val="24"/>
          <w:szCs w:val="24"/>
          <w:highlight w:val="none"/>
          <w:lang w:val="en-US" w:bidi="ar-SA"/>
        </w:rPr>
        <w:t>修完毕、现场安装调试完成、通过验收后，支付合同剩余款项。</w:t>
      </w:r>
      <w:r>
        <w:rPr>
          <w:rFonts w:hint="eastAsia" w:ascii="仿宋_GB2312" w:hAnsi="仿宋_GB2312" w:eastAsia="仿宋_GB2312" w:cs="仿宋_GB2312"/>
          <w:color w:val="auto"/>
          <w:sz w:val="24"/>
          <w:highlight w:val="none"/>
        </w:rPr>
        <w:t>乙方未按约定提供符合要求的发票的，甲方有权不付款且不视作违约。</w:t>
      </w:r>
    </w:p>
    <w:p w14:paraId="749C774A">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10.2付款方式为【银行转账】，乙方银行账户信息：</w:t>
      </w:r>
    </w:p>
    <w:p w14:paraId="498FCA9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p w14:paraId="215A288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 户 名：</w:t>
      </w:r>
    </w:p>
    <w:p w14:paraId="347694F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    号：</w:t>
      </w:r>
    </w:p>
    <w:p w14:paraId="6941DE4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10.3财政政策：</w:t>
      </w:r>
    </w:p>
    <w:p w14:paraId="6D6F6DB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付款按甲方财政政策执行，因乙方迟延履行以及不符合财政资金支付时间要求等原因造成不能及时支付款的，甲方不承担责任。</w:t>
      </w:r>
    </w:p>
    <w:p w14:paraId="0A5F69B3">
      <w:pPr>
        <w:spacing w:line="360" w:lineRule="auto"/>
        <w:rPr>
          <w:rFonts w:hint="eastAsia" w:ascii="仿宋_GB2312" w:eastAsia="仿宋_GB2312"/>
          <w:b/>
          <w:color w:val="auto"/>
          <w:sz w:val="24"/>
          <w:highlight w:val="none"/>
        </w:rPr>
      </w:pPr>
      <w:r>
        <w:rPr>
          <w:rFonts w:hint="eastAsia" w:ascii="仿宋_GB2312" w:eastAsia="仿宋_GB2312"/>
          <w:b/>
          <w:color w:val="auto"/>
          <w:sz w:val="24"/>
          <w:highlight w:val="none"/>
        </w:rPr>
        <w:t>11、保密义务</w:t>
      </w:r>
    </w:p>
    <w:p w14:paraId="484613C5">
      <w:pPr>
        <w:spacing w:line="360" w:lineRule="auto"/>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4F74AFFA">
      <w:pPr>
        <w:spacing w:line="360" w:lineRule="auto"/>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11.2 乙方可仅为本合同目的向其确有知悉必要的员工披露甲方提供的保密资料，但同时须指示其员工遵守本条规定的保密及不披露义务。乙方应仅为本合同目的而复制和使用保密资料。</w:t>
      </w:r>
    </w:p>
    <w:p w14:paraId="3DE1EF79">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12、知识产权</w:t>
      </w:r>
    </w:p>
    <w:p w14:paraId="38082BB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14:paraId="3AC949DA">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63E4DAA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14:paraId="5D257AE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12.4 如乙方发现任何交付成果的知识产权可能有瑕疵，应立即书面通知甲方，并立即采取一切必要措施使交付成果合法化。</w:t>
      </w:r>
    </w:p>
    <w:p w14:paraId="5E2A5B2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12.5 本条规定自本合同生效之日起即应履行，长期有效，并且不受本合同届满、提前终止或本合同中其他条款的无效或履行完毕等情形的影响。</w:t>
      </w:r>
    </w:p>
    <w:p w14:paraId="24DA8F4C">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13、合同的转让、变更及解除</w:t>
      </w:r>
    </w:p>
    <w:p w14:paraId="74FB871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 未经甲方事先书面同意，乙方不得将本合同的权利或义务全部或部分转移给第三人。</w:t>
      </w:r>
    </w:p>
    <w:p w14:paraId="79392E3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13.2 经审批，且双方协商一致，可以变更、解除本合同。任何一方欲变更、解除本合同，必须提前15日以书面形式提出，双方协商一致后签署补充合同。</w:t>
      </w:r>
    </w:p>
    <w:p w14:paraId="23D02FE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 一方有下列情形之一的，另一方可以解除本合同：</w:t>
      </w:r>
    </w:p>
    <w:p w14:paraId="13ADD92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13.3.1因不可抗力致使不能实现本合同的目的。</w:t>
      </w:r>
    </w:p>
    <w:p w14:paraId="6CAC3A31">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13.3.2在履行期限届满之前，一方明确表示或者以自己的行为表明不履行主要义务。</w:t>
      </w:r>
    </w:p>
    <w:p w14:paraId="6EAF0A1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13.3.3一方迟延履行主要义务，经催告后在合理期限内【15日】仍未履行。</w:t>
      </w:r>
    </w:p>
    <w:p w14:paraId="52CA7A2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13.3.4一方迟延履行义务或者有其他违约行为致使不能实现合同目的。</w:t>
      </w:r>
    </w:p>
    <w:p w14:paraId="53B7D02A">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13.3.5法律规定或本合同约定的其他情形。</w:t>
      </w:r>
    </w:p>
    <w:p w14:paraId="1C75BDD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13.4 采购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报价明细单中的单价进行结算。</w:t>
      </w:r>
    </w:p>
    <w:p w14:paraId="3367CFD4">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14、违约责任</w:t>
      </w:r>
    </w:p>
    <w:p w14:paraId="6D069C8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14.1 本合同签订后，任何一方不履行或不完全履行本合同约定条款的，即构成违约。任何一方违约时，守约方有权要求违约方继续履行本合同，同时有权要求违约方支付违约金。</w:t>
      </w:r>
    </w:p>
    <w:p w14:paraId="7C7CCF8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14.2 如因乙方原因造成项目不能如期实施，则每延迟一日，乙方应向甲方支付合同总额【千分之一】的违约金，同时应将延迟期间的费用退还甲方，延期超过【15】日，甲方有权选择解除本合同，如甲方选择解除合同的，乙方应向甲方退还已支付的全部费用，并向甲方支付合同总金额10%的违约金。不可抗力除外。</w:t>
      </w:r>
    </w:p>
    <w:p w14:paraId="6A5BE5B9">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14.3 若乙方工作成果未通过甲方验收的，甲方有权拒绝支付该工作成果的服务费用，乙方应向甲方支付【合同金额的10%】的违约金，甲方有权解除本合同。</w:t>
      </w:r>
    </w:p>
    <w:p w14:paraId="10D11A1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14.4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42C9D25D">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15、争议解决</w:t>
      </w:r>
    </w:p>
    <w:p w14:paraId="2A3A00F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15.1 本合同应适用中国法律并应根据中国法律解释。</w:t>
      </w:r>
    </w:p>
    <w:p w14:paraId="55100C9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15.2 因本合同引起的或与本合同有关的任何争议，双方应当协商解决。经双方协商不能解决的，均提请甲方所在地人民法院诉讼解决。</w:t>
      </w:r>
    </w:p>
    <w:p w14:paraId="7718782C">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16、不可抗力</w:t>
      </w:r>
    </w:p>
    <w:p w14:paraId="14BAB99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16.1 不可抗力是指因无法预见、无法避免且无法克服之原因发生的事项，包括但不限于地震、台风、海啸、瘟疫、火灾、洪水、重大疫情、政府行为、战争、恐怖袭击、蓄意破坏等客观情况。</w:t>
      </w:r>
    </w:p>
    <w:p w14:paraId="2D86E450">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16.2 本合同项下任何一方对于因不可抗力致使本合同不能履行或不能全部履行而给对方造成的任何损失不承担违约责任。</w:t>
      </w:r>
    </w:p>
    <w:p w14:paraId="72D9A4C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16.3 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07C1427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16.4 不可抗力影响因素消失以后，双方应协商是否继续履行合同。如果不可抗力因素对合同一方的义务产生实质性、无法补救的影响，导致合同已无法履行，双方应通过书面形式终止本合同。</w:t>
      </w:r>
    </w:p>
    <w:p w14:paraId="509F3668">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14:paraId="0F8042AD">
      <w:pPr>
        <w:tabs>
          <w:tab w:val="left" w:pos="567"/>
        </w:tabs>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17、其他</w:t>
      </w:r>
    </w:p>
    <w:p w14:paraId="49B947B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双方确认，落款处联系人、地址作为双方文件送达的唯一地址及联系人，在涉及纠纷时，也为司法机关文书送达的确认地址。如各方上述信息变更，应在3个工作日内通知对方，否则视为信息未变更，因一方未及时通知另一方变更事宜，造成并影响本合同履行或造成损失的，应承担相应的责任。一方按上述联系地址及联系人寄送的所有通知、文件，另一方（无论是否为本人）签收之日即为送达日期，如另一方拒收或地址无法送达的，寄送的第二天视为送达。甲方除上述指定的联系人外的其他工作人员通过短信、微信、其他邮箱传送等方式传输的信息，除甲方认可的之外，不视为甲方的行为。乙方除上述指定的联系人外的其他工作人员通过短信、微信、其他邮箱传送等方式传输的信息，除乙方认可的之外，不视为乙方的行为。</w:t>
      </w:r>
    </w:p>
    <w:p w14:paraId="2AE3A5E4">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 本合同由甲乙双方签署之日起生效。</w:t>
      </w:r>
    </w:p>
    <w:p w14:paraId="4795E2CD">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 对本合同的任何修改和补充均应以补充合同的形式作出，由双方签署后生效。本合同的附件、补充合同与本合同具有同等法律效力。</w:t>
      </w:r>
    </w:p>
    <w:p w14:paraId="35B71DE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 本合同一式陆份，甲方执肆份，乙方执贰份，各份具有同等法律效力。</w:t>
      </w:r>
    </w:p>
    <w:p w14:paraId="668ECAF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17.5 本合同文件、中标通知书、招标文件及其补充文件、投标文件、技术标准和要求、合同补充条款或说明（如有）构成本合同的组成部分。</w:t>
      </w:r>
    </w:p>
    <w:p w14:paraId="25CBC86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17.6 双方确定，在本合同有效期内，甲方指定王虹宇（15888805866）为甲方联系人，乙方指定      （       ）。任一方需变更项目联系人的，应当及时以书面形式通知另一方。未及时通知并影响本合同履行或造成损失的，应承担相应的责任。</w:t>
      </w:r>
    </w:p>
    <w:p w14:paraId="38AD3719">
      <w:pPr>
        <w:pStyle w:val="2"/>
        <w:rPr>
          <w:rFonts w:hint="eastAsia" w:ascii="??_GB2312" w:hAnsi="??_GB2312" w:eastAsia="等线" w:cs="宋体"/>
          <w:b/>
          <w:color w:val="auto"/>
          <w:sz w:val="32"/>
          <w:szCs w:val="32"/>
          <w:highlight w:val="none"/>
        </w:rPr>
      </w:pPr>
    </w:p>
    <w:p w14:paraId="69EA0D2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（以下无正文）</w:t>
      </w:r>
      <w:r>
        <w:rPr>
          <w:rFonts w:hint="eastAsia" w:ascii="仿宋_GB2312" w:hAnsi="仿宋_GB2312" w:eastAsia="仿宋_GB2312" w:cs="仿宋_GB2312"/>
          <w:color w:val="auto"/>
          <w:sz w:val="24"/>
          <w:highlight w:val="none"/>
        </w:rPr>
        <w:br w:type="page"/>
      </w:r>
      <w:r>
        <w:rPr>
          <w:rFonts w:hint="eastAsia" w:ascii="仿宋_GB2312" w:hAnsi="仿宋_GB2312" w:eastAsia="仿宋_GB2312" w:cs="仿宋_GB2312"/>
          <w:color w:val="auto"/>
          <w:sz w:val="24"/>
          <w:highlight w:val="none"/>
        </w:rPr>
        <w:t>（本页无正文，为本合同签署页）</w:t>
      </w:r>
    </w:p>
    <w:p w14:paraId="3D8DA191">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甲方（盖章）：                            乙方（盖章）：        </w:t>
      </w:r>
    </w:p>
    <w:p w14:paraId="4BC7B66B">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法定代表人：                              法定代表人：                   </w:t>
      </w:r>
    </w:p>
    <w:p w14:paraId="0DEBC4F6">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或受委托人（签字）：                      或受委托人（签字）：                  </w:t>
      </w:r>
    </w:p>
    <w:p w14:paraId="149BFE7A">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                                  联系人：</w:t>
      </w:r>
    </w:p>
    <w:p w14:paraId="28865210">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地址：                                    地址： </w:t>
      </w:r>
    </w:p>
    <w:p w14:paraId="185B2F3B">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                                    电话：</w:t>
      </w:r>
    </w:p>
    <w:p w14:paraId="06963FBA">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                                    传真：</w:t>
      </w:r>
    </w:p>
    <w:p w14:paraId="26F064F4">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开户银行：                                开户银行： </w:t>
      </w:r>
    </w:p>
    <w:p w14:paraId="292FD71E">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帐号：                                    帐号：</w:t>
      </w:r>
    </w:p>
    <w:p w14:paraId="223C92B4">
      <w:pPr>
        <w:pStyle w:val="879"/>
        <w:spacing w:line="360" w:lineRule="auto"/>
        <w:rPr>
          <w:rFonts w:ascii="仿宋_GB2312" w:hAnsi="仿宋_GB2312" w:eastAsia="仿宋_GB2312" w:cs="仿宋_GB2312"/>
          <w:color w:val="auto"/>
          <w:sz w:val="24"/>
          <w:szCs w:val="24"/>
          <w:highlight w:val="none"/>
          <w:u w:val="none" w:color="auto"/>
          <w:lang w:val="zh-TW" w:eastAsia="zh-TW"/>
        </w:rPr>
      </w:pPr>
    </w:p>
    <w:p w14:paraId="5A7BE104">
      <w:pPr>
        <w:pStyle w:val="879"/>
        <w:spacing w:line="360" w:lineRule="auto"/>
        <w:rPr>
          <w:rFonts w:ascii="仿宋_GB2312" w:hAnsi="仿宋_GB2312" w:eastAsia="仿宋_GB2312" w:cs="仿宋_GB2312"/>
          <w:color w:val="auto"/>
          <w:sz w:val="24"/>
          <w:szCs w:val="24"/>
          <w:highlight w:val="none"/>
          <w:u w:val="none" w:color="auto"/>
          <w:lang w:val="zh-TW" w:eastAsia="zh-TW"/>
        </w:rPr>
      </w:pPr>
    </w:p>
    <w:p w14:paraId="786E1946">
      <w:pPr>
        <w:pStyle w:val="879"/>
        <w:spacing w:line="360" w:lineRule="auto"/>
        <w:rPr>
          <w:rFonts w:ascii="仿宋_GB2312" w:hAnsi="仿宋_GB2312" w:eastAsia="仿宋_GB2312" w:cs="仿宋_GB2312"/>
          <w:color w:val="auto"/>
          <w:sz w:val="24"/>
          <w:szCs w:val="24"/>
          <w:highlight w:val="none"/>
          <w:u w:val="none" w:color="auto"/>
          <w:lang w:val="zh-TW"/>
        </w:rPr>
      </w:pPr>
      <w:r>
        <w:rPr>
          <w:rFonts w:ascii="仿宋_GB2312" w:hAnsi="仿宋_GB2312" w:eastAsia="仿宋_GB2312" w:cs="仿宋_GB2312"/>
          <w:color w:val="auto"/>
          <w:sz w:val="24"/>
          <w:szCs w:val="24"/>
          <w:highlight w:val="none"/>
          <w:u w:val="none" w:color="auto"/>
          <w:lang w:val="zh-TW"/>
        </w:rPr>
        <w:t>合同鉴证方（盖章）：</w:t>
      </w:r>
    </w:p>
    <w:p w14:paraId="0DD74A1A">
      <w:pPr>
        <w:pStyle w:val="879"/>
        <w:spacing w:line="360" w:lineRule="auto"/>
        <w:rPr>
          <w:rFonts w:ascii="仿宋_GB2312" w:hAnsi="仿宋_GB2312" w:eastAsia="仿宋_GB2312" w:cs="仿宋_GB2312"/>
          <w:color w:val="auto"/>
          <w:sz w:val="24"/>
          <w:szCs w:val="24"/>
          <w:highlight w:val="none"/>
          <w:u w:val="none" w:color="auto"/>
          <w:lang w:val="zh-TW"/>
        </w:rPr>
      </w:pPr>
      <w:r>
        <w:rPr>
          <w:rFonts w:ascii="仿宋_GB2312" w:hAnsi="仿宋_GB2312" w:eastAsia="仿宋_GB2312" w:cs="仿宋_GB2312"/>
          <w:color w:val="auto"/>
          <w:sz w:val="24"/>
          <w:szCs w:val="24"/>
          <w:highlight w:val="none"/>
          <w:u w:val="none" w:color="auto"/>
          <w:lang w:val="zh-TW"/>
        </w:rPr>
        <w:t>经办人（签字）：</w:t>
      </w:r>
    </w:p>
    <w:p w14:paraId="58BB82ED">
      <w:pPr>
        <w:pStyle w:val="879"/>
        <w:spacing w:line="360" w:lineRule="auto"/>
        <w:rPr>
          <w:rFonts w:ascii="仿宋_GB2312" w:hAnsi="仿宋_GB2312" w:eastAsia="仿宋_GB2312" w:cs="仿宋_GB2312"/>
          <w:color w:val="auto"/>
          <w:sz w:val="24"/>
          <w:szCs w:val="24"/>
          <w:highlight w:val="none"/>
          <w:u w:val="none" w:color="auto"/>
          <w:lang w:val="zh-TW"/>
        </w:rPr>
      </w:pPr>
    </w:p>
    <w:p w14:paraId="74E877F4">
      <w:pPr>
        <w:pStyle w:val="879"/>
        <w:spacing w:line="360" w:lineRule="auto"/>
        <w:rPr>
          <w:rFonts w:ascii="仿宋_GB2312" w:hAnsi="仿宋_GB2312" w:eastAsia="仿宋_GB2312" w:cs="仿宋_GB2312"/>
          <w:color w:val="auto"/>
          <w:sz w:val="24"/>
          <w:szCs w:val="24"/>
          <w:highlight w:val="none"/>
          <w:u w:val="none" w:color="auto"/>
          <w:lang w:val="zh-TW"/>
        </w:rPr>
      </w:pPr>
    </w:p>
    <w:p w14:paraId="571194CB">
      <w:pPr>
        <w:spacing w:line="360" w:lineRule="auto"/>
        <w:ind w:firstLine="5280" w:firstLineChars="2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 约 地：</w:t>
      </w:r>
    </w:p>
    <w:p w14:paraId="6DEEEBBD">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签约日期：      年   月    日</w:t>
      </w:r>
    </w:p>
    <w:p w14:paraId="498543E1">
      <w:pPr>
        <w:wordWrap w:val="0"/>
        <w:spacing w:line="600" w:lineRule="exact"/>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7EEDFC0">
      <w:pPr>
        <w:snapToGrid w:val="0"/>
        <w:spacing w:line="600" w:lineRule="exact"/>
        <w:jc w:val="center"/>
        <w:outlineLvl w:val="1"/>
        <w:rPr>
          <w:color w:val="auto"/>
          <w:highlight w:val="none"/>
        </w:rPr>
      </w:pPr>
      <w:bookmarkStart w:id="407" w:name="_Toc328381300"/>
      <w:bookmarkStart w:id="408" w:name="_Toc326765771"/>
      <w:bookmarkStart w:id="409" w:name="_Toc350327365"/>
      <w:bookmarkStart w:id="410" w:name="_Toc339872468"/>
      <w:bookmarkStart w:id="411" w:name="_Toc349721554"/>
      <w:r>
        <w:rPr>
          <w:rFonts w:hint="eastAsia" w:ascii="宋体" w:hAnsi="宋体" w:cs="宋体"/>
          <w:b/>
          <w:bCs/>
          <w:color w:val="auto"/>
          <w:sz w:val="24"/>
          <w:highlight w:val="none"/>
        </w:rPr>
        <w:t xml:space="preserve"> 此仅为合同书样本，中标单位需根据实际情况和采购人签订相应的合同</w:t>
      </w:r>
      <w:bookmarkEnd w:id="407"/>
      <w:bookmarkEnd w:id="408"/>
      <w:bookmarkEnd w:id="409"/>
      <w:bookmarkEnd w:id="410"/>
      <w:bookmarkEnd w:id="411"/>
    </w:p>
    <w:p w14:paraId="2D190603">
      <w:pPr>
        <w:spacing w:line="480" w:lineRule="auto"/>
        <w:jc w:val="center"/>
        <w:rPr>
          <w:rFonts w:hint="eastAsia" w:cs="宋体" w:asciiTheme="majorEastAsia" w:hAnsiTheme="majorEastAsia" w:eastAsiaTheme="majorEastAsia"/>
          <w:b/>
          <w:color w:val="auto"/>
          <w:sz w:val="28"/>
          <w:szCs w:val="28"/>
          <w:highlight w:val="none"/>
        </w:rPr>
      </w:pPr>
    </w:p>
    <w:p w14:paraId="2FB7A314">
      <w:pPr>
        <w:spacing w:line="480" w:lineRule="auto"/>
        <w:jc w:val="center"/>
        <w:rPr>
          <w:rFonts w:hint="eastAsia" w:cs="宋体" w:asciiTheme="majorEastAsia" w:hAnsiTheme="majorEastAsia" w:eastAsiaTheme="majorEastAsia"/>
          <w:b/>
          <w:color w:val="auto"/>
          <w:sz w:val="28"/>
          <w:szCs w:val="28"/>
          <w:highlight w:val="none"/>
        </w:rPr>
      </w:pPr>
    </w:p>
    <w:p w14:paraId="6976A95A">
      <w:pPr>
        <w:widowControl/>
        <w:spacing w:line="560" w:lineRule="exact"/>
        <w:jc w:val="left"/>
        <w:rPr>
          <w:rFonts w:hint="eastAsia" w:asciiTheme="majorEastAsia" w:hAnsiTheme="majorEastAsia" w:eastAsiaTheme="majorEastAsia"/>
          <w:b/>
          <w:color w:val="auto"/>
          <w:sz w:val="24"/>
          <w:highlight w:val="none"/>
        </w:rPr>
      </w:pPr>
    </w:p>
    <w:p w14:paraId="7F114553">
      <w:pPr>
        <w:widowControl/>
        <w:adjustRightInd/>
        <w:jc w:val="left"/>
        <w:rPr>
          <w:rFonts w:hint="eastAsia" w:asciiTheme="majorEastAsia" w:hAnsiTheme="majorEastAsia" w:eastAsiaTheme="majorEastAsia"/>
          <w:b/>
          <w:color w:val="auto"/>
          <w:sz w:val="24"/>
          <w:highlight w:val="none"/>
        </w:rPr>
      </w:pPr>
      <w:r>
        <w:rPr>
          <w:rFonts w:asciiTheme="majorEastAsia" w:hAnsiTheme="majorEastAsia" w:eastAsiaTheme="majorEastAsia"/>
          <w:b/>
          <w:color w:val="auto"/>
          <w:highlight w:val="none"/>
        </w:rPr>
        <w:br w:type="page"/>
      </w:r>
    </w:p>
    <w:p w14:paraId="31EF8D68">
      <w:pPr>
        <w:widowControl/>
        <w:adjustRightInd/>
        <w:jc w:val="center"/>
        <w:rPr>
          <w:rFonts w:hint="eastAsia" w:cs="宋体" w:asciiTheme="majorEastAsia" w:hAnsiTheme="majorEastAsia" w:eastAsiaTheme="majorEastAsia"/>
          <w:b/>
          <w:color w:val="auto"/>
          <w:sz w:val="36"/>
          <w:szCs w:val="20"/>
          <w:highlight w:val="none"/>
        </w:rPr>
      </w:pPr>
      <w:r>
        <w:rPr>
          <w:rFonts w:hint="eastAsia" w:cs="宋体" w:asciiTheme="majorEastAsia" w:hAnsiTheme="majorEastAsia" w:eastAsiaTheme="majorEastAsia"/>
          <w:b/>
          <w:color w:val="auto"/>
          <w:sz w:val="36"/>
          <w:szCs w:val="20"/>
          <w:highlight w:val="none"/>
        </w:rPr>
        <w:t>第六部分</w:t>
      </w:r>
      <w:bookmarkEnd w:id="405"/>
      <w:r>
        <w:rPr>
          <w:rFonts w:hint="eastAsia" w:cs="宋体" w:asciiTheme="majorEastAsia" w:hAnsiTheme="majorEastAsia" w:eastAsiaTheme="majorEastAsia"/>
          <w:b/>
          <w:color w:val="auto"/>
          <w:sz w:val="36"/>
          <w:szCs w:val="20"/>
          <w:highlight w:val="none"/>
        </w:rPr>
        <w:t xml:space="preserve"> </w:t>
      </w:r>
      <w:bookmarkEnd w:id="406"/>
      <w:r>
        <w:rPr>
          <w:rFonts w:hint="eastAsia" w:cs="宋体" w:asciiTheme="majorEastAsia" w:hAnsiTheme="majorEastAsia" w:eastAsiaTheme="majorEastAsia"/>
          <w:b/>
          <w:color w:val="auto"/>
          <w:sz w:val="36"/>
          <w:szCs w:val="20"/>
          <w:highlight w:val="none"/>
        </w:rPr>
        <w:t>应提交的有关格式范例</w:t>
      </w:r>
    </w:p>
    <w:p w14:paraId="003B0D2A">
      <w:pPr>
        <w:spacing w:line="360" w:lineRule="auto"/>
        <w:jc w:val="center"/>
        <w:outlineLvl w:val="0"/>
        <w:rPr>
          <w:rFonts w:hint="eastAsia" w:cs="宋体" w:asciiTheme="majorEastAsia" w:hAnsiTheme="majorEastAsia" w:eastAsiaTheme="majorEastAsia"/>
          <w:b/>
          <w:color w:val="auto"/>
          <w:kern w:val="0"/>
          <w:sz w:val="36"/>
          <w:szCs w:val="36"/>
          <w:highlight w:val="none"/>
        </w:rPr>
      </w:pPr>
    </w:p>
    <w:p w14:paraId="6CC21744">
      <w:pPr>
        <w:spacing w:line="360" w:lineRule="auto"/>
        <w:jc w:val="center"/>
        <w:outlineLvl w:val="0"/>
        <w:rPr>
          <w:rFonts w:hint="eastAsia"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资格文件部分</w:t>
      </w:r>
    </w:p>
    <w:p w14:paraId="36252CB8">
      <w:pPr>
        <w:spacing w:line="360" w:lineRule="auto"/>
        <w:jc w:val="center"/>
        <w:outlineLvl w:val="0"/>
        <w:rPr>
          <w:rFonts w:hint="eastAsia"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目录</w:t>
      </w:r>
    </w:p>
    <w:p w14:paraId="06D166BA">
      <w:pPr>
        <w:spacing w:line="360" w:lineRule="auto"/>
        <w:jc w:val="center"/>
        <w:outlineLvl w:val="0"/>
        <w:rPr>
          <w:rFonts w:hint="eastAsia" w:cs="宋体" w:asciiTheme="majorEastAsia" w:hAnsiTheme="majorEastAsia" w:eastAsiaTheme="majorEastAsia"/>
          <w:b/>
          <w:color w:val="auto"/>
          <w:kern w:val="0"/>
          <w:sz w:val="36"/>
          <w:szCs w:val="36"/>
          <w:highlight w:val="none"/>
        </w:rPr>
      </w:pPr>
    </w:p>
    <w:p w14:paraId="53BB64C4">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（1）符合参加政府采购活动应当具备的一般条件的承诺函……………（页码）</w:t>
      </w:r>
    </w:p>
    <w:p w14:paraId="438F4A09">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snapToGrid w:val="0"/>
          <w:color w:val="auto"/>
          <w:kern w:val="28"/>
          <w:sz w:val="24"/>
          <w:szCs w:val="20"/>
          <w:highlight w:val="none"/>
        </w:rPr>
        <w:t>（2）联合协议</w:t>
      </w:r>
      <w:r>
        <w:rPr>
          <w:rFonts w:hint="eastAsia" w:cs="宋体" w:asciiTheme="majorEastAsia" w:hAnsiTheme="majorEastAsia" w:eastAsiaTheme="majorEastAsia"/>
          <w:color w:val="auto"/>
          <w:sz w:val="24"/>
          <w:highlight w:val="none"/>
        </w:rPr>
        <w:t>………………………………………………………………（页码）</w:t>
      </w:r>
    </w:p>
    <w:p w14:paraId="7A1C80E5">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（3）落实政府采购政策需满足的资格要求………………………………（页码）</w:t>
      </w:r>
    </w:p>
    <w:p w14:paraId="59536ED5">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（4）本项目的特定资格要求………………………………………………（页码）</w:t>
      </w:r>
    </w:p>
    <w:p w14:paraId="16D79366">
      <w:pPr>
        <w:snapToGrid w:val="0"/>
        <w:spacing w:line="360" w:lineRule="auto"/>
        <w:ind w:firstLine="480" w:firstLineChars="200"/>
        <w:rPr>
          <w:rFonts w:hint="eastAsia" w:cs="宋体" w:asciiTheme="majorEastAsia" w:hAnsiTheme="majorEastAsia" w:eastAsiaTheme="majorEastAsia"/>
          <w:color w:val="auto"/>
          <w:sz w:val="24"/>
          <w:highlight w:val="none"/>
        </w:rPr>
      </w:pPr>
    </w:p>
    <w:p w14:paraId="104D5078">
      <w:pPr>
        <w:spacing w:line="360" w:lineRule="auto"/>
        <w:ind w:firstLine="480" w:firstLineChars="200"/>
        <w:rPr>
          <w:rFonts w:hint="eastAsia" w:cs="宋体" w:asciiTheme="majorEastAsia" w:hAnsiTheme="majorEastAsia" w:eastAsiaTheme="majorEastAsia"/>
          <w:color w:val="auto"/>
          <w:sz w:val="24"/>
          <w:highlight w:val="none"/>
        </w:rPr>
      </w:pPr>
    </w:p>
    <w:p w14:paraId="7C8BCE6B">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color w:val="auto"/>
          <w:kern w:val="0"/>
          <w:sz w:val="24"/>
          <w:highlight w:val="none"/>
        </w:rPr>
        <w:br w:type="page"/>
      </w:r>
      <w:r>
        <w:rPr>
          <w:rFonts w:hint="eastAsia" w:cs="宋体" w:asciiTheme="majorEastAsia" w:hAnsiTheme="majorEastAsia" w:eastAsiaTheme="majorEastAsia"/>
          <w:b/>
          <w:color w:val="auto"/>
          <w:kern w:val="0"/>
          <w:sz w:val="32"/>
          <w:szCs w:val="32"/>
          <w:highlight w:val="none"/>
        </w:rPr>
        <w:t xml:space="preserve">  一、 符合参加政府采购活动应当具备的一般条件的承诺函</w:t>
      </w:r>
    </w:p>
    <w:p w14:paraId="34321464">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杭州市西湖区排灌设施管理服务站</w:t>
      </w:r>
      <w:r>
        <w:rPr>
          <w:rFonts w:hint="eastAsia" w:cs="宋体" w:asciiTheme="majorEastAsia" w:hAnsiTheme="majorEastAsia" w:eastAsiaTheme="majorEastAsia"/>
          <w:color w:val="auto"/>
          <w:sz w:val="24"/>
          <w:highlight w:val="none"/>
        </w:rPr>
        <w:t>（采购人）、浙江建友工程咨询有限公司（采购代理机构）：</w:t>
      </w:r>
    </w:p>
    <w:p w14:paraId="48F24187">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我方参与</w:t>
      </w:r>
      <w:r>
        <w:rPr>
          <w:rFonts w:hint="eastAsia" w:cs="宋体" w:asciiTheme="majorEastAsia" w:hAnsiTheme="majorEastAsia" w:eastAsiaTheme="majorEastAsia"/>
          <w:color w:val="auto"/>
          <w:sz w:val="24"/>
          <w:highlight w:val="none"/>
          <w:lang w:val="en-US" w:eastAsia="zh-CN"/>
        </w:rPr>
        <w:t>四五排灌站和社井泵站潜水泵返厂大修</w:t>
      </w:r>
      <w:r>
        <w:rPr>
          <w:rFonts w:hint="eastAsia" w:cs="宋体" w:asciiTheme="majorEastAsia" w:hAnsiTheme="majorEastAsia" w:eastAsiaTheme="majorEastAsia"/>
          <w:color w:val="auto"/>
          <w:sz w:val="24"/>
          <w:highlight w:val="none"/>
        </w:rPr>
        <w:t>【招标编号：</w:t>
      </w:r>
      <w:r>
        <w:rPr>
          <w:rFonts w:hint="eastAsia" w:cs="宋体" w:asciiTheme="majorEastAsia" w:hAnsiTheme="majorEastAsia" w:eastAsiaTheme="majorEastAsia"/>
          <w:color w:val="auto"/>
          <w:sz w:val="24"/>
          <w:highlight w:val="none"/>
          <w:lang w:eastAsia="zh-CN"/>
        </w:rPr>
        <w:t>ZJJY-HZJB-2024015</w:t>
      </w:r>
      <w:r>
        <w:rPr>
          <w:rFonts w:hint="eastAsia" w:cs="宋体" w:asciiTheme="majorEastAsia" w:hAnsiTheme="majorEastAsia" w:eastAsiaTheme="majorEastAsia"/>
          <w:color w:val="auto"/>
          <w:sz w:val="24"/>
          <w:highlight w:val="none"/>
        </w:rPr>
        <w:t>】政府采购活动，郑重承诺：</w:t>
      </w:r>
    </w:p>
    <w:p w14:paraId="61277868">
      <w:pPr>
        <w:snapToGrid w:val="0"/>
        <w:spacing w:line="360" w:lineRule="auto"/>
        <w:ind w:firstLine="360" w:firstLineChars="15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（一）具备《中华人民共和国政府采购法》第二十二条第一款规定的条件：</w:t>
      </w:r>
    </w:p>
    <w:p w14:paraId="7FEC98B4">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1、具有独立承担民事责任的能力；</w:t>
      </w:r>
    </w:p>
    <w:p w14:paraId="348E55CD">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2、具有良好的商业信誉和健全的财务会计制度； </w:t>
      </w:r>
    </w:p>
    <w:p w14:paraId="60D2C024">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3、具有履行合同所必需的设备和专业技术能力；</w:t>
      </w:r>
    </w:p>
    <w:p w14:paraId="4FE15361">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4、有依法缴纳税收和社会保障资金的良好记录；</w:t>
      </w:r>
    </w:p>
    <w:p w14:paraId="418E5095">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5、参加政府采购活动前三年内，在经营活动中没有重大违法记录；</w:t>
      </w:r>
    </w:p>
    <w:p w14:paraId="1E7521AB">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6、具有法律、行政法规规定的其他条件。</w:t>
      </w:r>
    </w:p>
    <w:p w14:paraId="7C988059">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（二）未被信用中国（www.creditchina.gov.cn)、中国政府采购网（www.ccgp.gov.cn）列入失信被执行人、重大税收违法案件当事人名单、政府采购严重违法失信行为记录名单。</w:t>
      </w:r>
    </w:p>
    <w:p w14:paraId="7DCA3541">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（三）不存在以下情况：</w:t>
      </w:r>
    </w:p>
    <w:p w14:paraId="20395E1C">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3B050A58">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739CDE97">
      <w:pPr>
        <w:snapToGrid w:val="0"/>
        <w:spacing w:line="360" w:lineRule="auto"/>
        <w:ind w:firstLine="5520" w:firstLineChars="23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投标人名称(电子签名)：</w:t>
      </w:r>
    </w:p>
    <w:p w14:paraId="730B3AF0">
      <w:pPr>
        <w:snapToGrid w:val="0"/>
        <w:spacing w:line="360" w:lineRule="auto"/>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color w:val="auto"/>
          <w:kern w:val="0"/>
          <w:sz w:val="24"/>
          <w:highlight w:val="none"/>
          <w:lang w:val="zh-CN"/>
        </w:rPr>
        <w:t xml:space="preserve">                        </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日期</w:t>
      </w:r>
      <w:r>
        <w:rPr>
          <w:rFonts w:hint="eastAsia" w:cs="宋体" w:asciiTheme="majorEastAsia" w:hAnsiTheme="majorEastAsia" w:eastAsiaTheme="majorEastAsia"/>
          <w:color w:val="auto"/>
          <w:kern w:val="0"/>
          <w:sz w:val="24"/>
          <w:highlight w:val="none"/>
        </w:rPr>
        <w:t xml:space="preserve">：  年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w:t>
      </w:r>
    </w:p>
    <w:p w14:paraId="76695B73">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4D90756A">
      <w:pPr>
        <w:spacing w:line="360" w:lineRule="auto"/>
        <w:jc w:val="left"/>
        <w:rPr>
          <w:rFonts w:hint="eastAsia" w:cs="仿宋" w:asciiTheme="majorEastAsia" w:hAnsiTheme="majorEastAsia" w:eastAsiaTheme="majorEastAsia"/>
          <w:b/>
          <w:color w:val="auto"/>
          <w:kern w:val="0"/>
          <w:sz w:val="28"/>
          <w:szCs w:val="28"/>
          <w:highlight w:val="none"/>
        </w:rPr>
      </w:pPr>
    </w:p>
    <w:p w14:paraId="2DF5E6F8">
      <w:pPr>
        <w:widowControl/>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14:paraId="7548F2CE">
      <w:pPr>
        <w:widowControl/>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14:paraId="5C2ECF84">
      <w:pPr>
        <w:widowControl/>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14:paraId="57CD7673">
      <w:pPr>
        <w:widowControl/>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p>
    <w:p w14:paraId="74444D71">
      <w:pPr>
        <w:widowControl/>
        <w:spacing w:line="360" w:lineRule="auto"/>
        <w:ind w:firstLine="643" w:firstLineChars="200"/>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二、联合协议（如果有）</w:t>
      </w:r>
    </w:p>
    <w:p w14:paraId="3FF9E2B8">
      <w:pPr>
        <w:widowControl/>
        <w:spacing w:line="360" w:lineRule="auto"/>
        <w:ind w:firstLine="482" w:firstLineChars="200"/>
        <w:jc w:val="lef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[以联合体形式投标的，提供联合协议（附件5）；本项目不接受联合体投标或者投标人不以联合体形式投标的，则不需要提供）]</w:t>
      </w:r>
    </w:p>
    <w:p w14:paraId="329D0D31">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5AFC47AB">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3A17C9FA">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三、落实政府采购政策需满足的资格要求</w:t>
      </w:r>
    </w:p>
    <w:p w14:paraId="0F18B0B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DEB4635">
      <w:pPr>
        <w:snapToGrid w:val="0"/>
        <w:spacing w:before="50" w:after="50" w:line="360" w:lineRule="auto"/>
        <w:ind w:firstLine="472" w:firstLineChars="196"/>
        <w:jc w:val="left"/>
        <w:rPr>
          <w:rFonts w:hint="eastAsia" w:ascii="宋体" w:hAnsi="宋体" w:cs="宋体"/>
          <w:b/>
          <w:bCs w:val="0"/>
          <w:color w:val="auto"/>
          <w:sz w:val="24"/>
          <w:highlight w:val="none"/>
        </w:rPr>
      </w:pPr>
      <w:r>
        <w:rPr>
          <w:rFonts w:hint="eastAsia" w:ascii="宋体" w:hAnsi="宋体" w:cs="宋体"/>
          <w:b/>
          <w:bCs w:val="0"/>
          <w:color w:val="auto"/>
          <w:sz w:val="24"/>
          <w:highlight w:val="none"/>
        </w:rPr>
        <w:t>A.专门面向中小企业，服务全部由符合政策要求的中小企业（或小微企业）承接的，提供相应的中小企业声明函（附件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 xml:space="preserve">）。 </w:t>
      </w:r>
    </w:p>
    <w:p w14:paraId="675CE5B6">
      <w:pPr>
        <w:spacing w:line="360" w:lineRule="auto"/>
        <w:jc w:val="center"/>
        <w:rPr>
          <w:rFonts w:hint="eastAsia" w:cs="宋体" w:asciiTheme="majorEastAsia" w:hAnsiTheme="majorEastAsia" w:eastAsiaTheme="majorEastAsia"/>
          <w:b/>
          <w:color w:val="auto"/>
          <w:sz w:val="32"/>
          <w:szCs w:val="32"/>
          <w:highlight w:val="none"/>
        </w:rPr>
      </w:pPr>
      <w:r>
        <w:rPr>
          <w:rFonts w:hint="eastAsia" w:cs="宋体" w:asciiTheme="majorEastAsia" w:hAnsiTheme="majorEastAsia" w:eastAsiaTheme="majorEastAsia"/>
          <w:b/>
          <w:color w:val="auto"/>
          <w:sz w:val="32"/>
          <w:szCs w:val="32"/>
          <w:highlight w:val="none"/>
        </w:rPr>
        <w:t>中小企业声明函（服务）</w:t>
      </w:r>
    </w:p>
    <w:p w14:paraId="24FE94E3">
      <w:pPr>
        <w:spacing w:line="360" w:lineRule="auto"/>
        <w:ind w:firstLine="360" w:firstLineChars="15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color w:val="auto"/>
          <w:sz w:val="24"/>
          <w:highlight w:val="none"/>
          <w:u w:val="single"/>
        </w:rPr>
        <w:t xml:space="preserve">（采购人） </w:t>
      </w:r>
      <w:r>
        <w:rPr>
          <w:rFonts w:hint="eastAsia" w:cs="宋体" w:asciiTheme="majorEastAsia" w:hAnsiTheme="majorEastAsia" w:eastAsiaTheme="majorEastAsia"/>
          <w:color w:val="auto"/>
          <w:sz w:val="24"/>
          <w:highlight w:val="none"/>
        </w:rPr>
        <w:t>的</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u w:val="single"/>
          <w:lang w:eastAsia="zh-CN"/>
        </w:rPr>
        <w:t>四五排灌站和社井泵站潜水泵返厂大修</w:t>
      </w:r>
      <w:r>
        <w:rPr>
          <w:rFonts w:hint="eastAsia" w:cs="宋体" w:asciiTheme="majorEastAsia" w:hAnsiTheme="majorEastAsia" w:eastAsiaTheme="maj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F68EEEC">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sz w:val="24"/>
          <w:highlight w:val="none"/>
          <w:u w:val="single"/>
        </w:rPr>
        <w:t>（标的名称）</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u w:val="single"/>
        </w:rPr>
        <w:t xml:space="preserve"> </w:t>
      </w:r>
      <w:r>
        <w:rPr>
          <w:rFonts w:hint="eastAsia" w:ascii="宋体" w:hAnsi="宋体" w:cs="宋体"/>
          <w:color w:val="auto"/>
          <w:sz w:val="24"/>
          <w:highlight w:val="none"/>
          <w:u w:val="single"/>
        </w:rPr>
        <w:t>（十六）</w:t>
      </w:r>
      <w:r>
        <w:rPr>
          <w:rFonts w:hint="eastAsia" w:cs="宋体" w:asciiTheme="majorEastAsia" w:hAnsiTheme="majorEastAsia" w:eastAsiaTheme="majorEastAsia"/>
          <w:color w:val="auto"/>
          <w:sz w:val="24"/>
          <w:highlight w:val="none"/>
          <w:u w:val="single"/>
        </w:rPr>
        <w:t>其他未列明行业</w:t>
      </w:r>
      <w:r>
        <w:rPr>
          <w:rFonts w:hint="eastAsia" w:cs="宋体" w:asciiTheme="majorEastAsia" w:hAnsiTheme="majorEastAsia" w:eastAsiaTheme="majorEastAsia"/>
          <w:color w:val="auto"/>
          <w:sz w:val="24"/>
          <w:highlight w:val="none"/>
        </w:rPr>
        <w:t xml:space="preserve"> ；承建（承接）企业为 </w:t>
      </w:r>
      <w:r>
        <w:rPr>
          <w:rFonts w:hint="eastAsia" w:cs="宋体" w:asciiTheme="majorEastAsia" w:hAnsiTheme="majorEastAsia" w:eastAsiaTheme="majorEastAsia"/>
          <w:color w:val="auto"/>
          <w:sz w:val="24"/>
          <w:highlight w:val="none"/>
          <w:u w:val="single"/>
        </w:rPr>
        <w:t>（企业名称）</w:t>
      </w:r>
      <w:r>
        <w:rPr>
          <w:rFonts w:hint="eastAsia" w:cs="宋体" w:asciiTheme="majorEastAsia" w:hAnsiTheme="majorEastAsia" w:eastAsiaTheme="majorEastAsia"/>
          <w:color w:val="auto"/>
          <w:sz w:val="24"/>
          <w:highlight w:val="none"/>
        </w:rPr>
        <w:t xml:space="preserve"> ，从业人员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人，营业收入为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万元，资产总额为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万元属于</w:t>
      </w:r>
      <w:r>
        <w:rPr>
          <w:rFonts w:hint="eastAsia" w:cs="宋体" w:asciiTheme="majorEastAsia" w:hAnsiTheme="majorEastAsia" w:eastAsiaTheme="majorEastAsia"/>
          <w:color w:val="auto"/>
          <w:sz w:val="24"/>
          <w:highlight w:val="none"/>
          <w:u w:val="single"/>
        </w:rPr>
        <w:t xml:space="preserve"> （中型企业、小型企业、微型企业） </w:t>
      </w:r>
      <w:r>
        <w:rPr>
          <w:rFonts w:hint="eastAsia" w:cs="宋体" w:asciiTheme="majorEastAsia" w:hAnsiTheme="majorEastAsia" w:eastAsiaTheme="majorEastAsia"/>
          <w:color w:val="auto"/>
          <w:sz w:val="24"/>
          <w:highlight w:val="none"/>
        </w:rPr>
        <w:t>；</w:t>
      </w:r>
    </w:p>
    <w:p w14:paraId="6A29669B">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u w:val="single"/>
        </w:rPr>
        <w:t xml:space="preserve"> （标的名称），</w:t>
      </w:r>
      <w:r>
        <w:rPr>
          <w:rFonts w:hint="eastAsia" w:cs="宋体" w:asciiTheme="majorEastAsia" w:hAnsiTheme="majorEastAsia" w:eastAsiaTheme="majorEastAsia"/>
          <w:color w:val="auto"/>
          <w:sz w:val="24"/>
          <w:highlight w:val="none"/>
        </w:rPr>
        <w:t xml:space="preserve">属于 </w:t>
      </w:r>
      <w:r>
        <w:rPr>
          <w:rFonts w:hint="eastAsia" w:ascii="宋体" w:hAnsi="宋体" w:cs="宋体"/>
          <w:color w:val="auto"/>
          <w:sz w:val="24"/>
          <w:highlight w:val="none"/>
          <w:u w:val="single"/>
        </w:rPr>
        <w:t>（十六）</w:t>
      </w:r>
      <w:r>
        <w:rPr>
          <w:rFonts w:hint="eastAsia" w:cs="宋体" w:asciiTheme="majorEastAsia" w:hAnsiTheme="majorEastAsia" w:eastAsiaTheme="majorEastAsia"/>
          <w:color w:val="auto"/>
          <w:sz w:val="24"/>
          <w:highlight w:val="none"/>
          <w:u w:val="single"/>
        </w:rPr>
        <w:t xml:space="preserve">其他未列明行业 </w:t>
      </w:r>
      <w:r>
        <w:rPr>
          <w:rFonts w:hint="eastAsia" w:cs="宋体" w:asciiTheme="majorEastAsia" w:hAnsiTheme="majorEastAsia" w:eastAsiaTheme="majorEastAsia"/>
          <w:color w:val="auto"/>
          <w:sz w:val="24"/>
          <w:highlight w:val="none"/>
        </w:rPr>
        <w:t xml:space="preserve">；承建（承接）企业为 </w:t>
      </w:r>
      <w:r>
        <w:rPr>
          <w:rFonts w:hint="eastAsia" w:cs="宋体" w:asciiTheme="majorEastAsia" w:hAnsiTheme="majorEastAsia" w:eastAsiaTheme="majorEastAsia"/>
          <w:color w:val="auto"/>
          <w:sz w:val="24"/>
          <w:highlight w:val="none"/>
          <w:u w:val="single"/>
        </w:rPr>
        <w:t>（企业名称）</w:t>
      </w:r>
      <w:r>
        <w:rPr>
          <w:rFonts w:hint="eastAsia" w:cs="宋体" w:asciiTheme="majorEastAsia" w:hAnsiTheme="majorEastAsia" w:eastAsiaTheme="majorEastAsia"/>
          <w:color w:val="auto"/>
          <w:sz w:val="24"/>
          <w:highlight w:val="none"/>
        </w:rPr>
        <w:t xml:space="preserve"> ，从业人员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人，营业收入为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万元，资产总额为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万元属于</w:t>
      </w:r>
      <w:r>
        <w:rPr>
          <w:rFonts w:hint="eastAsia" w:cs="宋体" w:asciiTheme="majorEastAsia" w:hAnsiTheme="majorEastAsia" w:eastAsiaTheme="majorEastAsia"/>
          <w:color w:val="auto"/>
          <w:sz w:val="24"/>
          <w:highlight w:val="none"/>
          <w:u w:val="single"/>
        </w:rPr>
        <w:t xml:space="preserve"> （中型企业、小型企业、微型企业） </w:t>
      </w:r>
      <w:r>
        <w:rPr>
          <w:rFonts w:hint="eastAsia" w:cs="宋体" w:asciiTheme="majorEastAsia" w:hAnsiTheme="majorEastAsia" w:eastAsiaTheme="majorEastAsia"/>
          <w:color w:val="auto"/>
          <w:sz w:val="24"/>
          <w:highlight w:val="none"/>
        </w:rPr>
        <w:t>；</w:t>
      </w:r>
    </w:p>
    <w:p w14:paraId="711D46E2">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p w14:paraId="325D614A">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59CF53D7">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本企业对上述声明内容的真实性负责。如有虚假，将依法承担相应责任。</w:t>
      </w:r>
    </w:p>
    <w:p w14:paraId="03A621EA">
      <w:pPr>
        <w:spacing w:line="360" w:lineRule="auto"/>
        <w:ind w:right="1760"/>
        <w:jc w:val="righ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投标人名称（电子签名）：</w:t>
      </w:r>
    </w:p>
    <w:p w14:paraId="57DF3F02">
      <w:pPr>
        <w:spacing w:line="360" w:lineRule="auto"/>
        <w:ind w:right="1120" w:firstLine="4680" w:firstLineChars="195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日 期：</w:t>
      </w:r>
    </w:p>
    <w:p w14:paraId="63B97DB3">
      <w:pPr>
        <w:spacing w:line="360" w:lineRule="auto"/>
        <w:ind w:firstLine="310" w:firstLineChars="147"/>
        <w:jc w:val="left"/>
        <w:rPr>
          <w:rFonts w:hint="eastAsia"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从业人员、营业收入、资产总额填报上一年度数据，无上一年度数据的新成立企业可不填报。</w:t>
      </w:r>
    </w:p>
    <w:p w14:paraId="2E923C78">
      <w:pPr>
        <w:spacing w:line="360" w:lineRule="auto"/>
        <w:ind w:right="420"/>
        <w:rPr>
          <w:rFonts w:hint="eastAsia" w:cs="宋体" w:asciiTheme="majorEastAsia" w:hAnsiTheme="majorEastAsia" w:eastAsiaTheme="majorEastAsia"/>
          <w:color w:val="auto"/>
          <w:sz w:val="24"/>
          <w:highlight w:val="none"/>
        </w:rPr>
      </w:pPr>
    </w:p>
    <w:p w14:paraId="3A3F3D56">
      <w:pPr>
        <w:spacing w:line="360" w:lineRule="auto"/>
        <w:ind w:right="42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注：</w:t>
      </w:r>
    </w:p>
    <w:p w14:paraId="2981FA16">
      <w:pPr>
        <w:spacing w:line="360" w:lineRule="auto"/>
        <w:ind w:right="42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DFCC01">
      <w:pPr>
        <w:spacing w:line="360" w:lineRule="auto"/>
        <w:ind w:right="420" w:firstLine="720" w:firstLineChars="3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8BCF12">
      <w:pPr>
        <w:widowControl/>
        <w:spacing w:line="360" w:lineRule="auto"/>
        <w:ind w:firstLine="480"/>
        <w:jc w:val="left"/>
        <w:rPr>
          <w:rFonts w:hint="eastAsia" w:ascii="宋体" w:hAnsi="宋体" w:cs="宋体"/>
          <w:color w:val="auto"/>
          <w:sz w:val="24"/>
          <w:highlight w:val="none"/>
        </w:rPr>
      </w:pPr>
    </w:p>
    <w:p w14:paraId="5AE93C04">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2E1A627">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FBA3EA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6927719">
      <w:pPr>
        <w:widowControl/>
        <w:spacing w:line="360" w:lineRule="auto"/>
        <w:ind w:left="150"/>
        <w:jc w:val="center"/>
        <w:rPr>
          <w:rFonts w:hint="eastAsia" w:cs="宋体" w:asciiTheme="majorEastAsia" w:hAnsiTheme="majorEastAsia" w:eastAsiaTheme="majorEastAsia"/>
          <w:b/>
          <w:color w:val="auto"/>
          <w:kern w:val="0"/>
          <w:sz w:val="32"/>
          <w:szCs w:val="32"/>
          <w:highlight w:val="none"/>
        </w:rPr>
      </w:pPr>
    </w:p>
    <w:p w14:paraId="12EDF325">
      <w:pPr>
        <w:widowControl/>
        <w:spacing w:line="360" w:lineRule="auto"/>
        <w:ind w:left="150"/>
        <w:jc w:val="center"/>
        <w:rPr>
          <w:rFonts w:hint="eastAsia" w:cs="宋体" w:asciiTheme="majorEastAsia" w:hAnsiTheme="majorEastAsia" w:eastAsiaTheme="majorEastAsia"/>
          <w:b/>
          <w:color w:val="auto"/>
          <w:kern w:val="0"/>
          <w:sz w:val="32"/>
          <w:szCs w:val="32"/>
          <w:highlight w:val="none"/>
        </w:rPr>
      </w:pPr>
    </w:p>
    <w:p w14:paraId="73136F0E">
      <w:pPr>
        <w:widowControl/>
        <w:spacing w:line="360" w:lineRule="auto"/>
        <w:ind w:left="150"/>
        <w:jc w:val="center"/>
        <w:rPr>
          <w:rFonts w:hint="eastAsia" w:cs="宋体" w:asciiTheme="majorEastAsia" w:hAnsiTheme="majorEastAsia" w:eastAsiaTheme="majorEastAsia"/>
          <w:b/>
          <w:color w:val="auto"/>
          <w:kern w:val="0"/>
          <w:sz w:val="32"/>
          <w:szCs w:val="32"/>
          <w:highlight w:val="none"/>
        </w:rPr>
      </w:pPr>
    </w:p>
    <w:p w14:paraId="2093163F">
      <w:pPr>
        <w:widowControl/>
        <w:spacing w:line="360" w:lineRule="auto"/>
        <w:ind w:left="150"/>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四、本项目的特定资格要求</w:t>
      </w:r>
    </w:p>
    <w:p w14:paraId="1FAD42D9">
      <w:pPr>
        <w:spacing w:line="360" w:lineRule="auto"/>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（根据招标公告本项目的特定资格要求提供相应的材料；未要求的，无需提供）</w:t>
      </w:r>
    </w:p>
    <w:p w14:paraId="542F9AD2">
      <w:pPr>
        <w:widowControl/>
        <w:adjustRightInd/>
        <w:jc w:val="left"/>
        <w:rPr>
          <w:rFonts w:hint="eastAsia"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br w:type="page"/>
      </w:r>
    </w:p>
    <w:p w14:paraId="7800EFDF">
      <w:pPr>
        <w:spacing w:line="360" w:lineRule="auto"/>
        <w:ind w:right="420" w:firstLine="3614" w:firstLineChars="1000"/>
        <w:rPr>
          <w:rFonts w:hint="eastAsia"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商务技术文件部分</w:t>
      </w:r>
    </w:p>
    <w:p w14:paraId="0EF25E08">
      <w:pPr>
        <w:spacing w:line="360" w:lineRule="auto"/>
        <w:jc w:val="center"/>
        <w:outlineLvl w:val="0"/>
        <w:rPr>
          <w:rFonts w:hint="eastAsia" w:cs="宋体" w:asciiTheme="majorEastAsia" w:hAnsiTheme="majorEastAsia" w:eastAsiaTheme="majorEastAsia"/>
          <w:b/>
          <w:color w:val="auto"/>
          <w:kern w:val="0"/>
          <w:sz w:val="24"/>
          <w:highlight w:val="none"/>
        </w:rPr>
      </w:pPr>
    </w:p>
    <w:p w14:paraId="53A0E99D">
      <w:pPr>
        <w:spacing w:line="360" w:lineRule="auto"/>
        <w:jc w:val="center"/>
        <w:outlineLvl w:val="0"/>
        <w:rPr>
          <w:rFonts w:hint="eastAsia" w:cs="宋体" w:asciiTheme="majorEastAsia" w:hAnsiTheme="majorEastAsia" w:eastAsiaTheme="majorEastAsia"/>
          <w:b/>
          <w:color w:val="auto"/>
          <w:kern w:val="0"/>
          <w:sz w:val="28"/>
          <w:szCs w:val="28"/>
          <w:highlight w:val="none"/>
        </w:rPr>
      </w:pPr>
      <w:r>
        <w:rPr>
          <w:rFonts w:hint="eastAsia" w:cs="宋体" w:asciiTheme="majorEastAsia" w:hAnsiTheme="majorEastAsia" w:eastAsiaTheme="majorEastAsia"/>
          <w:b/>
          <w:color w:val="auto"/>
          <w:kern w:val="0"/>
          <w:sz w:val="28"/>
          <w:szCs w:val="28"/>
          <w:highlight w:val="none"/>
        </w:rPr>
        <w:t>目录</w:t>
      </w:r>
    </w:p>
    <w:p w14:paraId="45637A24">
      <w:pPr>
        <w:snapToGrid w:val="0"/>
        <w:spacing w:line="360" w:lineRule="auto"/>
        <w:ind w:left="479" w:leftChars="228"/>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（1）投标函</w:t>
      </w:r>
      <w:r>
        <w:rPr>
          <w:rFonts w:hint="eastAsia" w:cs="宋体" w:asciiTheme="majorEastAsia" w:hAnsiTheme="majorEastAsia" w:eastAsiaTheme="majorEastAsia"/>
          <w:color w:val="auto"/>
          <w:highlight w:val="none"/>
        </w:rPr>
        <w:t>…………………………………………………………………………………（页码）</w:t>
      </w:r>
    </w:p>
    <w:p w14:paraId="682041A4">
      <w:pPr>
        <w:snapToGrid w:val="0"/>
        <w:spacing w:line="360" w:lineRule="auto"/>
        <w:ind w:left="479" w:leftChars="228"/>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（2）授权委托书或法定代表人（单位负责人、自然人本人）身份证明</w:t>
      </w:r>
      <w:r>
        <w:rPr>
          <w:rFonts w:hint="eastAsia" w:cs="宋体" w:asciiTheme="majorEastAsia" w:hAnsiTheme="majorEastAsia" w:eastAsiaTheme="majorEastAsia"/>
          <w:color w:val="auto"/>
          <w:highlight w:val="none"/>
        </w:rPr>
        <w:t>………（页码）</w:t>
      </w:r>
    </w:p>
    <w:p w14:paraId="707FC237">
      <w:pPr>
        <w:snapToGrid w:val="0"/>
        <w:spacing w:line="360" w:lineRule="auto"/>
        <w:ind w:left="479" w:leftChars="228"/>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（3）分包意向协议</w:t>
      </w:r>
      <w:r>
        <w:rPr>
          <w:rFonts w:hint="eastAsia" w:cs="宋体" w:asciiTheme="majorEastAsia" w:hAnsiTheme="majorEastAsia" w:eastAsiaTheme="majorEastAsia"/>
          <w:color w:val="auto"/>
          <w:highlight w:val="none"/>
        </w:rPr>
        <w:t>…………………………………………………………………………（页码）</w:t>
      </w:r>
    </w:p>
    <w:p w14:paraId="221864B4">
      <w:pPr>
        <w:snapToGrid w:val="0"/>
        <w:spacing w:line="360" w:lineRule="auto"/>
        <w:ind w:firstLine="480" w:firstLineChars="200"/>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（4）符合性审查资料</w:t>
      </w:r>
      <w:r>
        <w:rPr>
          <w:rFonts w:hint="eastAsia" w:cs="宋体" w:asciiTheme="majorEastAsia" w:hAnsiTheme="majorEastAsia" w:eastAsiaTheme="majorEastAsia"/>
          <w:color w:val="auto"/>
          <w:highlight w:val="none"/>
        </w:rPr>
        <w:t>………………………………………………………………………（页码）</w:t>
      </w:r>
    </w:p>
    <w:p w14:paraId="08E2185E">
      <w:pPr>
        <w:snapToGrid w:val="0"/>
        <w:spacing w:line="360" w:lineRule="auto"/>
        <w:ind w:left="479" w:leftChars="228"/>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（5）评标标准相应的商务技术资料……………………………………………（页码）</w:t>
      </w:r>
    </w:p>
    <w:p w14:paraId="57979F42">
      <w:pPr>
        <w:snapToGrid w:val="0"/>
        <w:spacing w:line="360" w:lineRule="auto"/>
        <w:ind w:left="479" w:leftChars="228"/>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（6）投标标的清单………………………………………………………………（页码）</w:t>
      </w:r>
    </w:p>
    <w:p w14:paraId="40981F95">
      <w:pPr>
        <w:snapToGrid w:val="0"/>
        <w:spacing w:line="360" w:lineRule="auto"/>
        <w:ind w:left="479" w:leftChars="228"/>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（7）商务技术偏离表…………………………………………………………（页码）</w:t>
      </w:r>
    </w:p>
    <w:p w14:paraId="680036AC">
      <w:pPr>
        <w:snapToGrid w:val="0"/>
        <w:spacing w:line="360" w:lineRule="auto"/>
        <w:ind w:left="479" w:leftChars="228"/>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（8）政府采购供应商廉洁自律承诺书…………………………………………（页码）</w:t>
      </w:r>
    </w:p>
    <w:p w14:paraId="099BBACE">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4A3F5BCB">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3A2E64A7">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7FD4D50C">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3A4C05A4">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28B089FB">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78523BF1">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67F8A988">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3D531FBF">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2D9DC276">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338DB2EE">
      <w:pPr>
        <w:snapToGrid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19706A55">
      <w:pPr>
        <w:rPr>
          <w:rFonts w:hint="eastAsia" w:cs="宋体" w:asciiTheme="majorEastAsia" w:hAnsiTheme="majorEastAsia" w:eastAsiaTheme="majorEastAsia"/>
          <w:b/>
          <w:color w:val="auto"/>
          <w:kern w:val="0"/>
          <w:sz w:val="32"/>
          <w:szCs w:val="32"/>
          <w:highlight w:val="none"/>
          <w:lang w:val="zh-CN"/>
        </w:rPr>
      </w:pPr>
    </w:p>
    <w:p w14:paraId="41BCAB10">
      <w:pPr>
        <w:widowControl/>
        <w:adjustRightInd/>
        <w:jc w:val="left"/>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14:paraId="4E80BE5F">
      <w:pPr>
        <w:pStyle w:val="35"/>
        <w:snapToGrid w:val="0"/>
        <w:spacing w:line="360" w:lineRule="auto"/>
        <w:jc w:val="center"/>
        <w:rPr>
          <w:rFonts w:hint="eastAsia" w:ascii="宋体" w:hAnsi="宋体" w:eastAsia="宋体" w:cs="宋体"/>
          <w:b/>
          <w:i w:val="0"/>
          <w:iCs w:val="0"/>
          <w:snapToGrid w:val="0"/>
          <w:color w:val="auto"/>
          <w:kern w:val="0"/>
          <w:sz w:val="28"/>
          <w:szCs w:val="28"/>
          <w:highlight w:val="none"/>
        </w:rPr>
      </w:pPr>
      <w:r>
        <w:rPr>
          <w:rFonts w:hint="eastAsia" w:ascii="宋体" w:hAnsi="宋体" w:eastAsia="宋体" w:cs="宋体"/>
          <w:b/>
          <w:i w:val="0"/>
          <w:iCs w:val="0"/>
          <w:snapToGrid w:val="0"/>
          <w:color w:val="auto"/>
          <w:kern w:val="0"/>
          <w:sz w:val="28"/>
          <w:szCs w:val="28"/>
          <w:highlight w:val="none"/>
        </w:rPr>
        <w:t>评分索引表</w:t>
      </w:r>
    </w:p>
    <w:tbl>
      <w:tblPr>
        <w:tblStyle w:val="65"/>
        <w:tblW w:w="96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414"/>
        <w:gridCol w:w="2565"/>
        <w:gridCol w:w="1233"/>
        <w:gridCol w:w="1331"/>
      </w:tblGrid>
      <w:tr w14:paraId="3008E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131" w:type="dxa"/>
            <w:tcBorders>
              <w:tl2br w:val="nil"/>
              <w:tr2bl w:val="nil"/>
            </w:tcBorders>
            <w:noWrap w:val="0"/>
            <w:vAlign w:val="center"/>
          </w:tcPr>
          <w:p w14:paraId="29F129D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序号</w:t>
            </w:r>
          </w:p>
        </w:tc>
        <w:tc>
          <w:tcPr>
            <w:tcW w:w="3414" w:type="dxa"/>
            <w:tcBorders>
              <w:tl2br w:val="nil"/>
              <w:tr2bl w:val="nil"/>
            </w:tcBorders>
            <w:noWrap w:val="0"/>
            <w:vAlign w:val="center"/>
          </w:tcPr>
          <w:p w14:paraId="5D1310C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评分细则内容</w:t>
            </w:r>
          </w:p>
        </w:tc>
        <w:tc>
          <w:tcPr>
            <w:tcW w:w="2565" w:type="dxa"/>
            <w:tcBorders>
              <w:tl2br w:val="nil"/>
              <w:tr2bl w:val="nil"/>
            </w:tcBorders>
            <w:noWrap w:val="0"/>
            <w:vAlign w:val="center"/>
          </w:tcPr>
          <w:p w14:paraId="1675292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投标响应情况</w:t>
            </w:r>
          </w:p>
        </w:tc>
        <w:tc>
          <w:tcPr>
            <w:tcW w:w="1233" w:type="dxa"/>
            <w:tcBorders>
              <w:tl2br w:val="nil"/>
              <w:tr2bl w:val="nil"/>
            </w:tcBorders>
            <w:noWrap w:val="0"/>
            <w:vAlign w:val="center"/>
          </w:tcPr>
          <w:p w14:paraId="14C4ACB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证明材料所在页码</w:t>
            </w:r>
          </w:p>
        </w:tc>
        <w:tc>
          <w:tcPr>
            <w:tcW w:w="1331" w:type="dxa"/>
            <w:tcBorders>
              <w:tl2br w:val="nil"/>
              <w:tr2bl w:val="nil"/>
            </w:tcBorders>
            <w:noWrap w:val="0"/>
            <w:vAlign w:val="center"/>
          </w:tcPr>
          <w:p w14:paraId="619343A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备注</w:t>
            </w:r>
          </w:p>
        </w:tc>
      </w:tr>
      <w:tr w14:paraId="21ED8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73B80A06">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5AE9A3AF">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64FC34D2">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1F2D302B">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E54F404">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p>
        </w:tc>
      </w:tr>
      <w:tr w14:paraId="22E46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022470D">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0E18D9F2">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4AD4232">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2ECFFF8">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7F63088">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p>
        </w:tc>
      </w:tr>
      <w:tr w14:paraId="7E197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7FC61146">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D8AFBE3">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D723CC3">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38AD8A6">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08FF4CDF">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5F5CA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6FF5F17">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4A1A162F">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C220F18">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7E0307DE">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028510D">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72DD2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65136E2">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5B23BF65">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230F7957">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317FAFF">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5643094">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4AC53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D94FEEF">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071EAEAF">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106D914">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936EED9">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AF91F33">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36ED4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42BD34D">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9C37C29">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CE63BFD">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321118F">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7DC460E9">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262FB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7C76ADAC">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53549024">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75212FE2">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4BDE7AA0">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43D83B01">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54C81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18455A1">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44EC8FF7">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7378013F">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2FFC4730">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68BAFE98">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2FA1C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74F476C0">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C27D457">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1D76783">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3FE7CDE">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0FDAFAB2">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7F915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DCF494F">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5627908A">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62C85737">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B734873">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D6C0BEB">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5DCBE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7E0CF59F">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A27CD23">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64198314">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AAE9EC3">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44D4C82">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75706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5BA87782">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246E705C">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0D75039">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B1D15C7">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407FC37">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0C290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3869DD4">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08BD50B2">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010DFBCD">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0552EF1">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A01D8AF">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35750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26C9DE7A">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66D733C">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75D6E92">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4BE7923B">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6D545185">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0DB2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E36F372">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69DF1987">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B182198">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ADB2DA0">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0856E549">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72654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56F08C6E">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BDA95AC">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E98CD68">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C49C748">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4C10C52">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6551F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FE429DC">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59C5AB43">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DE06269">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4712FA23">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44F4A6C7">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46041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886EBA7">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01CD5DF0">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02DE8B2E">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410FBB40">
            <w:pPr>
              <w:pStyle w:val="78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42965474">
            <w:pPr>
              <w:pStyle w:val="785"/>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bl>
    <w:p w14:paraId="5DA3353A">
      <w:pPr>
        <w:snapToGrid w:val="0"/>
        <w:spacing w:line="360" w:lineRule="auto"/>
        <w:jc w:val="center"/>
        <w:outlineLvl w:val="0"/>
        <w:rPr>
          <w:rFonts w:hint="eastAsia" w:cs="宋体" w:asciiTheme="majorEastAsia" w:hAnsiTheme="majorEastAsia" w:eastAsiaTheme="majorEastAsia"/>
          <w:b/>
          <w:color w:val="auto"/>
          <w:kern w:val="0"/>
          <w:sz w:val="32"/>
          <w:szCs w:val="32"/>
          <w:highlight w:val="none"/>
        </w:rPr>
      </w:pPr>
    </w:p>
    <w:p w14:paraId="2DB623D2">
      <w:pPr>
        <w:snapToGrid w:val="0"/>
        <w:spacing w:line="360" w:lineRule="auto"/>
        <w:jc w:val="center"/>
        <w:outlineLvl w:val="0"/>
        <w:rPr>
          <w:rFonts w:hint="eastAsia" w:cs="宋体" w:asciiTheme="majorEastAsia" w:hAnsiTheme="majorEastAsia" w:eastAsiaTheme="majorEastAsia"/>
          <w:b/>
          <w:color w:val="auto"/>
          <w:kern w:val="0"/>
          <w:sz w:val="32"/>
          <w:szCs w:val="32"/>
          <w:highlight w:val="none"/>
        </w:rPr>
      </w:pPr>
    </w:p>
    <w:p w14:paraId="38D1FE6E">
      <w:pPr>
        <w:snapToGrid w:val="0"/>
        <w:spacing w:line="360" w:lineRule="auto"/>
        <w:jc w:val="center"/>
        <w:outlineLvl w:val="0"/>
        <w:rPr>
          <w:rFonts w:hint="eastAsia" w:cs="宋体" w:asciiTheme="majorEastAsia" w:hAnsiTheme="majorEastAsia" w:eastAsiaTheme="majorEastAsia"/>
          <w:b/>
          <w:color w:val="auto"/>
          <w:kern w:val="0"/>
          <w:sz w:val="32"/>
          <w:szCs w:val="32"/>
          <w:highlight w:val="none"/>
        </w:rPr>
      </w:pPr>
    </w:p>
    <w:p w14:paraId="00CFF0F7">
      <w:pPr>
        <w:snapToGrid w:val="0"/>
        <w:spacing w:line="360" w:lineRule="auto"/>
        <w:jc w:val="center"/>
        <w:outlineLvl w:val="0"/>
        <w:rPr>
          <w:rFonts w:hint="eastAsia" w:cs="宋体" w:asciiTheme="majorEastAsia" w:hAnsiTheme="majorEastAsia" w:eastAsiaTheme="majorEastAsia"/>
          <w:b/>
          <w:color w:val="auto"/>
          <w:kern w:val="0"/>
          <w:sz w:val="32"/>
          <w:szCs w:val="32"/>
          <w:highlight w:val="none"/>
        </w:rPr>
      </w:pPr>
    </w:p>
    <w:p w14:paraId="5E1A28B0">
      <w:pPr>
        <w:snapToGrid w:val="0"/>
        <w:spacing w:line="360" w:lineRule="auto"/>
        <w:jc w:val="center"/>
        <w:outlineLvl w:val="0"/>
        <w:rPr>
          <w:rFonts w:hint="eastAsia" w:cs="宋体" w:asciiTheme="majorEastAsia" w:hAnsiTheme="majorEastAsia" w:eastAsiaTheme="majorEastAsia"/>
          <w:b/>
          <w:color w:val="auto"/>
          <w:kern w:val="0"/>
          <w:sz w:val="32"/>
          <w:szCs w:val="32"/>
          <w:highlight w:val="none"/>
        </w:rPr>
      </w:pPr>
    </w:p>
    <w:p w14:paraId="36E842DC">
      <w:pPr>
        <w:snapToGrid w:val="0"/>
        <w:spacing w:line="360" w:lineRule="auto"/>
        <w:jc w:val="center"/>
        <w:outlineLvl w:val="0"/>
        <w:rPr>
          <w:rFonts w:hint="eastAsia" w:cs="宋体" w:asciiTheme="majorEastAsia" w:hAnsiTheme="majorEastAsia" w:eastAsiaTheme="majorEastAsia"/>
          <w:b/>
          <w:color w:val="auto"/>
          <w:sz w:val="32"/>
          <w:szCs w:val="32"/>
          <w:highlight w:val="none"/>
        </w:rPr>
      </w:pPr>
      <w:r>
        <w:rPr>
          <w:rFonts w:hint="eastAsia" w:cs="宋体" w:asciiTheme="majorEastAsia" w:hAnsiTheme="majorEastAsia" w:eastAsiaTheme="majorEastAsia"/>
          <w:b/>
          <w:color w:val="auto"/>
          <w:kern w:val="0"/>
          <w:sz w:val="32"/>
          <w:szCs w:val="32"/>
          <w:highlight w:val="none"/>
        </w:rPr>
        <w:t>一、投标</w:t>
      </w:r>
      <w:r>
        <w:rPr>
          <w:rFonts w:hint="eastAsia" w:cs="宋体" w:asciiTheme="majorEastAsia" w:hAnsiTheme="majorEastAsia" w:eastAsiaTheme="majorEastAsia"/>
          <w:b/>
          <w:color w:val="auto"/>
          <w:sz w:val="32"/>
          <w:szCs w:val="32"/>
          <w:highlight w:val="none"/>
        </w:rPr>
        <w:t>函</w:t>
      </w:r>
    </w:p>
    <w:p w14:paraId="5183D9FA">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（采购人）、（采购代理机构）：</w:t>
      </w:r>
    </w:p>
    <w:p w14:paraId="4F91D3DA">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我方参加你方组织的</w:t>
      </w:r>
      <w:r>
        <w:rPr>
          <w:rFonts w:hint="eastAsia" w:cs="宋体" w:asciiTheme="majorEastAsia" w:hAnsiTheme="majorEastAsia" w:eastAsiaTheme="majorEastAsia"/>
          <w:color w:val="auto"/>
          <w:sz w:val="24"/>
          <w:highlight w:val="none"/>
          <w:lang w:eastAsia="zh-CN"/>
        </w:rPr>
        <w:t>四五排灌站和社井泵站潜水泵返厂大修</w:t>
      </w:r>
      <w:r>
        <w:rPr>
          <w:rFonts w:hint="eastAsia" w:cs="宋体" w:asciiTheme="majorEastAsia" w:hAnsiTheme="majorEastAsia" w:eastAsiaTheme="majorEastAsia"/>
          <w:color w:val="auto"/>
          <w:sz w:val="24"/>
          <w:highlight w:val="none"/>
        </w:rPr>
        <w:t>【招标编号：</w:t>
      </w:r>
      <w:r>
        <w:rPr>
          <w:rFonts w:hint="eastAsia" w:cs="宋体" w:asciiTheme="majorEastAsia" w:hAnsiTheme="majorEastAsia" w:eastAsiaTheme="majorEastAsia"/>
          <w:color w:val="auto"/>
          <w:sz w:val="24"/>
          <w:highlight w:val="none"/>
          <w:lang w:eastAsia="zh-CN"/>
        </w:rPr>
        <w:t>ZJJY-HZJB-2024015</w:t>
      </w:r>
      <w:r>
        <w:rPr>
          <w:rFonts w:hint="eastAsia" w:cs="宋体" w:asciiTheme="majorEastAsia" w:hAnsiTheme="majorEastAsia" w:eastAsiaTheme="majorEastAsia"/>
          <w:color w:val="auto"/>
          <w:sz w:val="24"/>
          <w:highlight w:val="none"/>
        </w:rPr>
        <w:t>】招标的有关活动，并对此项目进行投标。为此：</w:t>
      </w:r>
    </w:p>
    <w:p w14:paraId="4185D51C">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1、我方承诺投标有效期从提交投标文件的截止之日起</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天（不少于90天）</w:t>
      </w:r>
      <w:r>
        <w:rPr>
          <w:rFonts w:hint="eastAsia" w:cs="宋体"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本投标文件在投标有效期满之前均具有约束力。</w:t>
      </w:r>
    </w:p>
    <w:p w14:paraId="7DBC702F">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2、我方的投标文件包括以下内容：</w:t>
      </w:r>
    </w:p>
    <w:p w14:paraId="1CFBBEEA">
      <w:pPr>
        <w:snapToGrid w:val="0"/>
        <w:spacing w:line="360" w:lineRule="auto"/>
        <w:ind w:left="210" w:leftChars="1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2.1资格文件：</w:t>
      </w:r>
    </w:p>
    <w:p w14:paraId="547A45E3">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2.1.1承诺函；</w:t>
      </w:r>
    </w:p>
    <w:p w14:paraId="693F18DD">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2.1.2</w:t>
      </w:r>
      <w:r>
        <w:rPr>
          <w:rFonts w:hint="eastAsia" w:cs="宋体" w:asciiTheme="majorEastAsia" w:hAnsiTheme="majorEastAsia" w:eastAsiaTheme="majorEastAsia"/>
          <w:snapToGrid w:val="0"/>
          <w:color w:val="auto"/>
          <w:kern w:val="28"/>
          <w:sz w:val="24"/>
          <w:szCs w:val="20"/>
          <w:highlight w:val="none"/>
        </w:rPr>
        <w:t>联合协议</w:t>
      </w:r>
      <w:bookmarkStart w:id="412" w:name="_Hlk101257010"/>
      <w:r>
        <w:rPr>
          <w:rFonts w:hint="eastAsia" w:cs="宋体" w:asciiTheme="majorEastAsia" w:hAnsiTheme="majorEastAsia" w:eastAsiaTheme="majorEastAsia"/>
          <w:color w:val="auto"/>
          <w:sz w:val="24"/>
          <w:highlight w:val="none"/>
        </w:rPr>
        <w:t>（如果有)</w:t>
      </w:r>
      <w:bookmarkEnd w:id="412"/>
      <w:r>
        <w:rPr>
          <w:rFonts w:hint="eastAsia" w:cs="宋体" w:asciiTheme="majorEastAsia" w:hAnsiTheme="majorEastAsia" w:eastAsiaTheme="majorEastAsia"/>
          <w:snapToGrid w:val="0"/>
          <w:color w:val="auto"/>
          <w:kern w:val="28"/>
          <w:sz w:val="24"/>
          <w:szCs w:val="20"/>
          <w:highlight w:val="none"/>
        </w:rPr>
        <w:t>；</w:t>
      </w:r>
    </w:p>
    <w:p w14:paraId="1F175CD3">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2.1.3落实政府采购政策需满足的资格要求（如果有）；</w:t>
      </w:r>
    </w:p>
    <w:p w14:paraId="49CBD38D">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2.1.4本项目的特定资格要求（如果有)。</w:t>
      </w:r>
    </w:p>
    <w:p w14:paraId="18B198F6">
      <w:pPr>
        <w:snapToGrid w:val="0"/>
        <w:spacing w:line="360" w:lineRule="auto"/>
        <w:ind w:left="210" w:leftChars="100" w:firstLine="480" w:firstLineChars="200"/>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lang w:val="zh-CN"/>
        </w:rPr>
        <w:t>.</w:t>
      </w:r>
      <w:r>
        <w:rPr>
          <w:rFonts w:hint="eastAsia" w:cs="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lang w:val="zh-CN"/>
        </w:rPr>
        <w:t xml:space="preserve"> </w:t>
      </w:r>
      <w:r>
        <w:rPr>
          <w:rFonts w:hint="eastAsia" w:cs="宋体" w:asciiTheme="majorEastAsia" w:hAnsiTheme="majorEastAsia" w:eastAsiaTheme="majorEastAsia"/>
          <w:color w:val="auto"/>
          <w:sz w:val="24"/>
          <w:highlight w:val="none"/>
        </w:rPr>
        <w:t>商务技术</w:t>
      </w:r>
      <w:r>
        <w:rPr>
          <w:rFonts w:hint="eastAsia" w:cs="宋体" w:asciiTheme="majorEastAsia" w:hAnsiTheme="majorEastAsia" w:eastAsiaTheme="majorEastAsia"/>
          <w:color w:val="auto"/>
          <w:sz w:val="24"/>
          <w:highlight w:val="none"/>
          <w:lang w:val="zh-CN"/>
        </w:rPr>
        <w:t>文件：</w:t>
      </w:r>
    </w:p>
    <w:p w14:paraId="6CE79A21">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2.2.1投标函；</w:t>
      </w:r>
      <w:r>
        <w:rPr>
          <w:rFonts w:hint="eastAsia" w:cs="宋体" w:asciiTheme="majorEastAsia" w:hAnsiTheme="majorEastAsia" w:eastAsiaTheme="majorEastAsia"/>
          <w:color w:val="auto"/>
          <w:sz w:val="24"/>
          <w:highlight w:val="none"/>
          <w:lang w:val="zh-CN"/>
        </w:rPr>
        <w:t xml:space="preserve"> </w:t>
      </w:r>
    </w:p>
    <w:p w14:paraId="4640CB7F">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2.2.2授权委托书或法定代表人（单位负责人）身份证明；</w:t>
      </w:r>
    </w:p>
    <w:p w14:paraId="5179D56F">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2.2.3分包意向协议（如果有)；</w:t>
      </w:r>
    </w:p>
    <w:p w14:paraId="7AF4F2D1">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2.2.4符合性审查资料；</w:t>
      </w:r>
    </w:p>
    <w:p w14:paraId="63047968">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2.2.5评标标准相应的商务技术资料；</w:t>
      </w:r>
    </w:p>
    <w:p w14:paraId="40C041AE">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2.2.6投标标的清单；</w:t>
      </w:r>
    </w:p>
    <w:p w14:paraId="23FC35F8">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2.2.7商务技术偏离表；</w:t>
      </w:r>
    </w:p>
    <w:p w14:paraId="6937AC11">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en-US" w:eastAsia="zh-CN"/>
        </w:rPr>
        <w:t>2.2.8</w:t>
      </w:r>
      <w:r>
        <w:rPr>
          <w:rFonts w:hint="eastAsia" w:cs="宋体" w:asciiTheme="majorEastAsia" w:hAnsiTheme="majorEastAsia" w:eastAsiaTheme="majorEastAsia"/>
          <w:color w:val="auto"/>
          <w:sz w:val="24"/>
          <w:highlight w:val="none"/>
          <w:lang w:val="zh-CN"/>
        </w:rPr>
        <w:t>政府采购供应商廉洁自律承诺书；</w:t>
      </w:r>
    </w:p>
    <w:p w14:paraId="068CA9B3">
      <w:pPr>
        <w:snapToGrid w:val="0"/>
        <w:spacing w:line="360" w:lineRule="auto"/>
        <w:ind w:left="210" w:leftChars="1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lang w:val="zh-CN"/>
        </w:rPr>
        <w:t>.</w:t>
      </w:r>
      <w:r>
        <w:rPr>
          <w:rFonts w:hint="eastAsia" w:cs="宋体" w:asciiTheme="majorEastAsia" w:hAnsiTheme="majorEastAsia" w:eastAsiaTheme="majorEastAsia"/>
          <w:color w:val="auto"/>
          <w:sz w:val="24"/>
          <w:highlight w:val="none"/>
        </w:rPr>
        <w:t>3报价文件</w:t>
      </w:r>
    </w:p>
    <w:p w14:paraId="5E5E2EAD">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2.3.1开标一览表（报价表）；</w:t>
      </w:r>
    </w:p>
    <w:p w14:paraId="707BFAD3">
      <w:pPr>
        <w:snapToGrid w:val="0"/>
        <w:spacing w:line="360" w:lineRule="auto"/>
        <w:ind w:left="420" w:leftChars="200" w:firstLine="480" w:firstLineChars="20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2.3.2 报价情况说明（如果有）</w:t>
      </w:r>
      <w:r>
        <w:rPr>
          <w:rFonts w:hint="eastAsia" w:cs="宋体" w:asciiTheme="majorEastAsia" w:hAnsiTheme="majorEastAsia" w:eastAsiaTheme="majorEastAsia"/>
          <w:color w:val="auto"/>
          <w:sz w:val="24"/>
          <w:highlight w:val="none"/>
          <w:lang w:eastAsia="zh-CN"/>
        </w:rPr>
        <w:t>；</w:t>
      </w:r>
    </w:p>
    <w:p w14:paraId="327ACED3">
      <w:pPr>
        <w:pStyle w:val="2"/>
        <w:ind w:left="0" w:leftChars="0" w:firstLine="960" w:firstLineChars="400"/>
        <w:rPr>
          <w:rFonts w:hint="eastAsia"/>
          <w:color w:val="auto"/>
          <w:highlight w:val="none"/>
          <w:lang w:eastAsia="zh-CN"/>
        </w:rPr>
      </w:pPr>
      <w:r>
        <w:rPr>
          <w:rFonts w:hint="eastAsia" w:ascii="宋体" w:hAnsi="宋体" w:cs="宋体"/>
          <w:color w:val="auto"/>
          <w:sz w:val="24"/>
          <w:highlight w:val="none"/>
          <w:lang w:val="en-US" w:eastAsia="zh-CN"/>
        </w:rPr>
        <w:t>2.3.3报价明细表</w:t>
      </w:r>
    </w:p>
    <w:p w14:paraId="1287EBC8">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3、我方承诺除商务技术偏离表列出的偏离外，我方响应招标文件的全部要求。对投标文件中材料的真实性、合法性负责。</w:t>
      </w:r>
    </w:p>
    <w:p w14:paraId="510B22C5">
      <w:pPr>
        <w:snapToGrid w:val="0"/>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4、如我方中标，我方承诺：</w:t>
      </w:r>
    </w:p>
    <w:p w14:paraId="59B5570B">
      <w:pPr>
        <w:snapToGrid w:val="0"/>
        <w:spacing w:line="360" w:lineRule="auto"/>
        <w:ind w:left="210" w:leftChars="1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4.1在收到中标通知书后，在中标通知书规定的期限内与你方签订合同； </w:t>
      </w:r>
    </w:p>
    <w:p w14:paraId="22DD127B">
      <w:pPr>
        <w:snapToGrid w:val="0"/>
        <w:spacing w:line="360" w:lineRule="auto"/>
        <w:ind w:left="210" w:leftChars="1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4.2在签订合同时不向你方提出附加条件； </w:t>
      </w:r>
    </w:p>
    <w:p w14:paraId="5DE24083">
      <w:pPr>
        <w:snapToGrid w:val="0"/>
        <w:spacing w:line="360" w:lineRule="auto"/>
        <w:ind w:left="210" w:leftChars="1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4.3按照招标文件要求提交履约保证金； </w:t>
      </w:r>
    </w:p>
    <w:p w14:paraId="0D9B282F">
      <w:pPr>
        <w:snapToGrid w:val="0"/>
        <w:spacing w:line="360" w:lineRule="auto"/>
        <w:ind w:left="210" w:leftChars="1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4.4在合同约定的期限内完成合同规定的全部义务。 </w:t>
      </w:r>
    </w:p>
    <w:p w14:paraId="45546B5E">
      <w:pPr>
        <w:snapToGrid w:val="0"/>
        <w:spacing w:line="360" w:lineRule="auto"/>
        <w:ind w:left="210" w:leftChars="10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5、其他补充说明:</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4A62E95B">
      <w:pPr>
        <w:spacing w:line="360" w:lineRule="auto"/>
        <w:ind w:firstLine="3600" w:firstLineChars="15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投标人名称（电子签名）：                          </w:t>
      </w:r>
    </w:p>
    <w:p w14:paraId="27611F99">
      <w:pPr>
        <w:spacing w:line="360" w:lineRule="auto"/>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日期：  年   月   日</w:t>
      </w:r>
    </w:p>
    <w:p w14:paraId="25B932FF">
      <w:pPr>
        <w:snapToGrid w:val="0"/>
        <w:spacing w:line="360" w:lineRule="auto"/>
        <w:ind w:left="420" w:leftChars="200" w:firstLine="4200" w:firstLineChars="1750"/>
        <w:rPr>
          <w:rFonts w:hint="eastAsia" w:cs="宋体" w:asciiTheme="majorEastAsia" w:hAnsiTheme="majorEastAsia" w:eastAsiaTheme="majorEastAsia"/>
          <w:color w:val="auto"/>
          <w:kern w:val="0"/>
          <w:sz w:val="24"/>
          <w:highlight w:val="none"/>
          <w:u w:val="single"/>
        </w:rPr>
      </w:pPr>
    </w:p>
    <w:p w14:paraId="54130D3F">
      <w:pPr>
        <w:spacing w:line="360" w:lineRule="auto"/>
        <w:ind w:right="42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73DF21F4">
      <w:pPr>
        <w:snapToGrid w:val="0"/>
        <w:spacing w:line="360" w:lineRule="auto"/>
        <w:jc w:val="center"/>
        <w:rPr>
          <w:rFonts w:hint="eastAsia" w:cs="宋体" w:asciiTheme="majorEastAsia" w:hAnsiTheme="majorEastAsia" w:eastAsiaTheme="majorEastAsia"/>
          <w:b/>
          <w:color w:val="auto"/>
          <w:kern w:val="0"/>
          <w:sz w:val="32"/>
          <w:szCs w:val="32"/>
          <w:highlight w:val="none"/>
        </w:rPr>
      </w:pPr>
    </w:p>
    <w:p w14:paraId="200374DE">
      <w:pPr>
        <w:snapToGrid w:val="0"/>
        <w:spacing w:line="360" w:lineRule="auto"/>
        <w:rPr>
          <w:rFonts w:hint="eastAsia" w:cs="宋体" w:asciiTheme="majorEastAsia" w:hAnsiTheme="majorEastAsia" w:eastAsiaTheme="majorEastAsia"/>
          <w:color w:val="auto"/>
          <w:sz w:val="24"/>
          <w:highlight w:val="none"/>
        </w:rPr>
      </w:pPr>
    </w:p>
    <w:p w14:paraId="237F0230">
      <w:pPr>
        <w:jc w:val="center"/>
        <w:rPr>
          <w:rFonts w:hint="eastAsia" w:cs="宋体" w:asciiTheme="majorEastAsia" w:hAnsiTheme="majorEastAsia" w:eastAsiaTheme="majorEastAsia"/>
          <w:b/>
          <w:color w:val="auto"/>
          <w:kern w:val="0"/>
          <w:sz w:val="32"/>
          <w:szCs w:val="32"/>
          <w:highlight w:val="none"/>
        </w:rPr>
      </w:pPr>
    </w:p>
    <w:p w14:paraId="3D0F32FB">
      <w:pPr>
        <w:jc w:val="center"/>
        <w:rPr>
          <w:rFonts w:hint="eastAsia" w:cs="宋体" w:asciiTheme="majorEastAsia" w:hAnsiTheme="majorEastAsia" w:eastAsiaTheme="majorEastAsia"/>
          <w:b/>
          <w:color w:val="auto"/>
          <w:kern w:val="0"/>
          <w:sz w:val="32"/>
          <w:szCs w:val="32"/>
          <w:highlight w:val="none"/>
        </w:rPr>
      </w:pPr>
    </w:p>
    <w:p w14:paraId="79933481">
      <w:pPr>
        <w:jc w:val="center"/>
        <w:rPr>
          <w:rFonts w:hint="eastAsia" w:cs="宋体" w:asciiTheme="majorEastAsia" w:hAnsiTheme="majorEastAsia" w:eastAsiaTheme="majorEastAsia"/>
          <w:b/>
          <w:color w:val="auto"/>
          <w:kern w:val="0"/>
          <w:sz w:val="32"/>
          <w:szCs w:val="32"/>
          <w:highlight w:val="none"/>
        </w:rPr>
      </w:pPr>
    </w:p>
    <w:p w14:paraId="3BC184A0">
      <w:pPr>
        <w:jc w:val="center"/>
        <w:rPr>
          <w:rFonts w:hint="eastAsia" w:cs="宋体" w:asciiTheme="majorEastAsia" w:hAnsiTheme="majorEastAsia" w:eastAsiaTheme="majorEastAsia"/>
          <w:b/>
          <w:color w:val="auto"/>
          <w:kern w:val="0"/>
          <w:sz w:val="32"/>
          <w:szCs w:val="32"/>
          <w:highlight w:val="none"/>
        </w:rPr>
      </w:pPr>
    </w:p>
    <w:p w14:paraId="3A0B14E3">
      <w:pPr>
        <w:jc w:val="center"/>
        <w:rPr>
          <w:rFonts w:hint="eastAsia" w:cs="宋体" w:asciiTheme="majorEastAsia" w:hAnsiTheme="majorEastAsia" w:eastAsiaTheme="majorEastAsia"/>
          <w:b/>
          <w:color w:val="auto"/>
          <w:kern w:val="0"/>
          <w:sz w:val="32"/>
          <w:szCs w:val="32"/>
          <w:highlight w:val="none"/>
        </w:rPr>
      </w:pPr>
    </w:p>
    <w:p w14:paraId="683C1CEE">
      <w:pPr>
        <w:jc w:val="center"/>
        <w:rPr>
          <w:rFonts w:hint="eastAsia" w:cs="宋体" w:asciiTheme="majorEastAsia" w:hAnsiTheme="majorEastAsia" w:eastAsiaTheme="majorEastAsia"/>
          <w:b/>
          <w:color w:val="auto"/>
          <w:kern w:val="0"/>
          <w:sz w:val="32"/>
          <w:szCs w:val="32"/>
          <w:highlight w:val="none"/>
        </w:rPr>
      </w:pPr>
    </w:p>
    <w:p w14:paraId="6016B6C7">
      <w:pPr>
        <w:jc w:val="center"/>
        <w:rPr>
          <w:rFonts w:hint="eastAsia" w:cs="宋体" w:asciiTheme="majorEastAsia" w:hAnsiTheme="majorEastAsia" w:eastAsiaTheme="majorEastAsia"/>
          <w:b/>
          <w:color w:val="auto"/>
          <w:kern w:val="0"/>
          <w:sz w:val="32"/>
          <w:szCs w:val="32"/>
          <w:highlight w:val="none"/>
        </w:rPr>
      </w:pPr>
    </w:p>
    <w:p w14:paraId="4F7E11B3">
      <w:pPr>
        <w:jc w:val="center"/>
        <w:rPr>
          <w:rFonts w:hint="eastAsia" w:cs="宋体" w:asciiTheme="majorEastAsia" w:hAnsiTheme="majorEastAsia" w:eastAsiaTheme="majorEastAsia"/>
          <w:b/>
          <w:color w:val="auto"/>
          <w:kern w:val="0"/>
          <w:sz w:val="32"/>
          <w:szCs w:val="32"/>
          <w:highlight w:val="none"/>
        </w:rPr>
      </w:pPr>
    </w:p>
    <w:p w14:paraId="200C1340">
      <w:pPr>
        <w:jc w:val="center"/>
        <w:rPr>
          <w:rFonts w:hint="eastAsia" w:cs="宋体" w:asciiTheme="majorEastAsia" w:hAnsiTheme="majorEastAsia" w:eastAsiaTheme="majorEastAsia"/>
          <w:b/>
          <w:color w:val="auto"/>
          <w:kern w:val="0"/>
          <w:sz w:val="32"/>
          <w:szCs w:val="32"/>
          <w:highlight w:val="none"/>
        </w:rPr>
      </w:pPr>
    </w:p>
    <w:p w14:paraId="65CF89D9">
      <w:pPr>
        <w:jc w:val="center"/>
        <w:rPr>
          <w:rFonts w:hint="eastAsia" w:cs="宋体" w:asciiTheme="majorEastAsia" w:hAnsiTheme="majorEastAsia" w:eastAsiaTheme="majorEastAsia"/>
          <w:b/>
          <w:color w:val="auto"/>
          <w:kern w:val="0"/>
          <w:sz w:val="32"/>
          <w:szCs w:val="32"/>
          <w:highlight w:val="none"/>
        </w:rPr>
      </w:pPr>
    </w:p>
    <w:p w14:paraId="5FCA5AAF">
      <w:pPr>
        <w:jc w:val="center"/>
        <w:rPr>
          <w:rFonts w:hint="eastAsia" w:cs="宋体" w:asciiTheme="majorEastAsia" w:hAnsiTheme="majorEastAsia" w:eastAsiaTheme="majorEastAsia"/>
          <w:b/>
          <w:color w:val="auto"/>
          <w:kern w:val="0"/>
          <w:sz w:val="32"/>
          <w:szCs w:val="32"/>
          <w:highlight w:val="none"/>
        </w:rPr>
      </w:pPr>
    </w:p>
    <w:p w14:paraId="7EFE9FED">
      <w:pPr>
        <w:jc w:val="center"/>
        <w:rPr>
          <w:rFonts w:hint="eastAsia" w:cs="宋体" w:asciiTheme="majorEastAsia" w:hAnsiTheme="majorEastAsia" w:eastAsiaTheme="majorEastAsia"/>
          <w:b/>
          <w:color w:val="auto"/>
          <w:kern w:val="0"/>
          <w:sz w:val="32"/>
          <w:szCs w:val="32"/>
          <w:highlight w:val="none"/>
        </w:rPr>
      </w:pPr>
    </w:p>
    <w:p w14:paraId="52B8C1EB">
      <w:pPr>
        <w:jc w:val="center"/>
        <w:rPr>
          <w:rFonts w:hint="eastAsia" w:cs="宋体" w:asciiTheme="majorEastAsia" w:hAnsiTheme="majorEastAsia" w:eastAsiaTheme="majorEastAsia"/>
          <w:b/>
          <w:color w:val="auto"/>
          <w:kern w:val="0"/>
          <w:sz w:val="32"/>
          <w:szCs w:val="32"/>
          <w:highlight w:val="none"/>
        </w:rPr>
      </w:pPr>
    </w:p>
    <w:p w14:paraId="4E206388">
      <w:pPr>
        <w:jc w:val="center"/>
        <w:rPr>
          <w:rFonts w:hint="eastAsia" w:cs="宋体" w:asciiTheme="majorEastAsia" w:hAnsiTheme="majorEastAsia" w:eastAsiaTheme="majorEastAsia"/>
          <w:b/>
          <w:color w:val="auto"/>
          <w:kern w:val="0"/>
          <w:sz w:val="32"/>
          <w:szCs w:val="32"/>
          <w:highlight w:val="none"/>
        </w:rPr>
      </w:pPr>
    </w:p>
    <w:p w14:paraId="1F57FB27">
      <w:pPr>
        <w:jc w:val="center"/>
        <w:rPr>
          <w:rFonts w:hint="eastAsia" w:cs="宋体" w:asciiTheme="majorEastAsia" w:hAnsiTheme="majorEastAsia" w:eastAsiaTheme="majorEastAsia"/>
          <w:b/>
          <w:color w:val="auto"/>
          <w:kern w:val="0"/>
          <w:sz w:val="32"/>
          <w:szCs w:val="32"/>
          <w:highlight w:val="none"/>
        </w:rPr>
      </w:pPr>
    </w:p>
    <w:p w14:paraId="67E44BC6">
      <w:pPr>
        <w:jc w:val="center"/>
        <w:rPr>
          <w:rFonts w:hint="eastAsia" w:cs="宋体" w:asciiTheme="majorEastAsia" w:hAnsiTheme="majorEastAsia" w:eastAsiaTheme="majorEastAsia"/>
          <w:b/>
          <w:color w:val="auto"/>
          <w:kern w:val="0"/>
          <w:sz w:val="32"/>
          <w:szCs w:val="32"/>
          <w:highlight w:val="none"/>
        </w:rPr>
      </w:pPr>
    </w:p>
    <w:p w14:paraId="638C8B5A">
      <w:pPr>
        <w:jc w:val="center"/>
        <w:rPr>
          <w:rFonts w:hint="eastAsia" w:cs="宋体" w:asciiTheme="majorEastAsia" w:hAnsiTheme="majorEastAsia" w:eastAsiaTheme="majorEastAsia"/>
          <w:b/>
          <w:color w:val="auto"/>
          <w:kern w:val="0"/>
          <w:sz w:val="32"/>
          <w:szCs w:val="32"/>
          <w:highlight w:val="none"/>
        </w:rPr>
      </w:pPr>
    </w:p>
    <w:p w14:paraId="2A535345">
      <w:pPr>
        <w:jc w:val="center"/>
        <w:rPr>
          <w:rFonts w:hint="eastAsia" w:cs="宋体" w:asciiTheme="majorEastAsia" w:hAnsiTheme="majorEastAsia" w:eastAsiaTheme="majorEastAsia"/>
          <w:b/>
          <w:color w:val="auto"/>
          <w:kern w:val="0"/>
          <w:sz w:val="32"/>
          <w:szCs w:val="32"/>
          <w:highlight w:val="none"/>
        </w:rPr>
      </w:pPr>
    </w:p>
    <w:p w14:paraId="6FCDA20E">
      <w:pPr>
        <w:jc w:val="center"/>
        <w:rPr>
          <w:rFonts w:hint="eastAsia" w:cs="宋体" w:asciiTheme="majorEastAsia" w:hAnsiTheme="majorEastAsia" w:eastAsiaTheme="majorEastAsia"/>
          <w:b/>
          <w:color w:val="auto"/>
          <w:kern w:val="0"/>
          <w:sz w:val="32"/>
          <w:szCs w:val="32"/>
          <w:highlight w:val="none"/>
        </w:rPr>
      </w:pPr>
    </w:p>
    <w:p w14:paraId="545E9BC4">
      <w:pPr>
        <w:jc w:val="center"/>
        <w:rPr>
          <w:rFonts w:hint="eastAsia" w:cs="宋体" w:asciiTheme="majorEastAsia" w:hAnsiTheme="majorEastAsia" w:eastAsiaTheme="majorEastAsia"/>
          <w:b/>
          <w:color w:val="auto"/>
          <w:kern w:val="0"/>
          <w:sz w:val="32"/>
          <w:szCs w:val="32"/>
          <w:highlight w:val="none"/>
        </w:rPr>
      </w:pPr>
    </w:p>
    <w:p w14:paraId="0BAD3A31">
      <w:pPr>
        <w:jc w:val="center"/>
        <w:rPr>
          <w:rFonts w:hint="eastAsia" w:cs="宋体" w:asciiTheme="majorEastAsia" w:hAnsiTheme="majorEastAsia" w:eastAsiaTheme="majorEastAsia"/>
          <w:b/>
          <w:color w:val="auto"/>
          <w:kern w:val="0"/>
          <w:sz w:val="32"/>
          <w:szCs w:val="32"/>
          <w:highlight w:val="none"/>
        </w:rPr>
      </w:pPr>
    </w:p>
    <w:p w14:paraId="02F1AF69">
      <w:pPr>
        <w:pStyle w:val="2"/>
        <w:rPr>
          <w:rFonts w:hint="eastAsia"/>
          <w:color w:val="auto"/>
          <w:highlight w:val="none"/>
        </w:rPr>
      </w:pPr>
    </w:p>
    <w:p w14:paraId="28228C4C">
      <w:pPr>
        <w:pStyle w:val="2"/>
        <w:rPr>
          <w:rFonts w:hint="eastAsia"/>
          <w:color w:val="auto"/>
          <w:highlight w:val="none"/>
        </w:rPr>
      </w:pPr>
    </w:p>
    <w:p w14:paraId="314AFBDA">
      <w:pPr>
        <w:jc w:val="center"/>
        <w:rPr>
          <w:rFonts w:hint="eastAsia" w:cs="宋体" w:asciiTheme="majorEastAsia" w:hAnsiTheme="majorEastAsia" w:eastAsiaTheme="majorEastAsia"/>
          <w:b/>
          <w:color w:val="auto"/>
          <w:kern w:val="0"/>
          <w:sz w:val="28"/>
          <w:szCs w:val="28"/>
          <w:highlight w:val="none"/>
          <w:lang w:val="zh-CN"/>
        </w:rPr>
      </w:pPr>
      <w:r>
        <w:rPr>
          <w:rFonts w:hint="eastAsia" w:cs="宋体" w:asciiTheme="majorEastAsia" w:hAnsiTheme="majorEastAsia" w:eastAsiaTheme="majorEastAsia"/>
          <w:b/>
          <w:color w:val="auto"/>
          <w:kern w:val="0"/>
          <w:sz w:val="28"/>
          <w:szCs w:val="28"/>
          <w:highlight w:val="none"/>
          <w:lang w:val="zh-CN"/>
        </w:rPr>
        <w:t>二、授权委托书或法定代表人（单位负责人、自然人本人）身份证明</w:t>
      </w:r>
    </w:p>
    <w:p w14:paraId="3870B425">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w:t>
      </w:r>
    </w:p>
    <w:p w14:paraId="6883E310">
      <w:pPr>
        <w:snapToGrid w:val="0"/>
        <w:spacing w:line="360" w:lineRule="auto"/>
        <w:ind w:firstLine="2872" w:firstLineChars="894"/>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
          <w:color w:val="auto"/>
          <w:kern w:val="0"/>
          <w:sz w:val="32"/>
          <w:szCs w:val="32"/>
          <w:highlight w:val="none"/>
          <w:lang w:val="zh-CN"/>
        </w:rPr>
        <w:t>授权委托书（适用于非联合体投标）</w:t>
      </w:r>
      <w:r>
        <w:rPr>
          <w:rFonts w:hint="eastAsia" w:cs="宋体" w:asciiTheme="majorEastAsia" w:hAnsiTheme="majorEastAsia" w:eastAsiaTheme="majorEastAsia"/>
          <w:color w:val="auto"/>
          <w:highlight w:val="none"/>
        </w:rPr>
        <w:t xml:space="preserve">                               </w:t>
      </w:r>
    </w:p>
    <w:p w14:paraId="179C61AE">
      <w:pPr>
        <w:snapToGrid w:val="0"/>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（采购人）、（采购代理机构）</w:t>
      </w:r>
      <w:r>
        <w:rPr>
          <w:rFonts w:hint="eastAsia" w:cs="宋体" w:asciiTheme="majorEastAsia" w:hAnsiTheme="majorEastAsia" w:eastAsiaTheme="majorEastAsia"/>
          <w:color w:val="auto"/>
          <w:kern w:val="0"/>
          <w:sz w:val="24"/>
          <w:highlight w:val="none"/>
          <w:lang w:val="zh-CN"/>
        </w:rPr>
        <w:t>：</w:t>
      </w:r>
    </w:p>
    <w:p w14:paraId="4BC21779">
      <w:pPr>
        <w:snapToGrid w:val="0"/>
        <w:spacing w:line="360" w:lineRule="auto"/>
        <w:ind w:firstLine="576"/>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现</w:t>
      </w:r>
      <w:r>
        <w:rPr>
          <w:rFonts w:hint="eastAsia" w:cs="宋体" w:asciiTheme="majorEastAsia" w:hAnsiTheme="majorEastAsia" w:eastAsiaTheme="majorEastAsia"/>
          <w:color w:val="auto"/>
          <w:kern w:val="0"/>
          <w:sz w:val="24"/>
          <w:highlight w:val="none"/>
          <w:lang w:val="zh-CN"/>
        </w:rPr>
        <w:t>委托</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（姓名）为我方代理人（身份证号码：</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，手机：</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u w:val="single"/>
          <w:lang w:val="en-US" w:eastAsia="zh-CN"/>
        </w:rPr>
        <w:t xml:space="preserve">所在单位：         </w:t>
      </w:r>
      <w:r>
        <w:rPr>
          <w:rFonts w:hint="eastAsia" w:cs="宋体" w:asciiTheme="majorEastAsia" w:hAnsiTheme="majorEastAsia" w:eastAsiaTheme="majorEastAsia"/>
          <w:color w:val="auto"/>
          <w:kern w:val="0"/>
          <w:sz w:val="24"/>
          <w:highlight w:val="none"/>
          <w:lang w:val="zh-CN"/>
        </w:rPr>
        <w:t>），以我方名义处理</w:t>
      </w:r>
      <w:r>
        <w:rPr>
          <w:rFonts w:hint="eastAsia" w:cs="宋体" w:asciiTheme="majorEastAsia" w:hAnsiTheme="majorEastAsia" w:eastAsiaTheme="majorEastAsia"/>
          <w:color w:val="auto"/>
          <w:sz w:val="24"/>
          <w:highlight w:val="none"/>
          <w:lang w:eastAsia="zh-CN"/>
        </w:rPr>
        <w:t>四五排灌站和社井泵站潜水泵返厂大修</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招标编号：ZJJY-HZJB-2024015</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政府采购投标的一切事项，其法律后果由我方承担。</w:t>
      </w:r>
    </w:p>
    <w:p w14:paraId="5412C970">
      <w:pPr>
        <w:snapToGrid w:val="0"/>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委托期限</w:t>
      </w:r>
      <w:r>
        <w:rPr>
          <w:rFonts w:hint="eastAsia" w:cs="宋体" w:asciiTheme="majorEastAsia" w:hAnsiTheme="majorEastAsia" w:eastAsiaTheme="majorEastAsia"/>
          <w:color w:val="auto"/>
          <w:kern w:val="0"/>
          <w:sz w:val="24"/>
          <w:highlight w:val="none"/>
        </w:rPr>
        <w:t>：</w:t>
      </w:r>
      <w:r>
        <w:rPr>
          <w:rFonts w:hint="eastAsia" w:cs="宋体" w:asciiTheme="majorEastAsia" w:hAnsiTheme="majorEastAsia" w:eastAsiaTheme="majorEastAsia"/>
          <w:color w:val="auto"/>
          <w:kern w:val="0"/>
          <w:sz w:val="24"/>
          <w:highlight w:val="none"/>
          <w:lang w:val="zh-CN"/>
        </w:rPr>
        <w:t>自</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年</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日起至</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年</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日止。</w:t>
      </w:r>
    </w:p>
    <w:p w14:paraId="7205FFA7">
      <w:pPr>
        <w:snapToGrid w:val="0"/>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特此告知。</w:t>
      </w:r>
    </w:p>
    <w:p w14:paraId="723D1076">
      <w:pPr>
        <w:snapToGrid w:val="0"/>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 xml:space="preserve">                                                 投标人名称(电子签名)：</w:t>
      </w:r>
    </w:p>
    <w:p w14:paraId="0B27BAAD">
      <w:pPr>
        <w:snapToGrid w:val="0"/>
        <w:spacing w:line="360" w:lineRule="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签发日期：  年  月   日</w:t>
      </w:r>
    </w:p>
    <w:p w14:paraId="4FECE24A">
      <w:pPr>
        <w:snapToGrid w:val="0"/>
        <w:spacing w:line="360" w:lineRule="auto"/>
        <w:rPr>
          <w:rFonts w:hint="eastAsia" w:cs="宋体" w:asciiTheme="majorEastAsia" w:hAnsiTheme="majorEastAsia" w:eastAsiaTheme="majorEastAsia"/>
          <w:color w:val="auto"/>
          <w:sz w:val="24"/>
          <w:highlight w:val="none"/>
        </w:rPr>
      </w:pPr>
    </w:p>
    <w:p w14:paraId="0E4A223E">
      <w:pPr>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lang w:val="zh-CN"/>
        </w:rPr>
        <w:t xml:space="preserve">      </w:t>
      </w:r>
      <w:r>
        <w:rPr>
          <w:rFonts w:hint="eastAsia" w:cs="宋体" w:asciiTheme="majorEastAsia" w:hAnsiTheme="majorEastAsia" w:eastAsiaTheme="majorEastAsia"/>
          <w:b/>
          <w:color w:val="auto"/>
          <w:kern w:val="0"/>
          <w:sz w:val="32"/>
          <w:szCs w:val="32"/>
          <w:highlight w:val="none"/>
        </w:rPr>
        <w:t xml:space="preserve"> </w:t>
      </w:r>
      <w:r>
        <w:rPr>
          <w:rFonts w:hint="eastAsia" w:cs="宋体" w:asciiTheme="majorEastAsia" w:hAnsiTheme="majorEastAsia" w:eastAsiaTheme="majorEastAsia"/>
          <w:b/>
          <w:color w:val="auto"/>
          <w:kern w:val="0"/>
          <w:sz w:val="32"/>
          <w:szCs w:val="32"/>
          <w:highlight w:val="none"/>
          <w:lang w:val="zh-CN"/>
        </w:rPr>
        <w:t>授权委托书（适用于联合体投标）</w:t>
      </w:r>
    </w:p>
    <w:p w14:paraId="55FE86F8">
      <w:pPr>
        <w:snapToGrid w:val="0"/>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（采购人）、（采购代理机构）</w:t>
      </w:r>
      <w:r>
        <w:rPr>
          <w:rFonts w:hint="eastAsia" w:cs="宋体" w:asciiTheme="majorEastAsia" w:hAnsiTheme="majorEastAsia" w:eastAsiaTheme="majorEastAsia"/>
          <w:color w:val="auto"/>
          <w:kern w:val="0"/>
          <w:sz w:val="24"/>
          <w:highlight w:val="none"/>
          <w:lang w:val="zh-CN"/>
        </w:rPr>
        <w:t>：</w:t>
      </w:r>
    </w:p>
    <w:p w14:paraId="0039B872">
      <w:pPr>
        <w:snapToGrid w:val="0"/>
        <w:spacing w:line="360" w:lineRule="auto"/>
        <w:ind w:firstLine="576"/>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现</w:t>
      </w:r>
      <w:r>
        <w:rPr>
          <w:rFonts w:hint="eastAsia" w:cs="宋体" w:asciiTheme="majorEastAsia" w:hAnsiTheme="majorEastAsia" w:eastAsiaTheme="majorEastAsia"/>
          <w:color w:val="auto"/>
          <w:kern w:val="0"/>
          <w:sz w:val="24"/>
          <w:highlight w:val="none"/>
          <w:lang w:val="zh-CN"/>
        </w:rPr>
        <w:t>委托</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（姓名）为我方代理人（身份证号码：</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，手机：</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u w:val="single"/>
          <w:lang w:val="en-US" w:eastAsia="zh-CN"/>
        </w:rPr>
        <w:t xml:space="preserve">所在单位：         </w:t>
      </w:r>
      <w:r>
        <w:rPr>
          <w:rFonts w:hint="eastAsia" w:cs="宋体" w:asciiTheme="majorEastAsia" w:hAnsiTheme="majorEastAsia" w:eastAsiaTheme="majorEastAsia"/>
          <w:color w:val="auto"/>
          <w:kern w:val="0"/>
          <w:sz w:val="24"/>
          <w:highlight w:val="none"/>
          <w:lang w:val="zh-CN"/>
        </w:rPr>
        <w:t>），以我方名义处理</w:t>
      </w:r>
      <w:r>
        <w:rPr>
          <w:rFonts w:hint="eastAsia" w:cs="宋体" w:asciiTheme="majorEastAsia" w:hAnsiTheme="majorEastAsia" w:eastAsiaTheme="majorEastAsia"/>
          <w:color w:val="auto"/>
          <w:sz w:val="24"/>
          <w:highlight w:val="none"/>
          <w:lang w:eastAsia="zh-CN"/>
        </w:rPr>
        <w:t>四五排灌站和社井泵站潜水泵返厂大修</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招标编号：ZJJY-HZJB-2024015</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政府采购投标的一切事项，其法律后果由我方承担。</w:t>
      </w:r>
    </w:p>
    <w:p w14:paraId="4C97E995">
      <w:pPr>
        <w:snapToGrid w:val="0"/>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委托期限</w:t>
      </w:r>
      <w:r>
        <w:rPr>
          <w:rFonts w:hint="eastAsia" w:cs="宋体" w:asciiTheme="majorEastAsia" w:hAnsiTheme="majorEastAsia" w:eastAsiaTheme="majorEastAsia"/>
          <w:color w:val="auto"/>
          <w:kern w:val="0"/>
          <w:sz w:val="24"/>
          <w:highlight w:val="none"/>
        </w:rPr>
        <w:t>：</w:t>
      </w:r>
      <w:r>
        <w:rPr>
          <w:rFonts w:hint="eastAsia" w:cs="宋体" w:asciiTheme="majorEastAsia" w:hAnsiTheme="majorEastAsia" w:eastAsiaTheme="majorEastAsia"/>
          <w:color w:val="auto"/>
          <w:kern w:val="0"/>
          <w:sz w:val="24"/>
          <w:highlight w:val="none"/>
          <w:lang w:val="zh-CN"/>
        </w:rPr>
        <w:t>自</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年</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日起至</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年</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日止。</w:t>
      </w:r>
    </w:p>
    <w:p w14:paraId="397566CF">
      <w:pPr>
        <w:snapToGrid w:val="0"/>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特此告知。</w:t>
      </w:r>
    </w:p>
    <w:p w14:paraId="521AEBB3">
      <w:pPr>
        <w:jc w:val="center"/>
        <w:rPr>
          <w:rFonts w:hint="eastAsia" w:cs="宋体" w:asciiTheme="majorEastAsia" w:hAnsiTheme="majorEastAsia" w:eastAsiaTheme="majorEastAsia"/>
          <w:b/>
          <w:color w:val="auto"/>
          <w:kern w:val="0"/>
          <w:sz w:val="32"/>
          <w:szCs w:val="32"/>
          <w:highlight w:val="none"/>
        </w:rPr>
      </w:pPr>
    </w:p>
    <w:p w14:paraId="4952B162">
      <w:pPr>
        <w:rPr>
          <w:rFonts w:hint="eastAsia" w:cs="宋体" w:asciiTheme="majorEastAsia" w:hAnsiTheme="majorEastAsia" w:eastAsiaTheme="majorEastAsia"/>
          <w:color w:val="auto"/>
          <w:highlight w:val="none"/>
        </w:rPr>
      </w:pPr>
    </w:p>
    <w:p w14:paraId="36118737">
      <w:pPr>
        <w:snapToGrid w:val="0"/>
        <w:spacing w:line="360" w:lineRule="auto"/>
        <w:ind w:firstLine="5040" w:firstLineChars="2100"/>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154C5E99">
      <w:pPr>
        <w:snapToGrid w:val="0"/>
        <w:spacing w:line="360" w:lineRule="auto"/>
        <w:ind w:firstLine="5040" w:firstLineChars="2100"/>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05DCE626">
      <w:pPr>
        <w:snapToGrid w:val="0"/>
        <w:spacing w:line="360" w:lineRule="auto"/>
        <w:ind w:firstLine="5760" w:firstLineChars="2400"/>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39AB0208">
      <w:pPr>
        <w:snapToGrid w:val="0"/>
        <w:spacing w:line="360" w:lineRule="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1E03C3F5">
      <w:pPr>
        <w:autoSpaceDE w:val="0"/>
        <w:autoSpaceDN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2F9C467A">
      <w:pPr>
        <w:autoSpaceDE w:val="0"/>
        <w:autoSpaceDN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53999CF1">
      <w:pPr>
        <w:autoSpaceDE w:val="0"/>
        <w:autoSpaceDN w:val="0"/>
        <w:adjustRightInd/>
        <w:spacing w:line="360" w:lineRule="auto"/>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注：另提供-法人或者其他组织机构的营业执照（扫描件或复制件加盖公章）或事业法人登记证书或其他工商等登记证明材料； </w:t>
      </w:r>
    </w:p>
    <w:p w14:paraId="5FE0F028">
      <w:pPr>
        <w:autoSpaceDE w:val="0"/>
        <w:autoSpaceDN w:val="0"/>
        <w:spacing w:line="360" w:lineRule="auto"/>
        <w:jc w:val="left"/>
        <w:rPr>
          <w:rFonts w:hint="eastAsia" w:ascii="宋体" w:hAnsi="宋体" w:cs="宋体"/>
          <w:b/>
          <w:color w:val="auto"/>
          <w:kern w:val="0"/>
          <w:sz w:val="24"/>
          <w:highlight w:val="none"/>
          <w:lang w:val="zh-CN"/>
        </w:rPr>
      </w:pPr>
    </w:p>
    <w:p w14:paraId="4C4CBE13">
      <w:pPr>
        <w:autoSpaceDE w:val="0"/>
        <w:autoSpaceDN w:val="0"/>
        <w:spacing w:line="360" w:lineRule="auto"/>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24"/>
          <w:highlight w:val="non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0B62E18">
      <w:pPr>
        <w:autoSpaceDE w:val="0"/>
        <w:autoSpaceDN w:val="0"/>
        <w:spacing w:line="360" w:lineRule="auto"/>
        <w:jc w:val="center"/>
        <w:rPr>
          <w:rFonts w:hint="eastAsia" w:cs="宋体" w:asciiTheme="majorEastAsia" w:hAnsiTheme="majorEastAsia" w:eastAsiaTheme="majorEastAsia"/>
          <w:b/>
          <w:color w:val="auto"/>
          <w:kern w:val="0"/>
          <w:sz w:val="32"/>
          <w:szCs w:val="32"/>
          <w:highlight w:val="none"/>
          <w:lang w:val="zh-CN"/>
        </w:rPr>
      </w:pPr>
    </w:p>
    <w:p w14:paraId="6F95D27A">
      <w:pPr>
        <w:autoSpaceDE w:val="0"/>
        <w:autoSpaceDN w:val="0"/>
        <w:spacing w:line="360" w:lineRule="auto"/>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32"/>
          <w:szCs w:val="32"/>
          <w:highlight w:val="none"/>
          <w:lang w:val="zh-CN"/>
        </w:rPr>
        <w:t>法定代表人、单位负责人或自然人本人</w:t>
      </w:r>
      <w:r>
        <w:rPr>
          <w:rFonts w:hint="eastAsia" w:cs="宋体" w:asciiTheme="majorEastAsia" w:hAnsiTheme="majorEastAsia" w:eastAsiaTheme="majorEastAsia"/>
          <w:b/>
          <w:color w:val="auto"/>
          <w:sz w:val="30"/>
          <w:szCs w:val="30"/>
          <w:highlight w:val="none"/>
        </w:rPr>
        <w:t>的身份证明（适用于法定代表人、单位负责人或者自然人本人代表投标人参加投标）</w:t>
      </w:r>
    </w:p>
    <w:p w14:paraId="4322CBB3">
      <w:pPr>
        <w:pStyle w:val="150"/>
        <w:spacing w:line="360" w:lineRule="auto"/>
        <w:rPr>
          <w:rFonts w:hint="eastAsia"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E3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D5A4C8">
            <w:pPr>
              <w:pStyle w:val="150"/>
              <w:adjustRightInd w:val="0"/>
              <w:spacing w:line="360" w:lineRule="auto"/>
              <w:rPr>
                <w:rFonts w:hint="eastAsia"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正面：                                 反面：</w:t>
            </w:r>
          </w:p>
          <w:p w14:paraId="52A61E43">
            <w:pPr>
              <w:pStyle w:val="150"/>
              <w:adjustRightInd w:val="0"/>
              <w:spacing w:line="360" w:lineRule="auto"/>
              <w:rPr>
                <w:rFonts w:hint="eastAsia" w:cs="宋体" w:asciiTheme="majorEastAsia" w:hAnsiTheme="majorEastAsia" w:eastAsiaTheme="majorEastAsia"/>
                <w:bCs/>
                <w:color w:val="auto"/>
                <w:sz w:val="24"/>
                <w:highlight w:val="none"/>
              </w:rPr>
            </w:pPr>
          </w:p>
        </w:tc>
      </w:tr>
    </w:tbl>
    <w:p w14:paraId="3CED93F5">
      <w:pPr>
        <w:snapToGrid w:val="0"/>
        <w:spacing w:line="360" w:lineRule="auto"/>
        <w:ind w:firstLine="576"/>
        <w:jc w:val="center"/>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w:t>
      </w:r>
    </w:p>
    <w:p w14:paraId="7AC4BD97">
      <w:pPr>
        <w:snapToGrid w:val="0"/>
        <w:spacing w:line="360" w:lineRule="auto"/>
        <w:ind w:firstLine="576"/>
        <w:jc w:val="center"/>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投标人名称(电子签名)：                              </w:t>
      </w:r>
    </w:p>
    <w:p w14:paraId="7DBC77FB">
      <w:pPr>
        <w:spacing w:line="360" w:lineRule="auto"/>
        <w:jc w:val="center"/>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243D4540">
      <w:pPr>
        <w:jc w:val="center"/>
        <w:rPr>
          <w:rFonts w:hint="eastAsia" w:cs="宋体" w:asciiTheme="majorEastAsia" w:hAnsiTheme="majorEastAsia" w:eastAsiaTheme="majorEastAsia"/>
          <w:b/>
          <w:color w:val="auto"/>
          <w:kern w:val="0"/>
          <w:sz w:val="32"/>
          <w:szCs w:val="32"/>
          <w:highlight w:val="none"/>
        </w:rPr>
      </w:pPr>
    </w:p>
    <w:p w14:paraId="79C86525">
      <w:pPr>
        <w:snapToGrid w:val="0"/>
        <w:spacing w:line="360" w:lineRule="auto"/>
        <w:ind w:right="480"/>
        <w:rPr>
          <w:rFonts w:hint="eastAsia" w:cs="宋体" w:asciiTheme="majorEastAsia" w:hAnsiTheme="majorEastAsia" w:eastAsiaTheme="maj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B1B23DB">
      <w:pPr>
        <w:snapToGrid w:val="0"/>
        <w:spacing w:line="360" w:lineRule="auto"/>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三、分包意向协议（如果有）</w:t>
      </w:r>
    </w:p>
    <w:p w14:paraId="1CBE193B">
      <w:pPr>
        <w:widowControl/>
        <w:spacing w:line="360" w:lineRule="auto"/>
        <w:ind w:firstLine="120" w:firstLineChars="5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color w:val="auto"/>
          <w:sz w:val="24"/>
          <w:highlight w:val="none"/>
        </w:rPr>
        <w:t>中标后以分包方式履行合同的，提供分包意向协议(附件6)；采购人不同意分包或者投标人中标后不以分包方式履行合同的，则不需要提供。</w:t>
      </w:r>
      <w:r>
        <w:rPr>
          <w:rFonts w:hint="eastAsia" w:cs="宋体" w:asciiTheme="majorEastAsia" w:hAnsiTheme="majorEastAsia" w:eastAsiaTheme="majorEastAsia"/>
          <w:color w:val="auto"/>
          <w:sz w:val="24"/>
          <w:highlight w:val="none"/>
        </w:rPr>
        <w:t>]</w:t>
      </w:r>
    </w:p>
    <w:p w14:paraId="338BEE79">
      <w:pPr>
        <w:snapToGrid w:val="0"/>
        <w:spacing w:line="360" w:lineRule="auto"/>
        <w:rPr>
          <w:rFonts w:hint="eastAsia" w:cs="宋体" w:asciiTheme="majorEastAsia" w:hAnsiTheme="majorEastAsia" w:eastAsiaTheme="majorEastAsia"/>
          <w:color w:val="auto"/>
          <w:kern w:val="0"/>
          <w:sz w:val="24"/>
          <w:highlight w:val="none"/>
        </w:rPr>
      </w:pPr>
    </w:p>
    <w:p w14:paraId="5040F5A7">
      <w:pPr>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四、符合性审查资料</w:t>
      </w:r>
    </w:p>
    <w:p w14:paraId="2C336BA0">
      <w:pPr>
        <w:jc w:val="center"/>
        <w:rPr>
          <w:rFonts w:hint="eastAsia" w:cs="宋体" w:asciiTheme="majorEastAsia" w:hAnsiTheme="majorEastAsia" w:eastAsiaTheme="maj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90"/>
        <w:gridCol w:w="3402"/>
        <w:gridCol w:w="2268"/>
      </w:tblGrid>
      <w:tr w14:paraId="49A4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0C1C21">
            <w:pPr>
              <w:snapToGrid w:val="0"/>
              <w:spacing w:line="240" w:lineRule="atLeas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3290" w:type="dxa"/>
            <w:vAlign w:val="center"/>
          </w:tcPr>
          <w:p w14:paraId="4176A3DB">
            <w:pPr>
              <w:snapToGrid w:val="0"/>
              <w:spacing w:line="240" w:lineRule="atLeas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实质性要求</w:t>
            </w:r>
          </w:p>
        </w:tc>
        <w:tc>
          <w:tcPr>
            <w:tcW w:w="3402" w:type="dxa"/>
            <w:vAlign w:val="center"/>
          </w:tcPr>
          <w:p w14:paraId="23D27B52">
            <w:pPr>
              <w:snapToGrid w:val="0"/>
              <w:spacing w:line="240" w:lineRule="atLeas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需要提供的符合性审查资料</w:t>
            </w:r>
          </w:p>
        </w:tc>
        <w:tc>
          <w:tcPr>
            <w:tcW w:w="2268" w:type="dxa"/>
            <w:vAlign w:val="center"/>
          </w:tcPr>
          <w:p w14:paraId="5EAE722E">
            <w:pPr>
              <w:snapToGrid w:val="0"/>
              <w:spacing w:line="240" w:lineRule="atLeas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投标文件中的</w:t>
            </w:r>
          </w:p>
          <w:p w14:paraId="768232C1">
            <w:pPr>
              <w:snapToGrid w:val="0"/>
              <w:spacing w:line="240" w:lineRule="atLeast"/>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页码位置</w:t>
            </w:r>
          </w:p>
        </w:tc>
      </w:tr>
      <w:tr w14:paraId="73E1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077E6D">
            <w:pPr>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3290" w:type="dxa"/>
            <w:vAlign w:val="center"/>
          </w:tcPr>
          <w:p w14:paraId="112B3F95">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投标文件按照招标文件要求签署、盖章。</w:t>
            </w:r>
          </w:p>
        </w:tc>
        <w:tc>
          <w:tcPr>
            <w:tcW w:w="3402" w:type="dxa"/>
            <w:vAlign w:val="center"/>
          </w:tcPr>
          <w:p w14:paraId="180B1770">
            <w:pP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需要使用电子签名或者签字盖章的投标文件的组成部分</w:t>
            </w:r>
          </w:p>
        </w:tc>
        <w:tc>
          <w:tcPr>
            <w:tcW w:w="2268" w:type="dxa"/>
            <w:vAlign w:val="center"/>
          </w:tcPr>
          <w:p w14:paraId="31248327">
            <w:pP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见投标文件第</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页</w:t>
            </w:r>
          </w:p>
        </w:tc>
      </w:tr>
      <w:tr w14:paraId="3068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AD34B8">
            <w:pPr>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3290" w:type="dxa"/>
            <w:vAlign w:val="center"/>
          </w:tcPr>
          <w:p w14:paraId="7F330ABC">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投标文件中承诺的投标有效期不少于招标文件中载明的投标有效期。</w:t>
            </w:r>
          </w:p>
        </w:tc>
        <w:tc>
          <w:tcPr>
            <w:tcW w:w="3402" w:type="dxa"/>
            <w:vAlign w:val="center"/>
          </w:tcPr>
          <w:p w14:paraId="4C006FFB">
            <w:pP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投标函</w:t>
            </w:r>
          </w:p>
        </w:tc>
        <w:tc>
          <w:tcPr>
            <w:tcW w:w="2268" w:type="dxa"/>
            <w:vAlign w:val="center"/>
          </w:tcPr>
          <w:p w14:paraId="6420A941">
            <w:pP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见投标文件第</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页</w:t>
            </w:r>
          </w:p>
        </w:tc>
      </w:tr>
      <w:tr w14:paraId="2C63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1B962D">
            <w:pPr>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w:t>
            </w:r>
          </w:p>
        </w:tc>
        <w:tc>
          <w:tcPr>
            <w:tcW w:w="3290" w:type="dxa"/>
            <w:vAlign w:val="center"/>
          </w:tcPr>
          <w:p w14:paraId="7C7DA3AF">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投标文件满足招标文件的其它实质性要求。</w:t>
            </w:r>
          </w:p>
        </w:tc>
        <w:tc>
          <w:tcPr>
            <w:tcW w:w="3402" w:type="dxa"/>
            <w:vAlign w:val="center"/>
          </w:tcPr>
          <w:p w14:paraId="6EF461EB">
            <w:pP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2268" w:type="dxa"/>
            <w:vAlign w:val="center"/>
          </w:tcPr>
          <w:p w14:paraId="209608DC">
            <w:pP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见投标文件第</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页</w:t>
            </w:r>
          </w:p>
        </w:tc>
      </w:tr>
    </w:tbl>
    <w:p w14:paraId="56C6E5E7">
      <w:pPr>
        <w:spacing w:line="360" w:lineRule="auto"/>
        <w:ind w:right="42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102CCC56">
      <w:pPr>
        <w:jc w:val="center"/>
        <w:rPr>
          <w:rFonts w:hint="eastAsia" w:cs="宋体" w:asciiTheme="majorEastAsia" w:hAnsiTheme="majorEastAsia" w:eastAsiaTheme="majorEastAsia"/>
          <w:b/>
          <w:color w:val="auto"/>
          <w:kern w:val="0"/>
          <w:sz w:val="32"/>
          <w:szCs w:val="32"/>
          <w:highlight w:val="none"/>
        </w:rPr>
      </w:pPr>
    </w:p>
    <w:p w14:paraId="12AC9A5E">
      <w:pPr>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            </w:t>
      </w:r>
    </w:p>
    <w:p w14:paraId="604BD300">
      <w:pPr>
        <w:jc w:val="center"/>
        <w:rPr>
          <w:rFonts w:hint="eastAsia" w:cs="宋体" w:asciiTheme="majorEastAsia" w:hAnsiTheme="majorEastAsia" w:eastAsiaTheme="majorEastAsia"/>
          <w:b/>
          <w:color w:val="auto"/>
          <w:kern w:val="0"/>
          <w:sz w:val="32"/>
          <w:szCs w:val="32"/>
          <w:highlight w:val="none"/>
        </w:rPr>
      </w:pPr>
    </w:p>
    <w:p w14:paraId="7A0C863A">
      <w:pPr>
        <w:jc w:val="center"/>
        <w:rPr>
          <w:rFonts w:hint="eastAsia" w:cs="宋体" w:asciiTheme="majorEastAsia" w:hAnsiTheme="majorEastAsia" w:eastAsiaTheme="majorEastAsia"/>
          <w:b/>
          <w:color w:val="auto"/>
          <w:kern w:val="0"/>
          <w:sz w:val="32"/>
          <w:szCs w:val="32"/>
          <w:highlight w:val="none"/>
        </w:rPr>
      </w:pPr>
    </w:p>
    <w:p w14:paraId="6B776277">
      <w:pPr>
        <w:jc w:val="center"/>
        <w:rPr>
          <w:rFonts w:hint="eastAsia" w:cs="宋体" w:asciiTheme="majorEastAsia" w:hAnsiTheme="majorEastAsia" w:eastAsiaTheme="majorEastAsia"/>
          <w:b/>
          <w:color w:val="auto"/>
          <w:kern w:val="0"/>
          <w:sz w:val="32"/>
          <w:szCs w:val="32"/>
          <w:highlight w:val="none"/>
        </w:rPr>
      </w:pPr>
    </w:p>
    <w:p w14:paraId="0A8E38DC">
      <w:pPr>
        <w:jc w:val="center"/>
        <w:rPr>
          <w:rFonts w:hint="eastAsia" w:cs="宋体" w:asciiTheme="majorEastAsia" w:hAnsiTheme="majorEastAsia" w:eastAsiaTheme="majorEastAsia"/>
          <w:b/>
          <w:color w:val="auto"/>
          <w:kern w:val="0"/>
          <w:sz w:val="32"/>
          <w:szCs w:val="32"/>
          <w:highlight w:val="none"/>
        </w:rPr>
      </w:pPr>
    </w:p>
    <w:p w14:paraId="7291BE9A">
      <w:pPr>
        <w:jc w:val="center"/>
        <w:rPr>
          <w:rFonts w:hint="eastAsia" w:cs="宋体" w:asciiTheme="majorEastAsia" w:hAnsiTheme="majorEastAsia" w:eastAsiaTheme="majorEastAsia"/>
          <w:b/>
          <w:color w:val="auto"/>
          <w:kern w:val="0"/>
          <w:sz w:val="32"/>
          <w:szCs w:val="32"/>
          <w:highlight w:val="none"/>
        </w:rPr>
      </w:pPr>
    </w:p>
    <w:p w14:paraId="7EB0A4E5">
      <w:pPr>
        <w:jc w:val="center"/>
        <w:rPr>
          <w:rFonts w:hint="eastAsia" w:cs="宋体" w:asciiTheme="majorEastAsia" w:hAnsiTheme="majorEastAsia" w:eastAsiaTheme="majorEastAsia"/>
          <w:b/>
          <w:color w:val="auto"/>
          <w:kern w:val="0"/>
          <w:sz w:val="32"/>
          <w:szCs w:val="32"/>
          <w:highlight w:val="none"/>
        </w:rPr>
      </w:pPr>
    </w:p>
    <w:p w14:paraId="19FBFD7E">
      <w:pPr>
        <w:jc w:val="center"/>
        <w:rPr>
          <w:rFonts w:hint="eastAsia" w:cs="宋体" w:asciiTheme="majorEastAsia" w:hAnsiTheme="majorEastAsia" w:eastAsiaTheme="majorEastAsia"/>
          <w:b/>
          <w:color w:val="auto"/>
          <w:kern w:val="0"/>
          <w:sz w:val="32"/>
          <w:szCs w:val="32"/>
          <w:highlight w:val="none"/>
        </w:rPr>
      </w:pPr>
    </w:p>
    <w:p w14:paraId="51A3ECD6">
      <w:pPr>
        <w:jc w:val="center"/>
        <w:rPr>
          <w:rFonts w:hint="eastAsia" w:cs="宋体" w:asciiTheme="majorEastAsia" w:hAnsiTheme="majorEastAsia" w:eastAsiaTheme="majorEastAsia"/>
          <w:b/>
          <w:color w:val="auto"/>
          <w:kern w:val="0"/>
          <w:sz w:val="32"/>
          <w:szCs w:val="32"/>
          <w:highlight w:val="none"/>
        </w:rPr>
      </w:pPr>
    </w:p>
    <w:p w14:paraId="27427CA0">
      <w:pPr>
        <w:jc w:val="center"/>
        <w:rPr>
          <w:rFonts w:hint="eastAsia" w:cs="宋体" w:asciiTheme="majorEastAsia" w:hAnsiTheme="majorEastAsia" w:eastAsiaTheme="majorEastAsia"/>
          <w:b/>
          <w:color w:val="auto"/>
          <w:kern w:val="0"/>
          <w:sz w:val="32"/>
          <w:szCs w:val="32"/>
          <w:highlight w:val="none"/>
        </w:rPr>
      </w:pPr>
    </w:p>
    <w:p w14:paraId="55DE235D">
      <w:pPr>
        <w:jc w:val="center"/>
        <w:rPr>
          <w:rFonts w:hint="eastAsia" w:cs="宋体" w:asciiTheme="majorEastAsia" w:hAnsiTheme="majorEastAsia" w:eastAsiaTheme="majorEastAsia"/>
          <w:b/>
          <w:color w:val="auto"/>
          <w:kern w:val="0"/>
          <w:sz w:val="32"/>
          <w:szCs w:val="32"/>
          <w:highlight w:val="none"/>
        </w:rPr>
      </w:pPr>
    </w:p>
    <w:p w14:paraId="0A54EFFE">
      <w:pPr>
        <w:jc w:val="center"/>
        <w:rPr>
          <w:rFonts w:hint="eastAsia" w:cs="宋体" w:asciiTheme="majorEastAsia" w:hAnsiTheme="majorEastAsia" w:eastAsiaTheme="majorEastAsia"/>
          <w:b/>
          <w:color w:val="auto"/>
          <w:kern w:val="0"/>
          <w:sz w:val="32"/>
          <w:szCs w:val="32"/>
          <w:highlight w:val="none"/>
        </w:rPr>
      </w:pPr>
    </w:p>
    <w:p w14:paraId="4B99AE36">
      <w:pPr>
        <w:jc w:val="center"/>
        <w:rPr>
          <w:rFonts w:hint="eastAsia" w:cs="宋体" w:asciiTheme="majorEastAsia" w:hAnsiTheme="majorEastAsia" w:eastAsiaTheme="majorEastAsia"/>
          <w:b/>
          <w:color w:val="auto"/>
          <w:kern w:val="0"/>
          <w:sz w:val="32"/>
          <w:szCs w:val="32"/>
          <w:highlight w:val="none"/>
        </w:rPr>
      </w:pPr>
    </w:p>
    <w:p w14:paraId="0C016272">
      <w:pPr>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
          <w:color w:val="auto"/>
          <w:kern w:val="0"/>
          <w:sz w:val="32"/>
          <w:szCs w:val="32"/>
          <w:highlight w:val="none"/>
        </w:rPr>
        <w:t>五、评标标准相应的商务技术资料</w:t>
      </w:r>
    </w:p>
    <w:p w14:paraId="2F4D64EE">
      <w:pPr>
        <w:snapToGrid w:val="0"/>
        <w:spacing w:line="360" w:lineRule="auto"/>
        <w:jc w:val="lef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0D29AFD7">
      <w:pPr>
        <w:spacing w:line="360" w:lineRule="auto"/>
        <w:jc w:val="left"/>
        <w:rPr>
          <w:rFonts w:hint="eastAsia" w:cs="宋体" w:asciiTheme="majorEastAsia" w:hAnsiTheme="majorEastAsia" w:eastAsiaTheme="majorEastAsia"/>
          <w:b/>
          <w:color w:val="auto"/>
          <w:sz w:val="28"/>
          <w:szCs w:val="28"/>
          <w:highlight w:val="none"/>
        </w:rPr>
      </w:pPr>
      <w:r>
        <w:rPr>
          <w:rFonts w:hint="eastAsia" w:cs="宋体" w:asciiTheme="majorEastAsia" w:hAnsiTheme="majorEastAsia" w:eastAsiaTheme="majorEastAsia"/>
          <w:b/>
          <w:color w:val="auto"/>
          <w:sz w:val="28"/>
          <w:szCs w:val="28"/>
          <w:highlight w:val="none"/>
        </w:rPr>
        <w:t>参考格式1</w:t>
      </w:r>
    </w:p>
    <w:p w14:paraId="0209EB4B">
      <w:pPr>
        <w:spacing w:line="360" w:lineRule="auto"/>
        <w:jc w:val="center"/>
        <w:rPr>
          <w:rFonts w:hint="eastAsia" w:cs="宋体" w:asciiTheme="majorEastAsia" w:hAnsiTheme="majorEastAsia" w:eastAsiaTheme="majorEastAsia"/>
          <w:b/>
          <w:bCs/>
          <w:color w:val="auto"/>
          <w:sz w:val="30"/>
          <w:szCs w:val="30"/>
          <w:highlight w:val="none"/>
        </w:rPr>
      </w:pPr>
      <w:r>
        <w:rPr>
          <w:rFonts w:hint="eastAsia" w:cs="宋体" w:asciiTheme="majorEastAsia" w:hAnsiTheme="majorEastAsia" w:eastAsiaTheme="majorEastAsia"/>
          <w:b/>
          <w:bCs/>
          <w:color w:val="auto"/>
          <w:sz w:val="30"/>
          <w:szCs w:val="30"/>
          <w:highlight w:val="none"/>
        </w:rPr>
        <w:t>投标供应商简况表</w:t>
      </w:r>
    </w:p>
    <w:tbl>
      <w:tblPr>
        <w:tblStyle w:val="64"/>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0FFF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36C7FCFF">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单位名称</w:t>
            </w:r>
          </w:p>
        </w:tc>
        <w:tc>
          <w:tcPr>
            <w:tcW w:w="5143" w:type="dxa"/>
            <w:gridSpan w:val="4"/>
            <w:vAlign w:val="center"/>
          </w:tcPr>
          <w:p w14:paraId="5892AEE3">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c>
          <w:tcPr>
            <w:tcW w:w="1418" w:type="dxa"/>
            <w:vAlign w:val="center"/>
          </w:tcPr>
          <w:p w14:paraId="3539E226">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成立时间</w:t>
            </w:r>
          </w:p>
        </w:tc>
        <w:tc>
          <w:tcPr>
            <w:tcW w:w="1515" w:type="dxa"/>
            <w:vAlign w:val="center"/>
          </w:tcPr>
          <w:p w14:paraId="6C18767B">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r>
      <w:tr w14:paraId="2F84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511C9DEC">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资质等级</w:t>
            </w:r>
          </w:p>
        </w:tc>
        <w:tc>
          <w:tcPr>
            <w:tcW w:w="1600" w:type="dxa"/>
            <w:vAlign w:val="center"/>
          </w:tcPr>
          <w:p w14:paraId="10FBACC0">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c>
          <w:tcPr>
            <w:tcW w:w="1134" w:type="dxa"/>
            <w:vAlign w:val="center"/>
          </w:tcPr>
          <w:p w14:paraId="6B92B54D">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经营方式</w:t>
            </w:r>
          </w:p>
        </w:tc>
        <w:tc>
          <w:tcPr>
            <w:tcW w:w="2409" w:type="dxa"/>
            <w:gridSpan w:val="2"/>
            <w:vAlign w:val="center"/>
          </w:tcPr>
          <w:p w14:paraId="4BC99D21">
            <w:pPr>
              <w:autoSpaceDE w:val="0"/>
              <w:snapToGrid w:val="0"/>
              <w:jc w:val="left"/>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□有限责任公司</w:t>
            </w:r>
          </w:p>
          <w:p w14:paraId="1A17A0FC">
            <w:pPr>
              <w:autoSpaceDE w:val="0"/>
              <w:snapToGrid w:val="0"/>
              <w:jc w:val="left"/>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□个人独立经营方式</w:t>
            </w:r>
          </w:p>
          <w:p w14:paraId="14284BFA">
            <w:pPr>
              <w:autoSpaceDE w:val="0"/>
              <w:snapToGrid w:val="0"/>
              <w:jc w:val="left"/>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□合伙经营方式</w:t>
            </w:r>
          </w:p>
          <w:p w14:paraId="1ED91BB1">
            <w:pPr>
              <w:autoSpaceDE w:val="0"/>
              <w:snapToGrid w:val="0"/>
              <w:jc w:val="left"/>
              <w:rPr>
                <w:rFonts w:hint="eastAsia" w:cs="宋体" w:asciiTheme="majorEastAsia" w:hAnsiTheme="majorEastAsia" w:eastAsiaTheme="majorEastAsia"/>
                <w:color w:val="auto"/>
                <w:highlight w:val="none"/>
                <w:lang w:val="zh-CN"/>
              </w:rPr>
            </w:pPr>
            <w:r>
              <w:rPr>
                <w:rFonts w:hint="eastAsia" w:cs="宋体" w:asciiTheme="majorEastAsia" w:hAnsiTheme="majorEastAsia" w:eastAsiaTheme="majorEastAsia"/>
                <w:color w:val="auto"/>
                <w:sz w:val="24"/>
                <w:highlight w:val="none"/>
                <w:lang w:val="zh-CN"/>
              </w:rPr>
              <w:t>□其他</w:t>
            </w:r>
          </w:p>
        </w:tc>
        <w:tc>
          <w:tcPr>
            <w:tcW w:w="1418" w:type="dxa"/>
            <w:vAlign w:val="center"/>
          </w:tcPr>
          <w:p w14:paraId="0E5AB29F">
            <w:pPr>
              <w:autoSpaceDE w:val="0"/>
              <w:snapToGrid w:val="0"/>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企业性质</w:t>
            </w:r>
          </w:p>
        </w:tc>
        <w:tc>
          <w:tcPr>
            <w:tcW w:w="1515" w:type="dxa"/>
            <w:vAlign w:val="center"/>
          </w:tcPr>
          <w:p w14:paraId="3955A1DD">
            <w:pPr>
              <w:autoSpaceDE w:val="0"/>
              <w:snapToGrid w:val="0"/>
              <w:jc w:val="left"/>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□事业单位</w:t>
            </w:r>
          </w:p>
          <w:p w14:paraId="26A4819F">
            <w:pPr>
              <w:autoSpaceDE w:val="0"/>
              <w:snapToGrid w:val="0"/>
              <w:jc w:val="left"/>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□国企</w:t>
            </w:r>
          </w:p>
          <w:p w14:paraId="30A41999">
            <w:pPr>
              <w:autoSpaceDE w:val="0"/>
              <w:snapToGrid w:val="0"/>
              <w:jc w:val="left"/>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□民营</w:t>
            </w:r>
          </w:p>
          <w:p w14:paraId="2331E36A">
            <w:pPr>
              <w:autoSpaceDE w:val="0"/>
              <w:snapToGrid w:val="0"/>
              <w:jc w:val="left"/>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□个体经营者</w:t>
            </w:r>
          </w:p>
          <w:p w14:paraId="29C57D1A">
            <w:pPr>
              <w:autoSpaceDE w:val="0"/>
              <w:snapToGrid w:val="0"/>
              <w:jc w:val="left"/>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□自然人</w:t>
            </w:r>
          </w:p>
          <w:p w14:paraId="6CFE545F">
            <w:pPr>
              <w:autoSpaceDE w:val="0"/>
              <w:snapToGrid w:val="0"/>
              <w:jc w:val="left"/>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□其他组织</w:t>
            </w:r>
          </w:p>
        </w:tc>
      </w:tr>
      <w:tr w14:paraId="66A6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223E2D5E">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注册资金</w:t>
            </w:r>
          </w:p>
        </w:tc>
        <w:tc>
          <w:tcPr>
            <w:tcW w:w="1600" w:type="dxa"/>
            <w:vAlign w:val="center"/>
          </w:tcPr>
          <w:p w14:paraId="406E6D34">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c>
          <w:tcPr>
            <w:tcW w:w="1134" w:type="dxa"/>
            <w:vAlign w:val="center"/>
          </w:tcPr>
          <w:p w14:paraId="140DCF4D">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地    址</w:t>
            </w:r>
          </w:p>
        </w:tc>
        <w:tc>
          <w:tcPr>
            <w:tcW w:w="5342" w:type="dxa"/>
            <w:gridSpan w:val="4"/>
            <w:vAlign w:val="center"/>
          </w:tcPr>
          <w:p w14:paraId="1E87C661">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r>
      <w:tr w14:paraId="492E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7187A24B">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经营范围</w:t>
            </w:r>
          </w:p>
        </w:tc>
        <w:tc>
          <w:tcPr>
            <w:tcW w:w="8076" w:type="dxa"/>
            <w:gridSpan w:val="6"/>
            <w:vAlign w:val="center"/>
          </w:tcPr>
          <w:p w14:paraId="18BD9DF0">
            <w:pPr>
              <w:autoSpaceDE w:val="0"/>
              <w:snapToGrid w:val="0"/>
              <w:spacing w:line="360" w:lineRule="auto"/>
              <w:rPr>
                <w:rFonts w:hint="eastAsia" w:cs="宋体" w:asciiTheme="majorEastAsia" w:hAnsiTheme="majorEastAsia" w:eastAsiaTheme="majorEastAsia"/>
                <w:color w:val="auto"/>
                <w:sz w:val="24"/>
                <w:highlight w:val="none"/>
                <w:lang w:val="zh-CN"/>
              </w:rPr>
            </w:pPr>
          </w:p>
          <w:p w14:paraId="0FF832CC">
            <w:pPr>
              <w:autoSpaceDE w:val="0"/>
              <w:snapToGrid w:val="0"/>
              <w:spacing w:line="360" w:lineRule="auto"/>
              <w:rPr>
                <w:rFonts w:hint="eastAsia" w:cs="宋体" w:asciiTheme="majorEastAsia" w:hAnsiTheme="majorEastAsia" w:eastAsiaTheme="majorEastAsia"/>
                <w:color w:val="auto"/>
                <w:sz w:val="24"/>
                <w:highlight w:val="none"/>
                <w:lang w:val="zh-CN"/>
              </w:rPr>
            </w:pPr>
          </w:p>
          <w:p w14:paraId="25219D54">
            <w:pPr>
              <w:autoSpaceDE w:val="0"/>
              <w:snapToGrid w:val="0"/>
              <w:spacing w:line="360" w:lineRule="auto"/>
              <w:rPr>
                <w:rFonts w:hint="eastAsia" w:cs="宋体" w:asciiTheme="majorEastAsia" w:hAnsiTheme="majorEastAsia" w:eastAsiaTheme="majorEastAsia"/>
                <w:color w:val="auto"/>
                <w:sz w:val="24"/>
                <w:highlight w:val="none"/>
                <w:lang w:val="zh-CN"/>
              </w:rPr>
            </w:pPr>
          </w:p>
        </w:tc>
      </w:tr>
      <w:tr w14:paraId="457E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1020CB1B">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单位</w:t>
            </w:r>
          </w:p>
          <w:p w14:paraId="2F7EE0AF">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职工</w:t>
            </w:r>
          </w:p>
        </w:tc>
        <w:tc>
          <w:tcPr>
            <w:tcW w:w="4348" w:type="dxa"/>
            <w:gridSpan w:val="3"/>
            <w:vAlign w:val="center"/>
          </w:tcPr>
          <w:p w14:paraId="1223C107">
            <w:pPr>
              <w:autoSpaceDE w:val="0"/>
              <w:snapToGrid w:val="0"/>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人数</w:t>
            </w:r>
          </w:p>
        </w:tc>
        <w:tc>
          <w:tcPr>
            <w:tcW w:w="3728" w:type="dxa"/>
            <w:gridSpan w:val="3"/>
            <w:vAlign w:val="center"/>
          </w:tcPr>
          <w:p w14:paraId="3D41FBDE">
            <w:pPr>
              <w:autoSpaceDE w:val="0"/>
              <w:snapToGrid w:val="0"/>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具有执业资格的管理人员人数</w:t>
            </w:r>
          </w:p>
        </w:tc>
      </w:tr>
      <w:tr w14:paraId="3F25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1EE67E44">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c>
          <w:tcPr>
            <w:tcW w:w="4348" w:type="dxa"/>
            <w:gridSpan w:val="3"/>
            <w:vAlign w:val="center"/>
          </w:tcPr>
          <w:p w14:paraId="7E6BEF77">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c>
          <w:tcPr>
            <w:tcW w:w="3728" w:type="dxa"/>
            <w:gridSpan w:val="3"/>
            <w:vAlign w:val="center"/>
          </w:tcPr>
          <w:p w14:paraId="7F5DC4D8">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r>
      <w:tr w14:paraId="1F82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3C3F3ADA">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获奖情况</w:t>
            </w:r>
          </w:p>
          <w:p w14:paraId="51763D06">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(荣誉)</w:t>
            </w:r>
          </w:p>
        </w:tc>
        <w:tc>
          <w:tcPr>
            <w:tcW w:w="8076" w:type="dxa"/>
            <w:gridSpan w:val="6"/>
            <w:vAlign w:val="center"/>
          </w:tcPr>
          <w:p w14:paraId="0725D332">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r>
      <w:tr w14:paraId="2525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2885DD2E">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单</w:t>
            </w:r>
          </w:p>
          <w:p w14:paraId="52E4845C">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位</w:t>
            </w:r>
          </w:p>
          <w:p w14:paraId="5DD92386">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简</w:t>
            </w:r>
          </w:p>
          <w:p w14:paraId="0C8059DE">
            <w:pPr>
              <w:autoSpaceDE w:val="0"/>
              <w:snapToGrid w:val="0"/>
              <w:spacing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历</w:t>
            </w:r>
          </w:p>
        </w:tc>
        <w:tc>
          <w:tcPr>
            <w:tcW w:w="8076" w:type="dxa"/>
            <w:gridSpan w:val="6"/>
          </w:tcPr>
          <w:p w14:paraId="79AD7D58">
            <w:pPr>
              <w:autoSpaceDE w:val="0"/>
              <w:snapToGrid w:val="0"/>
              <w:spacing w:line="360" w:lineRule="auto"/>
              <w:jc w:val="center"/>
              <w:rPr>
                <w:rFonts w:hint="eastAsia" w:cs="宋体" w:asciiTheme="majorEastAsia" w:hAnsiTheme="majorEastAsia" w:eastAsiaTheme="majorEastAsia"/>
                <w:color w:val="auto"/>
                <w:sz w:val="24"/>
                <w:highlight w:val="none"/>
                <w:lang w:val="zh-CN"/>
              </w:rPr>
            </w:pPr>
          </w:p>
        </w:tc>
      </w:tr>
    </w:tbl>
    <w:p w14:paraId="2EDFAED9">
      <w:pPr>
        <w:autoSpaceDE w:val="0"/>
        <w:snapToGrid w:val="0"/>
        <w:spacing w:line="360" w:lineRule="auto"/>
        <w:ind w:firstLine="840"/>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附企业、人员的相关证书复印件。如有其它补充材料，格式自拟。（文本中已提供的资料无需重复提供）</w:t>
      </w:r>
    </w:p>
    <w:p w14:paraId="5B62CE49">
      <w:pPr>
        <w:snapToGrid w:val="0"/>
        <w:spacing w:line="360" w:lineRule="auto"/>
        <w:ind w:firstLine="576"/>
        <w:jc w:val="center"/>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 xml:space="preserve">                       </w:t>
      </w:r>
      <w:r>
        <w:rPr>
          <w:rFonts w:hint="eastAsia" w:ascii="宋体" w:hAnsi="宋体" w:cs="宋体"/>
          <w:color w:val="auto"/>
          <w:kern w:val="0"/>
          <w:sz w:val="24"/>
          <w:highlight w:val="none"/>
          <w:lang w:val="zh-CN"/>
        </w:rPr>
        <w:t>投标人名称</w:t>
      </w:r>
      <w:r>
        <w:rPr>
          <w:rFonts w:hint="eastAsia" w:cs="宋体" w:asciiTheme="majorEastAsia" w:hAnsiTheme="majorEastAsia" w:eastAsiaTheme="majorEastAsia"/>
          <w:color w:val="auto"/>
          <w:sz w:val="24"/>
          <w:highlight w:val="none"/>
          <w:lang w:val="zh-CN"/>
        </w:rPr>
        <w:t xml:space="preserve">(电子签名)：                </w:t>
      </w:r>
    </w:p>
    <w:p w14:paraId="38C4180A">
      <w:pPr>
        <w:snapToGrid w:val="0"/>
        <w:spacing w:line="360" w:lineRule="auto"/>
        <w:ind w:firstLine="576"/>
        <w:jc w:val="center"/>
        <w:rPr>
          <w:rFonts w:hint="eastAsia" w:cs="宋体" w:asciiTheme="majorEastAsia" w:hAnsiTheme="majorEastAsia" w:eastAsiaTheme="majorEastAsia"/>
          <w:b/>
          <w:color w:val="auto"/>
          <w:sz w:val="32"/>
          <w:szCs w:val="32"/>
          <w:highlight w:val="none"/>
        </w:rPr>
      </w:pPr>
      <w:r>
        <w:rPr>
          <w:rFonts w:hint="eastAsia" w:cs="宋体" w:asciiTheme="majorEastAsia" w:hAnsiTheme="majorEastAsia" w:eastAsiaTheme="majorEastAsia"/>
          <w:color w:val="auto"/>
          <w:sz w:val="24"/>
          <w:highlight w:val="none"/>
          <w:lang w:val="zh-CN"/>
        </w:rPr>
        <w:t xml:space="preserve">            </w:t>
      </w:r>
      <w:r>
        <w:rPr>
          <w:rFonts w:hint="eastAsia" w:cs="宋体" w:asciiTheme="majorEastAsia" w:hAnsiTheme="majorEastAsia" w:eastAsiaTheme="majorEastAsia"/>
          <w:color w:val="auto"/>
          <w:sz w:val="24"/>
          <w:highlight w:val="none"/>
          <w:lang w:val="en-US" w:eastAsia="zh-CN"/>
        </w:rPr>
        <w:t xml:space="preserve">     </w:t>
      </w:r>
      <w:r>
        <w:rPr>
          <w:rFonts w:hint="eastAsia" w:cs="宋体" w:asciiTheme="majorEastAsia" w:hAnsiTheme="majorEastAsia" w:eastAsiaTheme="majorEastAsia"/>
          <w:color w:val="auto"/>
          <w:sz w:val="24"/>
          <w:highlight w:val="none"/>
          <w:lang w:val="zh-CN"/>
        </w:rPr>
        <w:t xml:space="preserve">   日期：  年  月  日</w:t>
      </w:r>
    </w:p>
    <w:p w14:paraId="3A454F47">
      <w:pPr>
        <w:jc w:val="left"/>
        <w:rPr>
          <w:rFonts w:hint="eastAsia" w:cs="宋体" w:asciiTheme="majorEastAsia" w:hAnsiTheme="majorEastAsia" w:eastAsiaTheme="majorEastAsia"/>
          <w:b/>
          <w:color w:val="auto"/>
          <w:sz w:val="28"/>
          <w:szCs w:val="28"/>
          <w:highlight w:val="none"/>
        </w:rPr>
      </w:pPr>
      <w:r>
        <w:rPr>
          <w:rFonts w:hint="eastAsia" w:cs="宋体" w:asciiTheme="majorEastAsia" w:hAnsiTheme="majorEastAsia" w:eastAsiaTheme="majorEastAsia"/>
          <w:b/>
          <w:color w:val="auto"/>
          <w:sz w:val="28"/>
          <w:szCs w:val="28"/>
          <w:highlight w:val="none"/>
        </w:rPr>
        <w:t>参考格式2</w:t>
      </w:r>
    </w:p>
    <w:p w14:paraId="3B06C164">
      <w:pPr>
        <w:autoSpaceDE w:val="0"/>
        <w:spacing w:line="360" w:lineRule="auto"/>
        <w:ind w:firstLine="120"/>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
          <w:color w:val="auto"/>
          <w:sz w:val="30"/>
          <w:szCs w:val="30"/>
          <w:highlight w:val="none"/>
        </w:rPr>
        <w:t>20  年  月  日以</w:t>
      </w:r>
      <w:r>
        <w:rPr>
          <w:rFonts w:hint="eastAsia" w:cs="宋体" w:asciiTheme="majorEastAsia" w:hAnsiTheme="majorEastAsia" w:eastAsiaTheme="majorEastAsia"/>
          <w:b/>
          <w:color w:val="auto"/>
          <w:sz w:val="30"/>
          <w:szCs w:val="30"/>
          <w:highlight w:val="none"/>
          <w:lang w:val="zh-CN"/>
        </w:rPr>
        <w:t>来主要业绩证明</w:t>
      </w:r>
    </w:p>
    <w:p w14:paraId="0F78A717">
      <w:pPr>
        <w:autoSpaceDE w:val="0"/>
        <w:spacing w:line="360" w:lineRule="auto"/>
        <w:ind w:firstLine="120"/>
        <w:rPr>
          <w:rFonts w:hint="eastAsia" w:cs="宋体" w:asciiTheme="majorEastAsia" w:hAnsiTheme="majorEastAsia" w:eastAsiaTheme="majorEastAsia"/>
          <w:color w:val="auto"/>
          <w:sz w:val="24"/>
          <w:szCs w:val="22"/>
          <w:highlight w:val="none"/>
        </w:rPr>
      </w:pPr>
      <w:r>
        <w:rPr>
          <w:rFonts w:hint="eastAsia" w:cs="宋体" w:asciiTheme="majorEastAsia" w:hAnsiTheme="majorEastAsia" w:eastAsiaTheme="majorEastAsia"/>
          <w:color w:val="auto"/>
          <w:sz w:val="24"/>
          <w:szCs w:val="22"/>
          <w:highlight w:val="none"/>
        </w:rPr>
        <w:t>附表：相关项目业绩一览表</w:t>
      </w:r>
    </w:p>
    <w:tbl>
      <w:tblPr>
        <w:tblStyle w:val="64"/>
        <w:tblW w:w="9286" w:type="dxa"/>
        <w:tblInd w:w="0" w:type="dxa"/>
        <w:tblLayout w:type="fixed"/>
        <w:tblCellMar>
          <w:top w:w="0" w:type="dxa"/>
          <w:left w:w="108" w:type="dxa"/>
          <w:bottom w:w="0" w:type="dxa"/>
          <w:right w:w="108" w:type="dxa"/>
        </w:tblCellMar>
      </w:tblPr>
      <w:tblGrid>
        <w:gridCol w:w="1188"/>
        <w:gridCol w:w="1225"/>
        <w:gridCol w:w="1275"/>
        <w:gridCol w:w="1251"/>
        <w:gridCol w:w="1031"/>
        <w:gridCol w:w="2581"/>
        <w:gridCol w:w="735"/>
      </w:tblGrid>
      <w:tr w14:paraId="50240E87">
        <w:tblPrEx>
          <w:tblCellMar>
            <w:top w:w="0" w:type="dxa"/>
            <w:left w:w="108" w:type="dxa"/>
            <w:bottom w:w="0" w:type="dxa"/>
            <w:right w:w="108" w:type="dxa"/>
          </w:tblCellMar>
        </w:tblPrEx>
        <w:trPr>
          <w:trHeight w:val="23" w:hRule="atLeast"/>
        </w:trPr>
        <w:tc>
          <w:tcPr>
            <w:tcW w:w="1188" w:type="dxa"/>
            <w:tcBorders>
              <w:top w:val="single" w:color="000000" w:sz="6" w:space="0"/>
              <w:left w:val="single" w:color="000000" w:sz="6" w:space="0"/>
              <w:bottom w:val="single" w:color="000000" w:sz="6" w:space="0"/>
              <w:right w:val="single" w:color="000000" w:sz="6" w:space="0"/>
            </w:tcBorders>
            <w:vAlign w:val="center"/>
          </w:tcPr>
          <w:p w14:paraId="4600512A">
            <w:pPr>
              <w:autoSpaceDE w:val="0"/>
              <w:spacing w:line="276"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项目名称</w:t>
            </w:r>
          </w:p>
        </w:tc>
        <w:tc>
          <w:tcPr>
            <w:tcW w:w="1225" w:type="dxa"/>
            <w:tcBorders>
              <w:top w:val="single" w:color="000000" w:sz="6" w:space="0"/>
              <w:left w:val="single" w:color="000000" w:sz="6" w:space="0"/>
              <w:bottom w:val="single" w:color="000000" w:sz="6" w:space="0"/>
              <w:right w:val="single" w:color="000000" w:sz="6" w:space="0"/>
            </w:tcBorders>
            <w:vAlign w:val="center"/>
          </w:tcPr>
          <w:p w14:paraId="56E4007E">
            <w:pPr>
              <w:autoSpaceDE w:val="0"/>
              <w:spacing w:line="276"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项目类型</w:t>
            </w:r>
          </w:p>
        </w:tc>
        <w:tc>
          <w:tcPr>
            <w:tcW w:w="1275" w:type="dxa"/>
            <w:tcBorders>
              <w:top w:val="single" w:color="000000" w:sz="6" w:space="0"/>
              <w:left w:val="single" w:color="000000" w:sz="6" w:space="0"/>
              <w:bottom w:val="single" w:color="000000" w:sz="6" w:space="0"/>
              <w:right w:val="single" w:color="000000" w:sz="6" w:space="0"/>
            </w:tcBorders>
            <w:vAlign w:val="center"/>
          </w:tcPr>
          <w:p w14:paraId="1F84A20B">
            <w:pPr>
              <w:autoSpaceDE w:val="0"/>
              <w:spacing w:line="276"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简要描述</w:t>
            </w:r>
          </w:p>
        </w:tc>
        <w:tc>
          <w:tcPr>
            <w:tcW w:w="1251" w:type="dxa"/>
            <w:tcBorders>
              <w:top w:val="single" w:color="000000" w:sz="6" w:space="0"/>
              <w:left w:val="single" w:color="000000" w:sz="6" w:space="0"/>
              <w:bottom w:val="single" w:color="000000" w:sz="6" w:space="0"/>
              <w:right w:val="single" w:color="000000" w:sz="6" w:space="0"/>
            </w:tcBorders>
            <w:vAlign w:val="center"/>
          </w:tcPr>
          <w:p w14:paraId="443048A8">
            <w:pPr>
              <w:autoSpaceDE w:val="0"/>
              <w:spacing w:line="276"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项目投资（万元）</w:t>
            </w:r>
          </w:p>
        </w:tc>
        <w:tc>
          <w:tcPr>
            <w:tcW w:w="1031" w:type="dxa"/>
            <w:tcBorders>
              <w:top w:val="single" w:color="000000" w:sz="6" w:space="0"/>
              <w:left w:val="single" w:color="000000" w:sz="6" w:space="0"/>
              <w:bottom w:val="single" w:color="000000" w:sz="6" w:space="0"/>
              <w:right w:val="single" w:color="000000" w:sz="6" w:space="0"/>
            </w:tcBorders>
            <w:vAlign w:val="center"/>
          </w:tcPr>
          <w:p w14:paraId="215EDCFA">
            <w:pPr>
              <w:autoSpaceDE w:val="0"/>
              <w:spacing w:line="276"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合同签订日期</w:t>
            </w:r>
          </w:p>
        </w:tc>
        <w:tc>
          <w:tcPr>
            <w:tcW w:w="2581" w:type="dxa"/>
            <w:tcBorders>
              <w:top w:val="single" w:color="000000" w:sz="6" w:space="0"/>
              <w:left w:val="single" w:color="000000" w:sz="6" w:space="0"/>
              <w:bottom w:val="single" w:color="000000" w:sz="6" w:space="0"/>
              <w:right w:val="single" w:color="000000" w:sz="6" w:space="0"/>
            </w:tcBorders>
            <w:vAlign w:val="center"/>
          </w:tcPr>
          <w:p w14:paraId="7BF36D72">
            <w:pPr>
              <w:autoSpaceDE w:val="0"/>
              <w:spacing w:line="276"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项目地址与采购单位联系电话</w:t>
            </w:r>
          </w:p>
        </w:tc>
        <w:tc>
          <w:tcPr>
            <w:tcW w:w="735" w:type="dxa"/>
            <w:tcBorders>
              <w:top w:val="single" w:color="000000" w:sz="6" w:space="0"/>
              <w:left w:val="single" w:color="000000" w:sz="6" w:space="0"/>
              <w:bottom w:val="single" w:color="000000" w:sz="6" w:space="0"/>
              <w:right w:val="single" w:color="000000" w:sz="6" w:space="0"/>
            </w:tcBorders>
            <w:vAlign w:val="center"/>
          </w:tcPr>
          <w:p w14:paraId="22E6D586">
            <w:pPr>
              <w:autoSpaceDE w:val="0"/>
              <w:spacing w:line="276"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所在页码</w:t>
            </w:r>
          </w:p>
        </w:tc>
      </w:tr>
      <w:tr w14:paraId="78FFCE8E">
        <w:tblPrEx>
          <w:tblCellMar>
            <w:top w:w="0" w:type="dxa"/>
            <w:left w:w="108" w:type="dxa"/>
            <w:bottom w:w="0" w:type="dxa"/>
            <w:right w:w="108" w:type="dxa"/>
          </w:tblCellMar>
        </w:tblPrEx>
        <w:trPr>
          <w:trHeight w:val="23" w:hRule="atLeast"/>
        </w:trPr>
        <w:tc>
          <w:tcPr>
            <w:tcW w:w="1188" w:type="dxa"/>
            <w:tcBorders>
              <w:top w:val="single" w:color="000000" w:sz="6" w:space="0"/>
              <w:left w:val="single" w:color="000000" w:sz="6" w:space="0"/>
              <w:bottom w:val="single" w:color="000000" w:sz="6" w:space="0"/>
              <w:right w:val="single" w:color="000000" w:sz="6" w:space="0"/>
            </w:tcBorders>
          </w:tcPr>
          <w:p w14:paraId="1662928A">
            <w:pPr>
              <w:autoSpaceDE w:val="0"/>
              <w:snapToGrid w:val="0"/>
              <w:spacing w:line="360" w:lineRule="auto"/>
              <w:rPr>
                <w:rFonts w:hint="eastAsia" w:cs="宋体" w:asciiTheme="majorEastAsia" w:hAnsiTheme="majorEastAsia" w:eastAsiaTheme="majorEastAsia"/>
                <w:color w:val="auto"/>
                <w:sz w:val="24"/>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25B466AF">
            <w:pPr>
              <w:autoSpaceDE w:val="0"/>
              <w:snapToGrid w:val="0"/>
              <w:spacing w:line="360" w:lineRule="auto"/>
              <w:rPr>
                <w:rFonts w:hint="eastAsia" w:cs="宋体" w:asciiTheme="majorEastAsia" w:hAnsiTheme="majorEastAsia" w:eastAsiaTheme="majorEastAsia"/>
                <w:color w:val="auto"/>
                <w:sz w:val="24"/>
                <w:highlight w:val="none"/>
              </w:rPr>
            </w:pPr>
          </w:p>
        </w:tc>
        <w:tc>
          <w:tcPr>
            <w:tcW w:w="1275" w:type="dxa"/>
            <w:tcBorders>
              <w:top w:val="single" w:color="000000" w:sz="6" w:space="0"/>
              <w:left w:val="single" w:color="000000" w:sz="6" w:space="0"/>
              <w:bottom w:val="single" w:color="000000" w:sz="6" w:space="0"/>
              <w:right w:val="single" w:color="000000" w:sz="6" w:space="0"/>
            </w:tcBorders>
          </w:tcPr>
          <w:p w14:paraId="52C3EF24">
            <w:pPr>
              <w:autoSpaceDE w:val="0"/>
              <w:snapToGrid w:val="0"/>
              <w:spacing w:line="360" w:lineRule="auto"/>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Pr>
          <w:p w14:paraId="260CE948">
            <w:pPr>
              <w:autoSpaceDE w:val="0"/>
              <w:snapToGrid w:val="0"/>
              <w:spacing w:line="360" w:lineRule="auto"/>
              <w:rPr>
                <w:rFonts w:hint="eastAsia" w:cs="宋体" w:asciiTheme="majorEastAsia" w:hAnsiTheme="majorEastAsia" w:eastAsiaTheme="majorEastAsia"/>
                <w:color w:val="auto"/>
                <w:sz w:val="24"/>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7E62220E">
            <w:pPr>
              <w:autoSpaceDE w:val="0"/>
              <w:snapToGrid w:val="0"/>
              <w:spacing w:line="360" w:lineRule="auto"/>
              <w:rPr>
                <w:rFonts w:hint="eastAsia" w:cs="宋体" w:asciiTheme="majorEastAsia" w:hAnsiTheme="majorEastAsia" w:eastAsiaTheme="majorEastAsia"/>
                <w:color w:val="auto"/>
                <w:sz w:val="24"/>
                <w:highlight w:val="none"/>
              </w:rPr>
            </w:pPr>
          </w:p>
        </w:tc>
        <w:tc>
          <w:tcPr>
            <w:tcW w:w="2581" w:type="dxa"/>
            <w:tcBorders>
              <w:top w:val="single" w:color="000000" w:sz="6" w:space="0"/>
              <w:left w:val="single" w:color="000000" w:sz="6" w:space="0"/>
              <w:bottom w:val="single" w:color="000000" w:sz="6" w:space="0"/>
              <w:right w:val="single" w:color="000000" w:sz="6" w:space="0"/>
            </w:tcBorders>
          </w:tcPr>
          <w:p w14:paraId="7886D3B9">
            <w:pPr>
              <w:autoSpaceDE w:val="0"/>
              <w:snapToGrid w:val="0"/>
              <w:spacing w:line="360" w:lineRule="auto"/>
              <w:rPr>
                <w:rFonts w:hint="eastAsia" w:cs="宋体" w:asciiTheme="majorEastAsia" w:hAnsiTheme="majorEastAsia" w:eastAsiaTheme="majorEastAsia"/>
                <w:color w:val="auto"/>
                <w:sz w:val="24"/>
                <w:highlight w:val="none"/>
              </w:rPr>
            </w:pPr>
          </w:p>
        </w:tc>
        <w:tc>
          <w:tcPr>
            <w:tcW w:w="735" w:type="dxa"/>
            <w:tcBorders>
              <w:top w:val="single" w:color="000000" w:sz="6" w:space="0"/>
              <w:left w:val="single" w:color="000000" w:sz="6" w:space="0"/>
              <w:bottom w:val="single" w:color="000000" w:sz="6" w:space="0"/>
              <w:right w:val="single" w:color="000000" w:sz="6" w:space="0"/>
            </w:tcBorders>
          </w:tcPr>
          <w:p w14:paraId="1CAC5E7B">
            <w:pPr>
              <w:autoSpaceDE w:val="0"/>
              <w:snapToGrid w:val="0"/>
              <w:spacing w:line="360" w:lineRule="auto"/>
              <w:rPr>
                <w:rFonts w:hint="eastAsia" w:cs="宋体" w:asciiTheme="majorEastAsia" w:hAnsiTheme="majorEastAsia" w:eastAsiaTheme="majorEastAsia"/>
                <w:color w:val="auto"/>
                <w:sz w:val="24"/>
                <w:highlight w:val="none"/>
              </w:rPr>
            </w:pPr>
          </w:p>
        </w:tc>
      </w:tr>
      <w:tr w14:paraId="10FB070C">
        <w:tblPrEx>
          <w:tblCellMar>
            <w:top w:w="0" w:type="dxa"/>
            <w:left w:w="108" w:type="dxa"/>
            <w:bottom w:w="0" w:type="dxa"/>
            <w:right w:w="108" w:type="dxa"/>
          </w:tblCellMar>
        </w:tblPrEx>
        <w:trPr>
          <w:trHeight w:val="23" w:hRule="atLeast"/>
        </w:trPr>
        <w:tc>
          <w:tcPr>
            <w:tcW w:w="1188" w:type="dxa"/>
            <w:tcBorders>
              <w:top w:val="single" w:color="000000" w:sz="6" w:space="0"/>
              <w:left w:val="single" w:color="000000" w:sz="6" w:space="0"/>
              <w:bottom w:val="single" w:color="000000" w:sz="6" w:space="0"/>
              <w:right w:val="single" w:color="000000" w:sz="6" w:space="0"/>
            </w:tcBorders>
          </w:tcPr>
          <w:p w14:paraId="733743BC">
            <w:pPr>
              <w:autoSpaceDE w:val="0"/>
              <w:snapToGrid w:val="0"/>
              <w:spacing w:line="360" w:lineRule="auto"/>
              <w:rPr>
                <w:rFonts w:hint="eastAsia" w:cs="宋体" w:asciiTheme="majorEastAsia" w:hAnsiTheme="majorEastAsia" w:eastAsiaTheme="majorEastAsia"/>
                <w:color w:val="auto"/>
                <w:sz w:val="24"/>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45325033">
            <w:pPr>
              <w:autoSpaceDE w:val="0"/>
              <w:snapToGrid w:val="0"/>
              <w:spacing w:line="360" w:lineRule="auto"/>
              <w:rPr>
                <w:rFonts w:hint="eastAsia" w:cs="宋体" w:asciiTheme="majorEastAsia" w:hAnsiTheme="majorEastAsia" w:eastAsiaTheme="majorEastAsia"/>
                <w:color w:val="auto"/>
                <w:sz w:val="24"/>
                <w:highlight w:val="none"/>
              </w:rPr>
            </w:pPr>
          </w:p>
        </w:tc>
        <w:tc>
          <w:tcPr>
            <w:tcW w:w="1275" w:type="dxa"/>
            <w:tcBorders>
              <w:top w:val="single" w:color="000000" w:sz="6" w:space="0"/>
              <w:left w:val="single" w:color="000000" w:sz="6" w:space="0"/>
              <w:bottom w:val="single" w:color="000000" w:sz="6" w:space="0"/>
              <w:right w:val="single" w:color="000000" w:sz="6" w:space="0"/>
            </w:tcBorders>
          </w:tcPr>
          <w:p w14:paraId="63710E39">
            <w:pPr>
              <w:autoSpaceDE w:val="0"/>
              <w:snapToGrid w:val="0"/>
              <w:spacing w:line="360" w:lineRule="auto"/>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Pr>
          <w:p w14:paraId="0F48DA27">
            <w:pPr>
              <w:autoSpaceDE w:val="0"/>
              <w:snapToGrid w:val="0"/>
              <w:spacing w:line="360" w:lineRule="auto"/>
              <w:rPr>
                <w:rFonts w:hint="eastAsia" w:cs="宋体" w:asciiTheme="majorEastAsia" w:hAnsiTheme="majorEastAsia" w:eastAsiaTheme="majorEastAsia"/>
                <w:color w:val="auto"/>
                <w:sz w:val="24"/>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1B12628D">
            <w:pPr>
              <w:autoSpaceDE w:val="0"/>
              <w:snapToGrid w:val="0"/>
              <w:spacing w:line="360" w:lineRule="auto"/>
              <w:rPr>
                <w:rFonts w:hint="eastAsia" w:cs="宋体" w:asciiTheme="majorEastAsia" w:hAnsiTheme="majorEastAsia" w:eastAsiaTheme="majorEastAsia"/>
                <w:color w:val="auto"/>
                <w:sz w:val="24"/>
                <w:highlight w:val="none"/>
              </w:rPr>
            </w:pPr>
          </w:p>
        </w:tc>
        <w:tc>
          <w:tcPr>
            <w:tcW w:w="2581" w:type="dxa"/>
            <w:tcBorders>
              <w:top w:val="single" w:color="000000" w:sz="6" w:space="0"/>
              <w:left w:val="single" w:color="000000" w:sz="6" w:space="0"/>
              <w:bottom w:val="single" w:color="000000" w:sz="6" w:space="0"/>
              <w:right w:val="single" w:color="000000" w:sz="6" w:space="0"/>
            </w:tcBorders>
          </w:tcPr>
          <w:p w14:paraId="220D65CE">
            <w:pPr>
              <w:autoSpaceDE w:val="0"/>
              <w:snapToGrid w:val="0"/>
              <w:spacing w:line="360" w:lineRule="auto"/>
              <w:rPr>
                <w:rFonts w:hint="eastAsia" w:cs="宋体" w:asciiTheme="majorEastAsia" w:hAnsiTheme="majorEastAsia" w:eastAsiaTheme="majorEastAsia"/>
                <w:color w:val="auto"/>
                <w:sz w:val="24"/>
                <w:highlight w:val="none"/>
              </w:rPr>
            </w:pPr>
          </w:p>
        </w:tc>
        <w:tc>
          <w:tcPr>
            <w:tcW w:w="735" w:type="dxa"/>
            <w:tcBorders>
              <w:top w:val="single" w:color="000000" w:sz="6" w:space="0"/>
              <w:left w:val="single" w:color="000000" w:sz="6" w:space="0"/>
              <w:bottom w:val="single" w:color="000000" w:sz="6" w:space="0"/>
              <w:right w:val="single" w:color="000000" w:sz="6" w:space="0"/>
            </w:tcBorders>
          </w:tcPr>
          <w:p w14:paraId="2E1F679E">
            <w:pPr>
              <w:autoSpaceDE w:val="0"/>
              <w:snapToGrid w:val="0"/>
              <w:spacing w:line="360" w:lineRule="auto"/>
              <w:rPr>
                <w:rFonts w:hint="eastAsia" w:cs="宋体" w:asciiTheme="majorEastAsia" w:hAnsiTheme="majorEastAsia" w:eastAsiaTheme="majorEastAsia"/>
                <w:color w:val="auto"/>
                <w:sz w:val="24"/>
                <w:highlight w:val="none"/>
              </w:rPr>
            </w:pPr>
          </w:p>
        </w:tc>
      </w:tr>
      <w:tr w14:paraId="0D2B5056">
        <w:tblPrEx>
          <w:tblCellMar>
            <w:top w:w="0" w:type="dxa"/>
            <w:left w:w="108" w:type="dxa"/>
            <w:bottom w:w="0" w:type="dxa"/>
            <w:right w:w="108" w:type="dxa"/>
          </w:tblCellMar>
        </w:tblPrEx>
        <w:trPr>
          <w:trHeight w:val="23" w:hRule="atLeast"/>
        </w:trPr>
        <w:tc>
          <w:tcPr>
            <w:tcW w:w="1188" w:type="dxa"/>
            <w:tcBorders>
              <w:top w:val="single" w:color="000000" w:sz="6" w:space="0"/>
              <w:left w:val="single" w:color="000000" w:sz="6" w:space="0"/>
              <w:bottom w:val="single" w:color="000000" w:sz="6" w:space="0"/>
              <w:right w:val="single" w:color="000000" w:sz="6" w:space="0"/>
            </w:tcBorders>
          </w:tcPr>
          <w:p w14:paraId="4657D5B0">
            <w:pPr>
              <w:autoSpaceDE w:val="0"/>
              <w:snapToGrid w:val="0"/>
              <w:spacing w:line="360" w:lineRule="auto"/>
              <w:rPr>
                <w:rFonts w:hint="eastAsia" w:cs="宋体" w:asciiTheme="majorEastAsia" w:hAnsiTheme="majorEastAsia" w:eastAsiaTheme="majorEastAsia"/>
                <w:color w:val="auto"/>
                <w:sz w:val="24"/>
                <w:highlight w:val="none"/>
              </w:rPr>
            </w:pPr>
          </w:p>
        </w:tc>
        <w:tc>
          <w:tcPr>
            <w:tcW w:w="1225" w:type="dxa"/>
            <w:tcBorders>
              <w:top w:val="single" w:color="000000" w:sz="6" w:space="0"/>
              <w:left w:val="single" w:color="000000" w:sz="6" w:space="0"/>
              <w:bottom w:val="single" w:color="000000" w:sz="6" w:space="0"/>
              <w:right w:val="single" w:color="000000" w:sz="6" w:space="0"/>
            </w:tcBorders>
          </w:tcPr>
          <w:p w14:paraId="5745FEB0">
            <w:pPr>
              <w:autoSpaceDE w:val="0"/>
              <w:snapToGrid w:val="0"/>
              <w:spacing w:line="360" w:lineRule="auto"/>
              <w:rPr>
                <w:rFonts w:hint="eastAsia" w:cs="宋体" w:asciiTheme="majorEastAsia" w:hAnsiTheme="majorEastAsia" w:eastAsiaTheme="majorEastAsia"/>
                <w:color w:val="auto"/>
                <w:sz w:val="24"/>
                <w:highlight w:val="none"/>
              </w:rPr>
            </w:pPr>
          </w:p>
        </w:tc>
        <w:tc>
          <w:tcPr>
            <w:tcW w:w="1275" w:type="dxa"/>
            <w:tcBorders>
              <w:top w:val="single" w:color="000000" w:sz="6" w:space="0"/>
              <w:left w:val="single" w:color="000000" w:sz="6" w:space="0"/>
              <w:bottom w:val="single" w:color="000000" w:sz="6" w:space="0"/>
              <w:right w:val="single" w:color="000000" w:sz="6" w:space="0"/>
            </w:tcBorders>
          </w:tcPr>
          <w:p w14:paraId="455EE4D2">
            <w:pPr>
              <w:autoSpaceDE w:val="0"/>
              <w:snapToGrid w:val="0"/>
              <w:spacing w:line="360" w:lineRule="auto"/>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Pr>
          <w:p w14:paraId="21FF03F1">
            <w:pPr>
              <w:autoSpaceDE w:val="0"/>
              <w:snapToGrid w:val="0"/>
              <w:spacing w:line="360" w:lineRule="auto"/>
              <w:rPr>
                <w:rFonts w:hint="eastAsia" w:cs="宋体" w:asciiTheme="majorEastAsia" w:hAnsiTheme="majorEastAsia" w:eastAsiaTheme="majorEastAsia"/>
                <w:color w:val="auto"/>
                <w:sz w:val="24"/>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256E769F">
            <w:pPr>
              <w:autoSpaceDE w:val="0"/>
              <w:snapToGrid w:val="0"/>
              <w:spacing w:line="360" w:lineRule="auto"/>
              <w:rPr>
                <w:rFonts w:hint="eastAsia" w:cs="宋体" w:asciiTheme="majorEastAsia" w:hAnsiTheme="majorEastAsia" w:eastAsiaTheme="majorEastAsia"/>
                <w:color w:val="auto"/>
                <w:sz w:val="24"/>
                <w:highlight w:val="none"/>
              </w:rPr>
            </w:pPr>
          </w:p>
        </w:tc>
        <w:tc>
          <w:tcPr>
            <w:tcW w:w="2581" w:type="dxa"/>
            <w:tcBorders>
              <w:top w:val="single" w:color="000000" w:sz="6" w:space="0"/>
              <w:left w:val="single" w:color="000000" w:sz="6" w:space="0"/>
              <w:bottom w:val="single" w:color="000000" w:sz="6" w:space="0"/>
              <w:right w:val="single" w:color="000000" w:sz="6" w:space="0"/>
            </w:tcBorders>
          </w:tcPr>
          <w:p w14:paraId="1295BD06">
            <w:pPr>
              <w:autoSpaceDE w:val="0"/>
              <w:snapToGrid w:val="0"/>
              <w:spacing w:line="360" w:lineRule="auto"/>
              <w:rPr>
                <w:rFonts w:hint="eastAsia" w:cs="宋体" w:asciiTheme="majorEastAsia" w:hAnsiTheme="majorEastAsia" w:eastAsiaTheme="majorEastAsia"/>
                <w:color w:val="auto"/>
                <w:sz w:val="24"/>
                <w:highlight w:val="none"/>
              </w:rPr>
            </w:pPr>
          </w:p>
        </w:tc>
        <w:tc>
          <w:tcPr>
            <w:tcW w:w="735" w:type="dxa"/>
            <w:tcBorders>
              <w:top w:val="single" w:color="000000" w:sz="6" w:space="0"/>
              <w:left w:val="single" w:color="000000" w:sz="6" w:space="0"/>
              <w:bottom w:val="single" w:color="000000" w:sz="6" w:space="0"/>
              <w:right w:val="single" w:color="000000" w:sz="6" w:space="0"/>
            </w:tcBorders>
          </w:tcPr>
          <w:p w14:paraId="35F7DB0F">
            <w:pPr>
              <w:autoSpaceDE w:val="0"/>
              <w:snapToGrid w:val="0"/>
              <w:spacing w:line="360" w:lineRule="auto"/>
              <w:rPr>
                <w:rFonts w:hint="eastAsia" w:cs="宋体" w:asciiTheme="majorEastAsia" w:hAnsiTheme="majorEastAsia" w:eastAsiaTheme="majorEastAsia"/>
                <w:color w:val="auto"/>
                <w:sz w:val="24"/>
                <w:highlight w:val="none"/>
              </w:rPr>
            </w:pPr>
          </w:p>
        </w:tc>
      </w:tr>
    </w:tbl>
    <w:p w14:paraId="050F56C1">
      <w:pPr>
        <w:autoSpaceDE w:val="0"/>
        <w:spacing w:line="360" w:lineRule="auto"/>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
          <w:color w:val="auto"/>
          <w:sz w:val="24"/>
          <w:highlight w:val="none"/>
        </w:rPr>
        <w:t xml:space="preserve">  注：投标供应商可按上述的格式自行编制，须随表提交相应的业绩证明材料（详见评分要求）并注明所在投标商务文件页码。</w:t>
      </w:r>
    </w:p>
    <w:p w14:paraId="035EA75F">
      <w:pPr>
        <w:snapToGrid w:val="0"/>
        <w:spacing w:line="360" w:lineRule="auto"/>
        <w:ind w:firstLine="576"/>
        <w:jc w:val="center"/>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 xml:space="preserve">                       </w:t>
      </w:r>
      <w:r>
        <w:rPr>
          <w:rFonts w:hint="eastAsia" w:ascii="宋体" w:hAnsi="宋体" w:cs="宋体"/>
          <w:color w:val="auto"/>
          <w:kern w:val="0"/>
          <w:sz w:val="24"/>
          <w:highlight w:val="none"/>
          <w:lang w:val="zh-CN"/>
        </w:rPr>
        <w:t>投标人名称</w:t>
      </w:r>
      <w:r>
        <w:rPr>
          <w:rFonts w:hint="eastAsia" w:cs="宋体" w:asciiTheme="majorEastAsia" w:hAnsiTheme="majorEastAsia" w:eastAsiaTheme="majorEastAsia"/>
          <w:color w:val="auto"/>
          <w:sz w:val="24"/>
          <w:highlight w:val="none"/>
          <w:lang w:val="zh-CN"/>
        </w:rPr>
        <w:t xml:space="preserve">(电子签名)：                </w:t>
      </w:r>
    </w:p>
    <w:p w14:paraId="72357FAD">
      <w:pPr>
        <w:snapToGrid w:val="0"/>
        <w:spacing w:line="360" w:lineRule="auto"/>
        <w:ind w:firstLine="576"/>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lang w:val="zh-CN"/>
        </w:rPr>
        <w:t xml:space="preserve">               日期：  年  月  日</w:t>
      </w:r>
    </w:p>
    <w:p w14:paraId="7D5C78D9">
      <w:pPr>
        <w:rPr>
          <w:rFonts w:hint="eastAsia" w:cs="宋体" w:asciiTheme="majorEastAsia" w:hAnsiTheme="majorEastAsia" w:eastAsiaTheme="majorEastAsia"/>
          <w:b/>
          <w:color w:val="auto"/>
          <w:kern w:val="0"/>
          <w:sz w:val="28"/>
          <w:szCs w:val="22"/>
          <w:highlight w:val="none"/>
        </w:rPr>
      </w:pPr>
    </w:p>
    <w:p w14:paraId="0292DB35">
      <w:pPr>
        <w:rPr>
          <w:rFonts w:hint="eastAsia" w:cs="宋体" w:asciiTheme="majorEastAsia" w:hAnsiTheme="majorEastAsia" w:eastAsiaTheme="majorEastAsia"/>
          <w:b/>
          <w:color w:val="auto"/>
          <w:kern w:val="0"/>
          <w:sz w:val="28"/>
          <w:szCs w:val="22"/>
          <w:highlight w:val="none"/>
        </w:rPr>
      </w:pPr>
      <w:r>
        <w:rPr>
          <w:rFonts w:hint="eastAsia" w:cs="宋体" w:asciiTheme="majorEastAsia" w:hAnsiTheme="majorEastAsia" w:eastAsiaTheme="majorEastAsia"/>
          <w:b/>
          <w:color w:val="auto"/>
          <w:kern w:val="0"/>
          <w:sz w:val="28"/>
          <w:szCs w:val="22"/>
          <w:highlight w:val="none"/>
        </w:rPr>
        <w:t>参考格式3</w:t>
      </w:r>
    </w:p>
    <w:p w14:paraId="78269A62">
      <w:pPr>
        <w:jc w:val="center"/>
        <w:rPr>
          <w:rFonts w:hint="eastAsia" w:cs="宋体" w:asciiTheme="majorEastAsia" w:hAnsiTheme="majorEastAsia" w:eastAsiaTheme="majorEastAsia"/>
          <w:b/>
          <w:color w:val="auto"/>
          <w:kern w:val="0"/>
          <w:sz w:val="30"/>
          <w:szCs w:val="30"/>
          <w:highlight w:val="none"/>
        </w:rPr>
      </w:pPr>
      <w:r>
        <w:rPr>
          <w:rFonts w:hint="eastAsia" w:cs="宋体" w:asciiTheme="majorEastAsia" w:hAnsiTheme="majorEastAsia" w:eastAsiaTheme="majorEastAsia"/>
          <w:b/>
          <w:color w:val="auto"/>
          <w:kern w:val="0"/>
          <w:sz w:val="30"/>
          <w:szCs w:val="30"/>
          <w:highlight w:val="none"/>
        </w:rPr>
        <w:t>拟投入本项目的综合管理人员及重要技术</w:t>
      </w:r>
      <w:r>
        <w:rPr>
          <w:rFonts w:hint="eastAsia" w:cs="宋体" w:asciiTheme="majorEastAsia" w:hAnsiTheme="majorEastAsia" w:eastAsiaTheme="majorEastAsia"/>
          <w:b/>
          <w:color w:val="auto"/>
          <w:kern w:val="0"/>
          <w:sz w:val="30"/>
          <w:szCs w:val="30"/>
          <w:highlight w:val="none"/>
          <w:lang w:val="en-US" w:eastAsia="zh-CN"/>
        </w:rPr>
        <w:t>指标</w:t>
      </w:r>
      <w:r>
        <w:rPr>
          <w:rFonts w:hint="eastAsia" w:cs="宋体" w:asciiTheme="majorEastAsia" w:hAnsiTheme="majorEastAsia" w:eastAsiaTheme="majorEastAsia"/>
          <w:b/>
          <w:color w:val="auto"/>
          <w:kern w:val="0"/>
          <w:sz w:val="30"/>
          <w:szCs w:val="30"/>
          <w:highlight w:val="none"/>
        </w:rPr>
        <w:t>规定服务人员汇总表</w:t>
      </w:r>
    </w:p>
    <w:tbl>
      <w:tblPr>
        <w:tblStyle w:val="64"/>
        <w:tblW w:w="10529" w:type="dxa"/>
        <w:jc w:val="center"/>
        <w:tblLayout w:type="fixed"/>
        <w:tblCellMar>
          <w:top w:w="0" w:type="dxa"/>
          <w:left w:w="108" w:type="dxa"/>
          <w:bottom w:w="0" w:type="dxa"/>
          <w:right w:w="108" w:type="dxa"/>
        </w:tblCellMar>
      </w:tblPr>
      <w:tblGrid>
        <w:gridCol w:w="730"/>
        <w:gridCol w:w="993"/>
        <w:gridCol w:w="708"/>
        <w:gridCol w:w="691"/>
        <w:gridCol w:w="791"/>
        <w:gridCol w:w="1433"/>
        <w:gridCol w:w="980"/>
        <w:gridCol w:w="1345"/>
        <w:gridCol w:w="1251"/>
        <w:gridCol w:w="798"/>
        <w:gridCol w:w="809"/>
      </w:tblGrid>
      <w:tr w14:paraId="01B1AE11">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2DE9CC18">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序号</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7DDDA0">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团队</w:t>
            </w:r>
          </w:p>
          <w:p w14:paraId="1588D84B">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职务</w:t>
            </w: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E2CF20">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姓名</w:t>
            </w: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4C4695">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性别</w:t>
            </w: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4DEB92">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年龄</w:t>
            </w: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70D157">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身份证号码</w:t>
            </w: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60CC9A">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学历/专业</w:t>
            </w: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C2F1AD">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职称/执业资格</w:t>
            </w: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175612">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证书号码</w:t>
            </w: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CF028C">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对应页码</w:t>
            </w: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E7D606">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p w14:paraId="500DF654">
            <w:pPr>
              <w:autoSpaceDE w:val="0"/>
              <w:snapToGrid w:val="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自行补充</w:t>
            </w:r>
          </w:p>
        </w:tc>
      </w:tr>
      <w:tr w14:paraId="2E719847">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67B11F47">
            <w:pPr>
              <w:autoSpaceDE w:val="0"/>
              <w:snapToGrid w:val="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853096">
            <w:pPr>
              <w:autoSpaceDE w:val="0"/>
              <w:snapToGrid w:val="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项目负责人</w:t>
            </w: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97B593">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3DDE65">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2EA0ED">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FFBF9E">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66583D">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B38A49">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2BEBBE">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729ADD">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8EC488">
            <w:pPr>
              <w:autoSpaceDE w:val="0"/>
              <w:snapToGrid w:val="0"/>
              <w:rPr>
                <w:rFonts w:hint="eastAsia" w:cs="宋体" w:asciiTheme="majorEastAsia" w:hAnsiTheme="majorEastAsia" w:eastAsiaTheme="majorEastAsia"/>
                <w:color w:val="auto"/>
                <w:sz w:val="24"/>
                <w:highlight w:val="none"/>
              </w:rPr>
            </w:pPr>
          </w:p>
        </w:tc>
      </w:tr>
      <w:tr w14:paraId="5EB08BF9">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6838B112">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B8AA58">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4EF38C">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84A10F">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1B083C">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F914BA">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E858C4">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CE50FC">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1BB1A4">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729081">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D9E9DA">
            <w:pPr>
              <w:autoSpaceDE w:val="0"/>
              <w:snapToGrid w:val="0"/>
              <w:rPr>
                <w:rFonts w:hint="eastAsia" w:cs="宋体" w:asciiTheme="majorEastAsia" w:hAnsiTheme="majorEastAsia" w:eastAsiaTheme="majorEastAsia"/>
                <w:color w:val="auto"/>
                <w:sz w:val="24"/>
                <w:highlight w:val="none"/>
              </w:rPr>
            </w:pPr>
          </w:p>
        </w:tc>
      </w:tr>
      <w:tr w14:paraId="6CCB753F">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69676EC3">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2EF595">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7BA846">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3F3DD6">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156ECB">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1DE4E7">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23D8B5">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49149C">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B6583B">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7CECB3">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7F47FB">
            <w:pPr>
              <w:autoSpaceDE w:val="0"/>
              <w:snapToGrid w:val="0"/>
              <w:rPr>
                <w:rFonts w:hint="eastAsia" w:cs="宋体" w:asciiTheme="majorEastAsia" w:hAnsiTheme="majorEastAsia" w:eastAsiaTheme="majorEastAsia"/>
                <w:color w:val="auto"/>
                <w:sz w:val="24"/>
                <w:highlight w:val="none"/>
              </w:rPr>
            </w:pPr>
          </w:p>
        </w:tc>
      </w:tr>
      <w:tr w14:paraId="71C23D59">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16D56618">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21DD40">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F83631">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224898">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140606">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F39FAF">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1406D8">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1DC292">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246B12">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ECFB88">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08F490">
            <w:pPr>
              <w:autoSpaceDE w:val="0"/>
              <w:snapToGrid w:val="0"/>
              <w:rPr>
                <w:rFonts w:hint="eastAsia" w:cs="宋体" w:asciiTheme="majorEastAsia" w:hAnsiTheme="majorEastAsia" w:eastAsiaTheme="majorEastAsia"/>
                <w:color w:val="auto"/>
                <w:sz w:val="24"/>
                <w:highlight w:val="none"/>
              </w:rPr>
            </w:pPr>
          </w:p>
        </w:tc>
      </w:tr>
      <w:tr w14:paraId="61ECAD56">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6501F5D6">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401E2D">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B3ABA2">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EB4923">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DBC34A">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CA55CB">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EB52E3">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1E32D3">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BE0C29">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465CB8">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FEFAC4">
            <w:pPr>
              <w:autoSpaceDE w:val="0"/>
              <w:snapToGrid w:val="0"/>
              <w:rPr>
                <w:rFonts w:hint="eastAsia" w:cs="宋体" w:asciiTheme="majorEastAsia" w:hAnsiTheme="majorEastAsia" w:eastAsiaTheme="majorEastAsia"/>
                <w:color w:val="auto"/>
                <w:sz w:val="24"/>
                <w:highlight w:val="none"/>
              </w:rPr>
            </w:pPr>
          </w:p>
        </w:tc>
      </w:tr>
      <w:tr w14:paraId="146DE3DD">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3B52EDBB">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874288">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B5CBB9">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4E3CC6">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1B77EE">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98E646">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A91561">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18A671">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B0D79C">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0F4096">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757D7E">
            <w:pPr>
              <w:autoSpaceDE w:val="0"/>
              <w:snapToGrid w:val="0"/>
              <w:rPr>
                <w:rFonts w:hint="eastAsia" w:cs="宋体" w:asciiTheme="majorEastAsia" w:hAnsiTheme="majorEastAsia" w:eastAsiaTheme="majorEastAsia"/>
                <w:color w:val="auto"/>
                <w:sz w:val="24"/>
                <w:highlight w:val="none"/>
              </w:rPr>
            </w:pPr>
          </w:p>
        </w:tc>
      </w:tr>
      <w:tr w14:paraId="6F099312">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76983755">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F4FAE6">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82B970">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CFCA93">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E87409">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430A02">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511B3F">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90EC7C">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27F977">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488113">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2211FB">
            <w:pPr>
              <w:autoSpaceDE w:val="0"/>
              <w:snapToGrid w:val="0"/>
              <w:rPr>
                <w:rFonts w:hint="eastAsia" w:cs="宋体" w:asciiTheme="majorEastAsia" w:hAnsiTheme="majorEastAsia" w:eastAsiaTheme="majorEastAsia"/>
                <w:color w:val="auto"/>
                <w:sz w:val="24"/>
                <w:highlight w:val="none"/>
              </w:rPr>
            </w:pPr>
          </w:p>
        </w:tc>
      </w:tr>
      <w:tr w14:paraId="63126294">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7D9D2494">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377D9B">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C3C73A">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F03AAB">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BDEF3E">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94C51E">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81F21D">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B260DF">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520913">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7C0521">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4B949C">
            <w:pPr>
              <w:autoSpaceDE w:val="0"/>
              <w:snapToGrid w:val="0"/>
              <w:rPr>
                <w:rFonts w:hint="eastAsia" w:cs="宋体" w:asciiTheme="majorEastAsia" w:hAnsiTheme="majorEastAsia" w:eastAsiaTheme="majorEastAsia"/>
                <w:color w:val="auto"/>
                <w:sz w:val="24"/>
                <w:highlight w:val="none"/>
              </w:rPr>
            </w:pPr>
          </w:p>
        </w:tc>
      </w:tr>
      <w:tr w14:paraId="176CFA04">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35C85F8C">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7CBFB1">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7B197C">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8DBDAB">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1E4919">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B1E44E">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32C54F">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241B09">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8825CF">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5B15C1">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981FF3">
            <w:pPr>
              <w:autoSpaceDE w:val="0"/>
              <w:snapToGrid w:val="0"/>
              <w:rPr>
                <w:rFonts w:hint="eastAsia" w:cs="宋体" w:asciiTheme="majorEastAsia" w:hAnsiTheme="majorEastAsia" w:eastAsiaTheme="majorEastAsia"/>
                <w:color w:val="auto"/>
                <w:sz w:val="24"/>
                <w:highlight w:val="none"/>
              </w:rPr>
            </w:pPr>
          </w:p>
        </w:tc>
      </w:tr>
      <w:tr w14:paraId="178B7A95">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1693FF4B">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6EB7E1">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39920E">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9D6135">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ED0D23">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A49A77">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CAF402">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877982">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29E12F">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737763">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43B0EE">
            <w:pPr>
              <w:autoSpaceDE w:val="0"/>
              <w:snapToGrid w:val="0"/>
              <w:rPr>
                <w:rFonts w:hint="eastAsia" w:cs="宋体" w:asciiTheme="majorEastAsia" w:hAnsiTheme="majorEastAsia" w:eastAsiaTheme="majorEastAsia"/>
                <w:color w:val="auto"/>
                <w:sz w:val="24"/>
                <w:highlight w:val="none"/>
              </w:rPr>
            </w:pPr>
          </w:p>
        </w:tc>
      </w:tr>
      <w:tr w14:paraId="71E0B319">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223C1A72">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5E8ADB">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ECD348">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49E751">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0452DD">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9D32E2">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3DA5B2">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37A2FC">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038034">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AE6013">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E7AD61">
            <w:pPr>
              <w:autoSpaceDE w:val="0"/>
              <w:snapToGrid w:val="0"/>
              <w:rPr>
                <w:rFonts w:hint="eastAsia" w:cs="宋体" w:asciiTheme="majorEastAsia" w:hAnsiTheme="majorEastAsia" w:eastAsiaTheme="majorEastAsia"/>
                <w:color w:val="auto"/>
                <w:sz w:val="24"/>
                <w:highlight w:val="none"/>
              </w:rPr>
            </w:pPr>
          </w:p>
        </w:tc>
      </w:tr>
      <w:tr w14:paraId="22FD57B1">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411E1CE0">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12</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D53A38">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26F18A">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CF8874">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7814E0">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497F94">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66540C">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24CF84">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8C721B">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8DF10A">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1B4C87">
            <w:pPr>
              <w:autoSpaceDE w:val="0"/>
              <w:snapToGrid w:val="0"/>
              <w:rPr>
                <w:rFonts w:hint="eastAsia" w:cs="宋体" w:asciiTheme="majorEastAsia" w:hAnsiTheme="majorEastAsia" w:eastAsiaTheme="majorEastAsia"/>
                <w:color w:val="auto"/>
                <w:sz w:val="24"/>
                <w:highlight w:val="none"/>
              </w:rPr>
            </w:pPr>
          </w:p>
        </w:tc>
      </w:tr>
      <w:tr w14:paraId="1E80141E">
        <w:tblPrEx>
          <w:tblCellMar>
            <w:top w:w="0" w:type="dxa"/>
            <w:left w:w="108" w:type="dxa"/>
            <w:bottom w:w="0" w:type="dxa"/>
            <w:right w:w="108" w:type="dxa"/>
          </w:tblCellMar>
        </w:tblPrEx>
        <w:trPr>
          <w:trHeight w:val="23" w:hRule="atLeast"/>
          <w:jc w:val="center"/>
        </w:trPr>
        <w:tc>
          <w:tcPr>
            <w:tcW w:w="730" w:type="dxa"/>
            <w:tcBorders>
              <w:top w:val="single" w:color="000000" w:sz="6" w:space="0"/>
              <w:left w:val="single" w:color="000000" w:sz="6" w:space="0"/>
              <w:bottom w:val="single" w:color="000000" w:sz="6" w:space="0"/>
              <w:right w:val="single" w:color="000000" w:sz="6" w:space="0"/>
            </w:tcBorders>
          </w:tcPr>
          <w:p w14:paraId="0CC36F4B">
            <w:pPr>
              <w:autoSpaceDE w:val="0"/>
              <w:snapToGrid w:val="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72108A">
            <w:pPr>
              <w:autoSpaceDE w:val="0"/>
              <w:snapToGrid w:val="0"/>
              <w:rPr>
                <w:rFonts w:hint="eastAsia" w:cs="宋体" w:asciiTheme="majorEastAsia" w:hAnsiTheme="majorEastAsia" w:eastAsiaTheme="majorEastAsia"/>
                <w:color w:val="auto"/>
                <w:sz w:val="24"/>
                <w:highlight w:val="none"/>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1E8F9C">
            <w:pPr>
              <w:autoSpaceDE w:val="0"/>
              <w:snapToGrid w:val="0"/>
              <w:rPr>
                <w:rFonts w:hint="eastAsia" w:cs="宋体" w:asciiTheme="majorEastAsia" w:hAnsiTheme="majorEastAsia" w:eastAsiaTheme="majorEastAsia"/>
                <w:color w:val="auto"/>
                <w:sz w:val="24"/>
                <w:highlight w:val="none"/>
              </w:rPr>
            </w:pPr>
          </w:p>
        </w:tc>
        <w:tc>
          <w:tcPr>
            <w:tcW w:w="6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5B6EE2">
            <w:pPr>
              <w:autoSpaceDE w:val="0"/>
              <w:snapToGrid w:val="0"/>
              <w:rPr>
                <w:rFonts w:hint="eastAsia" w:cs="宋体" w:asciiTheme="majorEastAsia" w:hAnsiTheme="majorEastAsia" w:eastAsiaTheme="majorEastAsia"/>
                <w:color w:val="auto"/>
                <w:sz w:val="24"/>
                <w:highlight w:val="none"/>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8C90A2">
            <w:pPr>
              <w:autoSpaceDE w:val="0"/>
              <w:snapToGrid w:val="0"/>
              <w:rPr>
                <w:rFonts w:hint="eastAsia" w:cs="宋体" w:asciiTheme="majorEastAsia" w:hAnsiTheme="majorEastAsia" w:eastAsiaTheme="majorEastAsia"/>
                <w:color w:val="auto"/>
                <w:sz w:val="24"/>
                <w:highlight w:val="none"/>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1BB59D">
            <w:pPr>
              <w:autoSpaceDE w:val="0"/>
              <w:snapToGrid w:val="0"/>
              <w:rPr>
                <w:rFonts w:hint="eastAsia" w:cs="宋体" w:asciiTheme="majorEastAsia" w:hAnsiTheme="majorEastAsia" w:eastAsiaTheme="majorEastAsia"/>
                <w:color w:val="auto"/>
                <w:sz w:val="24"/>
                <w:highlight w:val="none"/>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69867D">
            <w:pPr>
              <w:autoSpaceDE w:val="0"/>
              <w:snapToGrid w:val="0"/>
              <w:rPr>
                <w:rFonts w:hint="eastAsia" w:cs="宋体" w:asciiTheme="majorEastAsia" w:hAnsiTheme="majorEastAsia" w:eastAsiaTheme="majorEastAsia"/>
                <w:color w:val="auto"/>
                <w:sz w:val="24"/>
                <w:highlight w:val="none"/>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3D21D9">
            <w:pPr>
              <w:autoSpaceDE w:val="0"/>
              <w:snapToGrid w:val="0"/>
              <w:rPr>
                <w:rFonts w:hint="eastAsia" w:cs="宋体" w:asciiTheme="majorEastAsia" w:hAnsiTheme="majorEastAsia" w:eastAsiaTheme="majorEastAsia"/>
                <w:color w:val="auto"/>
                <w:sz w:val="24"/>
                <w:highlight w:val="none"/>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BADA48">
            <w:pPr>
              <w:autoSpaceDE w:val="0"/>
              <w:snapToGrid w:val="0"/>
              <w:rPr>
                <w:rFonts w:hint="eastAsia" w:cs="宋体" w:asciiTheme="majorEastAsia" w:hAnsiTheme="majorEastAsia" w:eastAsiaTheme="majorEastAsia"/>
                <w:color w:val="auto"/>
                <w:sz w:val="24"/>
                <w:highlight w:val="none"/>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0BBFD7">
            <w:pPr>
              <w:autoSpaceDE w:val="0"/>
              <w:snapToGrid w:val="0"/>
              <w:rPr>
                <w:rFonts w:hint="eastAsia" w:cs="宋体" w:asciiTheme="majorEastAsia" w:hAnsiTheme="majorEastAsia" w:eastAsiaTheme="majorEastAsia"/>
                <w:color w:val="auto"/>
                <w:sz w:val="24"/>
                <w:highlight w:val="none"/>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066CD2">
            <w:pPr>
              <w:autoSpaceDE w:val="0"/>
              <w:snapToGrid w:val="0"/>
              <w:rPr>
                <w:rFonts w:hint="eastAsia" w:cs="宋体" w:asciiTheme="majorEastAsia" w:hAnsiTheme="majorEastAsia" w:eastAsiaTheme="majorEastAsia"/>
                <w:color w:val="auto"/>
                <w:sz w:val="24"/>
                <w:highlight w:val="none"/>
              </w:rPr>
            </w:pPr>
          </w:p>
        </w:tc>
      </w:tr>
    </w:tbl>
    <w:p w14:paraId="045A67EE">
      <w:pPr>
        <w:spacing w:line="360" w:lineRule="auto"/>
        <w:jc w:val="left"/>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sz w:val="24"/>
          <w:highlight w:val="none"/>
        </w:rPr>
        <w:t>参考格式，可酌情调整补充</w:t>
      </w:r>
    </w:p>
    <w:p w14:paraId="59A6CCBB">
      <w:pPr>
        <w:spacing w:line="360" w:lineRule="auto"/>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rPr>
        <w:t xml:space="preserve">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lang w:val="zh-CN"/>
        </w:rPr>
        <w:t>投标人名称(电子签名)：</w:t>
      </w:r>
    </w:p>
    <w:p w14:paraId="66007E19">
      <w:pPr>
        <w:spacing w:line="360" w:lineRule="auto"/>
        <w:jc w:val="center"/>
        <w:rPr>
          <w:rFonts w:hint="eastAsia" w:cs="宋体" w:asciiTheme="majorEastAsia" w:hAnsiTheme="majorEastAsia" w:eastAsiaTheme="majorEastAsia"/>
          <w:b/>
          <w:color w:val="auto"/>
          <w:kern w:val="0"/>
          <w:sz w:val="32"/>
          <w:highlight w:val="none"/>
        </w:rPr>
      </w:pPr>
      <w:r>
        <w:rPr>
          <w:rFonts w:hint="eastAsia" w:cs="宋体" w:asciiTheme="majorEastAsia" w:hAnsiTheme="majorEastAsia" w:eastAsiaTheme="majorEastAsia"/>
          <w:color w:val="auto"/>
          <w:sz w:val="24"/>
          <w:highlight w:val="none"/>
        </w:rPr>
        <w:t xml:space="preserve">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lang w:val="zh-CN"/>
        </w:rPr>
        <w:t>日期：  年  月  日</w:t>
      </w:r>
    </w:p>
    <w:p w14:paraId="66568FA4">
      <w:pPr>
        <w:rPr>
          <w:rFonts w:hint="eastAsia" w:cs="宋体" w:asciiTheme="majorEastAsia" w:hAnsiTheme="majorEastAsia" w:eastAsiaTheme="majorEastAsia"/>
          <w:b/>
          <w:color w:val="auto"/>
          <w:kern w:val="0"/>
          <w:sz w:val="28"/>
          <w:szCs w:val="22"/>
          <w:highlight w:val="none"/>
        </w:rPr>
      </w:pPr>
    </w:p>
    <w:p w14:paraId="7DE20037">
      <w:pPr>
        <w:rPr>
          <w:rFonts w:hint="eastAsia" w:cs="宋体" w:asciiTheme="majorEastAsia" w:hAnsiTheme="majorEastAsia" w:eastAsiaTheme="majorEastAsia"/>
          <w:b/>
          <w:color w:val="auto"/>
          <w:kern w:val="0"/>
          <w:sz w:val="28"/>
          <w:szCs w:val="22"/>
          <w:highlight w:val="none"/>
        </w:rPr>
      </w:pPr>
    </w:p>
    <w:p w14:paraId="42759F79">
      <w:pPr>
        <w:rPr>
          <w:rFonts w:hint="eastAsia" w:cs="宋体" w:asciiTheme="majorEastAsia" w:hAnsiTheme="majorEastAsia" w:eastAsiaTheme="majorEastAsia"/>
          <w:b/>
          <w:color w:val="auto"/>
          <w:kern w:val="0"/>
          <w:sz w:val="28"/>
          <w:szCs w:val="22"/>
          <w:highlight w:val="none"/>
        </w:rPr>
      </w:pPr>
      <w:r>
        <w:rPr>
          <w:rFonts w:hint="eastAsia" w:cs="宋体" w:asciiTheme="majorEastAsia" w:hAnsiTheme="majorEastAsia" w:eastAsiaTheme="majorEastAsia"/>
          <w:b/>
          <w:color w:val="auto"/>
          <w:kern w:val="0"/>
          <w:sz w:val="28"/>
          <w:szCs w:val="22"/>
          <w:highlight w:val="none"/>
        </w:rPr>
        <w:t>参考格式4</w:t>
      </w:r>
    </w:p>
    <w:p w14:paraId="16557567">
      <w:pPr>
        <w:widowControl/>
        <w:jc w:val="center"/>
        <w:rPr>
          <w:rFonts w:hint="eastAsia" w:cs="宋体" w:asciiTheme="majorEastAsia" w:hAnsiTheme="majorEastAsia" w:eastAsiaTheme="majorEastAsia"/>
          <w:b/>
          <w:color w:val="auto"/>
          <w:kern w:val="0"/>
          <w:sz w:val="30"/>
          <w:highlight w:val="none"/>
        </w:rPr>
      </w:pPr>
      <w:r>
        <w:rPr>
          <w:rFonts w:hint="eastAsia" w:cs="宋体" w:asciiTheme="majorEastAsia" w:hAnsiTheme="majorEastAsia" w:eastAsiaTheme="majorEastAsia"/>
          <w:b/>
          <w:color w:val="auto"/>
          <w:kern w:val="0"/>
          <w:sz w:val="30"/>
          <w:highlight w:val="none"/>
        </w:rPr>
        <w:t>拟投入本项目的综合管理人员情况表</w:t>
      </w:r>
    </w:p>
    <w:tbl>
      <w:tblPr>
        <w:tblStyle w:val="64"/>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45B84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BE7A07">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姓</w:t>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831CB9">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9EA40F">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性</w:t>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9E181E">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EB7982">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5F4511">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09186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BC79D8">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6CD65E">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2DF917">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学</w:t>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5C4265">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63D78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F90664">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C18941">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9A03B1">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职</w:t>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C9674D">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70F156">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A8BC8F9">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3826D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8522FE">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F40768">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CC2D81">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BBEE4F">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80B246">
            <w:pPr>
              <w:pStyle w:val="958"/>
              <w:tabs>
                <w:tab w:val="left" w:pos="483"/>
              </w:tabs>
              <w:spacing w:before="104"/>
              <w:jc w:val="center"/>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lang w:eastAsia="zh-CN"/>
              </w:rPr>
              <w:t>到位情况</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98AFEA0">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5BF31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02A446">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参加工作时间</w:t>
            </w:r>
          </w:p>
        </w:tc>
      </w:tr>
      <w:tr w14:paraId="6CF92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D715F7">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073357">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7FCE09">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B4561A">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备注</w:t>
            </w:r>
          </w:p>
        </w:tc>
      </w:tr>
      <w:tr w14:paraId="7834C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EABACD">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DDF68F">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0FA85A">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AF98C3">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4C3D2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94D355">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5D1FB1">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078A22">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5F9415">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4B17C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13917B">
            <w:pPr>
              <w:pStyle w:val="958"/>
              <w:tabs>
                <w:tab w:val="left" w:pos="483"/>
              </w:tabs>
              <w:spacing w:before="104"/>
              <w:jc w:val="center"/>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lang w:eastAsia="zh-CN"/>
              </w:rPr>
              <w:t>已成功实施的类似项目情况</w:t>
            </w:r>
          </w:p>
        </w:tc>
      </w:tr>
      <w:tr w14:paraId="5ADC5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A929AD">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4CF15E">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D2C395">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E0489C">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3C120B">
            <w:pPr>
              <w:pStyle w:val="958"/>
              <w:tabs>
                <w:tab w:val="left" w:pos="483"/>
              </w:tabs>
              <w:spacing w:before="10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项目类型</w:t>
            </w:r>
          </w:p>
        </w:tc>
      </w:tr>
      <w:tr w14:paraId="04C0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E65E9D">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97B551">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90045E">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614906">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507DB3">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36471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6C52E6">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7D99F1">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DACA3D">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11008A">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89AA22">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181C4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29FE83">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F5C8DD">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9969DB">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5FB184">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E53856">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7233B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6BEF2C">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B73D13">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59C533">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E614C0">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D3E657">
            <w:pPr>
              <w:pStyle w:val="958"/>
              <w:tabs>
                <w:tab w:val="left" w:pos="483"/>
              </w:tabs>
              <w:spacing w:before="104"/>
              <w:jc w:val="center"/>
              <w:rPr>
                <w:rFonts w:hint="eastAsia" w:cs="宋体" w:asciiTheme="majorEastAsia" w:hAnsiTheme="majorEastAsia" w:eastAsiaTheme="majorEastAsia"/>
                <w:color w:val="auto"/>
                <w:sz w:val="24"/>
                <w:highlight w:val="none"/>
              </w:rPr>
            </w:pPr>
          </w:p>
        </w:tc>
      </w:tr>
      <w:tr w14:paraId="3B9E4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6DB628">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4B19F0B">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3A1ECA">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B1BF24">
            <w:pPr>
              <w:pStyle w:val="958"/>
              <w:tabs>
                <w:tab w:val="left" w:pos="483"/>
              </w:tabs>
              <w:spacing w:before="104"/>
              <w:jc w:val="center"/>
              <w:rPr>
                <w:rFonts w:hint="eastAsia" w:cs="宋体" w:asciiTheme="majorEastAsia" w:hAnsiTheme="majorEastAsia" w:eastAsiaTheme="maj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1B3318">
            <w:pPr>
              <w:pStyle w:val="958"/>
              <w:tabs>
                <w:tab w:val="left" w:pos="483"/>
              </w:tabs>
              <w:spacing w:before="104"/>
              <w:jc w:val="center"/>
              <w:rPr>
                <w:rFonts w:hint="eastAsia" w:cs="宋体" w:asciiTheme="majorEastAsia" w:hAnsiTheme="majorEastAsia" w:eastAsiaTheme="majorEastAsia"/>
                <w:color w:val="auto"/>
                <w:sz w:val="24"/>
                <w:highlight w:val="none"/>
              </w:rPr>
            </w:pPr>
          </w:p>
        </w:tc>
      </w:tr>
    </w:tbl>
    <w:p w14:paraId="1FA8CD8D">
      <w:pPr>
        <w:jc w:val="left"/>
        <w:rPr>
          <w:rFonts w:hint="eastAsia" w:cs="宋体" w:asciiTheme="majorEastAsia" w:hAnsiTheme="majorEastAsia" w:eastAsiaTheme="majorEastAsia"/>
          <w:b/>
          <w:color w:val="auto"/>
          <w:sz w:val="24"/>
          <w:highlight w:val="none"/>
        </w:rPr>
      </w:pPr>
    </w:p>
    <w:p w14:paraId="55EA37E4">
      <w:pPr>
        <w:spacing w:line="360" w:lineRule="auto"/>
        <w:jc w:val="left"/>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sz w:val="24"/>
          <w:highlight w:val="none"/>
        </w:rPr>
        <w:t>参考格式，可酌情调整补充</w:t>
      </w:r>
    </w:p>
    <w:p w14:paraId="6BE7F60F">
      <w:pPr>
        <w:snapToGrid w:val="0"/>
        <w:spacing w:line="360" w:lineRule="auto"/>
        <w:ind w:firstLine="576"/>
        <w:jc w:val="center"/>
        <w:rPr>
          <w:rFonts w:hint="eastAsia" w:cs="宋体" w:asciiTheme="majorEastAsia" w:hAnsiTheme="majorEastAsia" w:eastAsiaTheme="majorEastAsia"/>
          <w:color w:val="auto"/>
          <w:sz w:val="24"/>
          <w:highlight w:val="none"/>
          <w:lang w:val="zh-CN"/>
        </w:rPr>
      </w:pPr>
    </w:p>
    <w:p w14:paraId="4F4C2AC4">
      <w:pPr>
        <w:snapToGrid w:val="0"/>
        <w:spacing w:line="360" w:lineRule="auto"/>
        <w:ind w:firstLine="576"/>
        <w:jc w:val="center"/>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zh-CN"/>
        </w:rPr>
        <w:t>投标人名称(电子签名)：</w:t>
      </w:r>
    </w:p>
    <w:p w14:paraId="1134AB3E">
      <w:pPr>
        <w:snapToGrid w:val="0"/>
        <w:spacing w:line="360" w:lineRule="auto"/>
        <w:ind w:firstLine="3360" w:firstLineChars="1400"/>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color w:val="auto"/>
          <w:sz w:val="24"/>
          <w:highlight w:val="none"/>
          <w:lang w:val="zh-CN"/>
        </w:rPr>
        <w:t>日期：  年  月  日</w:t>
      </w:r>
    </w:p>
    <w:p w14:paraId="439D86E9">
      <w:pPr>
        <w:jc w:val="center"/>
        <w:rPr>
          <w:rFonts w:hint="eastAsia" w:cs="宋体" w:asciiTheme="majorEastAsia" w:hAnsiTheme="majorEastAsia" w:eastAsiaTheme="majorEastAsia"/>
          <w:b/>
          <w:color w:val="auto"/>
          <w:kern w:val="0"/>
          <w:sz w:val="32"/>
          <w:szCs w:val="32"/>
          <w:highlight w:val="none"/>
        </w:rPr>
      </w:pPr>
    </w:p>
    <w:p w14:paraId="47601AB6">
      <w:pPr>
        <w:pStyle w:val="24"/>
        <w:rPr>
          <w:rFonts w:hint="eastAsia" w:asciiTheme="majorEastAsia" w:hAnsiTheme="majorEastAsia" w:eastAsiaTheme="majorEastAsia"/>
          <w:color w:val="auto"/>
          <w:highlight w:val="none"/>
          <w:lang w:val="en-US"/>
        </w:rPr>
      </w:pPr>
    </w:p>
    <w:p w14:paraId="0CB97838">
      <w:pPr>
        <w:pStyle w:val="25"/>
        <w:rPr>
          <w:rFonts w:hint="eastAsia" w:asciiTheme="majorEastAsia" w:hAnsiTheme="majorEastAsia" w:eastAsiaTheme="majorEastAsia"/>
          <w:color w:val="auto"/>
          <w:highlight w:val="none"/>
          <w:lang w:val="en-US"/>
        </w:rPr>
      </w:pPr>
    </w:p>
    <w:p w14:paraId="6AEF9046">
      <w:pPr>
        <w:pStyle w:val="26"/>
        <w:rPr>
          <w:rFonts w:hint="eastAsia" w:asciiTheme="majorEastAsia" w:hAnsiTheme="majorEastAsia" w:eastAsiaTheme="majorEastAsia"/>
          <w:color w:val="auto"/>
          <w:highlight w:val="none"/>
        </w:rPr>
      </w:pPr>
    </w:p>
    <w:p w14:paraId="4A07CF21">
      <w:pPr>
        <w:rPr>
          <w:rFonts w:hint="eastAsia" w:asciiTheme="majorEastAsia" w:hAnsiTheme="majorEastAsia" w:eastAsiaTheme="majorEastAsia"/>
          <w:color w:val="auto"/>
          <w:highlight w:val="none"/>
        </w:rPr>
      </w:pPr>
    </w:p>
    <w:p w14:paraId="5D7A2F8F">
      <w:pPr>
        <w:ind w:firstLine="2891" w:firstLineChars="900"/>
        <w:rPr>
          <w:rFonts w:hint="eastAsia" w:cs="宋体" w:asciiTheme="majorEastAsia" w:hAnsiTheme="majorEastAsia" w:eastAsiaTheme="majorEastAsia"/>
          <w:b/>
          <w:color w:val="auto"/>
          <w:kern w:val="0"/>
          <w:sz w:val="32"/>
          <w:szCs w:val="32"/>
          <w:highlight w:val="none"/>
        </w:rPr>
      </w:pPr>
    </w:p>
    <w:p w14:paraId="2F30525B">
      <w:pPr>
        <w:ind w:firstLine="2891" w:firstLineChars="900"/>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六、投标标的清单</w:t>
      </w:r>
    </w:p>
    <w:tbl>
      <w:tblPr>
        <w:tblStyle w:val="64"/>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91"/>
        <w:gridCol w:w="1276"/>
        <w:gridCol w:w="2582"/>
        <w:gridCol w:w="930"/>
        <w:gridCol w:w="1681"/>
      </w:tblGrid>
      <w:tr w14:paraId="1A7B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90086C">
            <w:pPr>
              <w:spacing w:line="360" w:lineRule="auto"/>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574395">
            <w:pPr>
              <w:spacing w:line="360" w:lineRule="auto"/>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1291" w:type="dxa"/>
            <w:tcBorders>
              <w:top w:val="single" w:color="auto" w:sz="4" w:space="0"/>
              <w:left w:val="single" w:color="auto" w:sz="4" w:space="0"/>
              <w:bottom w:val="single" w:color="auto" w:sz="4" w:space="0"/>
              <w:right w:val="single" w:color="auto" w:sz="4" w:space="0"/>
            </w:tcBorders>
            <w:vAlign w:val="center"/>
          </w:tcPr>
          <w:p w14:paraId="0AEBE1A3">
            <w:pPr>
              <w:spacing w:line="360" w:lineRule="auto"/>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服务范围</w:t>
            </w:r>
          </w:p>
        </w:tc>
        <w:tc>
          <w:tcPr>
            <w:tcW w:w="1276" w:type="dxa"/>
            <w:tcBorders>
              <w:top w:val="single" w:color="auto" w:sz="4" w:space="0"/>
              <w:left w:val="single" w:color="auto" w:sz="4" w:space="0"/>
              <w:bottom w:val="single" w:color="auto" w:sz="4" w:space="0"/>
              <w:right w:val="single" w:color="auto" w:sz="4" w:space="0"/>
            </w:tcBorders>
            <w:vAlign w:val="center"/>
          </w:tcPr>
          <w:p w14:paraId="7C45E7F4">
            <w:pPr>
              <w:spacing w:line="360" w:lineRule="auto"/>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服务要求</w:t>
            </w:r>
          </w:p>
        </w:tc>
        <w:tc>
          <w:tcPr>
            <w:tcW w:w="2582" w:type="dxa"/>
            <w:tcBorders>
              <w:top w:val="single" w:color="auto" w:sz="4" w:space="0"/>
              <w:left w:val="single" w:color="auto" w:sz="4" w:space="0"/>
              <w:bottom w:val="single" w:color="auto" w:sz="4" w:space="0"/>
              <w:right w:val="single" w:color="auto" w:sz="4" w:space="0"/>
            </w:tcBorders>
            <w:vAlign w:val="center"/>
          </w:tcPr>
          <w:p w14:paraId="5A739F3B">
            <w:pPr>
              <w:spacing w:line="360" w:lineRule="auto"/>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E8BD514">
            <w:pPr>
              <w:spacing w:line="360" w:lineRule="auto"/>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服务标准</w:t>
            </w:r>
          </w:p>
        </w:tc>
        <w:tc>
          <w:tcPr>
            <w:tcW w:w="1681" w:type="dxa"/>
            <w:tcBorders>
              <w:top w:val="single" w:color="auto" w:sz="4" w:space="0"/>
              <w:left w:val="single" w:color="auto" w:sz="4" w:space="0"/>
              <w:bottom w:val="single" w:color="auto" w:sz="4" w:space="0"/>
              <w:right w:val="single" w:color="auto" w:sz="4" w:space="0"/>
            </w:tcBorders>
            <w:vAlign w:val="center"/>
          </w:tcPr>
          <w:p w14:paraId="305AF3E3">
            <w:pPr>
              <w:spacing w:line="360" w:lineRule="auto"/>
              <w:jc w:val="center"/>
              <w:rPr>
                <w:rFonts w:hint="eastAsia" w:cs="宋体" w:asciiTheme="majorEastAsia" w:hAnsiTheme="majorEastAsia" w:eastAsiaTheme="majorEastAsia"/>
                <w:b/>
                <w:color w:val="auto"/>
                <w:sz w:val="24"/>
                <w:highlight w:val="none"/>
              </w:rPr>
            </w:pPr>
          </w:p>
          <w:p w14:paraId="0FDACEE1">
            <w:pPr>
              <w:spacing w:line="360" w:lineRule="auto"/>
              <w:jc w:val="center"/>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备注（如果有）</w:t>
            </w:r>
          </w:p>
          <w:p w14:paraId="1C4AD3D8">
            <w:pPr>
              <w:spacing w:line="360" w:lineRule="auto"/>
              <w:jc w:val="center"/>
              <w:rPr>
                <w:rFonts w:hint="eastAsia" w:cs="宋体" w:asciiTheme="majorEastAsia" w:hAnsiTheme="majorEastAsia" w:eastAsiaTheme="majorEastAsia"/>
                <w:b/>
                <w:color w:val="auto"/>
                <w:sz w:val="24"/>
                <w:highlight w:val="none"/>
              </w:rPr>
            </w:pPr>
          </w:p>
        </w:tc>
      </w:tr>
      <w:tr w14:paraId="29F6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0769FA">
            <w:pPr>
              <w:spacing w:line="360" w:lineRule="auto"/>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1E9B78">
            <w:pPr>
              <w:snapToGrid w:val="0"/>
              <w:spacing w:line="360" w:lineRule="auto"/>
              <w:jc w:val="center"/>
              <w:rPr>
                <w:rFonts w:hint="eastAsia" w:cs="宋体" w:asciiTheme="majorEastAsia" w:hAnsiTheme="majorEastAsia" w:eastAsiaTheme="majorEastAsia"/>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D9FD1DC">
            <w:pPr>
              <w:snapToGrid w:val="0"/>
              <w:spacing w:line="360" w:lineRule="auto"/>
              <w:jc w:val="center"/>
              <w:rPr>
                <w:rFonts w:hint="eastAsia" w:cs="宋体" w:asciiTheme="majorEastAsia" w:hAnsiTheme="majorEastAsia" w:eastAsiaTheme="maj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276C3F1">
            <w:pPr>
              <w:snapToGrid w:val="0"/>
              <w:spacing w:line="360" w:lineRule="auto"/>
              <w:jc w:val="center"/>
              <w:rPr>
                <w:rFonts w:hint="eastAsia" w:cs="宋体" w:asciiTheme="majorEastAsia" w:hAnsiTheme="majorEastAsia" w:eastAsiaTheme="majorEastAsia"/>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7BD81B90">
            <w:pPr>
              <w:spacing w:line="360" w:lineRule="auto"/>
              <w:jc w:val="center"/>
              <w:rPr>
                <w:rFonts w:hint="eastAsia" w:cs="宋体" w:asciiTheme="majorEastAsia" w:hAnsiTheme="majorEastAsia" w:eastAsiaTheme="maj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91F659">
            <w:pPr>
              <w:spacing w:line="360" w:lineRule="auto"/>
              <w:jc w:val="center"/>
              <w:rPr>
                <w:rFonts w:hint="eastAsia" w:cs="宋体" w:asciiTheme="majorEastAsia" w:hAnsiTheme="majorEastAsia" w:eastAsiaTheme="majorEastAsia"/>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445099C8">
            <w:pPr>
              <w:spacing w:line="360" w:lineRule="auto"/>
              <w:jc w:val="center"/>
              <w:rPr>
                <w:rFonts w:hint="eastAsia" w:cs="宋体" w:asciiTheme="majorEastAsia" w:hAnsiTheme="majorEastAsia" w:eastAsiaTheme="majorEastAsia"/>
                <w:color w:val="auto"/>
                <w:sz w:val="24"/>
                <w:highlight w:val="none"/>
              </w:rPr>
            </w:pPr>
          </w:p>
        </w:tc>
      </w:tr>
      <w:tr w14:paraId="6314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4AF885">
            <w:pPr>
              <w:spacing w:line="360" w:lineRule="auto"/>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C93B75">
            <w:pPr>
              <w:snapToGrid w:val="0"/>
              <w:spacing w:line="360" w:lineRule="auto"/>
              <w:jc w:val="center"/>
              <w:rPr>
                <w:rFonts w:hint="eastAsia" w:cs="宋体" w:asciiTheme="majorEastAsia" w:hAnsiTheme="majorEastAsia" w:eastAsiaTheme="majorEastAsia"/>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6EA4A28">
            <w:pPr>
              <w:snapToGrid w:val="0"/>
              <w:spacing w:line="360" w:lineRule="auto"/>
              <w:jc w:val="center"/>
              <w:rPr>
                <w:rFonts w:hint="eastAsia" w:cs="宋体" w:asciiTheme="majorEastAsia" w:hAnsiTheme="majorEastAsia" w:eastAsiaTheme="maj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FD5E232">
            <w:pPr>
              <w:snapToGrid w:val="0"/>
              <w:spacing w:line="360" w:lineRule="auto"/>
              <w:jc w:val="center"/>
              <w:rPr>
                <w:rFonts w:hint="eastAsia" w:cs="宋体" w:asciiTheme="majorEastAsia" w:hAnsiTheme="majorEastAsia" w:eastAsiaTheme="majorEastAsia"/>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2D98929D">
            <w:pPr>
              <w:spacing w:line="360" w:lineRule="auto"/>
              <w:jc w:val="center"/>
              <w:rPr>
                <w:rFonts w:hint="eastAsia" w:cs="宋体" w:asciiTheme="majorEastAsia" w:hAnsiTheme="majorEastAsia" w:eastAsiaTheme="maj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4DD23F">
            <w:pPr>
              <w:spacing w:line="360" w:lineRule="auto"/>
              <w:jc w:val="center"/>
              <w:rPr>
                <w:rFonts w:hint="eastAsia" w:cs="宋体" w:asciiTheme="majorEastAsia" w:hAnsiTheme="majorEastAsia" w:eastAsiaTheme="majorEastAsia"/>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C570855">
            <w:pPr>
              <w:spacing w:line="360" w:lineRule="auto"/>
              <w:jc w:val="center"/>
              <w:rPr>
                <w:rFonts w:hint="eastAsia" w:cs="宋体" w:asciiTheme="majorEastAsia" w:hAnsiTheme="majorEastAsia" w:eastAsiaTheme="majorEastAsia"/>
                <w:color w:val="auto"/>
                <w:sz w:val="24"/>
                <w:highlight w:val="none"/>
              </w:rPr>
            </w:pPr>
          </w:p>
        </w:tc>
      </w:tr>
      <w:tr w14:paraId="77B1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3C27C0">
            <w:pPr>
              <w:spacing w:line="360" w:lineRule="auto"/>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853C8A3">
            <w:pPr>
              <w:snapToGrid w:val="0"/>
              <w:spacing w:line="360" w:lineRule="auto"/>
              <w:jc w:val="center"/>
              <w:rPr>
                <w:rFonts w:hint="eastAsia" w:cs="宋体" w:asciiTheme="majorEastAsia" w:hAnsiTheme="majorEastAsia" w:eastAsiaTheme="majorEastAsia"/>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315C094">
            <w:pPr>
              <w:snapToGrid w:val="0"/>
              <w:spacing w:line="360" w:lineRule="auto"/>
              <w:jc w:val="center"/>
              <w:rPr>
                <w:rFonts w:hint="eastAsia" w:cs="宋体" w:asciiTheme="majorEastAsia" w:hAnsiTheme="majorEastAsia" w:eastAsiaTheme="maj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AFEC7D9">
            <w:pPr>
              <w:snapToGrid w:val="0"/>
              <w:spacing w:line="360" w:lineRule="auto"/>
              <w:jc w:val="center"/>
              <w:rPr>
                <w:rFonts w:hint="eastAsia" w:cs="宋体" w:asciiTheme="majorEastAsia" w:hAnsiTheme="majorEastAsia" w:eastAsiaTheme="majorEastAsia"/>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1CAC2DE3">
            <w:pPr>
              <w:spacing w:line="360" w:lineRule="auto"/>
              <w:jc w:val="center"/>
              <w:rPr>
                <w:rFonts w:hint="eastAsia" w:cs="宋体" w:asciiTheme="majorEastAsia" w:hAnsiTheme="majorEastAsia" w:eastAsiaTheme="maj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28BC4F">
            <w:pPr>
              <w:spacing w:line="360" w:lineRule="auto"/>
              <w:jc w:val="center"/>
              <w:rPr>
                <w:rFonts w:hint="eastAsia" w:cs="宋体" w:asciiTheme="majorEastAsia" w:hAnsiTheme="majorEastAsia" w:eastAsiaTheme="majorEastAsia"/>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3E5EB17C">
            <w:pPr>
              <w:spacing w:line="360" w:lineRule="auto"/>
              <w:jc w:val="center"/>
              <w:rPr>
                <w:rFonts w:hint="eastAsia" w:cs="宋体" w:asciiTheme="majorEastAsia" w:hAnsiTheme="majorEastAsia" w:eastAsiaTheme="majorEastAsia"/>
                <w:color w:val="auto"/>
                <w:sz w:val="24"/>
                <w:highlight w:val="none"/>
              </w:rPr>
            </w:pPr>
          </w:p>
        </w:tc>
      </w:tr>
    </w:tbl>
    <w:p w14:paraId="1AB05599">
      <w:pPr>
        <w:spacing w:line="360" w:lineRule="auto"/>
        <w:ind w:right="42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1D4B5360">
      <w:pPr>
        <w:snapToGrid w:val="0"/>
        <w:spacing w:line="360" w:lineRule="auto"/>
        <w:ind w:firstLine="576"/>
        <w:jc w:val="center"/>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en-US" w:eastAsia="zh-CN"/>
        </w:rPr>
        <w:t xml:space="preserve">     </w:t>
      </w:r>
      <w:r>
        <w:rPr>
          <w:rFonts w:hint="eastAsia" w:cs="宋体" w:asciiTheme="majorEastAsia" w:hAnsiTheme="majorEastAsia" w:eastAsiaTheme="majorEastAsia"/>
          <w:color w:val="auto"/>
          <w:sz w:val="24"/>
          <w:highlight w:val="none"/>
          <w:lang w:val="zh-CN"/>
        </w:rPr>
        <w:t>投标人名称(电子签名)：</w:t>
      </w:r>
    </w:p>
    <w:p w14:paraId="4BE32094">
      <w:pPr>
        <w:snapToGrid w:val="0"/>
        <w:spacing w:line="360" w:lineRule="auto"/>
        <w:ind w:firstLine="3840" w:firstLineChars="1600"/>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color w:val="auto"/>
          <w:sz w:val="24"/>
          <w:highlight w:val="none"/>
          <w:lang w:val="zh-CN"/>
        </w:rPr>
        <w:t>日期：  年  月  日</w:t>
      </w:r>
    </w:p>
    <w:p w14:paraId="29EFF9E4">
      <w:pPr>
        <w:jc w:val="center"/>
        <w:rPr>
          <w:rFonts w:hint="eastAsia" w:cs="宋体" w:asciiTheme="majorEastAsia" w:hAnsiTheme="majorEastAsia" w:eastAsiaTheme="majorEastAsia"/>
          <w:b/>
          <w:color w:val="auto"/>
          <w:kern w:val="0"/>
          <w:sz w:val="32"/>
          <w:szCs w:val="32"/>
          <w:highlight w:val="none"/>
        </w:rPr>
      </w:pPr>
    </w:p>
    <w:p w14:paraId="447E7DCA">
      <w:pPr>
        <w:jc w:val="center"/>
        <w:rPr>
          <w:rFonts w:hint="eastAsia" w:cs="宋体" w:asciiTheme="majorEastAsia" w:hAnsiTheme="majorEastAsia" w:eastAsiaTheme="majorEastAsia"/>
          <w:b/>
          <w:color w:val="auto"/>
          <w:kern w:val="0"/>
          <w:sz w:val="32"/>
          <w:szCs w:val="32"/>
          <w:highlight w:val="none"/>
        </w:rPr>
      </w:pPr>
    </w:p>
    <w:p w14:paraId="351B72CE">
      <w:pPr>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七、商务技术偏离表</w:t>
      </w:r>
    </w:p>
    <w:tbl>
      <w:tblPr>
        <w:tblStyle w:val="65"/>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2729"/>
        <w:gridCol w:w="1623"/>
        <w:gridCol w:w="1746"/>
      </w:tblGrid>
      <w:tr w14:paraId="48AB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9123850">
            <w:pPr>
              <w:jc w:val="center"/>
              <w:rPr>
                <w:rFonts w:hint="eastAsia"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序号</w:t>
            </w:r>
          </w:p>
        </w:tc>
        <w:tc>
          <w:tcPr>
            <w:tcW w:w="3683" w:type="dxa"/>
            <w:vAlign w:val="center"/>
          </w:tcPr>
          <w:p w14:paraId="7D239A1B">
            <w:pPr>
              <w:jc w:val="center"/>
              <w:rPr>
                <w:rFonts w:hint="eastAsia"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招标文件章节及具体内容</w:t>
            </w:r>
          </w:p>
        </w:tc>
        <w:tc>
          <w:tcPr>
            <w:tcW w:w="2729" w:type="dxa"/>
            <w:vAlign w:val="center"/>
          </w:tcPr>
          <w:p w14:paraId="2CB4D8E2">
            <w:pPr>
              <w:jc w:val="center"/>
              <w:rPr>
                <w:rFonts w:hint="eastAsia"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投标文件响应内容</w:t>
            </w:r>
          </w:p>
        </w:tc>
        <w:tc>
          <w:tcPr>
            <w:tcW w:w="1623" w:type="dxa"/>
            <w:vAlign w:val="center"/>
          </w:tcPr>
          <w:p w14:paraId="7D91669C">
            <w:pPr>
              <w:jc w:val="center"/>
              <w:rPr>
                <w:rFonts w:hint="eastAsia"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偏离说明</w:t>
            </w:r>
          </w:p>
        </w:tc>
        <w:tc>
          <w:tcPr>
            <w:tcW w:w="1746" w:type="dxa"/>
            <w:vAlign w:val="center"/>
          </w:tcPr>
          <w:p w14:paraId="2A2E6A1F">
            <w:pPr>
              <w:jc w:val="center"/>
              <w:rPr>
                <w:rFonts w:hint="eastAsia"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证明文件所在页码</w:t>
            </w:r>
          </w:p>
        </w:tc>
      </w:tr>
      <w:tr w14:paraId="1D35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2530A61">
            <w:pPr>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p>
        </w:tc>
        <w:tc>
          <w:tcPr>
            <w:tcW w:w="3683" w:type="dxa"/>
          </w:tcPr>
          <w:p w14:paraId="63F21AA0">
            <w:pPr>
              <w:jc w:val="center"/>
              <w:rPr>
                <w:rFonts w:hint="eastAsia" w:cs="宋体" w:asciiTheme="majorEastAsia" w:hAnsiTheme="majorEastAsia" w:eastAsiaTheme="majorEastAsia"/>
                <w:b/>
                <w:color w:val="auto"/>
                <w:kern w:val="0"/>
                <w:sz w:val="32"/>
                <w:szCs w:val="32"/>
                <w:highlight w:val="none"/>
              </w:rPr>
            </w:pPr>
          </w:p>
        </w:tc>
        <w:tc>
          <w:tcPr>
            <w:tcW w:w="2729" w:type="dxa"/>
          </w:tcPr>
          <w:p w14:paraId="241DD503">
            <w:pPr>
              <w:jc w:val="center"/>
              <w:rPr>
                <w:rFonts w:hint="eastAsia" w:cs="宋体" w:asciiTheme="majorEastAsia" w:hAnsiTheme="majorEastAsia" w:eastAsiaTheme="majorEastAsia"/>
                <w:b/>
                <w:color w:val="auto"/>
                <w:kern w:val="0"/>
                <w:sz w:val="32"/>
                <w:szCs w:val="32"/>
                <w:highlight w:val="none"/>
              </w:rPr>
            </w:pPr>
          </w:p>
        </w:tc>
        <w:tc>
          <w:tcPr>
            <w:tcW w:w="1623" w:type="dxa"/>
          </w:tcPr>
          <w:p w14:paraId="0A2F0530">
            <w:pPr>
              <w:jc w:val="center"/>
              <w:rPr>
                <w:rFonts w:hint="eastAsia" w:cs="宋体" w:asciiTheme="majorEastAsia" w:hAnsiTheme="majorEastAsia" w:eastAsiaTheme="majorEastAsia"/>
                <w:b/>
                <w:color w:val="auto"/>
                <w:kern w:val="0"/>
                <w:sz w:val="32"/>
                <w:szCs w:val="32"/>
                <w:highlight w:val="none"/>
              </w:rPr>
            </w:pPr>
          </w:p>
        </w:tc>
        <w:tc>
          <w:tcPr>
            <w:tcW w:w="1746" w:type="dxa"/>
          </w:tcPr>
          <w:p w14:paraId="32817B04">
            <w:pPr>
              <w:jc w:val="center"/>
              <w:rPr>
                <w:rFonts w:hint="eastAsia" w:cs="宋体" w:asciiTheme="majorEastAsia" w:hAnsiTheme="majorEastAsia" w:eastAsiaTheme="majorEastAsia"/>
                <w:b/>
                <w:color w:val="auto"/>
                <w:kern w:val="0"/>
                <w:sz w:val="32"/>
                <w:szCs w:val="32"/>
                <w:highlight w:val="none"/>
              </w:rPr>
            </w:pPr>
          </w:p>
        </w:tc>
      </w:tr>
      <w:tr w14:paraId="6D3E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A6FCAEF">
            <w:pPr>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p>
        </w:tc>
        <w:tc>
          <w:tcPr>
            <w:tcW w:w="3683" w:type="dxa"/>
          </w:tcPr>
          <w:p w14:paraId="260E8E2F">
            <w:pPr>
              <w:jc w:val="center"/>
              <w:rPr>
                <w:rFonts w:hint="eastAsia" w:cs="宋体" w:asciiTheme="majorEastAsia" w:hAnsiTheme="majorEastAsia" w:eastAsiaTheme="majorEastAsia"/>
                <w:b/>
                <w:color w:val="auto"/>
                <w:kern w:val="0"/>
                <w:sz w:val="32"/>
                <w:szCs w:val="32"/>
                <w:highlight w:val="none"/>
              </w:rPr>
            </w:pPr>
          </w:p>
        </w:tc>
        <w:tc>
          <w:tcPr>
            <w:tcW w:w="2729" w:type="dxa"/>
          </w:tcPr>
          <w:p w14:paraId="58B0A135">
            <w:pPr>
              <w:jc w:val="center"/>
              <w:rPr>
                <w:rFonts w:hint="eastAsia" w:cs="宋体" w:asciiTheme="majorEastAsia" w:hAnsiTheme="majorEastAsia" w:eastAsiaTheme="majorEastAsia"/>
                <w:b/>
                <w:color w:val="auto"/>
                <w:kern w:val="0"/>
                <w:sz w:val="32"/>
                <w:szCs w:val="32"/>
                <w:highlight w:val="none"/>
              </w:rPr>
            </w:pPr>
          </w:p>
        </w:tc>
        <w:tc>
          <w:tcPr>
            <w:tcW w:w="1623" w:type="dxa"/>
          </w:tcPr>
          <w:p w14:paraId="23C93390">
            <w:pPr>
              <w:jc w:val="center"/>
              <w:rPr>
                <w:rFonts w:hint="eastAsia" w:cs="宋体" w:asciiTheme="majorEastAsia" w:hAnsiTheme="majorEastAsia" w:eastAsiaTheme="majorEastAsia"/>
                <w:b/>
                <w:color w:val="auto"/>
                <w:kern w:val="0"/>
                <w:sz w:val="32"/>
                <w:szCs w:val="32"/>
                <w:highlight w:val="none"/>
              </w:rPr>
            </w:pPr>
          </w:p>
        </w:tc>
        <w:tc>
          <w:tcPr>
            <w:tcW w:w="1746" w:type="dxa"/>
          </w:tcPr>
          <w:p w14:paraId="4CD0ADAC">
            <w:pPr>
              <w:jc w:val="center"/>
              <w:rPr>
                <w:rFonts w:hint="eastAsia" w:cs="宋体" w:asciiTheme="majorEastAsia" w:hAnsiTheme="majorEastAsia" w:eastAsiaTheme="majorEastAsia"/>
                <w:b/>
                <w:color w:val="auto"/>
                <w:kern w:val="0"/>
                <w:sz w:val="32"/>
                <w:szCs w:val="32"/>
                <w:highlight w:val="none"/>
              </w:rPr>
            </w:pPr>
          </w:p>
        </w:tc>
      </w:tr>
      <w:tr w14:paraId="5E98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15326AB">
            <w:pPr>
              <w:jc w:val="center"/>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w:t>
            </w:r>
          </w:p>
        </w:tc>
        <w:tc>
          <w:tcPr>
            <w:tcW w:w="3683" w:type="dxa"/>
          </w:tcPr>
          <w:p w14:paraId="4C307F20">
            <w:pPr>
              <w:jc w:val="center"/>
              <w:rPr>
                <w:rFonts w:hint="eastAsia" w:cs="宋体" w:asciiTheme="majorEastAsia" w:hAnsiTheme="majorEastAsia" w:eastAsiaTheme="majorEastAsia"/>
                <w:b/>
                <w:color w:val="auto"/>
                <w:kern w:val="0"/>
                <w:sz w:val="32"/>
                <w:szCs w:val="32"/>
                <w:highlight w:val="none"/>
              </w:rPr>
            </w:pPr>
          </w:p>
        </w:tc>
        <w:tc>
          <w:tcPr>
            <w:tcW w:w="2729" w:type="dxa"/>
          </w:tcPr>
          <w:p w14:paraId="3AB5705B">
            <w:pPr>
              <w:jc w:val="center"/>
              <w:rPr>
                <w:rFonts w:hint="eastAsia" w:cs="宋体" w:asciiTheme="majorEastAsia" w:hAnsiTheme="majorEastAsia" w:eastAsiaTheme="majorEastAsia"/>
                <w:b/>
                <w:color w:val="auto"/>
                <w:kern w:val="0"/>
                <w:sz w:val="32"/>
                <w:szCs w:val="32"/>
                <w:highlight w:val="none"/>
              </w:rPr>
            </w:pPr>
          </w:p>
        </w:tc>
        <w:tc>
          <w:tcPr>
            <w:tcW w:w="1623" w:type="dxa"/>
          </w:tcPr>
          <w:p w14:paraId="40FBC97A">
            <w:pPr>
              <w:jc w:val="center"/>
              <w:rPr>
                <w:rFonts w:hint="eastAsia" w:cs="宋体" w:asciiTheme="majorEastAsia" w:hAnsiTheme="majorEastAsia" w:eastAsiaTheme="majorEastAsia"/>
                <w:b/>
                <w:color w:val="auto"/>
                <w:kern w:val="0"/>
                <w:sz w:val="32"/>
                <w:szCs w:val="32"/>
                <w:highlight w:val="none"/>
              </w:rPr>
            </w:pPr>
          </w:p>
        </w:tc>
        <w:tc>
          <w:tcPr>
            <w:tcW w:w="1746" w:type="dxa"/>
          </w:tcPr>
          <w:p w14:paraId="0BB8D338">
            <w:pPr>
              <w:jc w:val="center"/>
              <w:rPr>
                <w:rFonts w:hint="eastAsia" w:cs="宋体" w:asciiTheme="majorEastAsia" w:hAnsiTheme="majorEastAsia" w:eastAsiaTheme="majorEastAsia"/>
                <w:b/>
                <w:color w:val="auto"/>
                <w:kern w:val="0"/>
                <w:sz w:val="32"/>
                <w:szCs w:val="32"/>
                <w:highlight w:val="none"/>
              </w:rPr>
            </w:pPr>
          </w:p>
        </w:tc>
      </w:tr>
    </w:tbl>
    <w:p w14:paraId="79811E07">
      <w:pPr>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投标人保证对投标文件中材料的真实性、合法性负责。</w:t>
      </w:r>
    </w:p>
    <w:p w14:paraId="3F387D17">
      <w:pPr>
        <w:jc w:val="left"/>
        <w:rPr>
          <w:rFonts w:hint="eastAsia" w:cs="宋体" w:asciiTheme="majorEastAsia" w:hAnsiTheme="majorEastAsia" w:eastAsiaTheme="majorEastAsia"/>
          <w:color w:val="auto"/>
          <w:kern w:val="0"/>
          <w:sz w:val="24"/>
          <w:highlight w:val="none"/>
        </w:rPr>
      </w:pPr>
    </w:p>
    <w:p w14:paraId="693C5EEA">
      <w:pPr>
        <w:snapToGrid w:val="0"/>
        <w:spacing w:line="360" w:lineRule="auto"/>
        <w:ind w:firstLine="576"/>
        <w:jc w:val="center"/>
        <w:rPr>
          <w:rFonts w:hint="eastAsia" w:cs="宋体" w:asciiTheme="majorEastAsia" w:hAnsiTheme="majorEastAsia" w:eastAsiaTheme="majorEastAsia"/>
          <w:color w:val="auto"/>
          <w:sz w:val="24"/>
          <w:highlight w:val="none"/>
          <w:lang w:val="zh-CN"/>
        </w:rPr>
      </w:pPr>
      <w:r>
        <w:rPr>
          <w:rFonts w:hint="eastAsia" w:cs="宋体" w:asciiTheme="majorEastAsia" w:hAnsiTheme="majorEastAsia" w:eastAsiaTheme="majorEastAsia"/>
          <w:color w:val="auto"/>
          <w:sz w:val="24"/>
          <w:highlight w:val="none"/>
          <w:lang w:val="en-US" w:eastAsia="zh-CN"/>
        </w:rPr>
        <w:t xml:space="preserve">  </w:t>
      </w:r>
      <w:r>
        <w:rPr>
          <w:rFonts w:hint="eastAsia" w:cs="宋体" w:asciiTheme="majorEastAsia" w:hAnsiTheme="majorEastAsia" w:eastAsiaTheme="majorEastAsia"/>
          <w:color w:val="auto"/>
          <w:sz w:val="24"/>
          <w:highlight w:val="none"/>
          <w:lang w:val="zh-CN"/>
        </w:rPr>
        <w:t>投标人名称(电子签名)：</w:t>
      </w:r>
    </w:p>
    <w:p w14:paraId="2546A1D5">
      <w:pPr>
        <w:snapToGrid w:val="0"/>
        <w:spacing w:line="360" w:lineRule="auto"/>
        <w:ind w:firstLine="3840" w:firstLineChars="1600"/>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color w:val="auto"/>
          <w:sz w:val="24"/>
          <w:highlight w:val="none"/>
          <w:lang w:val="zh-CN"/>
        </w:rPr>
        <w:t>日期：  年  月  日</w:t>
      </w:r>
    </w:p>
    <w:p w14:paraId="618717C1">
      <w:pPr>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『编制说明』：</w:t>
      </w:r>
    </w:p>
    <w:p w14:paraId="4AFC1F3B">
      <w:pPr>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en-US" w:eastAsia="zh-CN"/>
        </w:rPr>
        <w:t>1、</w:t>
      </w:r>
      <w:r>
        <w:rPr>
          <w:rFonts w:hint="eastAsia" w:cs="宋体" w:asciiTheme="majorEastAsia" w:hAnsiTheme="majorEastAsia" w:eastAsiaTheme="majorEastAsia"/>
          <w:color w:val="auto"/>
          <w:kern w:val="0"/>
          <w:sz w:val="24"/>
          <w:highlight w:val="none"/>
        </w:rPr>
        <w:t>偏离说明是指对招标文件要求存在不同之处的解释说明。偏离系指：正偏离（高于采购需求）、负偏离（低于采购需求）、无偏离（满足采购需求）</w:t>
      </w:r>
    </w:p>
    <w:p w14:paraId="16D7AC2D">
      <w:pPr>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en-US" w:eastAsia="zh-CN"/>
        </w:rPr>
        <w:t>2、</w:t>
      </w:r>
      <w:r>
        <w:rPr>
          <w:rFonts w:hint="eastAsia" w:cs="宋体" w:asciiTheme="majorEastAsia" w:hAnsiTheme="majorEastAsia" w:eastAsiaTheme="majorEastAsia"/>
          <w:color w:val="auto"/>
          <w:kern w:val="0"/>
          <w:sz w:val="24"/>
          <w:highlight w:val="none"/>
        </w:rPr>
        <w:t>技术指标若有要求供应商提供相应佐证材料的，供应商未提供相应佐证材料或者供应商的响应承诺与其佐证材料不一致的，评审小组会将以不利于供应商的内容为准进行评审（负偏离）。</w:t>
      </w:r>
    </w:p>
    <w:p w14:paraId="48C728C7">
      <w:pPr>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en-US" w:eastAsia="zh-CN"/>
        </w:rPr>
        <w:t>3、</w:t>
      </w:r>
      <w:r>
        <w:rPr>
          <w:rFonts w:hint="eastAsia" w:cs="宋体" w:asciiTheme="majorEastAsia" w:hAnsiTheme="majorEastAsia" w:eastAsiaTheme="majorEastAsia"/>
          <w:color w:val="auto"/>
          <w:kern w:val="0"/>
          <w:sz w:val="24"/>
          <w:highlight w:val="none"/>
        </w:rPr>
        <w:t>按本格式和要求提供。</w:t>
      </w:r>
    </w:p>
    <w:p w14:paraId="084D2093">
      <w:pPr>
        <w:jc w:val="left"/>
        <w:rPr>
          <w:rFonts w:hint="eastAsia" w:cs="宋体" w:asciiTheme="majorEastAsia" w:hAnsiTheme="majorEastAsia" w:eastAsiaTheme="majorEastAsia"/>
          <w:color w:val="auto"/>
          <w:kern w:val="0"/>
          <w:sz w:val="24"/>
          <w:highlight w:val="none"/>
        </w:rPr>
      </w:pPr>
    </w:p>
    <w:p w14:paraId="150AF4A3">
      <w:pPr>
        <w:jc w:val="left"/>
        <w:rPr>
          <w:rFonts w:hint="eastAsia" w:cs="宋体" w:asciiTheme="majorEastAsia" w:hAnsiTheme="majorEastAsia" w:eastAsiaTheme="majorEastAsia"/>
          <w:color w:val="auto"/>
          <w:kern w:val="0"/>
          <w:sz w:val="24"/>
          <w:highlight w:val="none"/>
        </w:rPr>
      </w:pPr>
    </w:p>
    <w:p w14:paraId="2B95921C">
      <w:pPr>
        <w:jc w:val="left"/>
        <w:rPr>
          <w:rFonts w:hint="eastAsia" w:cs="宋体" w:asciiTheme="majorEastAsia" w:hAnsiTheme="majorEastAsia" w:eastAsiaTheme="majorEastAsia"/>
          <w:color w:val="auto"/>
          <w:kern w:val="0"/>
          <w:sz w:val="24"/>
          <w:highlight w:val="none"/>
        </w:rPr>
      </w:pPr>
    </w:p>
    <w:p w14:paraId="768573EE">
      <w:pPr>
        <w:jc w:val="left"/>
        <w:rPr>
          <w:rFonts w:hint="eastAsia" w:cs="宋体" w:asciiTheme="majorEastAsia" w:hAnsiTheme="majorEastAsia" w:eastAsiaTheme="majorEastAsia"/>
          <w:color w:val="auto"/>
          <w:kern w:val="0"/>
          <w:sz w:val="24"/>
          <w:highlight w:val="none"/>
        </w:rPr>
      </w:pPr>
    </w:p>
    <w:p w14:paraId="11FEDD91">
      <w:pPr>
        <w:jc w:val="left"/>
        <w:rPr>
          <w:rFonts w:hint="eastAsia" w:cs="宋体" w:asciiTheme="majorEastAsia" w:hAnsiTheme="majorEastAsia" w:eastAsiaTheme="majorEastAsia"/>
          <w:color w:val="auto"/>
          <w:kern w:val="0"/>
          <w:sz w:val="24"/>
          <w:highlight w:val="none"/>
        </w:rPr>
      </w:pPr>
    </w:p>
    <w:p w14:paraId="1FFD899E">
      <w:pPr>
        <w:ind w:firstLine="1911" w:firstLineChars="595"/>
        <w:rPr>
          <w:rFonts w:hint="eastAsia" w:cs="宋体" w:asciiTheme="majorEastAsia" w:hAnsiTheme="majorEastAsia" w:eastAsiaTheme="majorEastAsia"/>
          <w:b/>
          <w:bCs/>
          <w:color w:val="auto"/>
          <w:sz w:val="32"/>
          <w:szCs w:val="32"/>
          <w:highlight w:val="none"/>
        </w:rPr>
      </w:pPr>
    </w:p>
    <w:p w14:paraId="0C30069F">
      <w:pPr>
        <w:widowControl/>
        <w:adjustRightInd/>
        <w:jc w:val="left"/>
        <w:rPr>
          <w:rFonts w:hint="eastAsia"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bCs/>
          <w:color w:val="auto"/>
          <w:sz w:val="32"/>
          <w:szCs w:val="32"/>
          <w:highlight w:val="none"/>
        </w:rPr>
        <w:br w:type="page"/>
      </w:r>
    </w:p>
    <w:p w14:paraId="729E5B35">
      <w:pPr>
        <w:ind w:firstLine="1911" w:firstLineChars="595"/>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bCs/>
          <w:color w:val="auto"/>
          <w:sz w:val="32"/>
          <w:szCs w:val="32"/>
          <w:highlight w:val="none"/>
        </w:rPr>
        <w:t>八</w:t>
      </w:r>
      <w:r>
        <w:rPr>
          <w:rFonts w:hint="eastAsia" w:cs="宋体" w:asciiTheme="majorEastAsia" w:hAnsiTheme="majorEastAsia" w:eastAsiaTheme="majorEastAsia"/>
          <w:b/>
          <w:color w:val="auto"/>
          <w:kern w:val="0"/>
          <w:sz w:val="32"/>
          <w:szCs w:val="32"/>
          <w:highlight w:val="none"/>
        </w:rPr>
        <w:t>、</w:t>
      </w:r>
      <w:r>
        <w:rPr>
          <w:rFonts w:hint="eastAsia" w:cs="宋体" w:asciiTheme="majorEastAsia" w:hAnsiTheme="majorEastAsia" w:eastAsiaTheme="majorEastAsia"/>
          <w:b/>
          <w:color w:val="auto"/>
          <w:kern w:val="0"/>
          <w:sz w:val="32"/>
          <w:szCs w:val="32"/>
          <w:highlight w:val="none"/>
          <w:lang w:val="zh-CN"/>
        </w:rPr>
        <w:t>政府采购供应商廉洁自律承诺书</w:t>
      </w:r>
    </w:p>
    <w:p w14:paraId="1BB67E90">
      <w:pPr>
        <w:snapToGrid w:val="0"/>
        <w:spacing w:line="360" w:lineRule="auto"/>
        <w:rPr>
          <w:rFonts w:hint="eastAsia" w:cs="宋体" w:asciiTheme="majorEastAsia" w:hAnsiTheme="majorEastAsia" w:eastAsiaTheme="majorEastAsia"/>
          <w:color w:val="auto"/>
          <w:sz w:val="24"/>
          <w:highlight w:val="none"/>
        </w:rPr>
      </w:pPr>
    </w:p>
    <w:p w14:paraId="675E1763">
      <w:pPr>
        <w:snapToGrid w:val="0"/>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（采购人）、（采购代理机构）</w:t>
      </w:r>
      <w:r>
        <w:rPr>
          <w:rFonts w:hint="eastAsia" w:cs="宋体" w:asciiTheme="majorEastAsia" w:hAnsiTheme="majorEastAsia" w:eastAsiaTheme="majorEastAsia"/>
          <w:color w:val="auto"/>
          <w:kern w:val="0"/>
          <w:sz w:val="24"/>
          <w:highlight w:val="none"/>
          <w:lang w:val="zh-CN"/>
        </w:rPr>
        <w:t>：</w:t>
      </w:r>
    </w:p>
    <w:p w14:paraId="71B12A43">
      <w:pPr>
        <w:autoSpaceDE w:val="0"/>
        <w:autoSpaceDN w:val="0"/>
        <w:spacing w:line="360" w:lineRule="auto"/>
        <w:ind w:left="2" w:leftChars="1" w:firstLine="480" w:firstLineChars="200"/>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我单位响应你</w:t>
      </w:r>
      <w:r>
        <w:rPr>
          <w:rFonts w:hint="eastAsia" w:cs="宋体" w:asciiTheme="majorEastAsia" w:hAnsiTheme="majorEastAsia" w:eastAsiaTheme="majorEastAsia"/>
          <w:color w:val="auto"/>
          <w:sz w:val="24"/>
          <w:highlight w:val="none"/>
        </w:rPr>
        <w:t>单位</w:t>
      </w:r>
      <w:r>
        <w:rPr>
          <w:rFonts w:hint="eastAsia" w:cs="宋体"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57C2374B">
      <w:pPr>
        <w:autoSpaceDE w:val="0"/>
        <w:autoSpaceDN w:val="0"/>
        <w:spacing w:line="360" w:lineRule="auto"/>
        <w:ind w:left="2" w:leftChars="1" w:firstLine="480" w:firstLineChars="200"/>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45463AB4">
      <w:pPr>
        <w:autoSpaceDE w:val="0"/>
        <w:autoSpaceDN w:val="0"/>
        <w:spacing w:line="360" w:lineRule="auto"/>
        <w:ind w:left="2" w:leftChars="1" w:firstLine="480" w:firstLineChars="200"/>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7B801964">
      <w:pPr>
        <w:autoSpaceDE w:val="0"/>
        <w:autoSpaceDN w:val="0"/>
        <w:spacing w:line="360" w:lineRule="auto"/>
        <w:ind w:left="2" w:leftChars="1" w:firstLine="480" w:firstLineChars="200"/>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1B1941FF">
      <w:pPr>
        <w:autoSpaceDE w:val="0"/>
        <w:autoSpaceDN w:val="0"/>
        <w:spacing w:line="360" w:lineRule="auto"/>
        <w:ind w:left="2" w:leftChars="1" w:firstLine="480" w:firstLineChars="200"/>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四、不为项目有关人员及部门出国（境）、旅游等提供方便；</w:t>
      </w:r>
    </w:p>
    <w:p w14:paraId="6D1FED5E">
      <w:pPr>
        <w:autoSpaceDE w:val="0"/>
        <w:autoSpaceDN w:val="0"/>
        <w:spacing w:line="360" w:lineRule="auto"/>
        <w:ind w:left="481" w:leftChars="229"/>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五、不为项目有关人员个人装修住房、婚丧嫁娶、配偶子女工作安排等提供</w:t>
      </w:r>
    </w:p>
    <w:p w14:paraId="1E4B4394">
      <w:pPr>
        <w:autoSpaceDE w:val="0"/>
        <w:autoSpaceDN w:val="0"/>
        <w:spacing w:line="360" w:lineRule="auto"/>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好处；</w:t>
      </w:r>
    </w:p>
    <w:p w14:paraId="5F22C5E5">
      <w:pPr>
        <w:autoSpaceDE w:val="0"/>
        <w:autoSpaceDN w:val="0"/>
        <w:spacing w:line="360" w:lineRule="auto"/>
        <w:ind w:left="481" w:leftChars="229"/>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六、严格遵守《</w:t>
      </w:r>
      <w:r>
        <w:rPr>
          <w:rFonts w:hint="eastAsia" w:cs="宋体" w:asciiTheme="majorEastAsia" w:hAnsiTheme="majorEastAsia" w:eastAsiaTheme="majorEastAsia"/>
          <w:color w:val="auto"/>
          <w:sz w:val="24"/>
          <w:highlight w:val="none"/>
          <w:lang w:val="zh-CN"/>
        </w:rPr>
        <w:t>中华人民共和国</w:t>
      </w:r>
      <w:r>
        <w:rPr>
          <w:rFonts w:hint="eastAsia" w:cs="宋体" w:asciiTheme="majorEastAsia" w:hAnsiTheme="majorEastAsia" w:eastAsiaTheme="majorEastAsia"/>
          <w:color w:val="auto"/>
          <w:kern w:val="0"/>
          <w:sz w:val="24"/>
          <w:highlight w:val="none"/>
          <w:lang w:val="zh-CN"/>
        </w:rPr>
        <w:t>政府采购法》《</w:t>
      </w:r>
      <w:r>
        <w:rPr>
          <w:rFonts w:hint="eastAsia" w:cs="宋体" w:asciiTheme="majorEastAsia" w:hAnsiTheme="majorEastAsia" w:eastAsiaTheme="majorEastAsia"/>
          <w:color w:val="auto"/>
          <w:sz w:val="24"/>
          <w:highlight w:val="none"/>
          <w:lang w:val="zh-CN"/>
        </w:rPr>
        <w:t>中华人民共和国</w:t>
      </w:r>
      <w:r>
        <w:rPr>
          <w:rFonts w:hint="eastAsia" w:cs="宋体" w:asciiTheme="majorEastAsia" w:hAnsiTheme="majorEastAsia" w:eastAsiaTheme="majorEastAsia"/>
          <w:color w:val="auto"/>
          <w:kern w:val="0"/>
          <w:sz w:val="24"/>
          <w:highlight w:val="none"/>
          <w:lang w:val="zh-CN"/>
        </w:rPr>
        <w:t>招标投标</w:t>
      </w:r>
    </w:p>
    <w:p w14:paraId="3EA50168">
      <w:pPr>
        <w:autoSpaceDE w:val="0"/>
        <w:autoSpaceDN w:val="0"/>
        <w:spacing w:line="360" w:lineRule="auto"/>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法》</w:t>
      </w:r>
      <w:r>
        <w:rPr>
          <w:rFonts w:hint="eastAsia" w:cs="宋体" w:asciiTheme="majorEastAsia" w:hAnsiTheme="majorEastAsia" w:eastAsiaTheme="majorEastAsia"/>
          <w:color w:val="auto"/>
          <w:sz w:val="24"/>
          <w:highlight w:val="none"/>
          <w:lang w:val="zh-CN"/>
        </w:rPr>
        <w:t>《中华人民共和国民法典》</w:t>
      </w:r>
      <w:r>
        <w:rPr>
          <w:rFonts w:hint="eastAsia" w:cs="宋体" w:asciiTheme="majorEastAsia" w:hAnsiTheme="majorEastAsia" w:eastAsiaTheme="majorEastAsia"/>
          <w:color w:val="auto"/>
          <w:kern w:val="0"/>
          <w:sz w:val="24"/>
          <w:highlight w:val="none"/>
          <w:lang w:val="zh-CN"/>
        </w:rPr>
        <w:t xml:space="preserve">等法律法规，诚实守信，合法经营，坚决抵制各种违法违纪行为。 </w:t>
      </w:r>
    </w:p>
    <w:p w14:paraId="4EBE0CAD">
      <w:pPr>
        <w:autoSpaceDE w:val="0"/>
        <w:autoSpaceDN w:val="0"/>
        <w:spacing w:line="360" w:lineRule="auto"/>
        <w:ind w:firstLine="480" w:firstLineChars="200"/>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如违反上述承诺，你</w:t>
      </w:r>
      <w:r>
        <w:rPr>
          <w:rFonts w:hint="eastAsia" w:cs="宋体" w:asciiTheme="majorEastAsia" w:hAnsiTheme="majorEastAsia" w:eastAsiaTheme="majorEastAsia"/>
          <w:color w:val="auto"/>
          <w:sz w:val="24"/>
          <w:highlight w:val="none"/>
        </w:rPr>
        <w:t>单位</w:t>
      </w:r>
      <w:r>
        <w:rPr>
          <w:rFonts w:hint="eastAsia" w:cs="宋体"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宋体" w:asciiTheme="majorEastAsia" w:hAnsiTheme="majorEastAsia" w:eastAsiaTheme="majorEastAsia"/>
          <w:color w:val="auto"/>
          <w:sz w:val="24"/>
          <w:highlight w:val="none"/>
        </w:rPr>
        <w:t>单位</w:t>
      </w:r>
      <w:r>
        <w:rPr>
          <w:rFonts w:hint="eastAsia" w:cs="宋体"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4A510EB1">
      <w:pPr>
        <w:autoSpaceDE w:val="0"/>
        <w:autoSpaceDN w:val="0"/>
        <w:spacing w:line="360" w:lineRule="auto"/>
        <w:ind w:left="2"/>
        <w:jc w:val="left"/>
        <w:rPr>
          <w:rFonts w:hint="eastAsia" w:cs="宋体" w:asciiTheme="majorEastAsia" w:hAnsiTheme="majorEastAsia" w:eastAsiaTheme="majorEastAsia"/>
          <w:color w:val="auto"/>
          <w:kern w:val="0"/>
          <w:sz w:val="24"/>
          <w:highlight w:val="none"/>
          <w:lang w:val="zh-CN"/>
        </w:rPr>
      </w:pPr>
    </w:p>
    <w:p w14:paraId="6B8AF2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BF7FE0">
      <w:pPr>
        <w:autoSpaceDE w:val="0"/>
        <w:autoSpaceDN w:val="0"/>
        <w:spacing w:line="360" w:lineRule="auto"/>
        <w:ind w:left="2"/>
        <w:jc w:val="left"/>
        <w:rPr>
          <w:rFonts w:hint="eastAsia" w:cs="宋体" w:asciiTheme="majorEastAsia" w:hAnsiTheme="majorEastAsia" w:eastAsiaTheme="majorEastAsia"/>
          <w:color w:val="auto"/>
          <w:kern w:val="0"/>
          <w:sz w:val="24"/>
          <w:highlight w:val="none"/>
          <w:lang w:val="zh-CN"/>
        </w:rPr>
      </w:pPr>
    </w:p>
    <w:p w14:paraId="1CA747E1">
      <w:pPr>
        <w:autoSpaceDE w:val="0"/>
        <w:autoSpaceDN w:val="0"/>
        <w:spacing w:line="360" w:lineRule="auto"/>
        <w:ind w:left="2"/>
        <w:jc w:val="left"/>
        <w:rPr>
          <w:rFonts w:hint="eastAsia" w:cs="宋体" w:asciiTheme="majorEastAsia" w:hAnsiTheme="majorEastAsia" w:eastAsiaTheme="majorEastAsia"/>
          <w:color w:val="auto"/>
          <w:kern w:val="0"/>
          <w:sz w:val="24"/>
          <w:highlight w:val="none"/>
          <w:lang w:val="zh-CN"/>
        </w:rPr>
      </w:pPr>
    </w:p>
    <w:p w14:paraId="10FE25F8">
      <w:pPr>
        <w:autoSpaceDE w:val="0"/>
        <w:autoSpaceDN w:val="0"/>
        <w:spacing w:line="360" w:lineRule="auto"/>
        <w:ind w:left="2" w:leftChars="1" w:right="1120" w:firstLine="4560" w:firstLineChars="1900"/>
        <w:jc w:val="lef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投标人名称（</w:t>
      </w:r>
      <w:r>
        <w:rPr>
          <w:rFonts w:hint="eastAsia" w:cs="宋体" w:asciiTheme="majorEastAsia" w:hAnsiTheme="majorEastAsia" w:eastAsiaTheme="majorEastAsia"/>
          <w:color w:val="auto"/>
          <w:sz w:val="24"/>
          <w:highlight w:val="none"/>
        </w:rPr>
        <w:t>电子签名</w:t>
      </w:r>
      <w:r>
        <w:rPr>
          <w:rFonts w:hint="eastAsia" w:cs="宋体" w:asciiTheme="majorEastAsia" w:hAnsiTheme="majorEastAsia" w:eastAsiaTheme="majorEastAsia"/>
          <w:color w:val="auto"/>
          <w:kern w:val="0"/>
          <w:sz w:val="24"/>
          <w:highlight w:val="none"/>
          <w:lang w:val="zh-CN"/>
        </w:rPr>
        <w:t xml:space="preserve">）：                                                                                                                                                                                                               </w:t>
      </w:r>
    </w:p>
    <w:p w14:paraId="022254C6">
      <w:pPr>
        <w:spacing w:line="360" w:lineRule="auto"/>
        <w:ind w:left="4620" w:leftChars="2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val="zh-CN"/>
        </w:rPr>
        <w:t>日期</w:t>
      </w:r>
      <w:r>
        <w:rPr>
          <w:rFonts w:hint="eastAsia" w:cs="宋体" w:asciiTheme="majorEastAsia" w:hAnsiTheme="majorEastAsia" w:eastAsiaTheme="majorEastAsia"/>
          <w:color w:val="auto"/>
          <w:kern w:val="0"/>
          <w:sz w:val="24"/>
          <w:highlight w:val="none"/>
        </w:rPr>
        <w:t>：</w:t>
      </w:r>
      <w:r>
        <w:rPr>
          <w:rFonts w:hint="eastAsia" w:cs="宋体" w:asciiTheme="majorEastAsia" w:hAnsiTheme="majorEastAsia" w:eastAsiaTheme="majorEastAsia"/>
          <w:color w:val="auto"/>
          <w:kern w:val="0"/>
          <w:sz w:val="24"/>
          <w:highlight w:val="none"/>
          <w:lang w:val="zh-CN"/>
        </w:rPr>
        <w:t xml:space="preserve">   年   月   日</w:t>
      </w:r>
    </w:p>
    <w:p w14:paraId="7FEC7F3A">
      <w:pPr>
        <w:spacing w:line="360" w:lineRule="auto"/>
        <w:jc w:val="center"/>
        <w:outlineLvl w:val="0"/>
        <w:rPr>
          <w:rFonts w:hint="eastAsia" w:cs="宋体" w:asciiTheme="majorEastAsia" w:hAnsiTheme="majorEastAsia" w:eastAsiaTheme="majorEastAsia"/>
          <w:b/>
          <w:color w:val="auto"/>
          <w:kern w:val="0"/>
          <w:sz w:val="36"/>
          <w:szCs w:val="36"/>
          <w:highlight w:val="none"/>
        </w:rPr>
      </w:pPr>
    </w:p>
    <w:p w14:paraId="6389D02C">
      <w:pPr>
        <w:spacing w:line="360" w:lineRule="auto"/>
        <w:jc w:val="center"/>
        <w:outlineLvl w:val="0"/>
        <w:rPr>
          <w:rFonts w:hint="eastAsia" w:cs="宋体" w:asciiTheme="majorEastAsia" w:hAnsiTheme="majorEastAsia" w:eastAsiaTheme="majorEastAsia"/>
          <w:b/>
          <w:color w:val="auto"/>
          <w:kern w:val="0"/>
          <w:sz w:val="36"/>
          <w:szCs w:val="36"/>
          <w:highlight w:val="none"/>
        </w:rPr>
      </w:pPr>
    </w:p>
    <w:p w14:paraId="725847F8">
      <w:pPr>
        <w:spacing w:line="360" w:lineRule="auto"/>
        <w:jc w:val="center"/>
        <w:outlineLvl w:val="0"/>
        <w:rPr>
          <w:rFonts w:hint="eastAsia" w:cs="宋体" w:asciiTheme="majorEastAsia" w:hAnsiTheme="majorEastAsia" w:eastAsiaTheme="majorEastAsia"/>
          <w:b/>
          <w:color w:val="auto"/>
          <w:kern w:val="0"/>
          <w:sz w:val="36"/>
          <w:szCs w:val="36"/>
          <w:highlight w:val="none"/>
        </w:rPr>
      </w:pPr>
    </w:p>
    <w:p w14:paraId="1760D432">
      <w:pPr>
        <w:pStyle w:val="24"/>
        <w:rPr>
          <w:color w:val="auto"/>
          <w:highlight w:val="none"/>
          <w:lang w:val="en-US"/>
        </w:rPr>
      </w:pPr>
    </w:p>
    <w:p w14:paraId="0FF09E2A">
      <w:pPr>
        <w:spacing w:line="360" w:lineRule="auto"/>
        <w:jc w:val="center"/>
        <w:outlineLvl w:val="0"/>
        <w:rPr>
          <w:rFonts w:hint="eastAsia"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报价文件部分</w:t>
      </w:r>
    </w:p>
    <w:p w14:paraId="7ED07B5B">
      <w:pPr>
        <w:spacing w:line="360" w:lineRule="auto"/>
        <w:jc w:val="center"/>
        <w:outlineLvl w:val="0"/>
        <w:rPr>
          <w:rFonts w:hint="eastAsia"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目录</w:t>
      </w:r>
    </w:p>
    <w:p w14:paraId="56D96CF4">
      <w:pPr>
        <w:spacing w:line="360" w:lineRule="auto"/>
        <w:jc w:val="center"/>
        <w:outlineLvl w:val="0"/>
        <w:rPr>
          <w:rFonts w:hint="eastAsia" w:cs="宋体" w:asciiTheme="majorEastAsia" w:hAnsiTheme="majorEastAsia" w:eastAsiaTheme="majorEastAsia"/>
          <w:b/>
          <w:color w:val="auto"/>
          <w:kern w:val="0"/>
          <w:sz w:val="36"/>
          <w:szCs w:val="36"/>
          <w:highlight w:val="none"/>
        </w:rPr>
      </w:pPr>
    </w:p>
    <w:p w14:paraId="5294F77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3E16CB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57166927">
      <w:pPr>
        <w:pStyle w:val="2"/>
        <w:ind w:left="0" w:leftChars="0" w:firstLine="0" w:firstLineChars="0"/>
        <w:rPr>
          <w:rFonts w:hint="eastAsia" w:eastAsia="宋体"/>
          <w:color w:val="auto"/>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报价明细表</w:t>
      </w:r>
      <w:r>
        <w:rPr>
          <w:rFonts w:hint="eastAsia" w:ascii="宋体" w:hAnsi="宋体" w:cs="宋体"/>
          <w:color w:val="auto"/>
          <w:sz w:val="24"/>
          <w:highlight w:val="none"/>
        </w:rPr>
        <w:t>…………………………………………………………………（页码）</w:t>
      </w:r>
    </w:p>
    <w:p w14:paraId="50345CA1">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217D17E5">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212575BB">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1B79325E">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0999BA79">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66FE7661">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7C78A6BE">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65C572DB">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3285C3B0">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74FD0419">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6BD02487">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7022615D">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1478453C">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74E90D21">
      <w:pPr>
        <w:snapToGrid w:val="0"/>
        <w:spacing w:line="360" w:lineRule="auto"/>
        <w:ind w:right="480"/>
        <w:jc w:val="center"/>
        <w:rPr>
          <w:rFonts w:hint="eastAsia" w:cs="宋体" w:asciiTheme="majorEastAsia" w:hAnsiTheme="majorEastAsia" w:eastAsiaTheme="majorEastAsia"/>
          <w:b/>
          <w:color w:val="auto"/>
          <w:kern w:val="0"/>
          <w:sz w:val="32"/>
          <w:szCs w:val="32"/>
          <w:highlight w:val="none"/>
        </w:rPr>
      </w:pPr>
    </w:p>
    <w:p w14:paraId="175834B9">
      <w:pPr>
        <w:pStyle w:val="694"/>
        <w:keepNext w:val="0"/>
        <w:pageBreakBefore w:val="0"/>
        <w:tabs>
          <w:tab w:val="clear" w:pos="720"/>
        </w:tabs>
        <w:snapToGrid w:val="0"/>
        <w:spacing w:before="120" w:after="120"/>
        <w:ind w:firstLine="643"/>
        <w:outlineLvl w:val="9"/>
        <w:rPr>
          <w:rFonts w:hint="eastAsia" w:cs="宋体" w:asciiTheme="majorEastAsia" w:hAnsiTheme="majorEastAsia" w:eastAsiaTheme="majorEastAsia"/>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C1CF292">
      <w:pPr>
        <w:pStyle w:val="694"/>
        <w:keepNext w:val="0"/>
        <w:pageBreakBefore w:val="0"/>
        <w:tabs>
          <w:tab w:val="clear" w:pos="720"/>
        </w:tabs>
        <w:snapToGrid w:val="0"/>
        <w:spacing w:before="120" w:after="120"/>
        <w:ind w:firstLine="643"/>
        <w:outlineLvl w:val="9"/>
        <w:rPr>
          <w:rFonts w:hint="eastAsia" w:cs="宋体" w:asciiTheme="majorEastAsia" w:hAnsiTheme="majorEastAsia" w:eastAsiaTheme="majorEastAsia"/>
          <w:color w:val="auto"/>
          <w:kern w:val="2"/>
          <w:sz w:val="32"/>
          <w:szCs w:val="32"/>
          <w:highlight w:val="none"/>
        </w:rPr>
      </w:pPr>
      <w:r>
        <w:rPr>
          <w:rFonts w:hint="eastAsia" w:cs="宋体" w:asciiTheme="majorEastAsia" w:hAnsiTheme="majorEastAsia" w:eastAsiaTheme="majorEastAsia"/>
          <w:color w:val="auto"/>
          <w:kern w:val="2"/>
          <w:sz w:val="32"/>
          <w:szCs w:val="32"/>
          <w:highlight w:val="none"/>
        </w:rPr>
        <w:t>一、开标一览表（报价表）</w:t>
      </w:r>
    </w:p>
    <w:p w14:paraId="5DA7B231">
      <w:pPr>
        <w:snapToGrid w:val="0"/>
        <w:spacing w:line="360" w:lineRule="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（采购人）、（采购代理机构）</w:t>
      </w:r>
      <w:r>
        <w:rPr>
          <w:rFonts w:hint="eastAsia" w:cs="宋体" w:asciiTheme="majorEastAsia" w:hAnsiTheme="majorEastAsia" w:eastAsiaTheme="majorEastAsia"/>
          <w:color w:val="auto"/>
          <w:kern w:val="0"/>
          <w:sz w:val="24"/>
          <w:highlight w:val="none"/>
          <w:lang w:val="zh-CN"/>
        </w:rPr>
        <w:t>：</w:t>
      </w:r>
    </w:p>
    <w:p w14:paraId="334D9E58">
      <w:pPr>
        <w:snapToGrid w:val="0"/>
        <w:spacing w:line="360" w:lineRule="auto"/>
        <w:ind w:firstLine="482"/>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ajorEastAsia" w:hAnsiTheme="majorEastAsia" w:eastAsiaTheme="majorEastAsia"/>
          <w:color w:val="auto"/>
          <w:sz w:val="24"/>
          <w:highlight w:val="none"/>
          <w:lang w:eastAsia="zh-CN"/>
        </w:rPr>
        <w:t>四五排灌站和社井泵站潜水泵返厂大修</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招标编号：ZJJY-HZJB-2024015</w:t>
      </w:r>
      <w:r>
        <w:rPr>
          <w:rFonts w:hint="eastAsia" w:cs="宋体" w:asciiTheme="majorEastAsia" w:hAnsiTheme="majorEastAsia" w:eastAsiaTheme="majorEastAsia"/>
          <w:color w:val="auto"/>
          <w:sz w:val="24"/>
          <w:highlight w:val="none"/>
        </w:rPr>
        <w:t>】的实施</w:t>
      </w:r>
      <w:r>
        <w:rPr>
          <w:rFonts w:hint="eastAsia" w:cs="宋体" w:asciiTheme="majorEastAsia" w:hAnsiTheme="majorEastAsia" w:eastAsiaTheme="majorEastAsia"/>
          <w:color w:val="auto"/>
          <w:kern w:val="0"/>
          <w:sz w:val="24"/>
          <w:highlight w:val="none"/>
          <w:lang w:val="zh-CN"/>
        </w:rPr>
        <w:t>。</w:t>
      </w:r>
    </w:p>
    <w:p w14:paraId="4D8BCE83">
      <w:pPr>
        <w:spacing w:line="360" w:lineRule="auto"/>
        <w:jc w:val="center"/>
        <w:rPr>
          <w:rFonts w:hint="eastAsia"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开标一览表（报价表）(单位均为人民币元)</w:t>
      </w:r>
    </w:p>
    <w:p w14:paraId="396D0C7B">
      <w:pPr>
        <w:shd w:val="clear" w:color="auto" w:fill="FFFFFF"/>
        <w:snapToGrid w:val="0"/>
        <w:spacing w:line="600" w:lineRule="exact"/>
        <w:ind w:firstLine="3990" w:firstLineChars="1656"/>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zh-CN"/>
        </w:rPr>
        <w:t>开标一览表</w:t>
      </w:r>
      <w:r>
        <w:rPr>
          <w:rFonts w:hint="eastAsia" w:ascii="宋体" w:hAnsi="宋体" w:cs="宋体"/>
          <w:b/>
          <w:bCs/>
          <w:color w:val="auto"/>
          <w:kern w:val="0"/>
          <w:sz w:val="24"/>
          <w:highlight w:val="none"/>
          <w:lang w:val="en-US" w:eastAsia="zh-CN"/>
        </w:rPr>
        <w:t>1</w:t>
      </w:r>
    </w:p>
    <w:tbl>
      <w:tblPr>
        <w:tblStyle w:val="64"/>
        <w:tblW w:w="112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25"/>
        <w:gridCol w:w="2246"/>
        <w:gridCol w:w="3289"/>
      </w:tblGrid>
      <w:tr w14:paraId="698376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5" w:hRule="atLeast"/>
          <w:tblHeader/>
          <w:jc w:val="center"/>
        </w:trPr>
        <w:tc>
          <w:tcPr>
            <w:tcW w:w="5725" w:type="dxa"/>
            <w:tcBorders>
              <w:right w:val="single" w:color="auto" w:sz="4" w:space="0"/>
            </w:tcBorders>
            <w:noWrap w:val="0"/>
            <w:vAlign w:val="center"/>
          </w:tcPr>
          <w:p w14:paraId="13C5A1FF">
            <w:pPr>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项目名称</w:t>
            </w:r>
          </w:p>
        </w:tc>
        <w:tc>
          <w:tcPr>
            <w:tcW w:w="2246" w:type="dxa"/>
            <w:tcBorders>
              <w:left w:val="single" w:color="auto" w:sz="4" w:space="0"/>
              <w:right w:val="single" w:color="auto" w:sz="4" w:space="0"/>
            </w:tcBorders>
            <w:noWrap w:val="0"/>
            <w:vAlign w:val="center"/>
          </w:tcPr>
          <w:p w14:paraId="0F42CACA">
            <w:pPr>
              <w:jc w:val="center"/>
              <w:rPr>
                <w:rFonts w:hint="eastAsia" w:ascii="宋体" w:hAnsi="宋体" w:cs="宋体"/>
                <w:color w:val="auto"/>
                <w:sz w:val="24"/>
                <w:highlight w:val="none"/>
              </w:rPr>
            </w:pPr>
            <w:r>
              <w:rPr>
                <w:rFonts w:hint="eastAsia" w:ascii="宋体" w:hAnsi="宋体" w:cs="宋体"/>
                <w:color w:val="auto"/>
                <w:sz w:val="24"/>
                <w:highlight w:val="none"/>
              </w:rPr>
              <w:t>服务期</w:t>
            </w:r>
          </w:p>
        </w:tc>
        <w:tc>
          <w:tcPr>
            <w:tcW w:w="3289" w:type="dxa"/>
            <w:tcBorders>
              <w:left w:val="single" w:color="auto" w:sz="4" w:space="0"/>
              <w:right w:val="single" w:color="auto" w:sz="4" w:space="0"/>
            </w:tcBorders>
            <w:noWrap w:val="0"/>
            <w:vAlign w:val="center"/>
          </w:tcPr>
          <w:p w14:paraId="59E63943">
            <w:pPr>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投标报价（</w:t>
            </w:r>
            <w:r>
              <w:rPr>
                <w:rFonts w:hint="eastAsia" w:ascii="宋体" w:hAnsi="宋体" w:cs="宋体"/>
                <w:color w:val="auto"/>
                <w:sz w:val="24"/>
                <w:highlight w:val="none"/>
              </w:rPr>
              <w:t>元</w:t>
            </w:r>
            <w:r>
              <w:rPr>
                <w:rFonts w:hint="eastAsia" w:ascii="宋体" w:hAnsi="宋体" w:cs="宋体"/>
                <w:color w:val="auto"/>
                <w:sz w:val="24"/>
                <w:highlight w:val="none"/>
                <w:lang w:val="en-GB"/>
              </w:rPr>
              <w:t>）</w:t>
            </w:r>
          </w:p>
        </w:tc>
      </w:tr>
      <w:tr w14:paraId="2F4706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5725" w:type="dxa"/>
            <w:tcBorders>
              <w:right w:val="single" w:color="auto" w:sz="4" w:space="0"/>
            </w:tcBorders>
            <w:noWrap w:val="0"/>
            <w:vAlign w:val="center"/>
          </w:tcPr>
          <w:p w14:paraId="7BD1D492">
            <w:pPr>
              <w:jc w:val="center"/>
              <w:rPr>
                <w:rFonts w:hint="eastAsia" w:ascii="宋体" w:hAnsi="宋体" w:cs="宋体"/>
                <w:color w:val="auto"/>
                <w:sz w:val="24"/>
                <w:highlight w:val="none"/>
                <w:lang w:val="en-GB"/>
              </w:rPr>
            </w:pPr>
            <w:r>
              <w:rPr>
                <w:rFonts w:hint="eastAsia" w:cs="宋体" w:asciiTheme="majorEastAsia" w:hAnsiTheme="majorEastAsia" w:eastAsiaTheme="majorEastAsia"/>
                <w:color w:val="auto"/>
                <w:sz w:val="24"/>
                <w:highlight w:val="none"/>
                <w:lang w:eastAsia="zh-CN"/>
              </w:rPr>
              <w:t>四五排灌站和社井泵站潜水泵返厂大修</w:t>
            </w:r>
          </w:p>
        </w:tc>
        <w:tc>
          <w:tcPr>
            <w:tcW w:w="2246" w:type="dxa"/>
            <w:tcBorders>
              <w:left w:val="single" w:color="auto" w:sz="4" w:space="0"/>
              <w:right w:val="single" w:color="auto" w:sz="4" w:space="0"/>
            </w:tcBorders>
            <w:noWrap w:val="0"/>
            <w:vAlign w:val="center"/>
          </w:tcPr>
          <w:p w14:paraId="5E2DDC7E">
            <w:pPr>
              <w:jc w:val="center"/>
              <w:rPr>
                <w:rFonts w:hint="eastAsia" w:ascii="宋体" w:hAnsi="宋体" w:cs="宋体"/>
                <w:color w:val="auto"/>
                <w:sz w:val="24"/>
                <w:highlight w:val="none"/>
              </w:rPr>
            </w:pPr>
            <w:r>
              <w:rPr>
                <w:rFonts w:hint="eastAsia" w:ascii="宋体" w:hAnsi="宋体" w:cs="宋体"/>
                <w:color w:val="auto"/>
                <w:sz w:val="24"/>
                <w:highlight w:val="none"/>
              </w:rPr>
              <w:t>响应招标文件要求</w:t>
            </w:r>
          </w:p>
        </w:tc>
        <w:tc>
          <w:tcPr>
            <w:tcW w:w="3289" w:type="dxa"/>
            <w:tcBorders>
              <w:left w:val="single" w:color="auto" w:sz="4" w:space="0"/>
              <w:right w:val="single" w:color="auto" w:sz="4" w:space="0"/>
            </w:tcBorders>
            <w:noWrap w:val="0"/>
            <w:vAlign w:val="center"/>
          </w:tcPr>
          <w:p w14:paraId="7AB2ED3E">
            <w:pPr>
              <w:jc w:val="left"/>
              <w:rPr>
                <w:rFonts w:hint="eastAsia" w:ascii="宋体" w:hAnsi="宋体" w:cs="宋体"/>
                <w:color w:val="auto"/>
                <w:sz w:val="24"/>
                <w:highlight w:val="none"/>
                <w:u w:val="none"/>
                <w:lang w:eastAsia="zh-CN"/>
              </w:rPr>
            </w:pPr>
            <w:r>
              <w:rPr>
                <w:rFonts w:hint="eastAsia" w:ascii="宋体" w:hAnsi="宋体" w:cs="宋体"/>
                <w:color w:val="auto"/>
                <w:sz w:val="24"/>
                <w:highlight w:val="none"/>
                <w:u w:val="none"/>
              </w:rPr>
              <w:t>（小写）</w:t>
            </w:r>
            <w:r>
              <w:rPr>
                <w:rFonts w:hint="eastAsia" w:ascii="宋体" w:hAnsi="宋体" w:cs="宋体"/>
                <w:color w:val="auto"/>
                <w:sz w:val="24"/>
                <w:highlight w:val="none"/>
                <w:u w:val="none"/>
                <w:lang w:eastAsia="zh-CN"/>
              </w:rPr>
              <w:t>：</w:t>
            </w:r>
          </w:p>
          <w:p w14:paraId="1F46A96A">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u w:val="none"/>
              </w:rPr>
              <w:t>（大写）</w:t>
            </w:r>
            <w:r>
              <w:rPr>
                <w:rFonts w:hint="eastAsia" w:ascii="宋体" w:hAnsi="宋体" w:cs="宋体"/>
                <w:color w:val="auto"/>
                <w:sz w:val="24"/>
                <w:highlight w:val="none"/>
                <w:u w:val="none"/>
                <w:lang w:eastAsia="zh-CN"/>
              </w:rPr>
              <w:t>：</w:t>
            </w:r>
          </w:p>
        </w:tc>
      </w:tr>
    </w:tbl>
    <w:p w14:paraId="28012F3C">
      <w:pPr>
        <w:shd w:val="clear" w:color="auto" w:fill="FFFFFF"/>
        <w:snapToGrid w:val="0"/>
        <w:spacing w:line="600" w:lineRule="exact"/>
        <w:ind w:firstLine="3990" w:firstLineChars="1656"/>
        <w:rPr>
          <w:rFonts w:hint="eastAsia" w:ascii="宋体" w:hAnsi="宋体" w:cs="宋体"/>
          <w:color w:val="auto"/>
          <w:kern w:val="0"/>
          <w:sz w:val="24"/>
          <w:highlight w:val="none"/>
        </w:rPr>
      </w:pPr>
      <w:r>
        <w:rPr>
          <w:rFonts w:hint="eastAsia" w:ascii="宋体" w:hAnsi="宋体" w:cs="宋体"/>
          <w:b/>
          <w:bCs/>
          <w:color w:val="auto"/>
          <w:kern w:val="0"/>
          <w:sz w:val="24"/>
          <w:highlight w:val="none"/>
          <w:lang w:val="zh-CN"/>
        </w:rPr>
        <w:t>开标一览表</w:t>
      </w:r>
      <w:r>
        <w:rPr>
          <w:rFonts w:hint="eastAsia" w:ascii="宋体" w:hAnsi="宋体" w:cs="宋体"/>
          <w:b/>
          <w:bCs/>
          <w:color w:val="auto"/>
          <w:kern w:val="0"/>
          <w:sz w:val="24"/>
          <w:highlight w:val="none"/>
          <w:lang w:val="en-US" w:eastAsia="zh-CN"/>
        </w:rPr>
        <w:t>2</w:t>
      </w:r>
    </w:p>
    <w:tbl>
      <w:tblPr>
        <w:tblStyle w:val="64"/>
        <w:tblW w:w="111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7"/>
        <w:gridCol w:w="2263"/>
        <w:gridCol w:w="4234"/>
      </w:tblGrid>
      <w:tr w14:paraId="2C74FE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9" w:hRule="atLeast"/>
          <w:tblHeader/>
          <w:jc w:val="center"/>
        </w:trPr>
        <w:tc>
          <w:tcPr>
            <w:tcW w:w="4687" w:type="dxa"/>
            <w:tcBorders>
              <w:right w:val="single" w:color="auto" w:sz="4" w:space="0"/>
            </w:tcBorders>
            <w:noWrap w:val="0"/>
            <w:vAlign w:val="center"/>
          </w:tcPr>
          <w:p w14:paraId="3990E2A3">
            <w:pPr>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项目名称</w:t>
            </w:r>
          </w:p>
        </w:tc>
        <w:tc>
          <w:tcPr>
            <w:tcW w:w="2263" w:type="dxa"/>
            <w:tcBorders>
              <w:left w:val="single" w:color="auto" w:sz="4" w:space="0"/>
              <w:right w:val="single" w:color="auto" w:sz="4" w:space="0"/>
            </w:tcBorders>
            <w:noWrap w:val="0"/>
            <w:vAlign w:val="center"/>
          </w:tcPr>
          <w:p w14:paraId="25254754">
            <w:pPr>
              <w:jc w:val="center"/>
              <w:rPr>
                <w:rFonts w:hint="eastAsia" w:ascii="宋体" w:hAnsi="宋体" w:cs="宋体"/>
                <w:color w:val="auto"/>
                <w:sz w:val="24"/>
                <w:highlight w:val="none"/>
              </w:rPr>
            </w:pPr>
            <w:r>
              <w:rPr>
                <w:rFonts w:hint="eastAsia" w:ascii="宋体" w:hAnsi="宋体" w:cs="宋体"/>
                <w:color w:val="auto"/>
                <w:sz w:val="24"/>
                <w:highlight w:val="none"/>
              </w:rPr>
              <w:t>服务期</w:t>
            </w:r>
          </w:p>
        </w:tc>
        <w:tc>
          <w:tcPr>
            <w:tcW w:w="4234" w:type="dxa"/>
            <w:tcBorders>
              <w:left w:val="single" w:color="auto" w:sz="4" w:space="0"/>
              <w:right w:val="single" w:color="auto" w:sz="4" w:space="0"/>
            </w:tcBorders>
            <w:noWrap w:val="0"/>
            <w:vAlign w:val="center"/>
          </w:tcPr>
          <w:p w14:paraId="109E9882">
            <w:pPr>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投标报价（</w:t>
            </w:r>
            <w:r>
              <w:rPr>
                <w:rFonts w:hint="eastAsia" w:ascii="宋体" w:hAnsi="宋体" w:cs="宋体"/>
                <w:color w:val="auto"/>
                <w:sz w:val="24"/>
                <w:highlight w:val="none"/>
              </w:rPr>
              <w:t>元</w:t>
            </w:r>
            <w:r>
              <w:rPr>
                <w:rFonts w:hint="eastAsia" w:ascii="宋体" w:hAnsi="宋体" w:cs="宋体"/>
                <w:color w:val="auto"/>
                <w:sz w:val="24"/>
                <w:highlight w:val="none"/>
                <w:lang w:val="en-GB"/>
              </w:rPr>
              <w:t>）</w:t>
            </w:r>
          </w:p>
        </w:tc>
      </w:tr>
      <w:tr w14:paraId="67199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9" w:hRule="atLeast"/>
          <w:jc w:val="center"/>
        </w:trPr>
        <w:tc>
          <w:tcPr>
            <w:tcW w:w="4687" w:type="dxa"/>
            <w:tcBorders>
              <w:right w:val="single" w:color="auto" w:sz="4" w:space="0"/>
            </w:tcBorders>
            <w:noWrap w:val="0"/>
            <w:vAlign w:val="center"/>
          </w:tcPr>
          <w:p w14:paraId="38E2AFB5">
            <w:pPr>
              <w:jc w:val="center"/>
              <w:rPr>
                <w:rFonts w:hint="default" w:ascii="宋体" w:hAnsi="宋体" w:eastAsia="宋体" w:cs="宋体"/>
                <w:color w:val="auto"/>
                <w:sz w:val="24"/>
                <w:highlight w:val="none"/>
                <w:lang w:val="en-US" w:eastAsia="zh-CN"/>
              </w:rPr>
            </w:pPr>
            <w:r>
              <w:rPr>
                <w:rFonts w:hint="eastAsia" w:ascii="宋体" w:hAnsi="宋体" w:eastAsia="宋体" w:cs="宋体"/>
                <w:b w:val="0"/>
                <w:snapToGrid/>
                <w:color w:val="auto"/>
                <w:kern w:val="2"/>
                <w:sz w:val="24"/>
                <w:szCs w:val="24"/>
                <w:highlight w:val="none"/>
              </w:rPr>
              <w:t>四五排灌站潜水泵大修（1800ZQBX-125-560kW10KV潜水泵其他可能发生费用）</w:t>
            </w:r>
            <w:r>
              <w:rPr>
                <w:rFonts w:hint="eastAsia" w:ascii="宋体" w:hAnsi="宋体" w:eastAsia="宋体" w:cs="宋体"/>
                <w:b w:val="0"/>
                <w:snapToGrid/>
                <w:color w:val="auto"/>
                <w:kern w:val="2"/>
                <w:sz w:val="24"/>
                <w:szCs w:val="24"/>
                <w:highlight w:val="none"/>
                <w:lang w:val="en-US" w:eastAsia="zh-CN"/>
              </w:rPr>
              <w:t>总报价</w:t>
            </w:r>
          </w:p>
        </w:tc>
        <w:tc>
          <w:tcPr>
            <w:tcW w:w="2263" w:type="dxa"/>
            <w:tcBorders>
              <w:left w:val="single" w:color="auto" w:sz="4" w:space="0"/>
              <w:right w:val="single" w:color="auto" w:sz="4" w:space="0"/>
            </w:tcBorders>
            <w:noWrap w:val="0"/>
            <w:vAlign w:val="center"/>
          </w:tcPr>
          <w:p w14:paraId="173A7D9A">
            <w:pPr>
              <w:jc w:val="center"/>
              <w:rPr>
                <w:rFonts w:hint="eastAsia" w:ascii="宋体" w:hAnsi="宋体" w:cs="宋体"/>
                <w:color w:val="auto"/>
                <w:sz w:val="24"/>
                <w:highlight w:val="none"/>
              </w:rPr>
            </w:pPr>
            <w:r>
              <w:rPr>
                <w:rFonts w:hint="eastAsia" w:ascii="宋体" w:hAnsi="宋体" w:cs="宋体"/>
                <w:color w:val="auto"/>
                <w:sz w:val="24"/>
                <w:highlight w:val="none"/>
              </w:rPr>
              <w:t>响应招标文件要求</w:t>
            </w:r>
          </w:p>
        </w:tc>
        <w:tc>
          <w:tcPr>
            <w:tcW w:w="4234" w:type="dxa"/>
            <w:tcBorders>
              <w:left w:val="single" w:color="auto" w:sz="4" w:space="0"/>
              <w:right w:val="single" w:color="auto" w:sz="4" w:space="0"/>
            </w:tcBorders>
            <w:noWrap w:val="0"/>
            <w:vAlign w:val="center"/>
          </w:tcPr>
          <w:p w14:paraId="515CDAFF">
            <w:pPr>
              <w:jc w:val="left"/>
              <w:rPr>
                <w:rFonts w:hint="eastAsia" w:ascii="宋体" w:hAnsi="宋体" w:cs="宋体"/>
                <w:color w:val="auto"/>
                <w:sz w:val="24"/>
                <w:highlight w:val="none"/>
                <w:u w:val="none"/>
                <w:lang w:eastAsia="zh-CN"/>
              </w:rPr>
            </w:pPr>
            <w:r>
              <w:rPr>
                <w:rFonts w:hint="eastAsia" w:ascii="宋体" w:hAnsi="宋体" w:cs="宋体"/>
                <w:color w:val="auto"/>
                <w:sz w:val="24"/>
                <w:highlight w:val="none"/>
                <w:u w:val="none"/>
              </w:rPr>
              <w:t>（小写）</w:t>
            </w:r>
            <w:r>
              <w:rPr>
                <w:rFonts w:hint="eastAsia" w:ascii="宋体" w:hAnsi="宋体" w:cs="宋体"/>
                <w:color w:val="auto"/>
                <w:sz w:val="24"/>
                <w:highlight w:val="none"/>
                <w:u w:val="none"/>
                <w:lang w:eastAsia="zh-CN"/>
              </w:rPr>
              <w:t>：</w:t>
            </w:r>
          </w:p>
          <w:p w14:paraId="158F49A1">
            <w:pPr>
              <w:jc w:val="left"/>
              <w:rPr>
                <w:rFonts w:hint="eastAsia" w:ascii="宋体" w:hAnsi="宋体" w:cs="宋体"/>
                <w:color w:val="auto"/>
                <w:sz w:val="24"/>
                <w:highlight w:val="none"/>
              </w:rPr>
            </w:pPr>
            <w:r>
              <w:rPr>
                <w:rFonts w:hint="eastAsia" w:ascii="宋体" w:hAnsi="宋体" w:cs="宋体"/>
                <w:color w:val="auto"/>
                <w:sz w:val="24"/>
                <w:highlight w:val="none"/>
                <w:u w:val="none"/>
              </w:rPr>
              <w:t>（大写）</w:t>
            </w:r>
            <w:r>
              <w:rPr>
                <w:rFonts w:hint="eastAsia" w:ascii="宋体" w:hAnsi="宋体" w:cs="宋体"/>
                <w:color w:val="auto"/>
                <w:sz w:val="24"/>
                <w:highlight w:val="none"/>
                <w:u w:val="none"/>
                <w:lang w:eastAsia="zh-CN"/>
              </w:rPr>
              <w:t>：</w:t>
            </w:r>
          </w:p>
        </w:tc>
      </w:tr>
    </w:tbl>
    <w:p w14:paraId="2C5A2CCA">
      <w:pPr>
        <w:pStyle w:val="2"/>
        <w:rPr>
          <w:rFonts w:hint="eastAsia"/>
          <w:color w:val="auto"/>
          <w:highlight w:val="none"/>
        </w:rPr>
      </w:pPr>
    </w:p>
    <w:p w14:paraId="55046A27">
      <w:pPr>
        <w:shd w:val="clear" w:color="auto" w:fill="FFFFFF"/>
        <w:snapToGrid w:val="0"/>
        <w:spacing w:line="600" w:lineRule="exact"/>
        <w:ind w:firstLine="3990" w:firstLineChars="1656"/>
        <w:rPr>
          <w:rFonts w:hint="eastAsia" w:ascii="宋体" w:hAnsi="宋体" w:cs="宋体"/>
          <w:color w:val="auto"/>
          <w:kern w:val="0"/>
          <w:sz w:val="24"/>
          <w:highlight w:val="none"/>
        </w:rPr>
      </w:pPr>
      <w:r>
        <w:rPr>
          <w:rFonts w:hint="eastAsia" w:ascii="宋体" w:hAnsi="宋体" w:cs="宋体"/>
          <w:b/>
          <w:bCs/>
          <w:color w:val="auto"/>
          <w:kern w:val="0"/>
          <w:sz w:val="24"/>
          <w:highlight w:val="none"/>
          <w:lang w:val="zh-CN"/>
        </w:rPr>
        <w:t>开标一览表</w:t>
      </w:r>
      <w:r>
        <w:rPr>
          <w:rFonts w:hint="eastAsia" w:ascii="宋体" w:hAnsi="宋体" w:cs="宋体"/>
          <w:b/>
          <w:bCs/>
          <w:color w:val="auto"/>
          <w:kern w:val="0"/>
          <w:sz w:val="24"/>
          <w:highlight w:val="none"/>
          <w:lang w:val="en-US" w:eastAsia="zh-CN"/>
        </w:rPr>
        <w:t>3</w:t>
      </w:r>
    </w:p>
    <w:tbl>
      <w:tblPr>
        <w:tblStyle w:val="64"/>
        <w:tblW w:w="110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38"/>
        <w:gridCol w:w="2300"/>
        <w:gridCol w:w="4160"/>
      </w:tblGrid>
      <w:tr w14:paraId="5FC8E6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2" w:hRule="atLeast"/>
          <w:tblHeader/>
          <w:jc w:val="center"/>
        </w:trPr>
        <w:tc>
          <w:tcPr>
            <w:tcW w:w="4638" w:type="dxa"/>
            <w:tcBorders>
              <w:right w:val="single" w:color="auto" w:sz="4" w:space="0"/>
            </w:tcBorders>
            <w:noWrap w:val="0"/>
            <w:vAlign w:val="center"/>
          </w:tcPr>
          <w:p w14:paraId="591BA9CD">
            <w:pPr>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项目名称</w:t>
            </w:r>
          </w:p>
        </w:tc>
        <w:tc>
          <w:tcPr>
            <w:tcW w:w="2300" w:type="dxa"/>
            <w:tcBorders>
              <w:left w:val="single" w:color="auto" w:sz="4" w:space="0"/>
              <w:right w:val="single" w:color="auto" w:sz="4" w:space="0"/>
            </w:tcBorders>
            <w:noWrap w:val="0"/>
            <w:vAlign w:val="center"/>
          </w:tcPr>
          <w:p w14:paraId="54222AE9">
            <w:pPr>
              <w:jc w:val="center"/>
              <w:rPr>
                <w:rFonts w:hint="eastAsia" w:ascii="宋体" w:hAnsi="宋体" w:cs="宋体"/>
                <w:color w:val="auto"/>
                <w:sz w:val="24"/>
                <w:highlight w:val="none"/>
              </w:rPr>
            </w:pPr>
            <w:r>
              <w:rPr>
                <w:rFonts w:hint="eastAsia" w:ascii="宋体" w:hAnsi="宋体" w:cs="宋体"/>
                <w:color w:val="auto"/>
                <w:sz w:val="24"/>
                <w:highlight w:val="none"/>
              </w:rPr>
              <w:t>服务期</w:t>
            </w:r>
          </w:p>
        </w:tc>
        <w:tc>
          <w:tcPr>
            <w:tcW w:w="4160" w:type="dxa"/>
            <w:tcBorders>
              <w:left w:val="single" w:color="auto" w:sz="4" w:space="0"/>
              <w:right w:val="single" w:color="auto" w:sz="4" w:space="0"/>
            </w:tcBorders>
            <w:noWrap w:val="0"/>
            <w:vAlign w:val="center"/>
          </w:tcPr>
          <w:p w14:paraId="196F91C9">
            <w:pPr>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投标报价（</w:t>
            </w:r>
            <w:r>
              <w:rPr>
                <w:rFonts w:hint="eastAsia" w:ascii="宋体" w:hAnsi="宋体" w:cs="宋体"/>
                <w:color w:val="auto"/>
                <w:sz w:val="24"/>
                <w:highlight w:val="none"/>
              </w:rPr>
              <w:t>元</w:t>
            </w:r>
            <w:r>
              <w:rPr>
                <w:rFonts w:hint="eastAsia" w:ascii="宋体" w:hAnsi="宋体" w:cs="宋体"/>
                <w:color w:val="auto"/>
                <w:sz w:val="24"/>
                <w:highlight w:val="none"/>
                <w:lang w:val="en-GB"/>
              </w:rPr>
              <w:t>）</w:t>
            </w:r>
          </w:p>
        </w:tc>
      </w:tr>
      <w:tr w14:paraId="796FE4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4638" w:type="dxa"/>
            <w:tcBorders>
              <w:right w:val="single" w:color="auto" w:sz="4" w:space="0"/>
            </w:tcBorders>
            <w:noWrap w:val="0"/>
            <w:vAlign w:val="center"/>
          </w:tcPr>
          <w:p w14:paraId="4A11F8F9">
            <w:pPr>
              <w:jc w:val="center"/>
              <w:rPr>
                <w:rFonts w:hint="default" w:ascii="宋体" w:hAnsi="宋体" w:eastAsia="宋体" w:cs="宋体"/>
                <w:color w:val="auto"/>
                <w:sz w:val="24"/>
                <w:highlight w:val="none"/>
                <w:lang w:val="en-US" w:eastAsia="zh-CN"/>
              </w:rPr>
            </w:pPr>
            <w:r>
              <w:rPr>
                <w:rFonts w:hint="eastAsia" w:ascii="宋体" w:hAnsi="宋体" w:eastAsia="宋体" w:cs="宋体"/>
                <w:b w:val="0"/>
                <w:snapToGrid/>
                <w:color w:val="auto"/>
                <w:kern w:val="2"/>
                <w:sz w:val="24"/>
                <w:szCs w:val="24"/>
                <w:highlight w:val="none"/>
              </w:rPr>
              <w:t>社井泵站潜水泵大修（800ZQB-125-160KW潜水泵其他可能发生费用）</w:t>
            </w:r>
            <w:r>
              <w:rPr>
                <w:rFonts w:hint="eastAsia" w:ascii="宋体" w:hAnsi="宋体" w:eastAsia="宋体" w:cs="宋体"/>
                <w:b w:val="0"/>
                <w:snapToGrid/>
                <w:color w:val="auto"/>
                <w:kern w:val="2"/>
                <w:sz w:val="24"/>
                <w:szCs w:val="24"/>
                <w:highlight w:val="none"/>
                <w:lang w:val="en-US" w:eastAsia="zh-CN"/>
              </w:rPr>
              <w:t>总报价</w:t>
            </w:r>
          </w:p>
        </w:tc>
        <w:tc>
          <w:tcPr>
            <w:tcW w:w="2300" w:type="dxa"/>
            <w:tcBorders>
              <w:left w:val="single" w:color="auto" w:sz="4" w:space="0"/>
              <w:right w:val="single" w:color="auto" w:sz="4" w:space="0"/>
            </w:tcBorders>
            <w:noWrap w:val="0"/>
            <w:vAlign w:val="center"/>
          </w:tcPr>
          <w:p w14:paraId="505E48BB">
            <w:pPr>
              <w:jc w:val="center"/>
              <w:rPr>
                <w:rFonts w:hint="eastAsia" w:ascii="宋体" w:hAnsi="宋体" w:cs="宋体"/>
                <w:color w:val="auto"/>
                <w:sz w:val="24"/>
                <w:highlight w:val="none"/>
              </w:rPr>
            </w:pPr>
            <w:r>
              <w:rPr>
                <w:rFonts w:hint="eastAsia" w:ascii="宋体" w:hAnsi="宋体" w:cs="宋体"/>
                <w:color w:val="auto"/>
                <w:sz w:val="24"/>
                <w:highlight w:val="none"/>
              </w:rPr>
              <w:t>响应招标文件要求</w:t>
            </w:r>
          </w:p>
        </w:tc>
        <w:tc>
          <w:tcPr>
            <w:tcW w:w="4160" w:type="dxa"/>
            <w:tcBorders>
              <w:left w:val="single" w:color="auto" w:sz="4" w:space="0"/>
              <w:right w:val="single" w:color="auto" w:sz="4" w:space="0"/>
            </w:tcBorders>
            <w:noWrap w:val="0"/>
            <w:vAlign w:val="center"/>
          </w:tcPr>
          <w:p w14:paraId="3756A273">
            <w:pPr>
              <w:jc w:val="left"/>
              <w:rPr>
                <w:rFonts w:hint="eastAsia" w:ascii="宋体" w:hAnsi="宋体" w:cs="宋体"/>
                <w:color w:val="auto"/>
                <w:sz w:val="24"/>
                <w:highlight w:val="none"/>
                <w:u w:val="none"/>
                <w:lang w:eastAsia="zh-CN"/>
              </w:rPr>
            </w:pPr>
            <w:r>
              <w:rPr>
                <w:rFonts w:hint="eastAsia" w:ascii="宋体" w:hAnsi="宋体" w:cs="宋体"/>
                <w:color w:val="auto"/>
                <w:sz w:val="24"/>
                <w:highlight w:val="none"/>
                <w:u w:val="none"/>
              </w:rPr>
              <w:t>（小写）</w:t>
            </w:r>
            <w:r>
              <w:rPr>
                <w:rFonts w:hint="eastAsia" w:ascii="宋体" w:hAnsi="宋体" w:cs="宋体"/>
                <w:color w:val="auto"/>
                <w:sz w:val="24"/>
                <w:highlight w:val="none"/>
                <w:u w:val="none"/>
                <w:lang w:eastAsia="zh-CN"/>
              </w:rPr>
              <w:t>：</w:t>
            </w:r>
          </w:p>
          <w:p w14:paraId="324A853B">
            <w:pPr>
              <w:jc w:val="left"/>
              <w:rPr>
                <w:rFonts w:hint="eastAsia" w:ascii="宋体" w:hAnsi="宋体" w:cs="宋体"/>
                <w:color w:val="auto"/>
                <w:sz w:val="24"/>
                <w:highlight w:val="none"/>
              </w:rPr>
            </w:pPr>
            <w:r>
              <w:rPr>
                <w:rFonts w:hint="eastAsia" w:ascii="宋体" w:hAnsi="宋体" w:cs="宋体"/>
                <w:color w:val="auto"/>
                <w:sz w:val="24"/>
                <w:highlight w:val="none"/>
                <w:u w:val="none"/>
              </w:rPr>
              <w:t>（大写）</w:t>
            </w:r>
            <w:r>
              <w:rPr>
                <w:rFonts w:hint="eastAsia" w:ascii="宋体" w:hAnsi="宋体" w:cs="宋体"/>
                <w:color w:val="auto"/>
                <w:sz w:val="24"/>
                <w:highlight w:val="none"/>
                <w:u w:val="none"/>
                <w:lang w:eastAsia="zh-CN"/>
              </w:rPr>
              <w:t>：</w:t>
            </w:r>
          </w:p>
        </w:tc>
      </w:tr>
    </w:tbl>
    <w:p w14:paraId="2A92A8AC">
      <w:pPr>
        <w:snapToGrid w:val="0"/>
        <w:spacing w:line="360" w:lineRule="auto"/>
        <w:ind w:left="480"/>
        <w:rPr>
          <w:rFonts w:hint="eastAsia" w:ascii="宋体" w:hAnsi="宋体" w:cs="宋体"/>
          <w:b/>
          <w:color w:val="auto"/>
          <w:kern w:val="0"/>
          <w:sz w:val="24"/>
          <w:highlight w:val="none"/>
          <w:lang w:val="zh-CN"/>
        </w:rPr>
      </w:pPr>
    </w:p>
    <w:p w14:paraId="342E27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BBE390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88D3A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EA7C57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15F41D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49D01B">
      <w:pPr>
        <w:spacing w:line="360" w:lineRule="auto"/>
        <w:ind w:firstLine="482" w:firstLineChars="200"/>
        <w:rPr>
          <w:rFonts w:hint="eastAsia" w:cs="宋体" w:asciiTheme="majorEastAsia" w:hAnsiTheme="majorEastAsia" w:eastAsiaTheme="majorEastAsia"/>
          <w:b/>
          <w:color w:val="auto"/>
          <w:kern w:val="0"/>
          <w:sz w:val="24"/>
          <w:highlight w:val="none"/>
        </w:rPr>
      </w:pPr>
    </w:p>
    <w:p w14:paraId="721ADF4C">
      <w:pPr>
        <w:pStyle w:val="694"/>
        <w:keepNext w:val="0"/>
        <w:pageBreakBefore w:val="0"/>
        <w:tabs>
          <w:tab w:val="clear" w:pos="720"/>
        </w:tabs>
        <w:snapToGrid w:val="0"/>
        <w:spacing w:before="120" w:after="120"/>
        <w:ind w:firstLine="643"/>
        <w:outlineLvl w:val="9"/>
        <w:rPr>
          <w:rFonts w:hint="eastAsia" w:cs="宋体" w:asciiTheme="majorEastAsia" w:hAnsiTheme="majorEastAsia" w:eastAsiaTheme="majorEastAsia"/>
          <w:color w:val="auto"/>
          <w:kern w:val="2"/>
          <w:sz w:val="32"/>
          <w:szCs w:val="32"/>
          <w:highlight w:val="none"/>
        </w:rPr>
      </w:pPr>
    </w:p>
    <w:p w14:paraId="68CE76BD">
      <w:pPr>
        <w:pStyle w:val="694"/>
        <w:keepNext w:val="0"/>
        <w:pageBreakBefore w:val="0"/>
        <w:tabs>
          <w:tab w:val="clear" w:pos="720"/>
        </w:tabs>
        <w:snapToGrid w:val="0"/>
        <w:spacing w:before="120" w:after="120"/>
        <w:ind w:firstLine="643"/>
        <w:outlineLvl w:val="9"/>
        <w:rPr>
          <w:rFonts w:hint="eastAsia" w:cs="宋体" w:asciiTheme="majorEastAsia" w:hAnsiTheme="majorEastAsia" w:eastAsiaTheme="maj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8E4B469">
      <w:pPr>
        <w:pStyle w:val="694"/>
        <w:keepNext w:val="0"/>
        <w:numPr>
          <w:ilvl w:val="0"/>
          <w:numId w:val="4"/>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693D292C">
      <w:pPr>
        <w:pStyle w:val="4"/>
        <w:keepNext w:val="0"/>
        <w:numPr>
          <w:ilvl w:val="255"/>
          <w:numId w:val="0"/>
        </w:numPr>
        <w:tabs>
          <w:tab w:val="clear" w:pos="432"/>
        </w:tabs>
        <w:snapToGrid w:val="0"/>
        <w:spacing w:before="120" w:after="120"/>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504BC7ED">
      <w:pPr>
        <w:rPr>
          <w:rFonts w:hint="eastAsia" w:ascii="宋体" w:hAnsi="宋体" w:eastAsia="宋体" w:cs="宋体"/>
          <w:b w:val="0"/>
          <w:bCs w:val="0"/>
          <w:color w:val="auto"/>
          <w:sz w:val="24"/>
          <w:szCs w:val="24"/>
          <w:highlight w:val="none"/>
          <w:lang w:val="en-US"/>
        </w:rPr>
      </w:pPr>
    </w:p>
    <w:p w14:paraId="2B42D1C6">
      <w:pPr>
        <w:pStyle w:val="2"/>
        <w:rPr>
          <w:rFonts w:hint="eastAsia" w:ascii="宋体" w:hAnsi="宋体" w:eastAsia="宋体" w:cs="宋体"/>
          <w:b w:val="0"/>
          <w:bCs w:val="0"/>
          <w:color w:val="auto"/>
          <w:sz w:val="24"/>
          <w:szCs w:val="24"/>
          <w:highlight w:val="none"/>
          <w:lang w:val="en-US"/>
        </w:rPr>
      </w:pPr>
    </w:p>
    <w:p w14:paraId="34907C79">
      <w:pPr>
        <w:pStyle w:val="694"/>
        <w:keepNext w:val="0"/>
        <w:numPr>
          <w:ilvl w:val="0"/>
          <w:numId w:val="4"/>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w:t>
      </w:r>
      <w:r>
        <w:rPr>
          <w:rFonts w:hint="eastAsia" w:ascii="宋体" w:hAnsi="宋体" w:eastAsia="宋体" w:cs="宋体"/>
          <w:color w:val="auto"/>
          <w:kern w:val="2"/>
          <w:sz w:val="32"/>
          <w:szCs w:val="32"/>
          <w:highlight w:val="none"/>
          <w:lang w:val="en-US" w:eastAsia="zh-CN"/>
        </w:rPr>
        <w:t>明细表</w:t>
      </w:r>
    </w:p>
    <w:tbl>
      <w:tblPr>
        <w:tblStyle w:val="64"/>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3734"/>
        <w:gridCol w:w="2568"/>
        <w:gridCol w:w="2570"/>
      </w:tblGrid>
      <w:tr w14:paraId="4DF0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9780" w:type="dxa"/>
            <w:gridSpan w:val="4"/>
            <w:tcBorders>
              <w:top w:val="nil"/>
              <w:left w:val="nil"/>
              <w:bottom w:val="nil"/>
              <w:right w:val="nil"/>
            </w:tcBorders>
            <w:shd w:val="clear" w:color="auto" w:fill="auto"/>
            <w:noWrap/>
            <w:vAlign w:val="center"/>
          </w:tcPr>
          <w:p w14:paraId="26D2B54D">
            <w:pPr>
              <w:keepNext w:val="0"/>
              <w:keepLines w:val="0"/>
              <w:widowControl/>
              <w:suppressLineNumbers w:val="0"/>
              <w:jc w:val="center"/>
              <w:textAlignment w:val="center"/>
              <w:rPr>
                <w:rFonts w:ascii="仿宋_GB2312" w:hAnsi="宋体" w:eastAsia="仿宋_GB2312" w:cs="仿宋_GB2312"/>
                <w:i w:val="0"/>
                <w:iCs w:val="0"/>
                <w:color w:val="auto"/>
                <w:sz w:val="40"/>
                <w:szCs w:val="40"/>
                <w:highlight w:val="none"/>
                <w:u w:val="none"/>
              </w:rPr>
            </w:pPr>
            <w:r>
              <w:rPr>
                <w:rFonts w:hint="default" w:ascii="仿宋_GB2312" w:hAnsi="宋体" w:eastAsia="仿宋_GB2312" w:cs="仿宋_GB2312"/>
                <w:i w:val="0"/>
                <w:iCs w:val="0"/>
                <w:color w:val="auto"/>
                <w:kern w:val="0"/>
                <w:sz w:val="40"/>
                <w:szCs w:val="40"/>
                <w:highlight w:val="none"/>
                <w:u w:val="none"/>
                <w:lang w:val="en-US" w:eastAsia="zh-CN" w:bidi="ar"/>
              </w:rPr>
              <w:t>投标报价汇总表</w:t>
            </w:r>
          </w:p>
        </w:tc>
      </w:tr>
      <w:tr w14:paraId="3AAF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412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序号</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4A9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名称</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238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总价（元）</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5B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备注</w:t>
            </w:r>
          </w:p>
        </w:tc>
      </w:tr>
      <w:tr w14:paraId="7499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1FA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1</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B600">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四五排灌站潜水泵大修（1800ZQBX-125-560kW10KV潜水泵基本维修养护费）</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C6A3">
            <w:pPr>
              <w:jc w:val="center"/>
              <w:rPr>
                <w:rFonts w:hint="default" w:ascii="仿宋_GB2312" w:hAnsi="宋体" w:eastAsia="仿宋_GB2312" w:cs="仿宋_GB2312"/>
                <w:i w:val="0"/>
                <w:iCs w:val="0"/>
                <w:color w:val="auto"/>
                <w:sz w:val="24"/>
                <w:szCs w:val="24"/>
                <w:highlight w:val="none"/>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64E1">
            <w:pPr>
              <w:jc w:val="center"/>
              <w:rPr>
                <w:rFonts w:hint="default" w:ascii="仿宋_GB2312" w:hAnsi="宋体" w:eastAsia="仿宋_GB2312" w:cs="仿宋_GB2312"/>
                <w:i w:val="0"/>
                <w:iCs w:val="0"/>
                <w:color w:val="auto"/>
                <w:sz w:val="24"/>
                <w:szCs w:val="24"/>
                <w:highlight w:val="none"/>
                <w:u w:val="none"/>
              </w:rPr>
            </w:pPr>
          </w:p>
        </w:tc>
      </w:tr>
      <w:tr w14:paraId="5808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064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2</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87D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社井泵站潜水泵大修（800ZQB-125-160KW潜水泵基本维修养护费）</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C1FE">
            <w:pPr>
              <w:jc w:val="center"/>
              <w:rPr>
                <w:rFonts w:hint="default" w:ascii="仿宋_GB2312" w:hAnsi="宋体" w:eastAsia="仿宋_GB2312" w:cs="仿宋_GB2312"/>
                <w:i w:val="0"/>
                <w:iCs w:val="0"/>
                <w:color w:val="auto"/>
                <w:sz w:val="24"/>
                <w:szCs w:val="24"/>
                <w:highlight w:val="none"/>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10B5">
            <w:pPr>
              <w:jc w:val="center"/>
              <w:rPr>
                <w:rFonts w:hint="default" w:ascii="仿宋_GB2312" w:hAnsi="宋体" w:eastAsia="仿宋_GB2312" w:cs="仿宋_GB2312"/>
                <w:i w:val="0"/>
                <w:iCs w:val="0"/>
                <w:color w:val="auto"/>
                <w:sz w:val="24"/>
                <w:szCs w:val="24"/>
                <w:highlight w:val="none"/>
                <w:u w:val="none"/>
              </w:rPr>
            </w:pPr>
          </w:p>
        </w:tc>
      </w:tr>
      <w:tr w14:paraId="4C89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trPr>
        <w:tc>
          <w:tcPr>
            <w:tcW w:w="4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4764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val="en-US" w:eastAsia="zh-CN" w:bidi="ar"/>
              </w:rPr>
              <w:t>合计（元）</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CB5B">
            <w:pPr>
              <w:jc w:val="center"/>
              <w:rPr>
                <w:rFonts w:hint="default" w:ascii="仿宋_GB2312" w:hAnsi="宋体" w:eastAsia="仿宋_GB2312" w:cs="仿宋_GB2312"/>
                <w:i w:val="0"/>
                <w:iCs w:val="0"/>
                <w:color w:val="auto"/>
                <w:sz w:val="24"/>
                <w:szCs w:val="24"/>
                <w:highlight w:val="none"/>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891">
            <w:pPr>
              <w:rPr>
                <w:rFonts w:hint="default" w:ascii="仿宋_GB2312" w:hAnsi="宋体" w:eastAsia="仿宋_GB2312" w:cs="仿宋_GB2312"/>
                <w:i w:val="0"/>
                <w:iCs w:val="0"/>
                <w:color w:val="auto"/>
                <w:sz w:val="24"/>
                <w:szCs w:val="24"/>
                <w:highlight w:val="none"/>
                <w:u w:val="none"/>
              </w:rPr>
            </w:pPr>
          </w:p>
        </w:tc>
      </w:tr>
    </w:tbl>
    <w:p w14:paraId="12F70D4F">
      <w:pPr>
        <w:pStyle w:val="2"/>
        <w:rPr>
          <w:rFonts w:hint="eastAsia" w:ascii="宋体" w:hAnsi="宋体" w:eastAsia="宋体" w:cs="宋体"/>
          <w:b w:val="0"/>
          <w:bCs w:val="0"/>
          <w:color w:val="auto"/>
          <w:sz w:val="24"/>
          <w:szCs w:val="24"/>
          <w:highlight w:val="none"/>
          <w:lang w:val="en-US"/>
        </w:rPr>
      </w:pPr>
    </w:p>
    <w:p w14:paraId="62989018">
      <w:pPr>
        <w:pStyle w:val="2"/>
        <w:rPr>
          <w:rFonts w:hint="eastAsia" w:ascii="宋体" w:hAnsi="宋体" w:eastAsia="宋体" w:cs="宋体"/>
          <w:b w:val="0"/>
          <w:bCs w:val="0"/>
          <w:color w:val="auto"/>
          <w:sz w:val="24"/>
          <w:szCs w:val="24"/>
          <w:highlight w:val="none"/>
          <w:lang w:val="en-US"/>
        </w:rPr>
      </w:pPr>
    </w:p>
    <w:p w14:paraId="0BCD0B6F">
      <w:pPr>
        <w:pStyle w:val="2"/>
        <w:rPr>
          <w:rFonts w:hint="eastAsia" w:ascii="宋体" w:hAnsi="宋体" w:eastAsia="宋体" w:cs="宋体"/>
          <w:b w:val="0"/>
          <w:bCs w:val="0"/>
          <w:color w:val="auto"/>
          <w:sz w:val="24"/>
          <w:szCs w:val="24"/>
          <w:highlight w:val="none"/>
          <w:lang w:val="en-US"/>
        </w:rPr>
      </w:pPr>
    </w:p>
    <w:p w14:paraId="4A224D28">
      <w:pPr>
        <w:pStyle w:val="2"/>
        <w:rPr>
          <w:rFonts w:hint="eastAsia" w:ascii="宋体" w:hAnsi="宋体" w:eastAsia="宋体" w:cs="宋体"/>
          <w:b w:val="0"/>
          <w:bCs w:val="0"/>
          <w:color w:val="auto"/>
          <w:sz w:val="24"/>
          <w:szCs w:val="24"/>
          <w:highlight w:val="none"/>
          <w:lang w:val="en-US"/>
        </w:rPr>
      </w:pPr>
    </w:p>
    <w:p w14:paraId="5037BC10">
      <w:pPr>
        <w:pStyle w:val="2"/>
        <w:rPr>
          <w:rFonts w:hint="eastAsia" w:ascii="宋体" w:hAnsi="宋体" w:eastAsia="宋体" w:cs="宋体"/>
          <w:b w:val="0"/>
          <w:bCs w:val="0"/>
          <w:color w:val="auto"/>
          <w:sz w:val="24"/>
          <w:szCs w:val="24"/>
          <w:highlight w:val="none"/>
          <w:lang w:val="en-US"/>
        </w:rPr>
      </w:pPr>
    </w:p>
    <w:p w14:paraId="1533CE6B">
      <w:pPr>
        <w:pStyle w:val="2"/>
        <w:rPr>
          <w:rFonts w:hint="eastAsia" w:ascii="宋体" w:hAnsi="宋体" w:eastAsia="宋体" w:cs="宋体"/>
          <w:b w:val="0"/>
          <w:bCs w:val="0"/>
          <w:color w:val="auto"/>
          <w:sz w:val="24"/>
          <w:szCs w:val="24"/>
          <w:highlight w:val="none"/>
          <w:lang w:val="en-US"/>
        </w:rPr>
      </w:pPr>
    </w:p>
    <w:p w14:paraId="09BCEED5">
      <w:pPr>
        <w:pStyle w:val="2"/>
        <w:rPr>
          <w:rFonts w:hint="eastAsia" w:ascii="宋体" w:hAnsi="宋体" w:eastAsia="宋体" w:cs="宋体"/>
          <w:b w:val="0"/>
          <w:bCs w:val="0"/>
          <w:color w:val="auto"/>
          <w:sz w:val="24"/>
          <w:szCs w:val="24"/>
          <w:highlight w:val="none"/>
          <w:lang w:val="en-US"/>
        </w:rPr>
      </w:pPr>
    </w:p>
    <w:p w14:paraId="30B7EDA2">
      <w:pPr>
        <w:pStyle w:val="2"/>
        <w:rPr>
          <w:rFonts w:hint="eastAsia" w:ascii="宋体" w:hAnsi="宋体" w:eastAsia="宋体" w:cs="宋体"/>
          <w:b w:val="0"/>
          <w:bCs w:val="0"/>
          <w:color w:val="auto"/>
          <w:sz w:val="24"/>
          <w:szCs w:val="24"/>
          <w:highlight w:val="none"/>
          <w:lang w:val="en-US"/>
        </w:rPr>
      </w:pPr>
    </w:p>
    <w:p w14:paraId="290AC3D9">
      <w:pPr>
        <w:pStyle w:val="2"/>
        <w:rPr>
          <w:rFonts w:hint="eastAsia" w:ascii="宋体" w:hAnsi="宋体" w:eastAsia="宋体" w:cs="宋体"/>
          <w:b w:val="0"/>
          <w:bCs w:val="0"/>
          <w:color w:val="auto"/>
          <w:sz w:val="24"/>
          <w:szCs w:val="24"/>
          <w:highlight w:val="none"/>
          <w:lang w:val="en-US"/>
        </w:rPr>
      </w:pPr>
    </w:p>
    <w:p w14:paraId="7F45A237">
      <w:pPr>
        <w:pStyle w:val="2"/>
        <w:rPr>
          <w:rFonts w:hint="eastAsia" w:ascii="宋体" w:hAnsi="宋体" w:eastAsia="宋体" w:cs="宋体"/>
          <w:b w:val="0"/>
          <w:bCs w:val="0"/>
          <w:color w:val="auto"/>
          <w:sz w:val="24"/>
          <w:szCs w:val="24"/>
          <w:highlight w:val="none"/>
          <w:lang w:val="en-US"/>
        </w:rPr>
      </w:pPr>
    </w:p>
    <w:p w14:paraId="2E435752">
      <w:pPr>
        <w:pStyle w:val="2"/>
        <w:rPr>
          <w:rFonts w:hint="eastAsia" w:ascii="宋体" w:hAnsi="宋体" w:eastAsia="宋体" w:cs="宋体"/>
          <w:b w:val="0"/>
          <w:bCs w:val="0"/>
          <w:color w:val="auto"/>
          <w:sz w:val="24"/>
          <w:szCs w:val="24"/>
          <w:highlight w:val="none"/>
          <w:lang w:val="en-US"/>
        </w:rPr>
      </w:pPr>
    </w:p>
    <w:p w14:paraId="41E1FB47">
      <w:pPr>
        <w:pStyle w:val="2"/>
        <w:rPr>
          <w:rFonts w:hint="eastAsia" w:ascii="宋体" w:hAnsi="宋体" w:eastAsia="宋体" w:cs="宋体"/>
          <w:b w:val="0"/>
          <w:bCs w:val="0"/>
          <w:color w:val="auto"/>
          <w:sz w:val="24"/>
          <w:szCs w:val="24"/>
          <w:highlight w:val="none"/>
          <w:lang w:val="en-US"/>
        </w:rPr>
      </w:pPr>
    </w:p>
    <w:p w14:paraId="507A6A33">
      <w:pPr>
        <w:pStyle w:val="2"/>
        <w:rPr>
          <w:rFonts w:hint="eastAsia" w:ascii="宋体" w:hAnsi="宋体" w:eastAsia="宋体" w:cs="宋体"/>
          <w:b w:val="0"/>
          <w:bCs w:val="0"/>
          <w:color w:val="auto"/>
          <w:sz w:val="24"/>
          <w:szCs w:val="24"/>
          <w:highlight w:val="none"/>
          <w:lang w:val="en-US"/>
        </w:rPr>
      </w:pPr>
    </w:p>
    <w:p w14:paraId="2C853EF5">
      <w:pPr>
        <w:pStyle w:val="2"/>
        <w:rPr>
          <w:rFonts w:hint="eastAsia" w:ascii="宋体" w:hAnsi="宋体" w:eastAsia="宋体" w:cs="宋体"/>
          <w:b w:val="0"/>
          <w:bCs w:val="0"/>
          <w:color w:val="auto"/>
          <w:sz w:val="24"/>
          <w:szCs w:val="24"/>
          <w:highlight w:val="none"/>
          <w:lang w:val="en-US"/>
        </w:rPr>
      </w:pPr>
    </w:p>
    <w:p w14:paraId="542CDADD">
      <w:pPr>
        <w:pStyle w:val="2"/>
        <w:rPr>
          <w:rFonts w:hint="eastAsia" w:ascii="宋体" w:hAnsi="宋体" w:eastAsia="宋体" w:cs="宋体"/>
          <w:b w:val="0"/>
          <w:bCs w:val="0"/>
          <w:color w:val="auto"/>
          <w:sz w:val="24"/>
          <w:szCs w:val="24"/>
          <w:highlight w:val="none"/>
          <w:lang w:val="en-US"/>
        </w:rPr>
      </w:pPr>
    </w:p>
    <w:p w14:paraId="22A2E589">
      <w:pPr>
        <w:pStyle w:val="2"/>
        <w:rPr>
          <w:rFonts w:hint="eastAsia" w:ascii="宋体" w:hAnsi="宋体" w:eastAsia="宋体" w:cs="宋体"/>
          <w:b w:val="0"/>
          <w:bCs w:val="0"/>
          <w:color w:val="auto"/>
          <w:sz w:val="24"/>
          <w:szCs w:val="24"/>
          <w:highlight w:val="none"/>
          <w:lang w:val="en-US"/>
        </w:rPr>
      </w:pPr>
    </w:p>
    <w:p w14:paraId="6F025DFC">
      <w:pPr>
        <w:pStyle w:val="2"/>
        <w:rPr>
          <w:rFonts w:hint="eastAsia" w:ascii="宋体" w:hAnsi="宋体" w:eastAsia="宋体" w:cs="宋体"/>
          <w:b w:val="0"/>
          <w:bCs w:val="0"/>
          <w:color w:val="auto"/>
          <w:sz w:val="24"/>
          <w:szCs w:val="24"/>
          <w:highlight w:val="none"/>
          <w:lang w:val="en-US"/>
        </w:rPr>
      </w:pPr>
    </w:p>
    <w:p w14:paraId="3A437ECF">
      <w:pPr>
        <w:pStyle w:val="2"/>
        <w:rPr>
          <w:rFonts w:hint="eastAsia" w:ascii="宋体" w:hAnsi="宋体" w:eastAsia="宋体" w:cs="宋体"/>
          <w:b w:val="0"/>
          <w:bCs w:val="0"/>
          <w:color w:val="auto"/>
          <w:sz w:val="24"/>
          <w:szCs w:val="24"/>
          <w:highlight w:val="none"/>
          <w:lang w:val="en-US"/>
        </w:rPr>
      </w:pPr>
    </w:p>
    <w:p w14:paraId="3B76B3A2">
      <w:pPr>
        <w:pStyle w:val="2"/>
        <w:rPr>
          <w:rFonts w:hint="eastAsia" w:ascii="宋体" w:hAnsi="宋体" w:eastAsia="宋体" w:cs="宋体"/>
          <w:b w:val="0"/>
          <w:bCs w:val="0"/>
          <w:color w:val="auto"/>
          <w:sz w:val="24"/>
          <w:szCs w:val="24"/>
          <w:highlight w:val="none"/>
          <w:lang w:val="en-US"/>
        </w:rPr>
      </w:pPr>
    </w:p>
    <w:p w14:paraId="01C5DD09">
      <w:pPr>
        <w:pStyle w:val="2"/>
        <w:rPr>
          <w:rFonts w:hint="eastAsia" w:ascii="宋体" w:hAnsi="宋体" w:eastAsia="宋体" w:cs="宋体"/>
          <w:b w:val="0"/>
          <w:bCs w:val="0"/>
          <w:color w:val="auto"/>
          <w:sz w:val="24"/>
          <w:szCs w:val="24"/>
          <w:highlight w:val="none"/>
          <w:lang w:val="en-US"/>
        </w:rPr>
      </w:pPr>
    </w:p>
    <w:tbl>
      <w:tblPr>
        <w:tblStyle w:val="64"/>
        <w:tblW w:w="9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1690"/>
        <w:gridCol w:w="1434"/>
        <w:gridCol w:w="1434"/>
        <w:gridCol w:w="1539"/>
        <w:gridCol w:w="1416"/>
        <w:gridCol w:w="1596"/>
      </w:tblGrid>
      <w:tr w14:paraId="22D4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9880" w:type="dxa"/>
            <w:gridSpan w:val="7"/>
            <w:tcBorders>
              <w:top w:val="nil"/>
              <w:left w:val="nil"/>
              <w:bottom w:val="nil"/>
              <w:right w:val="nil"/>
            </w:tcBorders>
            <w:shd w:val="clear" w:color="auto" w:fill="auto"/>
            <w:vAlign w:val="center"/>
          </w:tcPr>
          <w:p w14:paraId="66573464">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四五排灌站潜水泵大修（</w:t>
            </w:r>
            <w:r>
              <w:rPr>
                <w:rFonts w:hint="default" w:ascii="Times New Roman" w:hAnsi="Times New Roman" w:eastAsia="宋体" w:cs="Times New Roman"/>
                <w:i w:val="0"/>
                <w:iCs w:val="0"/>
                <w:color w:val="auto"/>
                <w:kern w:val="0"/>
                <w:sz w:val="36"/>
                <w:szCs w:val="36"/>
                <w:highlight w:val="none"/>
                <w:u w:val="none"/>
                <w:lang w:val="en-US" w:eastAsia="zh-CN" w:bidi="ar"/>
              </w:rPr>
              <w:t>1800ZQBX-125-560kW10KV</w:t>
            </w:r>
            <w:r>
              <w:rPr>
                <w:rFonts w:hint="eastAsia" w:ascii="宋体" w:hAnsi="宋体" w:eastAsia="宋体" w:cs="宋体"/>
                <w:i w:val="0"/>
                <w:iCs w:val="0"/>
                <w:color w:val="auto"/>
                <w:kern w:val="0"/>
                <w:sz w:val="36"/>
                <w:szCs w:val="36"/>
                <w:highlight w:val="none"/>
                <w:u w:val="none"/>
                <w:lang w:val="en-US" w:eastAsia="zh-CN" w:bidi="ar"/>
              </w:rPr>
              <w:t>潜水泵基本维修养护费）</w:t>
            </w:r>
          </w:p>
        </w:tc>
      </w:tr>
      <w:tr w14:paraId="01F7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B6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D4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65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3D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E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3F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DA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561E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AC8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5C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潜水电泵拆卸解体</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08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FA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4724">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6915">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D126">
            <w:pPr>
              <w:jc w:val="center"/>
              <w:rPr>
                <w:rFonts w:hint="default" w:ascii="Times New Roman" w:hAnsi="Times New Roman" w:eastAsia="宋体" w:cs="Times New Roman"/>
                <w:i w:val="0"/>
                <w:iCs w:val="0"/>
                <w:color w:val="auto"/>
                <w:sz w:val="24"/>
                <w:szCs w:val="24"/>
                <w:highlight w:val="none"/>
                <w:u w:val="none"/>
              </w:rPr>
            </w:pPr>
          </w:p>
        </w:tc>
      </w:tr>
      <w:tr w14:paraId="3983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43F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B8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定子清理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60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24C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F841">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FE17">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E314">
            <w:pPr>
              <w:jc w:val="center"/>
              <w:rPr>
                <w:rFonts w:hint="default" w:ascii="Times New Roman" w:hAnsi="Times New Roman" w:eastAsia="宋体" w:cs="Times New Roman"/>
                <w:i w:val="0"/>
                <w:iCs w:val="0"/>
                <w:color w:val="auto"/>
                <w:sz w:val="24"/>
                <w:szCs w:val="24"/>
                <w:highlight w:val="none"/>
                <w:u w:val="none"/>
              </w:rPr>
            </w:pPr>
          </w:p>
        </w:tc>
      </w:tr>
      <w:tr w14:paraId="719A9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CFC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65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定子烘干浸漆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9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E57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ECB0">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A4A1">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5DCA">
            <w:pPr>
              <w:jc w:val="center"/>
              <w:rPr>
                <w:rFonts w:hint="default" w:ascii="Times New Roman" w:hAnsi="Times New Roman" w:eastAsia="宋体" w:cs="Times New Roman"/>
                <w:i w:val="0"/>
                <w:iCs w:val="0"/>
                <w:color w:val="auto"/>
                <w:sz w:val="24"/>
                <w:szCs w:val="24"/>
                <w:highlight w:val="none"/>
                <w:u w:val="none"/>
              </w:rPr>
            </w:pPr>
          </w:p>
        </w:tc>
      </w:tr>
      <w:tr w14:paraId="3AB7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508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C7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电机部分所有部件清理打磨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70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7FE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BC42">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4745">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0305">
            <w:pPr>
              <w:jc w:val="center"/>
              <w:rPr>
                <w:rFonts w:hint="default" w:ascii="Times New Roman" w:hAnsi="Times New Roman" w:eastAsia="宋体" w:cs="Times New Roman"/>
                <w:i w:val="0"/>
                <w:iCs w:val="0"/>
                <w:color w:val="auto"/>
                <w:sz w:val="24"/>
                <w:szCs w:val="24"/>
                <w:highlight w:val="none"/>
                <w:u w:val="none"/>
              </w:rPr>
            </w:pPr>
          </w:p>
        </w:tc>
      </w:tr>
      <w:tr w14:paraId="194D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D91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C5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转子清理烘干</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16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F05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771F">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6B28">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D68C">
            <w:pPr>
              <w:jc w:val="center"/>
              <w:rPr>
                <w:rFonts w:hint="default" w:ascii="Times New Roman" w:hAnsi="Times New Roman" w:eastAsia="宋体" w:cs="Times New Roman"/>
                <w:i w:val="0"/>
                <w:iCs w:val="0"/>
                <w:color w:val="auto"/>
                <w:sz w:val="24"/>
                <w:szCs w:val="24"/>
                <w:highlight w:val="none"/>
                <w:u w:val="none"/>
              </w:rPr>
            </w:pPr>
          </w:p>
        </w:tc>
      </w:tr>
      <w:tr w14:paraId="1146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9DD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71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转子校平衡</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8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3FA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4255">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F487">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5923">
            <w:pPr>
              <w:jc w:val="center"/>
              <w:rPr>
                <w:rFonts w:hint="default" w:ascii="Times New Roman" w:hAnsi="Times New Roman" w:eastAsia="宋体" w:cs="Times New Roman"/>
                <w:i w:val="0"/>
                <w:iCs w:val="0"/>
                <w:color w:val="auto"/>
                <w:sz w:val="24"/>
                <w:szCs w:val="24"/>
                <w:highlight w:val="none"/>
                <w:u w:val="none"/>
              </w:rPr>
            </w:pPr>
          </w:p>
        </w:tc>
      </w:tr>
      <w:tr w14:paraId="14FA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487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E6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更换电机端机封</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01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923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C3BD">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44FE">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A7F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套（国产）</w:t>
            </w:r>
          </w:p>
        </w:tc>
      </w:tr>
      <w:tr w14:paraId="1116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24D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83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更换电机内所有轴承</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43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CAA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E4E2">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FCC6">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857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套（国产）</w:t>
            </w:r>
          </w:p>
        </w:tc>
      </w:tr>
      <w:tr w14:paraId="7594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850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E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更换电机主、控电缆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B9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96D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4D1E">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DC5D">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2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按一主两控计算，长度</w:t>
            </w:r>
            <w:r>
              <w:rPr>
                <w:rFonts w:hint="default" w:ascii="Times New Roman" w:hAnsi="Times New Roman" w:eastAsia="宋体" w:cs="Times New Roman"/>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米</w:t>
            </w:r>
          </w:p>
        </w:tc>
      </w:tr>
      <w:tr w14:paraId="5A4A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B18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5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更换测温元件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C5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880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7B54">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725F">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E9E0">
            <w:pPr>
              <w:jc w:val="center"/>
              <w:rPr>
                <w:rFonts w:hint="default" w:ascii="Times New Roman" w:hAnsi="Times New Roman" w:eastAsia="宋体" w:cs="Times New Roman"/>
                <w:i w:val="0"/>
                <w:iCs w:val="0"/>
                <w:color w:val="auto"/>
                <w:sz w:val="24"/>
                <w:szCs w:val="24"/>
                <w:highlight w:val="none"/>
                <w:u w:val="none"/>
              </w:rPr>
            </w:pPr>
          </w:p>
        </w:tc>
      </w:tr>
      <w:tr w14:paraId="46F7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E97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CC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更换电机部分润滑脂及所有静密封件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0C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F64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50DB">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67C9">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1973">
            <w:pPr>
              <w:jc w:val="center"/>
              <w:rPr>
                <w:rFonts w:hint="default" w:ascii="Times New Roman" w:hAnsi="Times New Roman" w:eastAsia="宋体" w:cs="Times New Roman"/>
                <w:i w:val="0"/>
                <w:iCs w:val="0"/>
                <w:color w:val="auto"/>
                <w:sz w:val="24"/>
                <w:szCs w:val="24"/>
                <w:highlight w:val="none"/>
                <w:u w:val="none"/>
              </w:rPr>
            </w:pPr>
          </w:p>
        </w:tc>
      </w:tr>
      <w:tr w14:paraId="6D0B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B61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A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更换泵段机械密封</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2B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56C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4E57">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2B42">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4FD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套（国产）</w:t>
            </w:r>
          </w:p>
        </w:tc>
      </w:tr>
      <w:tr w14:paraId="43FB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DAF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0B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更换泵段部分标准件及所有橡胶密封件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1F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EDF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DA17">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1827">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183A">
            <w:pPr>
              <w:jc w:val="center"/>
              <w:rPr>
                <w:rFonts w:hint="default" w:ascii="Times New Roman" w:hAnsi="Times New Roman" w:eastAsia="宋体" w:cs="Times New Roman"/>
                <w:i w:val="0"/>
                <w:iCs w:val="0"/>
                <w:color w:val="auto"/>
                <w:sz w:val="24"/>
                <w:szCs w:val="24"/>
                <w:highlight w:val="none"/>
                <w:u w:val="none"/>
              </w:rPr>
            </w:pPr>
          </w:p>
        </w:tc>
      </w:tr>
      <w:tr w14:paraId="5C20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325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99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更换泵段内所有轴承</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3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9C7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B936">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AFE2">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5BC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套（国产）</w:t>
            </w:r>
          </w:p>
        </w:tc>
      </w:tr>
      <w:tr w14:paraId="22D6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433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01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更换润滑油（</w:t>
            </w:r>
            <w:r>
              <w:rPr>
                <w:rFonts w:hint="default" w:ascii="Times New Roman" w:hAnsi="Times New Roman" w:eastAsia="宋体" w:cs="Times New Roman"/>
                <w:i w:val="0"/>
                <w:iCs w:val="0"/>
                <w:color w:val="auto"/>
                <w:kern w:val="0"/>
                <w:sz w:val="24"/>
                <w:szCs w:val="24"/>
                <w:highlight w:val="none"/>
                <w:u w:val="none"/>
                <w:lang w:val="en-US" w:eastAsia="zh-CN" w:bidi="ar"/>
              </w:rPr>
              <w:t>46</w:t>
            </w:r>
            <w:r>
              <w:rPr>
                <w:rFonts w:hint="eastAsia" w:ascii="宋体" w:hAnsi="宋体" w:eastAsia="宋体" w:cs="宋体"/>
                <w:i w:val="0"/>
                <w:iCs w:val="0"/>
                <w:color w:val="auto"/>
                <w:kern w:val="0"/>
                <w:sz w:val="24"/>
                <w:szCs w:val="24"/>
                <w:highlight w:val="none"/>
                <w:u w:val="none"/>
                <w:lang w:val="en-US" w:eastAsia="zh-CN" w:bidi="ar"/>
              </w:rPr>
              <w:t>号耐磨油</w:t>
            </w:r>
            <w:r>
              <w:rPr>
                <w:rFonts w:hint="default" w:ascii="Times New Roman" w:hAnsi="Times New Roman" w:eastAsia="宋体" w:cs="Times New Roman"/>
                <w:i w:val="0"/>
                <w:iCs w:val="0"/>
                <w:color w:val="auto"/>
                <w:kern w:val="0"/>
                <w:sz w:val="24"/>
                <w:szCs w:val="24"/>
                <w:highlight w:val="none"/>
                <w:u w:val="none"/>
                <w:lang w:val="en-US" w:eastAsia="zh-CN" w:bidi="ar"/>
              </w:rPr>
              <w:t>600Kg</w:t>
            </w:r>
            <w:r>
              <w:rPr>
                <w:rFonts w:hint="eastAsia" w:ascii="宋体" w:hAnsi="宋体" w:eastAsia="宋体" w:cs="宋体"/>
                <w:i w:val="0"/>
                <w:iCs w:val="0"/>
                <w:color w:val="auto"/>
                <w:kern w:val="0"/>
                <w:sz w:val="24"/>
                <w:szCs w:val="24"/>
                <w:highlight w:val="none"/>
                <w:u w:val="none"/>
                <w:lang w:val="en-US" w:eastAsia="zh-CN" w:bidi="ar"/>
              </w:rPr>
              <w:t>以上）</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2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38B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C7A2">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6FAB">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FC27">
            <w:pPr>
              <w:jc w:val="center"/>
              <w:rPr>
                <w:rFonts w:hint="default" w:ascii="Times New Roman" w:hAnsi="Times New Roman" w:eastAsia="宋体" w:cs="Times New Roman"/>
                <w:i w:val="0"/>
                <w:iCs w:val="0"/>
                <w:color w:val="auto"/>
                <w:sz w:val="24"/>
                <w:szCs w:val="24"/>
                <w:highlight w:val="none"/>
                <w:u w:val="none"/>
              </w:rPr>
            </w:pPr>
          </w:p>
        </w:tc>
      </w:tr>
      <w:tr w14:paraId="7717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973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2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齿轮箱清洗，泵段部分所有部件清理打磨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4B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FB3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8802">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993A">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026F">
            <w:pPr>
              <w:jc w:val="center"/>
              <w:rPr>
                <w:rFonts w:hint="default" w:ascii="Times New Roman" w:hAnsi="Times New Roman" w:eastAsia="宋体" w:cs="Times New Roman"/>
                <w:i w:val="0"/>
                <w:iCs w:val="0"/>
                <w:color w:val="auto"/>
                <w:sz w:val="24"/>
                <w:szCs w:val="24"/>
                <w:highlight w:val="none"/>
                <w:u w:val="none"/>
              </w:rPr>
            </w:pPr>
          </w:p>
        </w:tc>
      </w:tr>
      <w:tr w14:paraId="299B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A09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E2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检测所有部件，检查绕组绝缘和直流电阻，检查更换传感器元件和水位电极</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D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95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F71F">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421F">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3886">
            <w:pPr>
              <w:jc w:val="center"/>
              <w:rPr>
                <w:rFonts w:hint="default" w:ascii="Times New Roman" w:hAnsi="Times New Roman" w:eastAsia="宋体" w:cs="Times New Roman"/>
                <w:i w:val="0"/>
                <w:iCs w:val="0"/>
                <w:color w:val="auto"/>
                <w:sz w:val="24"/>
                <w:szCs w:val="24"/>
                <w:highlight w:val="none"/>
                <w:u w:val="none"/>
              </w:rPr>
            </w:pPr>
          </w:p>
        </w:tc>
      </w:tr>
      <w:tr w14:paraId="1408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6B2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E8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潜水电泵整机装配</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BBE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920C">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9F08">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FA68">
            <w:pPr>
              <w:jc w:val="center"/>
              <w:rPr>
                <w:rFonts w:hint="default" w:ascii="Times New Roman" w:hAnsi="Times New Roman" w:eastAsia="宋体" w:cs="Times New Roman"/>
                <w:i w:val="0"/>
                <w:iCs w:val="0"/>
                <w:color w:val="auto"/>
                <w:sz w:val="24"/>
                <w:szCs w:val="24"/>
                <w:highlight w:val="none"/>
                <w:u w:val="none"/>
              </w:rPr>
            </w:pPr>
          </w:p>
        </w:tc>
      </w:tr>
      <w:tr w14:paraId="754E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E22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24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四五桥机改造费</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25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1D2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8723">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7614">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BB70">
            <w:pPr>
              <w:jc w:val="center"/>
              <w:rPr>
                <w:rFonts w:hint="default" w:ascii="Times New Roman" w:hAnsi="Times New Roman" w:eastAsia="宋体" w:cs="Times New Roman"/>
                <w:i w:val="0"/>
                <w:iCs w:val="0"/>
                <w:color w:val="auto"/>
                <w:sz w:val="24"/>
                <w:szCs w:val="24"/>
                <w:highlight w:val="none"/>
                <w:u w:val="none"/>
              </w:rPr>
            </w:pPr>
          </w:p>
        </w:tc>
      </w:tr>
      <w:tr w14:paraId="2D67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0FB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F2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除锈、防腐、油漆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37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B07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13BE">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A0FD">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A50">
            <w:pPr>
              <w:jc w:val="center"/>
              <w:rPr>
                <w:rFonts w:hint="default" w:ascii="Times New Roman" w:hAnsi="Times New Roman" w:eastAsia="宋体" w:cs="Times New Roman"/>
                <w:i w:val="0"/>
                <w:iCs w:val="0"/>
                <w:color w:val="auto"/>
                <w:sz w:val="24"/>
                <w:szCs w:val="24"/>
                <w:highlight w:val="none"/>
                <w:u w:val="none"/>
              </w:rPr>
            </w:pPr>
          </w:p>
        </w:tc>
      </w:tr>
      <w:tr w14:paraId="2C38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3BB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13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运费</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6D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E79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4392">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0F49">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D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单台</w:t>
            </w:r>
            <w:r>
              <w:rPr>
                <w:rFonts w:hint="default" w:ascii="Times New Roman" w:hAnsi="Times New Roman" w:eastAsia="宋体" w:cs="Times New Roman"/>
                <w:i w:val="0"/>
                <w:iCs w:val="0"/>
                <w:color w:val="auto"/>
                <w:kern w:val="0"/>
                <w:sz w:val="24"/>
                <w:szCs w:val="24"/>
                <w:highlight w:val="none"/>
                <w:u w:val="none"/>
                <w:lang w:val="en-US" w:eastAsia="zh-CN" w:bidi="ar"/>
              </w:rPr>
              <w:t>18T</w:t>
            </w:r>
          </w:p>
        </w:tc>
      </w:tr>
      <w:tr w14:paraId="445B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8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B09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r>
              <w:rPr>
                <w:rFonts w:hint="eastAsia" w:ascii="宋体" w:hAnsi="宋体" w:cs="宋体"/>
                <w:i w:val="0"/>
                <w:iCs w:val="0"/>
                <w:color w:val="auto"/>
                <w:kern w:val="0"/>
                <w:sz w:val="24"/>
                <w:szCs w:val="24"/>
                <w:highlight w:val="none"/>
                <w:u w:val="none"/>
                <w:lang w:val="en-US" w:eastAsia="zh-CN" w:bidi="ar"/>
              </w:rPr>
              <w:t>（元）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0FCC">
            <w:pPr>
              <w:jc w:val="center"/>
              <w:rPr>
                <w:rFonts w:hint="default" w:ascii="Times New Roman" w:hAnsi="Times New Roman" w:eastAsia="宋体" w:cs="Times New Roman"/>
                <w:i w:val="0"/>
                <w:iCs w:val="0"/>
                <w:color w:val="auto"/>
                <w:sz w:val="24"/>
                <w:szCs w:val="24"/>
                <w:highlight w:val="none"/>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EA52">
            <w:pPr>
              <w:rPr>
                <w:rFonts w:hint="default" w:ascii="Times New Roman" w:hAnsi="Times New Roman" w:eastAsia="宋体" w:cs="Times New Roman"/>
                <w:i w:val="0"/>
                <w:iCs w:val="0"/>
                <w:color w:val="auto"/>
                <w:sz w:val="24"/>
                <w:szCs w:val="24"/>
                <w:highlight w:val="none"/>
                <w:u w:val="none"/>
              </w:rPr>
            </w:pPr>
          </w:p>
        </w:tc>
      </w:tr>
    </w:tbl>
    <w:p w14:paraId="63E3AAD8">
      <w:pPr>
        <w:pStyle w:val="2"/>
        <w:rPr>
          <w:rFonts w:hint="eastAsia" w:ascii="宋体" w:hAnsi="宋体" w:eastAsia="宋体" w:cs="宋体"/>
          <w:b w:val="0"/>
          <w:bCs w:val="0"/>
          <w:color w:val="auto"/>
          <w:sz w:val="24"/>
          <w:szCs w:val="24"/>
          <w:highlight w:val="none"/>
          <w:lang w:val="en-US"/>
        </w:rPr>
      </w:pPr>
    </w:p>
    <w:p w14:paraId="172AB13A">
      <w:pPr>
        <w:pStyle w:val="2"/>
        <w:rPr>
          <w:rFonts w:hint="eastAsia" w:ascii="宋体" w:hAnsi="宋体" w:eastAsia="宋体" w:cs="宋体"/>
          <w:b w:val="0"/>
          <w:bCs w:val="0"/>
          <w:color w:val="auto"/>
          <w:sz w:val="24"/>
          <w:szCs w:val="24"/>
          <w:highlight w:val="none"/>
          <w:lang w:val="en-US"/>
        </w:rPr>
      </w:pPr>
    </w:p>
    <w:p w14:paraId="1E38611F">
      <w:pPr>
        <w:pStyle w:val="2"/>
        <w:rPr>
          <w:rFonts w:hint="eastAsia" w:ascii="宋体" w:hAnsi="宋体" w:eastAsia="宋体" w:cs="宋体"/>
          <w:b w:val="0"/>
          <w:bCs w:val="0"/>
          <w:color w:val="auto"/>
          <w:sz w:val="24"/>
          <w:szCs w:val="24"/>
          <w:highlight w:val="none"/>
          <w:lang w:val="en-US"/>
        </w:rPr>
      </w:pPr>
    </w:p>
    <w:p w14:paraId="277413A3">
      <w:pP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br w:type="page"/>
      </w:r>
    </w:p>
    <w:tbl>
      <w:tblPr>
        <w:tblStyle w:val="64"/>
        <w:tblW w:w="10222" w:type="dxa"/>
        <w:tblInd w:w="-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2630"/>
        <w:gridCol w:w="1257"/>
        <w:gridCol w:w="1257"/>
        <w:gridCol w:w="1416"/>
        <w:gridCol w:w="1302"/>
        <w:gridCol w:w="1710"/>
      </w:tblGrid>
      <w:tr w14:paraId="161E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0222" w:type="dxa"/>
            <w:gridSpan w:val="7"/>
            <w:tcBorders>
              <w:top w:val="nil"/>
              <w:left w:val="nil"/>
              <w:bottom w:val="nil"/>
              <w:right w:val="nil"/>
            </w:tcBorders>
            <w:shd w:val="clear" w:color="auto" w:fill="auto"/>
            <w:vAlign w:val="center"/>
          </w:tcPr>
          <w:p w14:paraId="5115B2BF">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社井泵站潜水泵大修（</w:t>
            </w:r>
            <w:r>
              <w:rPr>
                <w:rFonts w:hint="default" w:ascii="Times New Roman" w:hAnsi="Times New Roman" w:eastAsia="宋体" w:cs="Times New Roman"/>
                <w:i w:val="0"/>
                <w:iCs w:val="0"/>
                <w:color w:val="auto"/>
                <w:kern w:val="0"/>
                <w:sz w:val="36"/>
                <w:szCs w:val="36"/>
                <w:highlight w:val="none"/>
                <w:u w:val="none"/>
                <w:lang w:val="en-US" w:eastAsia="zh-CN" w:bidi="ar"/>
              </w:rPr>
              <w:t>800ZQB-125-160KW</w:t>
            </w:r>
            <w:r>
              <w:rPr>
                <w:rFonts w:hint="eastAsia" w:ascii="宋体" w:hAnsi="宋体" w:eastAsia="宋体" w:cs="宋体"/>
                <w:i w:val="0"/>
                <w:iCs w:val="0"/>
                <w:color w:val="auto"/>
                <w:kern w:val="0"/>
                <w:sz w:val="36"/>
                <w:szCs w:val="36"/>
                <w:highlight w:val="none"/>
                <w:u w:val="none"/>
                <w:lang w:val="en-US" w:eastAsia="zh-CN" w:bidi="ar"/>
              </w:rPr>
              <w:t>潜水泵基本维修养护费）</w:t>
            </w:r>
          </w:p>
        </w:tc>
      </w:tr>
      <w:tr w14:paraId="51F5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5F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A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工作内容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2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6C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F3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6A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05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0CA2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286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6D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潜水电泵拆卸解体</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C4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808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E627">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74E8">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53CE">
            <w:pPr>
              <w:jc w:val="center"/>
              <w:rPr>
                <w:rFonts w:hint="default" w:ascii="Times New Roman" w:hAnsi="Times New Roman" w:eastAsia="宋体" w:cs="Times New Roman"/>
                <w:i w:val="0"/>
                <w:iCs w:val="0"/>
                <w:color w:val="auto"/>
                <w:sz w:val="24"/>
                <w:szCs w:val="24"/>
                <w:highlight w:val="none"/>
                <w:u w:val="none"/>
              </w:rPr>
            </w:pPr>
          </w:p>
        </w:tc>
      </w:tr>
      <w:tr w14:paraId="4257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0DD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C3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定子清理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27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A35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A37D">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8B71">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6971">
            <w:pPr>
              <w:jc w:val="center"/>
              <w:rPr>
                <w:rFonts w:hint="default" w:ascii="Times New Roman" w:hAnsi="Times New Roman" w:eastAsia="宋体" w:cs="Times New Roman"/>
                <w:i w:val="0"/>
                <w:iCs w:val="0"/>
                <w:color w:val="auto"/>
                <w:sz w:val="24"/>
                <w:szCs w:val="24"/>
                <w:highlight w:val="none"/>
                <w:u w:val="none"/>
              </w:rPr>
            </w:pPr>
          </w:p>
        </w:tc>
      </w:tr>
      <w:tr w14:paraId="0139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512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BB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定子烘干浸漆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DF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F7E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5F07">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9B3F">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3125">
            <w:pPr>
              <w:jc w:val="center"/>
              <w:rPr>
                <w:rFonts w:hint="default" w:ascii="Times New Roman" w:hAnsi="Times New Roman" w:eastAsia="宋体" w:cs="Times New Roman"/>
                <w:i w:val="0"/>
                <w:iCs w:val="0"/>
                <w:color w:val="auto"/>
                <w:sz w:val="24"/>
                <w:szCs w:val="24"/>
                <w:highlight w:val="none"/>
                <w:u w:val="none"/>
              </w:rPr>
            </w:pPr>
          </w:p>
        </w:tc>
      </w:tr>
      <w:tr w14:paraId="4C60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14F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71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电机部分所有部件清理打磨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46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03D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F7BB">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874C">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547B">
            <w:pPr>
              <w:jc w:val="center"/>
              <w:rPr>
                <w:rFonts w:hint="default" w:ascii="Times New Roman" w:hAnsi="Times New Roman" w:eastAsia="宋体" w:cs="Times New Roman"/>
                <w:i w:val="0"/>
                <w:iCs w:val="0"/>
                <w:color w:val="auto"/>
                <w:sz w:val="24"/>
                <w:szCs w:val="24"/>
                <w:highlight w:val="none"/>
                <w:u w:val="none"/>
              </w:rPr>
            </w:pPr>
          </w:p>
        </w:tc>
      </w:tr>
      <w:tr w14:paraId="2474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590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F2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转子清理烘干</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F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829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B27E">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CEC3">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2C5F">
            <w:pPr>
              <w:jc w:val="center"/>
              <w:rPr>
                <w:rFonts w:hint="default" w:ascii="Times New Roman" w:hAnsi="Times New Roman" w:eastAsia="宋体" w:cs="Times New Roman"/>
                <w:i w:val="0"/>
                <w:iCs w:val="0"/>
                <w:color w:val="auto"/>
                <w:sz w:val="24"/>
                <w:szCs w:val="24"/>
                <w:highlight w:val="none"/>
                <w:u w:val="none"/>
              </w:rPr>
            </w:pPr>
          </w:p>
        </w:tc>
      </w:tr>
      <w:tr w14:paraId="48FF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6FA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E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转子校平衡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B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B27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1B6E">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F5E0">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7A2C">
            <w:pPr>
              <w:jc w:val="center"/>
              <w:rPr>
                <w:rFonts w:hint="default" w:ascii="Times New Roman" w:hAnsi="Times New Roman" w:eastAsia="宋体" w:cs="Times New Roman"/>
                <w:i w:val="0"/>
                <w:iCs w:val="0"/>
                <w:color w:val="auto"/>
                <w:sz w:val="24"/>
                <w:szCs w:val="24"/>
                <w:highlight w:val="none"/>
                <w:u w:val="none"/>
              </w:rPr>
            </w:pPr>
          </w:p>
        </w:tc>
      </w:tr>
      <w:tr w14:paraId="06F7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6AD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19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更换电机端机封</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7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730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1011">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A86F">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3B4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套（国产）</w:t>
            </w:r>
          </w:p>
        </w:tc>
      </w:tr>
      <w:tr w14:paraId="63FA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DD9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7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更换电机内所有轴承</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87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C0E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659E">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22BE">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4A7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套（国产）</w:t>
            </w:r>
          </w:p>
        </w:tc>
      </w:tr>
      <w:tr w14:paraId="6F29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46E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B2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更换电机主、控电缆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C9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1C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1932">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816F">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2C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按两主一控计算，长度</w:t>
            </w:r>
            <w:r>
              <w:rPr>
                <w:rFonts w:hint="default" w:ascii="Times New Roman" w:hAnsi="Times New Roman" w:eastAsia="宋体" w:cs="Times New Roman"/>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米</w:t>
            </w:r>
          </w:p>
        </w:tc>
      </w:tr>
      <w:tr w14:paraId="3167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286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89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更换测温元件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9D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DC6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BF33">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A952">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D924">
            <w:pPr>
              <w:jc w:val="center"/>
              <w:rPr>
                <w:rFonts w:hint="default" w:ascii="Times New Roman" w:hAnsi="Times New Roman" w:eastAsia="宋体" w:cs="Times New Roman"/>
                <w:i w:val="0"/>
                <w:iCs w:val="0"/>
                <w:color w:val="auto"/>
                <w:sz w:val="24"/>
                <w:szCs w:val="24"/>
                <w:highlight w:val="none"/>
                <w:u w:val="none"/>
              </w:rPr>
            </w:pPr>
          </w:p>
        </w:tc>
      </w:tr>
      <w:tr w14:paraId="13C3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D09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9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更换电机部分润滑脂及所有静密封件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2D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189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5A6F">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F3C5">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E160">
            <w:pPr>
              <w:jc w:val="center"/>
              <w:rPr>
                <w:rFonts w:hint="default" w:ascii="Times New Roman" w:hAnsi="Times New Roman" w:eastAsia="宋体" w:cs="Times New Roman"/>
                <w:i w:val="0"/>
                <w:iCs w:val="0"/>
                <w:color w:val="auto"/>
                <w:sz w:val="24"/>
                <w:szCs w:val="24"/>
                <w:highlight w:val="none"/>
                <w:u w:val="none"/>
              </w:rPr>
            </w:pPr>
          </w:p>
        </w:tc>
      </w:tr>
      <w:tr w14:paraId="704E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E43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41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更换泵段机械密封</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AE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25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8C98">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03C3">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251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套（国产）</w:t>
            </w:r>
          </w:p>
        </w:tc>
      </w:tr>
      <w:tr w14:paraId="57BCD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7B0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E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更换泵段部分标准件及所有橡胶密封件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84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8218">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3522">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8DBD">
            <w:pPr>
              <w:jc w:val="center"/>
              <w:rPr>
                <w:rFonts w:hint="default" w:ascii="Times New Roman" w:hAnsi="Times New Roman" w:eastAsia="宋体" w:cs="Times New Roman"/>
                <w:i w:val="0"/>
                <w:iCs w:val="0"/>
                <w:color w:val="auto"/>
                <w:sz w:val="24"/>
                <w:szCs w:val="24"/>
                <w:highlight w:val="none"/>
                <w:u w:val="none"/>
              </w:rPr>
            </w:pPr>
          </w:p>
        </w:tc>
      </w:tr>
      <w:tr w14:paraId="2115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145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14</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8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更换泵段内所有轴承</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9D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9E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EDE2">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8B52">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457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套（国产）</w:t>
            </w:r>
          </w:p>
        </w:tc>
      </w:tr>
      <w:tr w14:paraId="1D57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510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C5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更换润滑油（</w:t>
            </w:r>
            <w:r>
              <w:rPr>
                <w:rFonts w:hint="default" w:ascii="Times New Roman" w:hAnsi="Times New Roman" w:eastAsia="宋体" w:cs="Times New Roman"/>
                <w:i w:val="0"/>
                <w:iCs w:val="0"/>
                <w:color w:val="auto"/>
                <w:kern w:val="0"/>
                <w:sz w:val="24"/>
                <w:szCs w:val="24"/>
                <w:highlight w:val="none"/>
                <w:u w:val="none"/>
                <w:lang w:val="en-US" w:eastAsia="zh-CN" w:bidi="ar"/>
              </w:rPr>
              <w:t>46</w:t>
            </w:r>
            <w:r>
              <w:rPr>
                <w:rFonts w:hint="eastAsia" w:ascii="宋体" w:hAnsi="宋体" w:eastAsia="宋体" w:cs="宋体"/>
                <w:i w:val="0"/>
                <w:iCs w:val="0"/>
                <w:color w:val="auto"/>
                <w:kern w:val="0"/>
                <w:sz w:val="24"/>
                <w:szCs w:val="24"/>
                <w:highlight w:val="none"/>
                <w:u w:val="none"/>
                <w:lang w:val="en-US" w:eastAsia="zh-CN" w:bidi="ar"/>
              </w:rPr>
              <w:t>号耐磨油）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D3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A4C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1685">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8CEB">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683C">
            <w:pPr>
              <w:jc w:val="center"/>
              <w:rPr>
                <w:rFonts w:hint="default" w:ascii="Times New Roman" w:hAnsi="Times New Roman" w:eastAsia="宋体" w:cs="Times New Roman"/>
                <w:i w:val="0"/>
                <w:iCs w:val="0"/>
                <w:color w:val="auto"/>
                <w:sz w:val="24"/>
                <w:szCs w:val="24"/>
                <w:highlight w:val="none"/>
                <w:u w:val="none"/>
              </w:rPr>
            </w:pPr>
          </w:p>
        </w:tc>
      </w:tr>
      <w:tr w14:paraId="548F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AD1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16</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2C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检测所有部件，检查绕组绝缘和直流电阻，检查更换传感器元件和水位电极</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B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605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6B55">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00E9">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2655">
            <w:pPr>
              <w:jc w:val="center"/>
              <w:rPr>
                <w:rFonts w:hint="default" w:ascii="Times New Roman" w:hAnsi="Times New Roman" w:eastAsia="宋体" w:cs="Times New Roman"/>
                <w:i w:val="0"/>
                <w:iCs w:val="0"/>
                <w:color w:val="auto"/>
                <w:sz w:val="24"/>
                <w:szCs w:val="24"/>
                <w:highlight w:val="none"/>
                <w:u w:val="none"/>
              </w:rPr>
            </w:pPr>
          </w:p>
        </w:tc>
      </w:tr>
      <w:tr w14:paraId="5F41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645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17</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8CD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号泵电机绕组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A3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E81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9C38">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738E">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642F">
            <w:pPr>
              <w:jc w:val="center"/>
              <w:rPr>
                <w:rFonts w:hint="default" w:ascii="Times New Roman" w:hAnsi="Times New Roman" w:eastAsia="宋体" w:cs="Times New Roman"/>
                <w:i w:val="0"/>
                <w:iCs w:val="0"/>
                <w:color w:val="auto"/>
                <w:sz w:val="24"/>
                <w:szCs w:val="24"/>
                <w:highlight w:val="none"/>
                <w:u w:val="none"/>
              </w:rPr>
            </w:pPr>
          </w:p>
        </w:tc>
      </w:tr>
      <w:tr w14:paraId="76EB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F04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4F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潜水电泵整机装配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FE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F9A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F058">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1178">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D824">
            <w:pPr>
              <w:jc w:val="center"/>
              <w:rPr>
                <w:rFonts w:hint="default" w:ascii="Times New Roman" w:hAnsi="Times New Roman" w:eastAsia="宋体" w:cs="Times New Roman"/>
                <w:i w:val="0"/>
                <w:iCs w:val="0"/>
                <w:color w:val="auto"/>
                <w:sz w:val="24"/>
                <w:szCs w:val="24"/>
                <w:highlight w:val="none"/>
                <w:u w:val="none"/>
              </w:rPr>
            </w:pPr>
          </w:p>
        </w:tc>
      </w:tr>
      <w:tr w14:paraId="0E79A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63A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19</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07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除锈、防腐、油漆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0B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645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BCB6">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4D6A">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EB69">
            <w:pPr>
              <w:jc w:val="center"/>
              <w:rPr>
                <w:rFonts w:hint="default" w:ascii="Times New Roman" w:hAnsi="Times New Roman" w:eastAsia="宋体" w:cs="Times New Roman"/>
                <w:i w:val="0"/>
                <w:iCs w:val="0"/>
                <w:color w:val="auto"/>
                <w:sz w:val="24"/>
                <w:szCs w:val="24"/>
                <w:highlight w:val="none"/>
                <w:u w:val="none"/>
              </w:rPr>
            </w:pPr>
          </w:p>
        </w:tc>
      </w:tr>
      <w:tr w14:paraId="2C19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5F2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BD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现场拆装调试费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43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F70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6225">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FB45">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CDE2">
            <w:pPr>
              <w:jc w:val="center"/>
              <w:rPr>
                <w:rFonts w:hint="default" w:ascii="Times New Roman" w:hAnsi="Times New Roman" w:eastAsia="宋体" w:cs="Times New Roman"/>
                <w:i w:val="0"/>
                <w:iCs w:val="0"/>
                <w:color w:val="auto"/>
                <w:sz w:val="24"/>
                <w:szCs w:val="24"/>
                <w:highlight w:val="none"/>
                <w:u w:val="none"/>
              </w:rPr>
            </w:pPr>
          </w:p>
        </w:tc>
      </w:tr>
      <w:tr w14:paraId="45E8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523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5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吊装费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6D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91E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DF32">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1CA7">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59A8">
            <w:pPr>
              <w:jc w:val="center"/>
              <w:rPr>
                <w:rFonts w:hint="default" w:ascii="Times New Roman" w:hAnsi="Times New Roman" w:eastAsia="宋体" w:cs="Times New Roman"/>
                <w:i w:val="0"/>
                <w:iCs w:val="0"/>
                <w:color w:val="auto"/>
                <w:sz w:val="24"/>
                <w:szCs w:val="24"/>
                <w:highlight w:val="none"/>
                <w:u w:val="none"/>
              </w:rPr>
            </w:pPr>
          </w:p>
        </w:tc>
      </w:tr>
      <w:tr w14:paraId="1AD5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770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4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D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C6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D262">
            <w:pPr>
              <w:jc w:val="center"/>
              <w:rPr>
                <w:rFonts w:hint="default" w:ascii="Times New Roman" w:hAnsi="Times New Roman" w:eastAsia="宋体" w:cs="Times New Roman"/>
                <w:i w:val="0"/>
                <w:iCs w:val="0"/>
                <w:color w:val="auto"/>
                <w:sz w:val="24"/>
                <w:szCs w:val="24"/>
                <w:highlight w:val="none"/>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92CD">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BE85">
            <w:pPr>
              <w:jc w:val="center"/>
              <w:rPr>
                <w:rFonts w:hint="default" w:ascii="Times New Roman" w:hAnsi="Times New Roman" w:eastAsia="宋体" w:cs="Times New Roman"/>
                <w:i w:val="0"/>
                <w:iCs w:val="0"/>
                <w:color w:val="auto"/>
                <w:sz w:val="24"/>
                <w:szCs w:val="24"/>
                <w:highlight w:val="none"/>
                <w:u w:val="none"/>
              </w:rPr>
            </w:pPr>
          </w:p>
        </w:tc>
      </w:tr>
      <w:tr w14:paraId="4EF2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92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r>
              <w:rPr>
                <w:rFonts w:hint="eastAsia" w:ascii="宋体" w:hAnsi="宋体" w:cs="宋体"/>
                <w:i w:val="0"/>
                <w:iCs w:val="0"/>
                <w:color w:val="auto"/>
                <w:kern w:val="0"/>
                <w:sz w:val="24"/>
                <w:szCs w:val="24"/>
                <w:highlight w:val="none"/>
                <w:u w:val="none"/>
                <w:lang w:val="en-US" w:eastAsia="zh-CN" w:bidi="ar"/>
              </w:rPr>
              <w:t>（元）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D756">
            <w:pPr>
              <w:jc w:val="center"/>
              <w:rPr>
                <w:rFonts w:hint="default" w:ascii="Times New Roman" w:hAnsi="Times New Roman" w:eastAsia="宋体" w:cs="Times New Roman"/>
                <w:i w:val="0"/>
                <w:iCs w:val="0"/>
                <w:color w:val="auto"/>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D3D1">
            <w:pPr>
              <w:rPr>
                <w:rFonts w:hint="default" w:ascii="Times New Roman" w:hAnsi="Times New Roman" w:eastAsia="宋体" w:cs="Times New Roman"/>
                <w:i w:val="0"/>
                <w:iCs w:val="0"/>
                <w:color w:val="auto"/>
                <w:sz w:val="24"/>
                <w:szCs w:val="24"/>
                <w:highlight w:val="none"/>
                <w:u w:val="none"/>
              </w:rPr>
            </w:pPr>
          </w:p>
        </w:tc>
      </w:tr>
    </w:tbl>
    <w:p w14:paraId="61639928">
      <w:pP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br w:type="page"/>
      </w:r>
    </w:p>
    <w:tbl>
      <w:tblPr>
        <w:tblStyle w:val="64"/>
        <w:tblW w:w="101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2916"/>
        <w:gridCol w:w="456"/>
        <w:gridCol w:w="456"/>
        <w:gridCol w:w="1416"/>
        <w:gridCol w:w="1416"/>
        <w:gridCol w:w="1654"/>
        <w:gridCol w:w="1418"/>
      </w:tblGrid>
      <w:tr w14:paraId="773F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10188" w:type="dxa"/>
            <w:gridSpan w:val="8"/>
            <w:tcBorders>
              <w:top w:val="nil"/>
              <w:left w:val="nil"/>
              <w:bottom w:val="nil"/>
              <w:right w:val="nil"/>
            </w:tcBorders>
            <w:shd w:val="clear" w:color="auto" w:fill="auto"/>
            <w:vAlign w:val="center"/>
          </w:tcPr>
          <w:p w14:paraId="4727C2F5">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color w:val="auto"/>
                <w:kern w:val="0"/>
                <w:sz w:val="32"/>
                <w:szCs w:val="32"/>
                <w:highlight w:val="none"/>
                <w:u w:val="none"/>
                <w:lang w:val="en-US" w:eastAsia="zh-CN" w:bidi="ar"/>
              </w:rPr>
              <w:t>四五排灌站潜水泵大修（</w:t>
            </w:r>
            <w:r>
              <w:rPr>
                <w:rFonts w:hint="default" w:ascii="Times New Roman" w:hAnsi="Times New Roman" w:eastAsia="宋体" w:cs="Times New Roman"/>
                <w:i w:val="0"/>
                <w:iCs w:val="0"/>
                <w:color w:val="auto"/>
                <w:kern w:val="0"/>
                <w:sz w:val="32"/>
                <w:szCs w:val="32"/>
                <w:highlight w:val="none"/>
                <w:u w:val="none"/>
                <w:lang w:val="en-US" w:eastAsia="zh-CN" w:bidi="ar"/>
              </w:rPr>
              <w:t>1800ZQBX-125-560kW10KV</w:t>
            </w:r>
            <w:r>
              <w:rPr>
                <w:rFonts w:hint="eastAsia" w:ascii="宋体" w:hAnsi="宋体" w:eastAsia="宋体" w:cs="宋体"/>
                <w:i w:val="0"/>
                <w:iCs w:val="0"/>
                <w:color w:val="auto"/>
                <w:kern w:val="0"/>
                <w:sz w:val="32"/>
                <w:szCs w:val="32"/>
                <w:highlight w:val="none"/>
                <w:u w:val="none"/>
                <w:lang w:val="en-US" w:eastAsia="zh-CN" w:bidi="ar"/>
              </w:rPr>
              <w:t>潜水泵其他可能发生费用）</w:t>
            </w:r>
          </w:p>
        </w:tc>
      </w:tr>
      <w:tr w14:paraId="0BEC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54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A3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名称及规格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F7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A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1D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6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DF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单价最高限价（元）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B5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426A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3D7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DF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水泵吸水喇叭口</w:t>
            </w:r>
            <w:r>
              <w:rPr>
                <w:rFonts w:hint="default" w:ascii="Times New Roman" w:hAnsi="Times New Roman" w:eastAsia="宋体" w:cs="Times New Roman"/>
                <w:i w:val="0"/>
                <w:iCs w:val="0"/>
                <w:color w:val="auto"/>
                <w:kern w:val="0"/>
                <w:sz w:val="24"/>
                <w:szCs w:val="24"/>
                <w:highlight w:val="none"/>
                <w:u w:val="none"/>
                <w:lang w:val="en-US" w:eastAsia="zh-CN" w:bidi="ar"/>
              </w:rPr>
              <w:t>1800QZB</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89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6CA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35AB">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2F81">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47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C3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碳钢材质，铆焊件</w:t>
            </w:r>
          </w:p>
        </w:tc>
      </w:tr>
      <w:tr w14:paraId="7465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576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FC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水泵转轮室</w:t>
            </w:r>
            <w:r>
              <w:rPr>
                <w:rFonts w:hint="default" w:ascii="Times New Roman" w:hAnsi="Times New Roman" w:eastAsia="宋体" w:cs="Times New Roman"/>
                <w:i w:val="0"/>
                <w:iCs w:val="0"/>
                <w:color w:val="auto"/>
                <w:kern w:val="0"/>
                <w:sz w:val="24"/>
                <w:szCs w:val="24"/>
                <w:highlight w:val="none"/>
                <w:u w:val="none"/>
                <w:lang w:val="en-US" w:eastAsia="zh-CN" w:bidi="ar"/>
              </w:rPr>
              <w:t>1800QZB</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EC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9F7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C1F6">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7060">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37D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AC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碳钢材质，铆焊件</w:t>
            </w:r>
          </w:p>
        </w:tc>
      </w:tr>
      <w:tr w14:paraId="0E94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77E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52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水泵导叶体</w:t>
            </w:r>
            <w:r>
              <w:rPr>
                <w:rFonts w:hint="default" w:ascii="Times New Roman" w:hAnsi="Times New Roman" w:eastAsia="宋体" w:cs="Times New Roman"/>
                <w:i w:val="0"/>
                <w:iCs w:val="0"/>
                <w:color w:val="auto"/>
                <w:kern w:val="0"/>
                <w:sz w:val="24"/>
                <w:szCs w:val="24"/>
                <w:highlight w:val="none"/>
                <w:u w:val="none"/>
                <w:lang w:val="en-US" w:eastAsia="zh-CN" w:bidi="ar"/>
              </w:rPr>
              <w:t>1800QZB</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9B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41D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7686">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3E8A">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3E8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240000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B2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碳钢材质，铆焊件</w:t>
            </w:r>
          </w:p>
        </w:tc>
      </w:tr>
      <w:tr w14:paraId="0B53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3FB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78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水泵叶轮总成</w:t>
            </w:r>
            <w:r>
              <w:rPr>
                <w:rFonts w:hint="default" w:ascii="Times New Roman" w:hAnsi="Times New Roman" w:eastAsia="宋体" w:cs="Times New Roman"/>
                <w:i w:val="0"/>
                <w:iCs w:val="0"/>
                <w:color w:val="auto"/>
                <w:kern w:val="0"/>
                <w:sz w:val="24"/>
                <w:szCs w:val="24"/>
                <w:highlight w:val="none"/>
                <w:u w:val="none"/>
                <w:lang w:val="en-US" w:eastAsia="zh-CN" w:bidi="ar"/>
              </w:rPr>
              <w:t>1800QZB</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1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36B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D9E4">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553C">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74F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240000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F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叶片</w:t>
            </w:r>
            <w:r>
              <w:rPr>
                <w:rFonts w:hint="default" w:ascii="Times New Roman" w:hAnsi="Times New Roman" w:eastAsia="宋体" w:cs="Times New Roman"/>
                <w:i w:val="0"/>
                <w:iCs w:val="0"/>
                <w:color w:val="auto"/>
                <w:kern w:val="0"/>
                <w:sz w:val="24"/>
                <w:szCs w:val="24"/>
                <w:highlight w:val="none"/>
                <w:u w:val="none"/>
                <w:lang w:val="en-US" w:eastAsia="zh-CN" w:bidi="ar"/>
              </w:rPr>
              <w:t>304</w:t>
            </w:r>
            <w:r>
              <w:rPr>
                <w:rFonts w:hint="eastAsia" w:ascii="宋体" w:hAnsi="宋体" w:eastAsia="宋体" w:cs="宋体"/>
                <w:i w:val="0"/>
                <w:iCs w:val="0"/>
                <w:color w:val="auto"/>
                <w:kern w:val="0"/>
                <w:sz w:val="24"/>
                <w:szCs w:val="24"/>
                <w:highlight w:val="none"/>
                <w:u w:val="none"/>
                <w:lang w:val="en-US" w:eastAsia="zh-CN" w:bidi="ar"/>
              </w:rPr>
              <w:t>材质，轮毂球墨铸铁材质</w:t>
            </w:r>
          </w:p>
        </w:tc>
      </w:tr>
      <w:tr w14:paraId="00B4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CD4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3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动力电缆</w:t>
            </w:r>
            <w:r>
              <w:rPr>
                <w:rFonts w:hint="default" w:ascii="Times New Roman" w:hAnsi="Times New Roman" w:eastAsia="宋体" w:cs="Times New Roman"/>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w:t>
            </w:r>
            <w:r>
              <w:rPr>
                <w:rFonts w:hint="default" w:ascii="Times New Roman" w:hAnsi="Times New Roman" w:eastAsia="宋体" w:cs="Times New Roman"/>
                <w:i w:val="0"/>
                <w:iCs w:val="0"/>
                <w:color w:val="auto"/>
                <w:kern w:val="0"/>
                <w:sz w:val="24"/>
                <w:szCs w:val="24"/>
                <w:highlight w:val="none"/>
                <w:u w:val="none"/>
                <w:lang w:val="en-US" w:eastAsia="zh-CN" w:bidi="ar"/>
              </w:rPr>
              <w:t>35+1</w:t>
            </w:r>
            <w:r>
              <w:rPr>
                <w:rFonts w:hint="eastAsia" w:ascii="宋体" w:hAnsi="宋体" w:eastAsia="宋体" w:cs="宋体"/>
                <w:i w:val="0"/>
                <w:iCs w:val="0"/>
                <w:color w:val="auto"/>
                <w:kern w:val="0"/>
                <w:sz w:val="24"/>
                <w:szCs w:val="24"/>
                <w:highlight w:val="none"/>
                <w:u w:val="none"/>
                <w:lang w:val="en-US" w:eastAsia="zh-CN" w:bidi="ar"/>
              </w:rPr>
              <w:t>×</w:t>
            </w:r>
            <w:r>
              <w:rPr>
                <w:rFonts w:hint="default" w:ascii="Times New Roman" w:hAnsi="Times New Roman" w:eastAsia="宋体" w:cs="Times New Roman"/>
                <w:i w:val="0"/>
                <w:iCs w:val="0"/>
                <w:color w:val="auto"/>
                <w:kern w:val="0"/>
                <w:sz w:val="24"/>
                <w:szCs w:val="24"/>
                <w:highlight w:val="none"/>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27E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0FF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10A2">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D670">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E32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03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防水电缆，双缆，单缆长度</w:t>
            </w:r>
            <w:r>
              <w:rPr>
                <w:rFonts w:hint="default" w:ascii="Times New Roman" w:hAnsi="Times New Roman" w:eastAsia="宋体" w:cs="Times New Roman"/>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米</w:t>
            </w:r>
          </w:p>
        </w:tc>
      </w:tr>
      <w:tr w14:paraId="38C7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29B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53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控制电缆</w:t>
            </w:r>
            <w:r>
              <w:rPr>
                <w:rFonts w:hint="default" w:ascii="Times New Roman" w:hAnsi="Times New Roman" w:eastAsia="宋体" w:cs="Times New Roman"/>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w:t>
            </w:r>
            <w:r>
              <w:rPr>
                <w:rFonts w:hint="default" w:ascii="Times New Roman" w:hAnsi="Times New Roman" w:eastAsia="宋体" w:cs="Times New Roman"/>
                <w:i w:val="0"/>
                <w:iCs w:val="0"/>
                <w:color w:val="auto"/>
                <w:kern w:val="0"/>
                <w:sz w:val="24"/>
                <w:szCs w:val="24"/>
                <w:highlight w:val="none"/>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FAA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F50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C93D">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893D">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F33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74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防水电缆</w:t>
            </w:r>
          </w:p>
        </w:tc>
      </w:tr>
      <w:tr w14:paraId="484F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4C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5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接头辅料</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8F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22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D7A0">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2819">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B7F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B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含接头材料、绝缘材料、绑扎材料等</w:t>
            </w:r>
          </w:p>
        </w:tc>
      </w:tr>
      <w:tr w14:paraId="54FE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F84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B2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不锈钢铂电阻</w:t>
            </w:r>
            <w:r>
              <w:rPr>
                <w:rFonts w:hint="default" w:ascii="Times New Roman" w:hAnsi="Times New Roman" w:eastAsia="宋体" w:cs="Times New Roman"/>
                <w:i w:val="0"/>
                <w:iCs w:val="0"/>
                <w:color w:val="auto"/>
                <w:kern w:val="0"/>
                <w:sz w:val="24"/>
                <w:szCs w:val="24"/>
                <w:highlight w:val="none"/>
                <w:u w:val="none"/>
                <w:lang w:val="en-US" w:eastAsia="zh-CN" w:bidi="ar"/>
              </w:rPr>
              <w:t>PT100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BB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FD7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A511">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DE0B">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FB7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E512">
            <w:pPr>
              <w:jc w:val="center"/>
              <w:rPr>
                <w:rFonts w:hint="default" w:ascii="Times New Roman" w:hAnsi="Times New Roman" w:eastAsia="宋体" w:cs="Times New Roman"/>
                <w:i w:val="0"/>
                <w:iCs w:val="0"/>
                <w:color w:val="auto"/>
                <w:sz w:val="24"/>
                <w:szCs w:val="24"/>
                <w:highlight w:val="none"/>
                <w:u w:val="none"/>
              </w:rPr>
            </w:pPr>
          </w:p>
        </w:tc>
      </w:tr>
      <w:tr w14:paraId="13B3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A4D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03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浮子开关</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DC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42B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DD0C">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DFE1">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028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E921">
            <w:pPr>
              <w:jc w:val="center"/>
              <w:rPr>
                <w:rFonts w:hint="default" w:ascii="Times New Roman" w:hAnsi="Times New Roman" w:eastAsia="宋体" w:cs="Times New Roman"/>
                <w:i w:val="0"/>
                <w:iCs w:val="0"/>
                <w:color w:val="auto"/>
                <w:sz w:val="24"/>
                <w:szCs w:val="24"/>
                <w:highlight w:val="none"/>
                <w:u w:val="none"/>
              </w:rPr>
            </w:pPr>
          </w:p>
        </w:tc>
      </w:tr>
      <w:tr w14:paraId="4E7A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118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C1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骨架油封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C1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C3A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E61D">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26C8">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55E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711D">
            <w:pPr>
              <w:jc w:val="center"/>
              <w:rPr>
                <w:rFonts w:hint="default" w:ascii="Times New Roman" w:hAnsi="Times New Roman" w:eastAsia="宋体" w:cs="Times New Roman"/>
                <w:i w:val="0"/>
                <w:iCs w:val="0"/>
                <w:color w:val="auto"/>
                <w:sz w:val="24"/>
                <w:szCs w:val="24"/>
                <w:highlight w:val="none"/>
                <w:u w:val="none"/>
              </w:rPr>
            </w:pPr>
          </w:p>
        </w:tc>
      </w:tr>
      <w:tr w14:paraId="0CC0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9A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BC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橡胶密封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94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BDF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3638">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1931">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5F3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61D6">
            <w:pPr>
              <w:jc w:val="center"/>
              <w:rPr>
                <w:rFonts w:hint="default" w:ascii="Times New Roman" w:hAnsi="Times New Roman" w:eastAsia="宋体" w:cs="Times New Roman"/>
                <w:i w:val="0"/>
                <w:iCs w:val="0"/>
                <w:color w:val="auto"/>
                <w:sz w:val="24"/>
                <w:szCs w:val="24"/>
                <w:highlight w:val="none"/>
                <w:u w:val="none"/>
              </w:rPr>
            </w:pPr>
          </w:p>
        </w:tc>
      </w:tr>
      <w:tr w14:paraId="04FD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5EE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F9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定子绕组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63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B6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5601">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BC22">
            <w:pPr>
              <w:jc w:val="center"/>
              <w:rPr>
                <w:rFonts w:hint="default" w:ascii="Times New Roman" w:hAnsi="Times New Roman" w:eastAsia="宋体" w:cs="Times New Roman"/>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24C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400000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25CE">
            <w:pPr>
              <w:jc w:val="center"/>
              <w:rPr>
                <w:rFonts w:hint="default" w:ascii="Times New Roman" w:hAnsi="Times New Roman" w:eastAsia="宋体" w:cs="Times New Roman"/>
                <w:i w:val="0"/>
                <w:iCs w:val="0"/>
                <w:color w:val="auto"/>
                <w:sz w:val="24"/>
                <w:szCs w:val="24"/>
                <w:highlight w:val="none"/>
                <w:u w:val="none"/>
              </w:rPr>
            </w:pPr>
          </w:p>
        </w:tc>
      </w:tr>
      <w:tr w14:paraId="3E15A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5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98FC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5FE">
            <w:pPr>
              <w:rPr>
                <w:rFonts w:hint="eastAsia" w:ascii="宋体" w:hAnsi="宋体" w:eastAsia="宋体" w:cs="宋体"/>
                <w:i w:val="0"/>
                <w:iCs w:val="0"/>
                <w:color w:val="auto"/>
                <w:sz w:val="24"/>
                <w:szCs w:val="24"/>
                <w:highlight w:val="none"/>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E965">
            <w:pPr>
              <w:rPr>
                <w:rFonts w:hint="eastAsia" w:ascii="宋体" w:hAnsi="宋体" w:eastAsia="宋体" w:cs="宋体"/>
                <w:i w:val="0"/>
                <w:iCs w:val="0"/>
                <w:color w:val="auto"/>
                <w:sz w:val="24"/>
                <w:szCs w:val="24"/>
                <w:highlight w:val="none"/>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D39C">
            <w:pPr>
              <w:rPr>
                <w:rFonts w:hint="eastAsia" w:ascii="宋体" w:hAnsi="宋体" w:eastAsia="宋体" w:cs="宋体"/>
                <w:i w:val="0"/>
                <w:iCs w:val="0"/>
                <w:color w:val="auto"/>
                <w:sz w:val="24"/>
                <w:szCs w:val="24"/>
                <w:highlight w:val="none"/>
                <w:u w:val="none"/>
              </w:rPr>
            </w:pPr>
          </w:p>
        </w:tc>
      </w:tr>
      <w:tr w14:paraId="0763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01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D683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备注：1、投标总价中不包含以上其他可能发生费用。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2、设备返厂解体检查评估后，根据实际情况确定是否有其他需维修项目和数量，确需更换的，获招标人认可后方可实施，按照投标报价单价为准，数量按实际更换为准，最终实际结算。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3、本表单价不得超过单价最高限价，否则作废标处理。</w:t>
            </w:r>
          </w:p>
        </w:tc>
      </w:tr>
    </w:tbl>
    <w:p w14:paraId="6BA691B8">
      <w:pPr>
        <w:rPr>
          <w:rFonts w:hint="eastAsia" w:ascii="宋体" w:hAnsi="宋体" w:eastAsia="宋体" w:cs="宋体"/>
          <w:b w:val="0"/>
          <w:bCs w:val="0"/>
          <w:color w:val="auto"/>
          <w:sz w:val="24"/>
          <w:szCs w:val="24"/>
          <w:highlight w:val="none"/>
          <w:lang w:val="en-US"/>
        </w:rPr>
      </w:pPr>
    </w:p>
    <w:tbl>
      <w:tblPr>
        <w:tblStyle w:val="64"/>
        <w:tblW w:w="9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2572"/>
        <w:gridCol w:w="456"/>
        <w:gridCol w:w="456"/>
        <w:gridCol w:w="1416"/>
        <w:gridCol w:w="1416"/>
        <w:gridCol w:w="1636"/>
        <w:gridCol w:w="1436"/>
      </w:tblGrid>
      <w:tr w14:paraId="5630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9844" w:type="dxa"/>
            <w:gridSpan w:val="8"/>
            <w:tcBorders>
              <w:top w:val="nil"/>
              <w:left w:val="nil"/>
              <w:bottom w:val="nil"/>
              <w:right w:val="nil"/>
            </w:tcBorders>
            <w:shd w:val="clear" w:color="auto" w:fill="auto"/>
            <w:vAlign w:val="center"/>
          </w:tcPr>
          <w:p w14:paraId="63297E35">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color w:val="auto"/>
                <w:kern w:val="0"/>
                <w:sz w:val="32"/>
                <w:szCs w:val="32"/>
                <w:highlight w:val="none"/>
                <w:u w:val="none"/>
                <w:lang w:val="en-US" w:eastAsia="zh-CN" w:bidi="ar"/>
              </w:rPr>
              <w:t>社井泵站潜水泵大修（800ZQB-125-160KW潜水泵其他可能发生费用）</w:t>
            </w:r>
          </w:p>
        </w:tc>
      </w:tr>
      <w:tr w14:paraId="6ED1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68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2B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名称及规格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D1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E6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7E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74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C9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单价最高限价（元）</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D3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59C7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659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36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水泵吸水喇叭</w:t>
            </w:r>
            <w:r>
              <w:rPr>
                <w:rFonts w:hint="default" w:ascii="Times New Roman" w:hAnsi="Times New Roman" w:eastAsia="宋体" w:cs="Times New Roman"/>
                <w:i w:val="0"/>
                <w:iCs w:val="0"/>
                <w:color w:val="auto"/>
                <w:kern w:val="0"/>
                <w:sz w:val="24"/>
                <w:szCs w:val="24"/>
                <w:highlight w:val="none"/>
                <w:u w:val="none"/>
                <w:lang w:val="en-US" w:eastAsia="zh-CN" w:bidi="ar"/>
              </w:rPr>
              <w:t>800QZB</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F7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10F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7E70">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F35B">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60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B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铸铁材质</w:t>
            </w:r>
          </w:p>
        </w:tc>
      </w:tr>
      <w:tr w14:paraId="3A58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3A6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4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水泵转轮室</w:t>
            </w:r>
            <w:r>
              <w:rPr>
                <w:rFonts w:hint="default" w:ascii="Times New Roman" w:hAnsi="Times New Roman" w:eastAsia="宋体" w:cs="Times New Roman"/>
                <w:i w:val="0"/>
                <w:iCs w:val="0"/>
                <w:color w:val="auto"/>
                <w:kern w:val="0"/>
                <w:sz w:val="24"/>
                <w:szCs w:val="24"/>
                <w:highlight w:val="none"/>
                <w:u w:val="none"/>
                <w:lang w:val="en-US" w:eastAsia="zh-CN" w:bidi="ar"/>
              </w:rPr>
              <w:t>800QZB</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9F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B75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BB7">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B6D8">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654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15000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1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铸铁材质</w:t>
            </w:r>
          </w:p>
        </w:tc>
      </w:tr>
      <w:tr w14:paraId="3F92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212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6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水泵导叶体</w:t>
            </w:r>
            <w:r>
              <w:rPr>
                <w:rFonts w:hint="default" w:ascii="Times New Roman" w:hAnsi="Times New Roman" w:eastAsia="宋体" w:cs="Times New Roman"/>
                <w:i w:val="0"/>
                <w:iCs w:val="0"/>
                <w:color w:val="auto"/>
                <w:kern w:val="0"/>
                <w:sz w:val="24"/>
                <w:szCs w:val="24"/>
                <w:highlight w:val="none"/>
                <w:u w:val="none"/>
                <w:lang w:val="en-US" w:eastAsia="zh-CN" w:bidi="ar"/>
              </w:rPr>
              <w:t>800QZB</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F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CCD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2C89">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11CC">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491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铸铁材质</w:t>
            </w:r>
          </w:p>
        </w:tc>
      </w:tr>
      <w:tr w14:paraId="236F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C54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3E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水泵叶轮总成</w:t>
            </w:r>
            <w:r>
              <w:rPr>
                <w:rFonts w:hint="default" w:ascii="Times New Roman" w:hAnsi="Times New Roman" w:eastAsia="宋体" w:cs="Times New Roman"/>
                <w:i w:val="0"/>
                <w:iCs w:val="0"/>
                <w:color w:val="auto"/>
                <w:kern w:val="0"/>
                <w:sz w:val="24"/>
                <w:szCs w:val="24"/>
                <w:highlight w:val="none"/>
                <w:u w:val="none"/>
                <w:lang w:val="en-US" w:eastAsia="zh-CN" w:bidi="ar"/>
              </w:rPr>
              <w:t>800QZB</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9D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F4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F953">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37F7">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830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B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叶片</w:t>
            </w:r>
            <w:r>
              <w:rPr>
                <w:rFonts w:hint="default" w:ascii="Times New Roman" w:hAnsi="Times New Roman" w:eastAsia="宋体" w:cs="Times New Roman"/>
                <w:i w:val="0"/>
                <w:iCs w:val="0"/>
                <w:color w:val="auto"/>
                <w:kern w:val="0"/>
                <w:sz w:val="24"/>
                <w:szCs w:val="24"/>
                <w:highlight w:val="none"/>
                <w:u w:val="none"/>
                <w:lang w:val="en-US" w:eastAsia="zh-CN" w:bidi="ar"/>
              </w:rPr>
              <w:t>304</w:t>
            </w:r>
            <w:r>
              <w:rPr>
                <w:rFonts w:hint="eastAsia" w:ascii="宋体" w:hAnsi="宋体" w:eastAsia="宋体" w:cs="宋体"/>
                <w:i w:val="0"/>
                <w:iCs w:val="0"/>
                <w:color w:val="auto"/>
                <w:kern w:val="0"/>
                <w:sz w:val="24"/>
                <w:szCs w:val="24"/>
                <w:highlight w:val="none"/>
                <w:u w:val="none"/>
                <w:lang w:val="en-US" w:eastAsia="zh-CN" w:bidi="ar"/>
              </w:rPr>
              <w:t>材质，轮毂球墨铸铁材质</w:t>
            </w:r>
          </w:p>
        </w:tc>
      </w:tr>
      <w:tr w14:paraId="37BE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3D5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动力电缆</w:t>
            </w:r>
            <w:r>
              <w:rPr>
                <w:rFonts w:hint="default" w:ascii="Times New Roman" w:hAnsi="Times New Roman" w:eastAsia="宋体" w:cs="Times New Roman"/>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w:t>
            </w:r>
            <w:r>
              <w:rPr>
                <w:rFonts w:hint="default" w:ascii="Times New Roman" w:hAnsi="Times New Roman" w:eastAsia="宋体" w:cs="Times New Roman"/>
                <w:i w:val="0"/>
                <w:iCs w:val="0"/>
                <w:color w:val="auto"/>
                <w:kern w:val="0"/>
                <w:sz w:val="24"/>
                <w:szCs w:val="24"/>
                <w:highlight w:val="none"/>
                <w:u w:val="none"/>
                <w:lang w:val="en-US" w:eastAsia="zh-CN" w:bidi="ar"/>
              </w:rPr>
              <w:t>70+1</w:t>
            </w:r>
            <w:r>
              <w:rPr>
                <w:rFonts w:hint="eastAsia" w:ascii="宋体" w:hAnsi="宋体" w:eastAsia="宋体" w:cs="宋体"/>
                <w:i w:val="0"/>
                <w:iCs w:val="0"/>
                <w:color w:val="auto"/>
                <w:kern w:val="0"/>
                <w:sz w:val="24"/>
                <w:szCs w:val="24"/>
                <w:highlight w:val="none"/>
                <w:u w:val="none"/>
                <w:lang w:val="en-US" w:eastAsia="zh-CN" w:bidi="ar"/>
              </w:rPr>
              <w:t>×</w:t>
            </w:r>
            <w:r>
              <w:rPr>
                <w:rFonts w:hint="default" w:ascii="Times New Roman" w:hAnsi="Times New Roman" w:eastAsia="宋体" w:cs="Times New Roman"/>
                <w:i w:val="0"/>
                <w:iCs w:val="0"/>
                <w:color w:val="auto"/>
                <w:kern w:val="0"/>
                <w:sz w:val="24"/>
                <w:szCs w:val="24"/>
                <w:highlight w:val="none"/>
                <w:u w:val="none"/>
                <w:lang w:val="en-US" w:eastAsia="zh-CN" w:bidi="ar"/>
              </w:rPr>
              <w:t>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378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10A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BD3">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F1BE">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7F6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780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C6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防水电缆，双缆，单缆长度</w:t>
            </w:r>
            <w:r>
              <w:rPr>
                <w:rFonts w:hint="default" w:ascii="Times New Roman" w:hAnsi="Times New Roman" w:eastAsia="宋体" w:cs="Times New Roman"/>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米</w:t>
            </w:r>
          </w:p>
        </w:tc>
      </w:tr>
      <w:tr w14:paraId="2858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25F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BF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控制电缆</w:t>
            </w:r>
            <w:r>
              <w:rPr>
                <w:rFonts w:hint="default" w:ascii="Times New Roman" w:hAnsi="Times New Roman" w:eastAsia="宋体" w:cs="Times New Roman"/>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w:t>
            </w: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4D7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EF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B527">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2A78">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039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66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防水电缆</w:t>
            </w:r>
          </w:p>
        </w:tc>
      </w:tr>
      <w:tr w14:paraId="79A2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163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3A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接头辅料</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7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C22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229C">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19AD">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C0B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3500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72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含接头材料、绝缘材料、绑扎材料等</w:t>
            </w:r>
          </w:p>
        </w:tc>
      </w:tr>
      <w:tr w14:paraId="2211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176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4C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不锈钢铂电阻</w:t>
            </w:r>
            <w:r>
              <w:rPr>
                <w:rFonts w:hint="default" w:ascii="Times New Roman" w:hAnsi="Times New Roman" w:eastAsia="宋体" w:cs="Times New Roman"/>
                <w:i w:val="0"/>
                <w:iCs w:val="0"/>
                <w:color w:val="auto"/>
                <w:kern w:val="0"/>
                <w:sz w:val="24"/>
                <w:szCs w:val="24"/>
                <w:highlight w:val="none"/>
                <w:u w:val="none"/>
                <w:lang w:val="en-US" w:eastAsia="zh-CN" w:bidi="ar"/>
              </w:rPr>
              <w:t>PT100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5D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3E0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9A85">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91E4">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373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4B9D">
            <w:pPr>
              <w:jc w:val="center"/>
              <w:rPr>
                <w:rFonts w:hint="default" w:ascii="Times New Roman" w:hAnsi="Times New Roman" w:eastAsia="宋体" w:cs="Times New Roman"/>
                <w:i w:val="0"/>
                <w:iCs w:val="0"/>
                <w:color w:val="auto"/>
                <w:sz w:val="24"/>
                <w:szCs w:val="24"/>
                <w:highlight w:val="none"/>
                <w:u w:val="none"/>
              </w:rPr>
            </w:pPr>
          </w:p>
        </w:tc>
      </w:tr>
      <w:tr w14:paraId="7C3A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C3C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1B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水位电极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65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63D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C5A1">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1EA7">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66F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EAAD">
            <w:pPr>
              <w:jc w:val="center"/>
              <w:rPr>
                <w:rFonts w:hint="default" w:ascii="Times New Roman" w:hAnsi="Times New Roman" w:eastAsia="宋体" w:cs="Times New Roman"/>
                <w:i w:val="0"/>
                <w:iCs w:val="0"/>
                <w:color w:val="auto"/>
                <w:sz w:val="24"/>
                <w:szCs w:val="24"/>
                <w:highlight w:val="none"/>
                <w:u w:val="none"/>
              </w:rPr>
            </w:pPr>
          </w:p>
        </w:tc>
      </w:tr>
      <w:tr w14:paraId="75EC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DD5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08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浮子开关</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96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004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0DB5">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A384">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4C9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E97D">
            <w:pPr>
              <w:jc w:val="center"/>
              <w:rPr>
                <w:rFonts w:hint="default" w:ascii="Times New Roman" w:hAnsi="Times New Roman" w:eastAsia="宋体" w:cs="Times New Roman"/>
                <w:i w:val="0"/>
                <w:iCs w:val="0"/>
                <w:color w:val="auto"/>
                <w:sz w:val="24"/>
                <w:szCs w:val="24"/>
                <w:highlight w:val="none"/>
                <w:u w:val="none"/>
              </w:rPr>
            </w:pPr>
          </w:p>
        </w:tc>
      </w:tr>
      <w:tr w14:paraId="7E1C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934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09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骨架油封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3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EF7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527A">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9A52">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40F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293A">
            <w:pPr>
              <w:jc w:val="center"/>
              <w:rPr>
                <w:rFonts w:hint="default" w:ascii="Times New Roman" w:hAnsi="Times New Roman" w:eastAsia="宋体" w:cs="Times New Roman"/>
                <w:i w:val="0"/>
                <w:iCs w:val="0"/>
                <w:color w:val="auto"/>
                <w:sz w:val="24"/>
                <w:szCs w:val="24"/>
                <w:highlight w:val="none"/>
                <w:u w:val="none"/>
              </w:rPr>
            </w:pPr>
          </w:p>
        </w:tc>
      </w:tr>
      <w:tr w14:paraId="539C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3C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12</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E5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橡胶密封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03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587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B270">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6BCA">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287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2DB3">
            <w:pPr>
              <w:jc w:val="center"/>
              <w:rPr>
                <w:rFonts w:hint="default" w:ascii="Times New Roman" w:hAnsi="Times New Roman" w:eastAsia="宋体" w:cs="Times New Roman"/>
                <w:i w:val="0"/>
                <w:iCs w:val="0"/>
                <w:color w:val="auto"/>
                <w:sz w:val="24"/>
                <w:szCs w:val="24"/>
                <w:highlight w:val="none"/>
                <w:u w:val="none"/>
              </w:rPr>
            </w:pPr>
          </w:p>
        </w:tc>
      </w:tr>
      <w:tr w14:paraId="1553D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DD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13</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A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定子绕组</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7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3FB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B862">
            <w:pPr>
              <w:jc w:val="center"/>
              <w:rPr>
                <w:rFonts w:hint="default" w:ascii="Times New Roman" w:hAnsi="Times New Roman" w:eastAsia="宋体" w:cs="Times New Roman"/>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486">
            <w:pPr>
              <w:jc w:val="center"/>
              <w:rPr>
                <w:rFonts w:hint="default" w:ascii="Times New Roman" w:hAnsi="Times New Roman" w:eastAsia="宋体" w:cs="Times New Roman"/>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02B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081D">
            <w:pPr>
              <w:rPr>
                <w:rFonts w:hint="eastAsia" w:ascii="宋体" w:hAnsi="宋体" w:eastAsia="宋体" w:cs="宋体"/>
                <w:i w:val="0"/>
                <w:iCs w:val="0"/>
                <w:color w:val="auto"/>
                <w:sz w:val="24"/>
                <w:szCs w:val="24"/>
                <w:highlight w:val="none"/>
                <w:u w:val="none"/>
              </w:rPr>
            </w:pPr>
          </w:p>
        </w:tc>
      </w:tr>
      <w:tr w14:paraId="41BF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3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CE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8DBC">
            <w:pPr>
              <w:rPr>
                <w:rFonts w:hint="eastAsia" w:ascii="宋体" w:hAnsi="宋体" w:eastAsia="宋体" w:cs="宋体"/>
                <w:i w:val="0"/>
                <w:iCs w:val="0"/>
                <w:color w:val="auto"/>
                <w:sz w:val="24"/>
                <w:szCs w:val="24"/>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E817">
            <w:pPr>
              <w:rPr>
                <w:rFonts w:hint="eastAsia" w:ascii="宋体" w:hAnsi="宋体" w:eastAsia="宋体" w:cs="宋体"/>
                <w:i w:val="0"/>
                <w:iCs w:val="0"/>
                <w:color w:val="auto"/>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8E71">
            <w:pPr>
              <w:rPr>
                <w:rFonts w:hint="eastAsia" w:ascii="宋体" w:hAnsi="宋体" w:eastAsia="宋体" w:cs="宋体"/>
                <w:i w:val="0"/>
                <w:iCs w:val="0"/>
                <w:color w:val="auto"/>
                <w:sz w:val="24"/>
                <w:szCs w:val="24"/>
                <w:highlight w:val="none"/>
                <w:u w:val="none"/>
              </w:rPr>
            </w:pPr>
          </w:p>
        </w:tc>
      </w:tr>
      <w:tr w14:paraId="506BC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98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28C0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备注：1、投标总价中不包含以上其他可能发生费用。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2、设备返厂解体检查评估后，根据实际情况确定是否有其他需维修项目和数量，确需更换的，获招标人认可后方可实施，按照投标报价单价为准，数量按实际更换为准，最终实际结算。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3、本表单价不得超过单价最高限价，否则作废标处理。</w:t>
            </w:r>
          </w:p>
        </w:tc>
      </w:tr>
    </w:tbl>
    <w:p w14:paraId="43511C99">
      <w:pPr>
        <w:pStyle w:val="2"/>
        <w:rPr>
          <w:rFonts w:hint="eastAsia" w:ascii="宋体" w:hAnsi="宋体" w:eastAsia="宋体" w:cs="宋体"/>
          <w:b w:val="0"/>
          <w:bCs w:val="0"/>
          <w:color w:val="auto"/>
          <w:sz w:val="24"/>
          <w:szCs w:val="24"/>
          <w:highlight w:val="none"/>
          <w:lang w:val="en-US"/>
        </w:rPr>
      </w:pPr>
    </w:p>
    <w:p w14:paraId="1B82F727">
      <w:pPr>
        <w:pStyle w:val="3"/>
        <w:keepNext w:val="0"/>
        <w:keepLines w:val="0"/>
        <w:pageBreakBefore/>
        <w:widowControl/>
        <w:spacing w:before="100" w:beforeAutospacing="1" w:after="100" w:afterAutospacing="1" w:line="360" w:lineRule="auto"/>
        <w:jc w:val="cente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 xml:space="preserve">附 </w:t>
      </w:r>
      <w:r>
        <w:rPr>
          <w:rFonts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highlight w:val="none"/>
        </w:rPr>
        <w:t>件</w:t>
      </w:r>
    </w:p>
    <w:p w14:paraId="5FFD6AB2">
      <w:pPr>
        <w:spacing w:line="360" w:lineRule="auto"/>
        <w:rPr>
          <w:rFonts w:hint="eastAsia" w:cs="宋体" w:asciiTheme="majorEastAsia" w:hAnsiTheme="majorEastAsia" w:eastAsiaTheme="majorEastAsia"/>
          <w:b/>
          <w:color w:val="auto"/>
          <w:spacing w:val="6"/>
          <w:sz w:val="32"/>
          <w:szCs w:val="32"/>
          <w:highlight w:val="none"/>
        </w:rPr>
      </w:pPr>
      <w:r>
        <w:rPr>
          <w:rFonts w:hint="eastAsia" w:cs="宋体" w:asciiTheme="majorEastAsia" w:hAnsiTheme="majorEastAsia" w:eastAsiaTheme="majorEastAsia"/>
          <w:b/>
          <w:color w:val="auto"/>
          <w:spacing w:val="6"/>
          <w:sz w:val="32"/>
          <w:szCs w:val="32"/>
          <w:highlight w:val="none"/>
        </w:rPr>
        <w:t>附件1：</w:t>
      </w:r>
    </w:p>
    <w:p w14:paraId="4EE7B927">
      <w:pPr>
        <w:spacing w:line="360" w:lineRule="auto"/>
        <w:jc w:val="center"/>
        <w:rPr>
          <w:rFonts w:hint="eastAsia" w:cs="宋体" w:asciiTheme="majorEastAsia" w:hAnsiTheme="majorEastAsia" w:eastAsiaTheme="majorEastAsia"/>
          <w:b/>
          <w:color w:val="auto"/>
          <w:spacing w:val="6"/>
          <w:sz w:val="32"/>
          <w:szCs w:val="32"/>
          <w:highlight w:val="none"/>
        </w:rPr>
      </w:pPr>
      <w:bookmarkStart w:id="413" w:name="OLE_LINK13"/>
      <w:bookmarkStart w:id="414" w:name="OLE_LINK14"/>
      <w:r>
        <w:rPr>
          <w:rFonts w:hint="eastAsia" w:cs="宋体" w:asciiTheme="majorEastAsia" w:hAnsiTheme="majorEastAsia" w:eastAsiaTheme="majorEastAsia"/>
          <w:b/>
          <w:color w:val="auto"/>
          <w:spacing w:val="6"/>
          <w:sz w:val="32"/>
          <w:szCs w:val="32"/>
          <w:highlight w:val="none"/>
        </w:rPr>
        <w:t>残疾人福利性单位声明函</w:t>
      </w:r>
    </w:p>
    <w:bookmarkEnd w:id="413"/>
    <w:bookmarkEnd w:id="414"/>
    <w:p w14:paraId="3F3585E7">
      <w:pPr>
        <w:spacing w:line="360" w:lineRule="auto"/>
        <w:rPr>
          <w:rFonts w:hint="eastAsia" w:cs="宋体" w:asciiTheme="majorEastAsia" w:hAnsiTheme="majorEastAsia" w:eastAsiaTheme="majorEastAsia"/>
          <w:b/>
          <w:color w:val="auto"/>
          <w:spacing w:val="6"/>
          <w:sz w:val="30"/>
          <w:szCs w:val="30"/>
          <w:highlight w:val="none"/>
        </w:rPr>
      </w:pPr>
    </w:p>
    <w:p w14:paraId="1FBC19AD">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ajorEastAsia" w:hAnsiTheme="majorEastAsia" w:eastAsiaTheme="majorEastAsia"/>
          <w:color w:val="auto"/>
          <w:sz w:val="24"/>
          <w:highlight w:val="none"/>
          <w:u w:val="single"/>
        </w:rPr>
        <w:t>(采购人)</w:t>
      </w:r>
      <w:r>
        <w:rPr>
          <w:rFonts w:hint="eastAsia" w:cs="宋体" w:asciiTheme="majorEastAsia" w:hAnsiTheme="majorEastAsia" w:eastAsiaTheme="majorEastAsia"/>
          <w:color w:val="auto"/>
          <w:sz w:val="24"/>
          <w:highlight w:val="none"/>
        </w:rPr>
        <w:t>_单位的_</w:t>
      </w:r>
      <w:r>
        <w:rPr>
          <w:rFonts w:hint="eastAsia" w:cs="宋体" w:asciiTheme="majorEastAsia" w:hAnsiTheme="majorEastAsia" w:eastAsiaTheme="majorEastAsia"/>
          <w:color w:val="auto"/>
          <w:sz w:val="24"/>
          <w:highlight w:val="none"/>
          <w:u w:val="single"/>
          <w:lang w:eastAsia="zh-CN"/>
        </w:rPr>
        <w:t>四五排灌站和社井泵站潜水泵返厂大修</w:t>
      </w:r>
      <w:r>
        <w:rPr>
          <w:rFonts w:hint="eastAsia" w:cs="宋体" w:asciiTheme="majorEastAsia" w:hAnsiTheme="majorEastAsia" w:eastAsiaTheme="majorEastAsia"/>
          <w:color w:val="auto"/>
          <w:sz w:val="24"/>
          <w:highlight w:val="none"/>
          <w:u w:val="single"/>
        </w:rPr>
        <w:t>_</w:t>
      </w:r>
      <w:r>
        <w:rPr>
          <w:rFonts w:hint="eastAsia" w:cs="宋体" w:asciiTheme="majorEastAsia" w:hAnsiTheme="majorEastAsia" w:eastAsiaTheme="maj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945EF8F">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本单位对上述声明的真实性负责。如有虚假，将依法承担相应责任。</w:t>
      </w:r>
    </w:p>
    <w:p w14:paraId="2764B127">
      <w:pPr>
        <w:spacing w:line="360" w:lineRule="auto"/>
        <w:ind w:firstLine="480" w:firstLineChars="200"/>
        <w:rPr>
          <w:rFonts w:hint="eastAsia" w:cs="宋体" w:asciiTheme="majorEastAsia" w:hAnsiTheme="majorEastAsia" w:eastAsiaTheme="majorEastAsia"/>
          <w:color w:val="auto"/>
          <w:sz w:val="24"/>
          <w:highlight w:val="none"/>
        </w:rPr>
      </w:pPr>
    </w:p>
    <w:p w14:paraId="513CB3D7">
      <w:pPr>
        <w:spacing w:line="360" w:lineRule="auto"/>
        <w:ind w:firstLine="480" w:firstLineChars="200"/>
        <w:rPr>
          <w:rFonts w:hint="eastAsia" w:cs="宋体" w:asciiTheme="majorEastAsia" w:hAnsiTheme="majorEastAsia" w:eastAsiaTheme="majorEastAsia"/>
          <w:color w:val="auto"/>
          <w:sz w:val="24"/>
          <w:highlight w:val="none"/>
        </w:rPr>
      </w:pPr>
    </w:p>
    <w:p w14:paraId="4605704F">
      <w:pPr>
        <w:tabs>
          <w:tab w:val="left" w:pos="4860"/>
        </w:tabs>
        <w:spacing w:line="360" w:lineRule="auto"/>
        <w:ind w:right="1560" w:firstLine="480" w:firstLineChars="20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kern w:val="0"/>
          <w:sz w:val="24"/>
          <w:highlight w:val="none"/>
          <w:lang w:val="zh-CN"/>
        </w:rPr>
        <w:t>投标人名称（电子签名）</w:t>
      </w:r>
      <w:r>
        <w:rPr>
          <w:rFonts w:hint="eastAsia" w:cs="宋体" w:asciiTheme="majorEastAsia" w:hAnsiTheme="majorEastAsia" w:eastAsiaTheme="majorEastAsia"/>
          <w:color w:val="auto"/>
          <w:sz w:val="24"/>
          <w:highlight w:val="none"/>
        </w:rPr>
        <w:t>：</w:t>
      </w:r>
    </w:p>
    <w:p w14:paraId="5403D8F5">
      <w:pPr>
        <w:tabs>
          <w:tab w:val="left" w:pos="4860"/>
        </w:tabs>
        <w:spacing w:line="360" w:lineRule="auto"/>
        <w:ind w:right="1560" w:firstLine="480" w:firstLineChars="200"/>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日  期：</w:t>
      </w:r>
    </w:p>
    <w:p w14:paraId="301A4FDD">
      <w:pPr>
        <w:spacing w:line="360" w:lineRule="auto"/>
        <w:ind w:firstLine="480" w:firstLineChars="200"/>
        <w:rPr>
          <w:rFonts w:hint="eastAsia" w:cs="宋体" w:asciiTheme="majorEastAsia" w:hAnsiTheme="majorEastAsia" w:eastAsiaTheme="majorEastAsia"/>
          <w:color w:val="auto"/>
          <w:sz w:val="24"/>
          <w:highlight w:val="none"/>
        </w:rPr>
      </w:pPr>
    </w:p>
    <w:p w14:paraId="78F1AD3A">
      <w:pPr>
        <w:spacing w:line="360" w:lineRule="auto"/>
        <w:ind w:firstLine="420" w:firstLineChars="200"/>
        <w:rPr>
          <w:rFonts w:hint="eastAsia" w:cs="宋体" w:asciiTheme="majorEastAsia" w:hAnsiTheme="majorEastAsia" w:eastAsiaTheme="majorEastAsia"/>
          <w:color w:val="auto"/>
          <w:highlight w:val="none"/>
        </w:rPr>
      </w:pPr>
    </w:p>
    <w:p w14:paraId="1AB3A2E9">
      <w:pPr>
        <w:spacing w:line="360" w:lineRule="auto"/>
        <w:ind w:firstLine="420" w:firstLineChars="200"/>
        <w:rPr>
          <w:rFonts w:hint="eastAsia" w:cs="宋体" w:asciiTheme="majorEastAsia" w:hAnsiTheme="majorEastAsia" w:eastAsiaTheme="majorEastAsia"/>
          <w:color w:val="auto"/>
          <w:highlight w:val="none"/>
        </w:rPr>
      </w:pPr>
    </w:p>
    <w:p w14:paraId="73EC783D">
      <w:pPr>
        <w:spacing w:line="360" w:lineRule="auto"/>
        <w:ind w:firstLine="420" w:firstLineChars="200"/>
        <w:rPr>
          <w:rFonts w:hint="eastAsia" w:cs="宋体" w:asciiTheme="majorEastAsia" w:hAnsiTheme="majorEastAsia" w:eastAsiaTheme="majorEastAsia"/>
          <w:color w:val="auto"/>
          <w:highlight w:val="none"/>
        </w:rPr>
      </w:pPr>
    </w:p>
    <w:p w14:paraId="4C6DBA0D">
      <w:pPr>
        <w:spacing w:line="360" w:lineRule="auto"/>
        <w:ind w:firstLine="420" w:firstLineChars="200"/>
        <w:rPr>
          <w:rFonts w:hint="eastAsia" w:cs="宋体" w:asciiTheme="majorEastAsia" w:hAnsiTheme="majorEastAsia" w:eastAsiaTheme="majorEastAsia"/>
          <w:color w:val="auto"/>
          <w:highlight w:val="none"/>
        </w:rPr>
      </w:pPr>
    </w:p>
    <w:p w14:paraId="67F30624">
      <w:pPr>
        <w:spacing w:line="360" w:lineRule="auto"/>
        <w:rPr>
          <w:rFonts w:hint="eastAsia" w:cs="宋体" w:asciiTheme="majorEastAsia" w:hAnsiTheme="majorEastAsia" w:eastAsiaTheme="majorEastAsia"/>
          <w:b/>
          <w:color w:val="auto"/>
          <w:sz w:val="24"/>
          <w:highlight w:val="none"/>
        </w:rPr>
      </w:pPr>
    </w:p>
    <w:p w14:paraId="59095380">
      <w:pPr>
        <w:spacing w:line="360" w:lineRule="auto"/>
        <w:rPr>
          <w:rFonts w:hint="eastAsia" w:cs="宋体" w:asciiTheme="majorEastAsia" w:hAnsiTheme="majorEastAsia" w:eastAsiaTheme="majorEastAsia"/>
          <w:b/>
          <w:color w:val="auto"/>
          <w:sz w:val="24"/>
          <w:highlight w:val="none"/>
        </w:rPr>
      </w:pPr>
    </w:p>
    <w:p w14:paraId="6E2B8E3A">
      <w:pPr>
        <w:spacing w:line="360" w:lineRule="auto"/>
        <w:rPr>
          <w:rFonts w:hint="eastAsia" w:cs="宋体" w:asciiTheme="majorEastAsia" w:hAnsiTheme="majorEastAsia" w:eastAsiaTheme="majorEastAsia"/>
          <w:b/>
          <w:color w:val="auto"/>
          <w:sz w:val="24"/>
          <w:highlight w:val="none"/>
        </w:rPr>
      </w:pPr>
    </w:p>
    <w:p w14:paraId="64EC324F">
      <w:pPr>
        <w:spacing w:line="360" w:lineRule="auto"/>
        <w:rPr>
          <w:rFonts w:hint="eastAsia" w:cs="宋体" w:asciiTheme="majorEastAsia" w:hAnsiTheme="majorEastAsia" w:eastAsiaTheme="majorEastAsia"/>
          <w:b/>
          <w:color w:val="auto"/>
          <w:sz w:val="24"/>
          <w:highlight w:val="none"/>
        </w:rPr>
      </w:pPr>
    </w:p>
    <w:p w14:paraId="5E8F141A">
      <w:pPr>
        <w:spacing w:line="360" w:lineRule="auto"/>
        <w:rPr>
          <w:rFonts w:hint="eastAsia" w:cs="宋体" w:asciiTheme="majorEastAsia" w:hAnsiTheme="majorEastAsia" w:eastAsiaTheme="majorEastAsia"/>
          <w:b/>
          <w:color w:val="auto"/>
          <w:sz w:val="24"/>
          <w:highlight w:val="none"/>
        </w:rPr>
      </w:pPr>
    </w:p>
    <w:p w14:paraId="7A71B35A">
      <w:pPr>
        <w:spacing w:line="360" w:lineRule="auto"/>
        <w:rPr>
          <w:rFonts w:hint="eastAsia" w:cs="宋体" w:asciiTheme="majorEastAsia" w:hAnsiTheme="majorEastAsia" w:eastAsiaTheme="majorEastAsia"/>
          <w:b/>
          <w:color w:val="auto"/>
          <w:sz w:val="24"/>
          <w:highlight w:val="none"/>
        </w:rPr>
      </w:pPr>
    </w:p>
    <w:p w14:paraId="79B6ABD1">
      <w:pPr>
        <w:spacing w:line="360" w:lineRule="auto"/>
        <w:rPr>
          <w:rFonts w:hint="eastAsia" w:cs="宋体" w:asciiTheme="majorEastAsia" w:hAnsiTheme="majorEastAsia" w:eastAsiaTheme="majorEastAsia"/>
          <w:b/>
          <w:color w:val="auto"/>
          <w:sz w:val="24"/>
          <w:highlight w:val="none"/>
        </w:rPr>
      </w:pPr>
    </w:p>
    <w:p w14:paraId="7764D055">
      <w:pPr>
        <w:spacing w:line="360" w:lineRule="auto"/>
        <w:rPr>
          <w:rFonts w:hint="eastAsia" w:cs="宋体" w:asciiTheme="majorEastAsia" w:hAnsiTheme="majorEastAsia" w:eastAsiaTheme="majorEastAsia"/>
          <w:b/>
          <w:color w:val="auto"/>
          <w:sz w:val="24"/>
          <w:highlight w:val="none"/>
        </w:rPr>
      </w:pPr>
    </w:p>
    <w:p w14:paraId="6945F1EE">
      <w:pPr>
        <w:spacing w:line="360" w:lineRule="auto"/>
        <w:rPr>
          <w:rFonts w:hint="eastAsia" w:cs="宋体" w:asciiTheme="majorEastAsia" w:hAnsiTheme="majorEastAsia" w:eastAsiaTheme="majorEastAsia"/>
          <w:b/>
          <w:color w:val="auto"/>
          <w:sz w:val="24"/>
          <w:highlight w:val="none"/>
        </w:rPr>
      </w:pPr>
    </w:p>
    <w:p w14:paraId="07B5AD1B">
      <w:pPr>
        <w:spacing w:line="360" w:lineRule="auto"/>
        <w:jc w:val="left"/>
        <w:rPr>
          <w:rFonts w:hint="eastAsia" w:cs="宋体" w:asciiTheme="majorEastAsia" w:hAnsiTheme="majorEastAsia" w:eastAsiaTheme="majorEastAsia"/>
          <w:b/>
          <w:color w:val="auto"/>
          <w:spacing w:val="6"/>
          <w:sz w:val="32"/>
          <w:szCs w:val="32"/>
          <w:highlight w:val="none"/>
        </w:rPr>
      </w:pPr>
      <w:r>
        <w:rPr>
          <w:rFonts w:hint="eastAsia" w:cs="宋体" w:asciiTheme="majorEastAsia" w:hAnsiTheme="majorEastAsia" w:eastAsiaTheme="majorEastAsia"/>
          <w:b/>
          <w:color w:val="auto"/>
          <w:spacing w:val="6"/>
          <w:sz w:val="32"/>
          <w:szCs w:val="32"/>
          <w:highlight w:val="none"/>
        </w:rPr>
        <w:t>附件2：质疑函范本及制作说明</w:t>
      </w:r>
    </w:p>
    <w:p w14:paraId="114B688E">
      <w:pPr>
        <w:spacing w:line="360" w:lineRule="auto"/>
        <w:jc w:val="center"/>
        <w:rPr>
          <w:rFonts w:hint="eastAsia" w:cs="宋体" w:asciiTheme="majorEastAsia" w:hAnsiTheme="majorEastAsia" w:eastAsiaTheme="majorEastAsia"/>
          <w:b/>
          <w:color w:val="auto"/>
          <w:spacing w:val="6"/>
          <w:sz w:val="32"/>
          <w:szCs w:val="32"/>
          <w:highlight w:val="none"/>
        </w:rPr>
      </w:pPr>
      <w:r>
        <w:rPr>
          <w:rFonts w:hint="eastAsia" w:cs="宋体" w:asciiTheme="majorEastAsia" w:hAnsiTheme="majorEastAsia" w:eastAsiaTheme="majorEastAsia"/>
          <w:b/>
          <w:color w:val="auto"/>
          <w:spacing w:val="6"/>
          <w:sz w:val="32"/>
          <w:szCs w:val="32"/>
          <w:highlight w:val="none"/>
        </w:rPr>
        <w:t>质疑函范本</w:t>
      </w:r>
    </w:p>
    <w:p w14:paraId="270A86B2">
      <w:pPr>
        <w:snapToGrid w:val="0"/>
        <w:spacing w:before="240" w:beforeLines="100" w:line="360" w:lineRule="auto"/>
        <w:rPr>
          <w:rFonts w:hint="eastAsia"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一、质疑供应商基本信息</w:t>
      </w:r>
    </w:p>
    <w:p w14:paraId="520B9BA1">
      <w:pPr>
        <w:snapToGrid w:val="0"/>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质疑供应商：</w:t>
      </w:r>
      <w:r>
        <w:rPr>
          <w:rFonts w:hint="eastAsia" w:cs="宋体" w:asciiTheme="majorEastAsia" w:hAnsiTheme="majorEastAsia" w:eastAsiaTheme="majorEastAsia"/>
          <w:color w:val="auto"/>
          <w:sz w:val="24"/>
          <w:highlight w:val="none"/>
          <w:u w:val="dotted"/>
        </w:rPr>
        <w:t xml:space="preserve">                                        </w:t>
      </w:r>
    </w:p>
    <w:p w14:paraId="4E497A24">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地址：</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邮编：</w:t>
      </w:r>
      <w:r>
        <w:rPr>
          <w:rFonts w:hint="eastAsia" w:cs="宋体" w:asciiTheme="majorEastAsia" w:hAnsiTheme="majorEastAsia" w:eastAsiaTheme="majorEastAsia"/>
          <w:color w:val="auto"/>
          <w:sz w:val="24"/>
          <w:highlight w:val="none"/>
          <w:u w:val="dotted"/>
        </w:rPr>
        <w:t xml:space="preserve">                                                   </w:t>
      </w:r>
    </w:p>
    <w:p w14:paraId="3841508A">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联系人：</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联系电话：</w:t>
      </w:r>
      <w:r>
        <w:rPr>
          <w:rFonts w:hint="eastAsia" w:cs="宋体" w:asciiTheme="majorEastAsia" w:hAnsiTheme="majorEastAsia" w:eastAsiaTheme="majorEastAsia"/>
          <w:color w:val="auto"/>
          <w:sz w:val="24"/>
          <w:highlight w:val="none"/>
          <w:u w:val="dotted"/>
        </w:rPr>
        <w:t xml:space="preserve">                              </w:t>
      </w:r>
    </w:p>
    <w:p w14:paraId="4DAD810E">
      <w:pPr>
        <w:snapToGrid w:val="0"/>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授权代表：</w:t>
      </w:r>
      <w:r>
        <w:rPr>
          <w:rFonts w:hint="eastAsia" w:cs="宋体" w:asciiTheme="majorEastAsia" w:hAnsiTheme="majorEastAsia" w:eastAsiaTheme="majorEastAsia"/>
          <w:color w:val="auto"/>
          <w:sz w:val="24"/>
          <w:highlight w:val="none"/>
          <w:u w:val="dotted"/>
        </w:rPr>
        <w:t xml:space="preserve">                                          </w:t>
      </w:r>
    </w:p>
    <w:p w14:paraId="69EE9EA4">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联系电话：</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 xml:space="preserve"> </w:t>
      </w:r>
    </w:p>
    <w:p w14:paraId="4978243A">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地址： </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邮编：</w:t>
      </w:r>
      <w:r>
        <w:rPr>
          <w:rFonts w:hint="eastAsia" w:cs="宋体" w:asciiTheme="majorEastAsia" w:hAnsiTheme="majorEastAsia" w:eastAsiaTheme="majorEastAsia"/>
          <w:color w:val="auto"/>
          <w:sz w:val="24"/>
          <w:highlight w:val="none"/>
          <w:u w:val="dotted"/>
        </w:rPr>
        <w:t xml:space="preserve">                                                </w:t>
      </w:r>
    </w:p>
    <w:p w14:paraId="5C3EC0C5">
      <w:pPr>
        <w:snapToGrid w:val="0"/>
        <w:spacing w:line="360" w:lineRule="auto"/>
        <w:rPr>
          <w:rFonts w:hint="eastAsia"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二、质疑项目基本情况</w:t>
      </w:r>
    </w:p>
    <w:p w14:paraId="5FE77981">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质疑项目的名称：</w:t>
      </w:r>
      <w:r>
        <w:rPr>
          <w:rFonts w:hint="eastAsia" w:cs="宋体" w:asciiTheme="majorEastAsia" w:hAnsiTheme="majorEastAsia" w:eastAsiaTheme="majorEastAsia"/>
          <w:color w:val="auto"/>
          <w:sz w:val="24"/>
          <w:highlight w:val="none"/>
          <w:u w:val="dotted"/>
        </w:rPr>
        <w:t xml:space="preserve">                                      </w:t>
      </w:r>
    </w:p>
    <w:p w14:paraId="301426F5">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质疑项目的编号：</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包号：</w:t>
      </w:r>
      <w:r>
        <w:rPr>
          <w:rFonts w:hint="eastAsia" w:cs="宋体" w:asciiTheme="majorEastAsia" w:hAnsiTheme="majorEastAsia" w:eastAsiaTheme="majorEastAsia"/>
          <w:color w:val="auto"/>
          <w:sz w:val="24"/>
          <w:highlight w:val="none"/>
          <w:u w:val="dotted"/>
        </w:rPr>
        <w:t xml:space="preserve">                 </w:t>
      </w:r>
    </w:p>
    <w:p w14:paraId="4B884F7C">
      <w:pPr>
        <w:snapToGrid w:val="0"/>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采购人名称：</w:t>
      </w:r>
      <w:r>
        <w:rPr>
          <w:rFonts w:hint="eastAsia" w:cs="宋体" w:asciiTheme="majorEastAsia" w:hAnsiTheme="majorEastAsia" w:eastAsiaTheme="majorEastAsia"/>
          <w:color w:val="auto"/>
          <w:sz w:val="24"/>
          <w:highlight w:val="none"/>
          <w:u w:val="dotted"/>
        </w:rPr>
        <w:t xml:space="preserve">                                         </w:t>
      </w:r>
    </w:p>
    <w:p w14:paraId="6582AF78">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采购文件获取日期：</w:t>
      </w:r>
      <w:r>
        <w:rPr>
          <w:rFonts w:hint="eastAsia" w:cs="宋体" w:asciiTheme="majorEastAsia" w:hAnsiTheme="majorEastAsia" w:eastAsiaTheme="majorEastAsia"/>
          <w:color w:val="auto"/>
          <w:sz w:val="24"/>
          <w:highlight w:val="none"/>
          <w:u w:val="dotted"/>
        </w:rPr>
        <w:t xml:space="preserve">                                           </w:t>
      </w:r>
    </w:p>
    <w:p w14:paraId="70C47065">
      <w:pPr>
        <w:snapToGrid w:val="0"/>
        <w:spacing w:line="360" w:lineRule="auto"/>
        <w:rPr>
          <w:rFonts w:hint="eastAsia"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三、质疑事项具体内容</w:t>
      </w:r>
    </w:p>
    <w:p w14:paraId="22402123">
      <w:pPr>
        <w:snapToGrid w:val="0"/>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质疑事项1：</w:t>
      </w:r>
      <w:r>
        <w:rPr>
          <w:rFonts w:hint="eastAsia" w:cs="宋体" w:asciiTheme="majorEastAsia" w:hAnsiTheme="majorEastAsia" w:eastAsiaTheme="majorEastAsia"/>
          <w:color w:val="auto"/>
          <w:sz w:val="24"/>
          <w:highlight w:val="none"/>
          <w:u w:val="dotted"/>
        </w:rPr>
        <w:t xml:space="preserve">                                         </w:t>
      </w:r>
    </w:p>
    <w:p w14:paraId="1BED3EE5">
      <w:pPr>
        <w:snapToGrid w:val="0"/>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事实依据：</w:t>
      </w:r>
      <w:r>
        <w:rPr>
          <w:rFonts w:hint="eastAsia" w:cs="宋体" w:asciiTheme="majorEastAsia" w:hAnsiTheme="majorEastAsia" w:eastAsiaTheme="majorEastAsia"/>
          <w:color w:val="auto"/>
          <w:sz w:val="24"/>
          <w:highlight w:val="none"/>
          <w:u w:val="dotted"/>
        </w:rPr>
        <w:t xml:space="preserve">                                          </w:t>
      </w:r>
    </w:p>
    <w:p w14:paraId="4461A0B3">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u w:val="dotted"/>
        </w:rPr>
        <w:t xml:space="preserve">                                                       </w:t>
      </w:r>
    </w:p>
    <w:p w14:paraId="5838825C">
      <w:pPr>
        <w:snapToGrid w:val="0"/>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法律依据：</w:t>
      </w:r>
      <w:r>
        <w:rPr>
          <w:rFonts w:hint="eastAsia" w:cs="宋体" w:asciiTheme="majorEastAsia" w:hAnsiTheme="majorEastAsia" w:eastAsiaTheme="majorEastAsia"/>
          <w:color w:val="auto"/>
          <w:sz w:val="24"/>
          <w:highlight w:val="none"/>
          <w:u w:val="dotted"/>
        </w:rPr>
        <w:t xml:space="preserve">                                          </w:t>
      </w:r>
    </w:p>
    <w:p w14:paraId="5DD599C7">
      <w:pPr>
        <w:snapToGrid w:val="0"/>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u w:val="dotted"/>
        </w:rPr>
        <w:t xml:space="preserve">                                                     </w:t>
      </w:r>
    </w:p>
    <w:p w14:paraId="1AB1EA19">
      <w:pPr>
        <w:snapToGrid w:val="0"/>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质疑事项2</w:t>
      </w:r>
    </w:p>
    <w:p w14:paraId="05938DC3">
      <w:pPr>
        <w:snapToGrid w:val="0"/>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p w14:paraId="52CCB08E">
      <w:pPr>
        <w:snapToGrid w:val="0"/>
        <w:spacing w:line="360" w:lineRule="auto"/>
        <w:rPr>
          <w:rFonts w:hint="eastAsia"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四、与质疑事项相关的质疑请求</w:t>
      </w:r>
    </w:p>
    <w:p w14:paraId="55C25B4A">
      <w:pPr>
        <w:snapToGrid w:val="0"/>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请求：</w:t>
      </w:r>
      <w:r>
        <w:rPr>
          <w:rFonts w:hint="eastAsia" w:cs="宋体" w:asciiTheme="majorEastAsia" w:hAnsiTheme="majorEastAsia" w:eastAsiaTheme="majorEastAsia"/>
          <w:color w:val="auto"/>
          <w:sz w:val="24"/>
          <w:highlight w:val="none"/>
          <w:u w:val="dotted"/>
        </w:rPr>
        <w:t xml:space="preserve">                                               </w:t>
      </w:r>
    </w:p>
    <w:p w14:paraId="6DC427BC">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签字(签章)：                   公章：                      </w:t>
      </w:r>
    </w:p>
    <w:p w14:paraId="6558B3E1">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日期：    </w:t>
      </w:r>
    </w:p>
    <w:p w14:paraId="21BD31BE">
      <w:pPr>
        <w:spacing w:line="360" w:lineRule="auto"/>
        <w:jc w:val="center"/>
        <w:rPr>
          <w:rFonts w:hint="eastAsia" w:cs="宋体" w:asciiTheme="majorEastAsia" w:hAnsiTheme="majorEastAsia" w:eastAsiaTheme="majorEastAsia"/>
          <w:b/>
          <w:bCs/>
          <w:color w:val="auto"/>
          <w:sz w:val="24"/>
          <w:highlight w:val="none"/>
        </w:rPr>
      </w:pPr>
    </w:p>
    <w:p w14:paraId="53F716DC">
      <w:pPr>
        <w:spacing w:line="360" w:lineRule="auto"/>
        <w:rPr>
          <w:rFonts w:hint="eastAsia" w:cs="宋体" w:asciiTheme="majorEastAsia" w:hAnsiTheme="majorEastAsia" w:eastAsiaTheme="majorEastAsia"/>
          <w:b/>
          <w:color w:val="auto"/>
          <w:sz w:val="24"/>
          <w:highlight w:val="none"/>
        </w:rPr>
      </w:pPr>
    </w:p>
    <w:p w14:paraId="4BD9FBDD">
      <w:pPr>
        <w:pStyle w:val="24"/>
        <w:rPr>
          <w:color w:val="auto"/>
          <w:highlight w:val="none"/>
          <w:lang w:val="en-US"/>
        </w:rPr>
      </w:pPr>
    </w:p>
    <w:p w14:paraId="1E30D829">
      <w:pPr>
        <w:spacing w:line="360" w:lineRule="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质疑函制作说明：</w:t>
      </w:r>
    </w:p>
    <w:p w14:paraId="6C75CAA5">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1.供应商提出质疑时，应提交质疑函和必要的证明材料。</w:t>
      </w:r>
    </w:p>
    <w:p w14:paraId="56131BFB">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14:paraId="05D29591">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3.质疑供应商若对项目的某一分包进行质疑，质疑函中应列明具体分包号。</w:t>
      </w:r>
    </w:p>
    <w:p w14:paraId="48158187">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4.质疑函的质疑事项应具体、明确，并有必要的事实依据和法律依据。</w:t>
      </w:r>
    </w:p>
    <w:p w14:paraId="0C6E17D1">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5.质疑函的质疑请求应与质疑事项相关。</w:t>
      </w:r>
    </w:p>
    <w:p w14:paraId="7FA30251">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71C1F1">
      <w:pPr>
        <w:widowControl/>
        <w:spacing w:line="360" w:lineRule="auto"/>
        <w:ind w:firstLine="600" w:firstLineChars="200"/>
        <w:jc w:val="left"/>
        <w:rPr>
          <w:rFonts w:hint="eastAsia" w:cs="宋体" w:asciiTheme="majorEastAsia" w:hAnsiTheme="majorEastAsia" w:eastAsiaTheme="majorEastAsia"/>
          <w:color w:val="auto"/>
          <w:sz w:val="30"/>
          <w:szCs w:val="30"/>
          <w:highlight w:val="none"/>
        </w:rPr>
      </w:pPr>
    </w:p>
    <w:p w14:paraId="609FFAD9">
      <w:pPr>
        <w:spacing w:line="360" w:lineRule="auto"/>
        <w:jc w:val="center"/>
        <w:rPr>
          <w:rFonts w:hint="eastAsia" w:cs="宋体" w:asciiTheme="majorEastAsia" w:hAnsiTheme="majorEastAsia" w:eastAsiaTheme="majorEastAsia"/>
          <w:b/>
          <w:color w:val="auto"/>
          <w:spacing w:val="6"/>
          <w:sz w:val="32"/>
          <w:szCs w:val="32"/>
          <w:highlight w:val="none"/>
        </w:rPr>
      </w:pPr>
    </w:p>
    <w:p w14:paraId="425C2DAB">
      <w:pPr>
        <w:spacing w:line="360" w:lineRule="auto"/>
        <w:jc w:val="center"/>
        <w:rPr>
          <w:rFonts w:hint="eastAsia" w:cs="宋体" w:asciiTheme="majorEastAsia" w:hAnsiTheme="majorEastAsia" w:eastAsiaTheme="majorEastAsia"/>
          <w:b/>
          <w:color w:val="auto"/>
          <w:spacing w:val="6"/>
          <w:sz w:val="32"/>
          <w:szCs w:val="32"/>
          <w:highlight w:val="none"/>
        </w:rPr>
      </w:pPr>
    </w:p>
    <w:p w14:paraId="43E7C4A2">
      <w:pPr>
        <w:spacing w:line="360" w:lineRule="auto"/>
        <w:jc w:val="center"/>
        <w:rPr>
          <w:rFonts w:hint="eastAsia" w:cs="宋体" w:asciiTheme="majorEastAsia" w:hAnsiTheme="majorEastAsia" w:eastAsiaTheme="majorEastAsia"/>
          <w:b/>
          <w:color w:val="auto"/>
          <w:spacing w:val="6"/>
          <w:sz w:val="32"/>
          <w:szCs w:val="32"/>
          <w:highlight w:val="none"/>
        </w:rPr>
      </w:pPr>
    </w:p>
    <w:p w14:paraId="724FE7BA">
      <w:pPr>
        <w:spacing w:line="360" w:lineRule="auto"/>
        <w:jc w:val="center"/>
        <w:rPr>
          <w:rFonts w:hint="eastAsia" w:cs="宋体" w:asciiTheme="majorEastAsia" w:hAnsiTheme="majorEastAsia" w:eastAsiaTheme="majorEastAsia"/>
          <w:b/>
          <w:color w:val="auto"/>
          <w:spacing w:val="6"/>
          <w:sz w:val="32"/>
          <w:szCs w:val="32"/>
          <w:highlight w:val="none"/>
        </w:rPr>
      </w:pPr>
    </w:p>
    <w:p w14:paraId="46B4478A">
      <w:pPr>
        <w:spacing w:line="360" w:lineRule="auto"/>
        <w:jc w:val="center"/>
        <w:rPr>
          <w:rFonts w:hint="eastAsia" w:cs="宋体" w:asciiTheme="majorEastAsia" w:hAnsiTheme="majorEastAsia" w:eastAsiaTheme="majorEastAsia"/>
          <w:b/>
          <w:color w:val="auto"/>
          <w:spacing w:val="6"/>
          <w:sz w:val="32"/>
          <w:szCs w:val="32"/>
          <w:highlight w:val="none"/>
        </w:rPr>
      </w:pPr>
    </w:p>
    <w:p w14:paraId="7BE3D970">
      <w:pPr>
        <w:spacing w:line="360" w:lineRule="auto"/>
        <w:jc w:val="center"/>
        <w:rPr>
          <w:rFonts w:hint="eastAsia" w:cs="宋体" w:asciiTheme="majorEastAsia" w:hAnsiTheme="majorEastAsia" w:eastAsiaTheme="majorEastAsia"/>
          <w:b/>
          <w:color w:val="auto"/>
          <w:spacing w:val="6"/>
          <w:sz w:val="32"/>
          <w:szCs w:val="32"/>
          <w:highlight w:val="none"/>
        </w:rPr>
      </w:pPr>
    </w:p>
    <w:p w14:paraId="2B66C68D">
      <w:pPr>
        <w:spacing w:line="360" w:lineRule="auto"/>
        <w:jc w:val="center"/>
        <w:rPr>
          <w:rFonts w:hint="eastAsia" w:cs="宋体" w:asciiTheme="majorEastAsia" w:hAnsiTheme="majorEastAsia" w:eastAsiaTheme="majorEastAsia"/>
          <w:b/>
          <w:color w:val="auto"/>
          <w:spacing w:val="6"/>
          <w:sz w:val="32"/>
          <w:szCs w:val="32"/>
          <w:highlight w:val="none"/>
        </w:rPr>
      </w:pPr>
    </w:p>
    <w:p w14:paraId="6B101CCE">
      <w:pPr>
        <w:spacing w:line="360" w:lineRule="auto"/>
        <w:jc w:val="center"/>
        <w:rPr>
          <w:rFonts w:hint="eastAsia" w:cs="宋体" w:asciiTheme="majorEastAsia" w:hAnsiTheme="majorEastAsia" w:eastAsiaTheme="majorEastAsia"/>
          <w:b/>
          <w:color w:val="auto"/>
          <w:spacing w:val="6"/>
          <w:sz w:val="32"/>
          <w:szCs w:val="32"/>
          <w:highlight w:val="none"/>
        </w:rPr>
      </w:pPr>
    </w:p>
    <w:p w14:paraId="4CA006C8">
      <w:pPr>
        <w:spacing w:line="360" w:lineRule="auto"/>
        <w:jc w:val="center"/>
        <w:rPr>
          <w:rFonts w:hint="eastAsia" w:cs="宋体" w:asciiTheme="majorEastAsia" w:hAnsiTheme="majorEastAsia" w:eastAsiaTheme="majorEastAsia"/>
          <w:b/>
          <w:color w:val="auto"/>
          <w:spacing w:val="6"/>
          <w:sz w:val="32"/>
          <w:szCs w:val="32"/>
          <w:highlight w:val="none"/>
        </w:rPr>
      </w:pPr>
    </w:p>
    <w:p w14:paraId="553C810F">
      <w:pPr>
        <w:spacing w:line="360" w:lineRule="auto"/>
        <w:jc w:val="center"/>
        <w:rPr>
          <w:rFonts w:hint="eastAsia" w:cs="宋体" w:asciiTheme="majorEastAsia" w:hAnsiTheme="majorEastAsia" w:eastAsiaTheme="majorEastAsia"/>
          <w:b/>
          <w:color w:val="auto"/>
          <w:spacing w:val="6"/>
          <w:sz w:val="32"/>
          <w:szCs w:val="32"/>
          <w:highlight w:val="none"/>
        </w:rPr>
      </w:pPr>
    </w:p>
    <w:p w14:paraId="665B30C9">
      <w:pPr>
        <w:spacing w:line="360" w:lineRule="auto"/>
        <w:jc w:val="center"/>
        <w:rPr>
          <w:rFonts w:hint="eastAsia" w:cs="宋体" w:asciiTheme="majorEastAsia" w:hAnsiTheme="majorEastAsia" w:eastAsiaTheme="majorEastAsia"/>
          <w:b/>
          <w:color w:val="auto"/>
          <w:spacing w:val="6"/>
          <w:sz w:val="32"/>
          <w:szCs w:val="32"/>
          <w:highlight w:val="none"/>
        </w:rPr>
      </w:pPr>
    </w:p>
    <w:p w14:paraId="1292BE33">
      <w:pPr>
        <w:spacing w:line="360" w:lineRule="auto"/>
        <w:jc w:val="center"/>
        <w:rPr>
          <w:rFonts w:hint="eastAsia" w:cs="宋体" w:asciiTheme="majorEastAsia" w:hAnsiTheme="majorEastAsia" w:eastAsiaTheme="majorEastAsia"/>
          <w:b/>
          <w:color w:val="auto"/>
          <w:spacing w:val="6"/>
          <w:sz w:val="32"/>
          <w:szCs w:val="32"/>
          <w:highlight w:val="none"/>
        </w:rPr>
      </w:pPr>
    </w:p>
    <w:p w14:paraId="4CC463D0">
      <w:pPr>
        <w:spacing w:line="360" w:lineRule="auto"/>
        <w:jc w:val="left"/>
        <w:rPr>
          <w:rFonts w:hint="eastAsia" w:cs="宋体" w:asciiTheme="majorEastAsia" w:hAnsiTheme="majorEastAsia" w:eastAsiaTheme="majorEastAsia"/>
          <w:b/>
          <w:color w:val="auto"/>
          <w:spacing w:val="6"/>
          <w:sz w:val="32"/>
          <w:szCs w:val="32"/>
          <w:highlight w:val="none"/>
        </w:rPr>
      </w:pPr>
    </w:p>
    <w:p w14:paraId="0B711ECB">
      <w:pPr>
        <w:spacing w:line="360" w:lineRule="auto"/>
        <w:jc w:val="left"/>
        <w:rPr>
          <w:rFonts w:hint="eastAsia" w:cs="宋体" w:asciiTheme="majorEastAsia" w:hAnsiTheme="majorEastAsia" w:eastAsiaTheme="majorEastAsia"/>
          <w:b/>
          <w:color w:val="auto"/>
          <w:spacing w:val="6"/>
          <w:sz w:val="32"/>
          <w:szCs w:val="32"/>
          <w:highlight w:val="none"/>
        </w:rPr>
      </w:pPr>
    </w:p>
    <w:p w14:paraId="6E4DC096">
      <w:pPr>
        <w:spacing w:line="360" w:lineRule="auto"/>
        <w:jc w:val="left"/>
        <w:rPr>
          <w:rFonts w:hint="eastAsia" w:cs="宋体" w:asciiTheme="majorEastAsia" w:hAnsiTheme="majorEastAsia" w:eastAsiaTheme="majorEastAsia"/>
          <w:b/>
          <w:color w:val="auto"/>
          <w:spacing w:val="6"/>
          <w:sz w:val="32"/>
          <w:szCs w:val="32"/>
          <w:highlight w:val="none"/>
        </w:rPr>
      </w:pPr>
    </w:p>
    <w:p w14:paraId="2A4F6DC8">
      <w:pPr>
        <w:spacing w:line="360" w:lineRule="auto"/>
        <w:jc w:val="left"/>
        <w:rPr>
          <w:rFonts w:hint="eastAsia" w:cs="宋体" w:asciiTheme="majorEastAsia" w:hAnsiTheme="majorEastAsia" w:eastAsiaTheme="majorEastAsia"/>
          <w:b/>
          <w:color w:val="auto"/>
          <w:spacing w:val="6"/>
          <w:sz w:val="32"/>
          <w:szCs w:val="32"/>
          <w:highlight w:val="none"/>
        </w:rPr>
      </w:pPr>
      <w:r>
        <w:rPr>
          <w:rFonts w:hint="eastAsia" w:cs="宋体" w:asciiTheme="majorEastAsia" w:hAnsiTheme="majorEastAsia" w:eastAsiaTheme="majorEastAsia"/>
          <w:b/>
          <w:color w:val="auto"/>
          <w:spacing w:val="6"/>
          <w:sz w:val="32"/>
          <w:szCs w:val="32"/>
          <w:highlight w:val="none"/>
        </w:rPr>
        <w:t>附件3：投诉书范本及制作说明</w:t>
      </w:r>
    </w:p>
    <w:p w14:paraId="17269CD5">
      <w:pPr>
        <w:spacing w:line="360" w:lineRule="auto"/>
        <w:jc w:val="center"/>
        <w:rPr>
          <w:rFonts w:hint="eastAsia" w:cs="宋体" w:asciiTheme="majorEastAsia" w:hAnsiTheme="majorEastAsia" w:eastAsiaTheme="majorEastAsia"/>
          <w:b/>
          <w:color w:val="auto"/>
          <w:sz w:val="24"/>
          <w:highlight w:val="none"/>
        </w:rPr>
      </w:pPr>
    </w:p>
    <w:p w14:paraId="24A36E25">
      <w:pPr>
        <w:spacing w:line="360" w:lineRule="auto"/>
        <w:jc w:val="center"/>
        <w:rPr>
          <w:rFonts w:hint="eastAsia" w:cs="宋体" w:asciiTheme="majorEastAsia" w:hAnsiTheme="majorEastAsia" w:eastAsiaTheme="majorEastAsia"/>
          <w:b/>
          <w:color w:val="auto"/>
          <w:spacing w:val="6"/>
          <w:sz w:val="32"/>
          <w:szCs w:val="32"/>
          <w:highlight w:val="none"/>
        </w:rPr>
      </w:pPr>
      <w:r>
        <w:rPr>
          <w:rFonts w:hint="eastAsia" w:cs="宋体" w:asciiTheme="majorEastAsia" w:hAnsiTheme="majorEastAsia" w:eastAsiaTheme="majorEastAsia"/>
          <w:b/>
          <w:color w:val="auto"/>
          <w:spacing w:val="6"/>
          <w:sz w:val="32"/>
          <w:szCs w:val="32"/>
          <w:highlight w:val="none"/>
        </w:rPr>
        <w:t>投诉书范本</w:t>
      </w:r>
    </w:p>
    <w:p w14:paraId="2F23AF7E">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一、投诉相关主体基本情况</w:t>
      </w:r>
    </w:p>
    <w:p w14:paraId="529AEC44">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投诉人：</w:t>
      </w:r>
      <w:r>
        <w:rPr>
          <w:rFonts w:hint="eastAsia" w:cs="宋体" w:asciiTheme="majorEastAsia" w:hAnsiTheme="majorEastAsia" w:eastAsiaTheme="majorEastAsia"/>
          <w:color w:val="auto"/>
          <w:sz w:val="24"/>
          <w:highlight w:val="none"/>
          <w:u w:val="dotted"/>
        </w:rPr>
        <w:t xml:space="preserve">                                               </w:t>
      </w:r>
    </w:p>
    <w:p w14:paraId="73AA9F75">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地     址：</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邮编：</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u w:val="single"/>
        </w:rPr>
        <w:t xml:space="preserve">   </w:t>
      </w:r>
    </w:p>
    <w:p w14:paraId="61BCB5B2">
      <w:pPr>
        <w:tabs>
          <w:tab w:val="left" w:pos="6510"/>
        </w:tabs>
        <w:spacing w:line="360" w:lineRule="auto"/>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法定代表人/主要负责人：</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 xml:space="preserve">  </w:t>
      </w:r>
    </w:p>
    <w:p w14:paraId="03B25B84">
      <w:pPr>
        <w:tabs>
          <w:tab w:val="left" w:pos="6510"/>
        </w:tabs>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联系电话：</w:t>
      </w:r>
      <w:r>
        <w:rPr>
          <w:rFonts w:hint="eastAsia" w:cs="宋体" w:asciiTheme="majorEastAsia" w:hAnsiTheme="majorEastAsia" w:eastAsiaTheme="majorEastAsia"/>
          <w:color w:val="auto"/>
          <w:sz w:val="24"/>
          <w:highlight w:val="none"/>
          <w:u w:val="dotted"/>
        </w:rPr>
        <w:t xml:space="preserve">                                             </w:t>
      </w:r>
    </w:p>
    <w:p w14:paraId="1452168B">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授权代表：</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联系电话</w:t>
      </w:r>
      <w:r>
        <w:rPr>
          <w:rFonts w:hint="eastAsia" w:cs="宋体" w:asciiTheme="majorEastAsia" w:hAnsiTheme="majorEastAsia" w:eastAsiaTheme="majorEastAsia"/>
          <w:color w:val="auto"/>
          <w:sz w:val="24"/>
          <w:highlight w:val="none"/>
          <w:u w:val="dotted"/>
        </w:rPr>
        <w:t xml:space="preserve">：                  </w:t>
      </w:r>
    </w:p>
    <w:p w14:paraId="2EB53A69">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地     址：</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邮编：</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u w:val="dotted"/>
        </w:rPr>
        <w:t xml:space="preserve">                   </w:t>
      </w:r>
    </w:p>
    <w:p w14:paraId="24B15E3E">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被投诉人1：</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u w:val="single"/>
        </w:rPr>
        <w:t xml:space="preserve">  </w:t>
      </w:r>
    </w:p>
    <w:p w14:paraId="367473E5">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地     址：</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邮编：</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u w:val="single"/>
        </w:rPr>
        <w:t xml:space="preserve"> </w:t>
      </w:r>
    </w:p>
    <w:p w14:paraId="3D8AD75C">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联系人：</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联系电话：</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u w:val="single"/>
        </w:rPr>
        <w:t xml:space="preserve"> </w:t>
      </w:r>
    </w:p>
    <w:p w14:paraId="2F3058DF">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被投诉人2</w:t>
      </w:r>
    </w:p>
    <w:p w14:paraId="05D709E2">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w:t>
      </w:r>
    </w:p>
    <w:p w14:paraId="7E2F7C6E">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相关供应商：</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u w:val="single"/>
        </w:rPr>
        <w:t xml:space="preserve">    </w:t>
      </w:r>
    </w:p>
    <w:p w14:paraId="24C08DFF">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地     址：</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邮编：</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u w:val="single"/>
        </w:rPr>
        <w:t xml:space="preserve"> </w:t>
      </w:r>
    </w:p>
    <w:p w14:paraId="67F7C948">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联系人：</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联系电话：</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u w:val="single"/>
        </w:rPr>
        <w:t xml:space="preserve">      </w:t>
      </w:r>
    </w:p>
    <w:p w14:paraId="4F96325E">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二、投诉项目基本情况</w:t>
      </w:r>
    </w:p>
    <w:p w14:paraId="51687909">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采购项目名称：</w:t>
      </w:r>
      <w:r>
        <w:rPr>
          <w:rFonts w:hint="eastAsia" w:cs="宋体" w:asciiTheme="majorEastAsia" w:hAnsiTheme="majorEastAsia" w:eastAsiaTheme="majorEastAsia"/>
          <w:color w:val="auto"/>
          <w:sz w:val="24"/>
          <w:highlight w:val="none"/>
          <w:u w:val="dotted"/>
        </w:rPr>
        <w:t xml:space="preserve">                                        </w:t>
      </w:r>
    </w:p>
    <w:p w14:paraId="59ADFC35">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采购项目编号：</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包号：</w:t>
      </w:r>
      <w:r>
        <w:rPr>
          <w:rFonts w:hint="eastAsia" w:cs="宋体" w:asciiTheme="majorEastAsia" w:hAnsiTheme="majorEastAsia" w:eastAsiaTheme="majorEastAsia"/>
          <w:color w:val="auto"/>
          <w:sz w:val="24"/>
          <w:highlight w:val="none"/>
          <w:u w:val="dotted"/>
        </w:rPr>
        <w:t xml:space="preserve">              </w:t>
      </w:r>
    </w:p>
    <w:p w14:paraId="008E92F7">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采购人名称：</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u w:val="single"/>
        </w:rPr>
        <w:t xml:space="preserve">  </w:t>
      </w:r>
    </w:p>
    <w:p w14:paraId="687C2FF8">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代理机构名称：</w:t>
      </w:r>
      <w:r>
        <w:rPr>
          <w:rFonts w:hint="eastAsia" w:cs="宋体" w:asciiTheme="majorEastAsia" w:hAnsiTheme="majorEastAsia" w:eastAsiaTheme="majorEastAsia"/>
          <w:color w:val="auto"/>
          <w:sz w:val="24"/>
          <w:highlight w:val="none"/>
          <w:u w:val="dotted"/>
        </w:rPr>
        <w:t xml:space="preserve">                                         </w:t>
      </w:r>
    </w:p>
    <w:p w14:paraId="28BA35CD">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采购文件公告:</w:t>
      </w:r>
      <w:r>
        <w:rPr>
          <w:rFonts w:hint="eastAsia" w:cs="宋体" w:asciiTheme="majorEastAsia" w:hAnsiTheme="majorEastAsia" w:eastAsiaTheme="majorEastAsia"/>
          <w:color w:val="auto"/>
          <w:sz w:val="24"/>
          <w:highlight w:val="none"/>
          <w:u w:val="dotted"/>
        </w:rPr>
        <w:t xml:space="preserve">是/否 </w:t>
      </w:r>
      <w:r>
        <w:rPr>
          <w:rFonts w:hint="eastAsia" w:cs="宋体" w:asciiTheme="majorEastAsia" w:hAnsiTheme="majorEastAsia" w:eastAsiaTheme="majorEastAsia"/>
          <w:color w:val="auto"/>
          <w:sz w:val="24"/>
          <w:highlight w:val="none"/>
        </w:rPr>
        <w:t>公告期限：</w:t>
      </w:r>
      <w:r>
        <w:rPr>
          <w:rFonts w:hint="eastAsia" w:cs="宋体" w:asciiTheme="majorEastAsia" w:hAnsiTheme="majorEastAsia" w:eastAsiaTheme="majorEastAsia"/>
          <w:color w:val="auto"/>
          <w:sz w:val="24"/>
          <w:highlight w:val="none"/>
          <w:u w:val="dotted"/>
        </w:rPr>
        <w:t xml:space="preserve">                                 </w:t>
      </w:r>
    </w:p>
    <w:p w14:paraId="06526118">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采购结果公告:</w:t>
      </w:r>
      <w:r>
        <w:rPr>
          <w:rFonts w:hint="eastAsia" w:cs="宋体" w:asciiTheme="majorEastAsia" w:hAnsiTheme="majorEastAsia" w:eastAsiaTheme="majorEastAsia"/>
          <w:color w:val="auto"/>
          <w:sz w:val="24"/>
          <w:highlight w:val="none"/>
          <w:u w:val="dotted"/>
        </w:rPr>
        <w:t xml:space="preserve">是/否 </w:t>
      </w:r>
      <w:r>
        <w:rPr>
          <w:rFonts w:hint="eastAsia" w:cs="宋体" w:asciiTheme="majorEastAsia" w:hAnsiTheme="majorEastAsia" w:eastAsiaTheme="majorEastAsia"/>
          <w:color w:val="auto"/>
          <w:sz w:val="24"/>
          <w:highlight w:val="none"/>
        </w:rPr>
        <w:t>公告期限：</w:t>
      </w:r>
      <w:r>
        <w:rPr>
          <w:rFonts w:hint="eastAsia" w:cs="宋体" w:asciiTheme="majorEastAsia" w:hAnsiTheme="majorEastAsia" w:eastAsiaTheme="majorEastAsia"/>
          <w:color w:val="auto"/>
          <w:sz w:val="24"/>
          <w:highlight w:val="none"/>
          <w:u w:val="dotted"/>
        </w:rPr>
        <w:t xml:space="preserve">                        </w:t>
      </w:r>
    </w:p>
    <w:p w14:paraId="67515BB8">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三、质疑基本情况</w:t>
      </w:r>
    </w:p>
    <w:p w14:paraId="2FD11FC2">
      <w:pPr>
        <w:spacing w:line="360" w:lineRule="auto"/>
        <w:ind w:firstLine="480" w:firstLineChars="200"/>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投诉人于</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月</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日,向</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提出质疑，质疑事项为：</w:t>
      </w:r>
      <w:r>
        <w:rPr>
          <w:rFonts w:hint="eastAsia" w:cs="宋体" w:asciiTheme="majorEastAsia" w:hAnsiTheme="majorEastAsia" w:eastAsiaTheme="majorEastAsia"/>
          <w:color w:val="auto"/>
          <w:sz w:val="24"/>
          <w:highlight w:val="none"/>
          <w:u w:val="dotted"/>
        </w:rPr>
        <w:t xml:space="preserve">                                </w:t>
      </w:r>
    </w:p>
    <w:p w14:paraId="1771451F">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 xml:space="preserve">  </w:t>
      </w:r>
    </w:p>
    <w:p w14:paraId="40B1A610">
      <w:pPr>
        <w:spacing w:line="360" w:lineRule="auto"/>
        <w:ind w:firstLine="360" w:firstLineChars="15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u w:val="dotted"/>
        </w:rPr>
        <w:t>采购人/代理机构</w:t>
      </w:r>
      <w:r>
        <w:rPr>
          <w:rFonts w:hint="eastAsia" w:cs="宋体" w:asciiTheme="majorEastAsia" w:hAnsiTheme="majorEastAsia" w:eastAsiaTheme="majorEastAsia"/>
          <w:color w:val="auto"/>
          <w:sz w:val="24"/>
          <w:highlight w:val="none"/>
        </w:rPr>
        <w:t>于</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月</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日,就质疑事项作出了答复/没有在法定期限内作出答复。</w:t>
      </w:r>
    </w:p>
    <w:p w14:paraId="7EC87036">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四、投诉事项具体内容</w:t>
      </w:r>
    </w:p>
    <w:p w14:paraId="64CFCDE4">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投诉事项 1：</w:t>
      </w:r>
      <w:r>
        <w:rPr>
          <w:rFonts w:hint="eastAsia" w:cs="宋体" w:asciiTheme="majorEastAsia" w:hAnsiTheme="majorEastAsia" w:eastAsiaTheme="majorEastAsia"/>
          <w:color w:val="auto"/>
          <w:sz w:val="24"/>
          <w:highlight w:val="none"/>
          <w:u w:val="dotted"/>
        </w:rPr>
        <w:t xml:space="preserve">                                       </w:t>
      </w:r>
    </w:p>
    <w:p w14:paraId="08CA1ADB">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事实依据：</w:t>
      </w:r>
      <w:r>
        <w:rPr>
          <w:rFonts w:hint="eastAsia" w:cs="宋体" w:asciiTheme="majorEastAsia" w:hAnsiTheme="majorEastAsia" w:eastAsiaTheme="majorEastAsia"/>
          <w:color w:val="auto"/>
          <w:sz w:val="24"/>
          <w:highlight w:val="none"/>
          <w:u w:val="dotted"/>
        </w:rPr>
        <w:t xml:space="preserve">                                         </w:t>
      </w:r>
    </w:p>
    <w:p w14:paraId="093FA2E2">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u w:val="dotted"/>
        </w:rPr>
        <w:t xml:space="preserve">                                                      </w:t>
      </w:r>
    </w:p>
    <w:p w14:paraId="70E749B3">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法律依据：</w:t>
      </w:r>
      <w:r>
        <w:rPr>
          <w:rFonts w:hint="eastAsia" w:cs="宋体" w:asciiTheme="majorEastAsia" w:hAnsiTheme="majorEastAsia" w:eastAsiaTheme="majorEastAsia"/>
          <w:color w:val="auto"/>
          <w:sz w:val="24"/>
          <w:highlight w:val="none"/>
          <w:u w:val="dotted"/>
        </w:rPr>
        <w:t xml:space="preserve">                                          </w:t>
      </w:r>
    </w:p>
    <w:p w14:paraId="3D82D477">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u w:val="dotted"/>
        </w:rPr>
        <w:t xml:space="preserve">                                                      </w:t>
      </w:r>
    </w:p>
    <w:p w14:paraId="713BDBD8">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投诉事项2</w:t>
      </w:r>
    </w:p>
    <w:p w14:paraId="7F50E78E">
      <w:pPr>
        <w:spacing w:line="360" w:lineRule="auto"/>
        <w:rPr>
          <w:rFonts w:hint="eastAsia" w:cs="宋体" w:asciiTheme="majorEastAsia" w:hAnsiTheme="majorEastAsia" w:eastAsiaTheme="majorEastAsia"/>
          <w:color w:val="auto"/>
          <w:sz w:val="24"/>
          <w:highlight w:val="none"/>
          <w:u w:val="dotted"/>
        </w:rPr>
      </w:pPr>
      <w:r>
        <w:rPr>
          <w:rFonts w:hint="eastAsia" w:cs="宋体" w:asciiTheme="majorEastAsia" w:hAnsiTheme="majorEastAsia" w:eastAsiaTheme="majorEastAsia"/>
          <w:color w:val="auto"/>
          <w:sz w:val="24"/>
          <w:highlight w:val="none"/>
        </w:rPr>
        <w:t>……</w:t>
      </w:r>
    </w:p>
    <w:p w14:paraId="02D05F6E">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五、与投诉事项相关的投诉请求</w:t>
      </w:r>
    </w:p>
    <w:p w14:paraId="31585CFA">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请求：</w:t>
      </w:r>
      <w:r>
        <w:rPr>
          <w:rFonts w:hint="eastAsia" w:cs="宋体" w:asciiTheme="majorEastAsia" w:hAnsiTheme="majorEastAsia" w:eastAsiaTheme="majorEastAsia"/>
          <w:color w:val="auto"/>
          <w:sz w:val="24"/>
          <w:highlight w:val="none"/>
          <w:u w:val="dotted"/>
        </w:rPr>
        <w:t xml:space="preserve">                                              </w:t>
      </w:r>
      <w:r>
        <w:rPr>
          <w:rFonts w:hint="eastAsia" w:cs="宋体" w:asciiTheme="majorEastAsia" w:hAnsiTheme="majorEastAsia" w:eastAsiaTheme="majorEastAsia"/>
          <w:color w:val="auto"/>
          <w:sz w:val="24"/>
          <w:highlight w:val="none"/>
        </w:rPr>
        <w:t xml:space="preserve"> </w:t>
      </w:r>
    </w:p>
    <w:p w14:paraId="0797A9F3">
      <w:pPr>
        <w:spacing w:line="360" w:lineRule="auto"/>
        <w:rPr>
          <w:rFonts w:hint="eastAsia"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 xml:space="preserve">                                                                                                    </w:t>
      </w:r>
    </w:p>
    <w:p w14:paraId="3AD88B46">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签字(签章)：                   公章：                      </w:t>
      </w:r>
    </w:p>
    <w:p w14:paraId="2539EB99">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日期：    </w:t>
      </w:r>
    </w:p>
    <w:p w14:paraId="62866320">
      <w:pPr>
        <w:spacing w:line="360" w:lineRule="auto"/>
        <w:rPr>
          <w:rFonts w:hint="eastAsia" w:cs="宋体" w:asciiTheme="majorEastAsia" w:hAnsiTheme="majorEastAsia" w:eastAsiaTheme="majorEastAsia"/>
          <w:b/>
          <w:color w:val="auto"/>
          <w:sz w:val="24"/>
          <w:highlight w:val="none"/>
        </w:rPr>
      </w:pPr>
    </w:p>
    <w:p w14:paraId="2C915573">
      <w:pPr>
        <w:spacing w:line="360" w:lineRule="auto"/>
        <w:rPr>
          <w:rFonts w:hint="eastAsia" w:cs="宋体" w:asciiTheme="majorEastAsia" w:hAnsiTheme="majorEastAsia" w:eastAsiaTheme="majorEastAsia"/>
          <w:b/>
          <w:color w:val="auto"/>
          <w:sz w:val="24"/>
          <w:highlight w:val="none"/>
        </w:rPr>
      </w:pPr>
    </w:p>
    <w:p w14:paraId="5B9B9410">
      <w:pPr>
        <w:spacing w:line="360" w:lineRule="auto"/>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投诉书制作说明：</w:t>
      </w:r>
    </w:p>
    <w:p w14:paraId="6691F3E7">
      <w:pPr>
        <w:widowControl/>
        <w:spacing w:line="360" w:lineRule="auto"/>
        <w:ind w:firstLine="480" w:firstLineChars="200"/>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14:paraId="40B3E911">
      <w:pPr>
        <w:widowControl/>
        <w:spacing w:line="360" w:lineRule="auto"/>
        <w:ind w:firstLine="480" w:firstLineChars="200"/>
        <w:jc w:val="left"/>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宋体"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14:paraId="1F240D43">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3.投诉人若对项目的某一分包进行投诉，投诉书应列明具体分包号。</w:t>
      </w:r>
    </w:p>
    <w:p w14:paraId="2F9D399B">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4.投诉书应简要列明质疑事项，质疑函、质疑答复等作为附件材料提供。</w:t>
      </w:r>
    </w:p>
    <w:p w14:paraId="6F1E2E96">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5.投诉书的投诉事项应具体、明确，并有必要的事实依据和法律依据。</w:t>
      </w:r>
    </w:p>
    <w:p w14:paraId="342FBB4C">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6.投诉书的投诉请求应与投诉事项相关。</w:t>
      </w:r>
    </w:p>
    <w:p w14:paraId="5FE0936C">
      <w:pPr>
        <w:widowControl/>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C62E2AC">
      <w:pPr>
        <w:pStyle w:val="24"/>
        <w:rPr>
          <w:color w:val="auto"/>
          <w:highlight w:val="none"/>
          <w:lang w:val="en-US"/>
        </w:rPr>
      </w:pPr>
    </w:p>
    <w:p w14:paraId="53E4E190">
      <w:pPr>
        <w:autoSpaceDE w:val="0"/>
        <w:autoSpaceDN w:val="0"/>
        <w:jc w:val="center"/>
        <w:rPr>
          <w:rFonts w:hint="eastAsia" w:cs="宋体" w:asciiTheme="majorEastAsia" w:hAnsiTheme="majorEastAsia" w:eastAsiaTheme="majorEastAsia"/>
          <w:b/>
          <w:bCs/>
          <w:color w:val="auto"/>
          <w:sz w:val="32"/>
          <w:szCs w:val="32"/>
          <w:highlight w:val="none"/>
        </w:rPr>
      </w:pPr>
      <w:r>
        <w:rPr>
          <w:rFonts w:hint="eastAsia" w:cs="宋体" w:asciiTheme="majorEastAsia" w:hAnsiTheme="majorEastAsia" w:eastAsiaTheme="majorEastAsia"/>
          <w:b/>
          <w:color w:val="auto"/>
          <w:spacing w:val="6"/>
          <w:sz w:val="32"/>
          <w:szCs w:val="32"/>
          <w:highlight w:val="none"/>
        </w:rPr>
        <w:t>附件4：</w:t>
      </w:r>
      <w:r>
        <w:rPr>
          <w:rFonts w:hint="eastAsia" w:cs="宋体" w:asciiTheme="majorEastAsia" w:hAnsiTheme="majorEastAsia" w:eastAsiaTheme="majorEastAsia"/>
          <w:b/>
          <w:bCs/>
          <w:color w:val="auto"/>
          <w:sz w:val="32"/>
          <w:szCs w:val="32"/>
          <w:highlight w:val="none"/>
        </w:rPr>
        <w:t>业务专用章使用说明函</w:t>
      </w:r>
    </w:p>
    <w:p w14:paraId="05EC254B">
      <w:pPr>
        <w:spacing w:line="360" w:lineRule="auto"/>
        <w:rPr>
          <w:rFonts w:hint="eastAsia" w:cs="宋体" w:asciiTheme="majorEastAsia" w:hAnsiTheme="majorEastAsia" w:eastAsiaTheme="majorEastAsia"/>
          <w:color w:val="auto"/>
          <w:sz w:val="24"/>
          <w:highlight w:val="none"/>
          <w:u w:val="single"/>
        </w:rPr>
      </w:pPr>
    </w:p>
    <w:p w14:paraId="4313C709">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u w:val="single"/>
        </w:rPr>
        <w:t>（采购人）、（采购代理机构）：</w:t>
      </w:r>
    </w:p>
    <w:p w14:paraId="4C393C8B">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lang w:val="zh-CN"/>
        </w:rPr>
        <w:t>我方</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sz w:val="24"/>
          <w:highlight w:val="none"/>
        </w:rPr>
        <w:t>(投标人全称)是中华人民共和国依法登记注册的合法企业，</w:t>
      </w:r>
      <w:r>
        <w:rPr>
          <w:rFonts w:hint="eastAsia" w:cs="宋体" w:asciiTheme="majorEastAsia" w:hAnsiTheme="majorEastAsia" w:eastAsiaTheme="majorEastAsia"/>
          <w:bCs/>
          <w:color w:val="auto"/>
          <w:sz w:val="24"/>
          <w:highlight w:val="none"/>
        </w:rPr>
        <w:t>在参加</w:t>
      </w:r>
      <w:r>
        <w:rPr>
          <w:rFonts w:hint="eastAsia" w:cs="宋体" w:asciiTheme="majorEastAsia" w:hAnsiTheme="majorEastAsia" w:eastAsiaTheme="majorEastAsia"/>
          <w:color w:val="auto"/>
          <w:sz w:val="24"/>
          <w:highlight w:val="none"/>
        </w:rPr>
        <w:t>你方组织的</w:t>
      </w:r>
      <w:r>
        <w:rPr>
          <w:rFonts w:hint="eastAsia" w:cs="宋体" w:asciiTheme="majorEastAsia" w:hAnsiTheme="majorEastAsia" w:eastAsiaTheme="majorEastAsia"/>
          <w:color w:val="auto"/>
          <w:sz w:val="24"/>
          <w:highlight w:val="none"/>
          <w:lang w:eastAsia="zh-CN"/>
        </w:rPr>
        <w:t>四五排灌站和社井泵站潜水泵返厂大修</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招标编号：ZJJY-HZJB-2024015</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Cs/>
          <w:color w:val="auto"/>
          <w:sz w:val="24"/>
          <w:highlight w:val="none"/>
        </w:rPr>
        <w:t>投标活动中作如下说明：</w:t>
      </w:r>
      <w:r>
        <w:rPr>
          <w:rFonts w:hint="eastAsia" w:cs="宋体" w:asciiTheme="majorEastAsia" w:hAnsiTheme="majorEastAsia" w:eastAsiaTheme="majorEastAsia"/>
          <w:color w:val="auto"/>
          <w:sz w:val="24"/>
          <w:highlight w:val="none"/>
        </w:rPr>
        <w:t xml:space="preserve">我方所使用的“XX专用章”与法定名称章具有同等的法律效力，对使用“XX专用章”的行为予以完全承认，并愿意承担相应责任。   </w:t>
      </w:r>
    </w:p>
    <w:p w14:paraId="5C72A128">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特此说明。</w:t>
      </w:r>
    </w:p>
    <w:p w14:paraId="4CA7B424">
      <w:pPr>
        <w:spacing w:line="360" w:lineRule="auto"/>
        <w:ind w:firstLine="494"/>
        <w:rPr>
          <w:rFonts w:hint="eastAsia" w:cs="宋体" w:asciiTheme="majorEastAsia" w:hAnsiTheme="majorEastAsia" w:eastAsiaTheme="majorEastAsia"/>
          <w:color w:val="auto"/>
          <w:sz w:val="24"/>
          <w:highlight w:val="none"/>
        </w:rPr>
      </w:pPr>
    </w:p>
    <w:p w14:paraId="021F4ED1">
      <w:pPr>
        <w:spacing w:line="360" w:lineRule="auto"/>
        <w:ind w:firstLine="494"/>
        <w:rPr>
          <w:rFonts w:hint="eastAsia" w:cs="宋体" w:asciiTheme="majorEastAsia" w:hAnsiTheme="majorEastAsia" w:eastAsiaTheme="majorEastAsia"/>
          <w:color w:val="auto"/>
          <w:sz w:val="24"/>
          <w:highlight w:val="none"/>
        </w:rPr>
      </w:pPr>
    </w:p>
    <w:p w14:paraId="5C5F9461">
      <w:pPr>
        <w:spacing w:line="360" w:lineRule="auto"/>
        <w:ind w:firstLine="494"/>
        <w:rPr>
          <w:rFonts w:hint="eastAsia" w:cs="宋体" w:asciiTheme="majorEastAsia" w:hAnsiTheme="majorEastAsia" w:eastAsiaTheme="majorEastAsia"/>
          <w:color w:val="auto"/>
          <w:sz w:val="24"/>
          <w:highlight w:val="none"/>
        </w:rPr>
      </w:pPr>
    </w:p>
    <w:p w14:paraId="74373DEA">
      <w:pPr>
        <w:spacing w:line="360" w:lineRule="auto"/>
        <w:ind w:firstLine="494"/>
        <w:rPr>
          <w:rFonts w:hint="eastAsia" w:cs="宋体" w:asciiTheme="majorEastAsia" w:hAnsiTheme="majorEastAsia" w:eastAsiaTheme="majorEastAsia"/>
          <w:color w:val="auto"/>
          <w:sz w:val="24"/>
          <w:highlight w:val="none"/>
        </w:rPr>
      </w:pPr>
    </w:p>
    <w:p w14:paraId="72F2E639">
      <w:pPr>
        <w:spacing w:line="360" w:lineRule="auto"/>
        <w:ind w:right="480" w:firstLine="4080" w:firstLineChars="17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投标单位（法定名称章）：</w:t>
      </w:r>
    </w:p>
    <w:p w14:paraId="5F04146F">
      <w:pPr>
        <w:ind w:right="1440" w:firstLine="494"/>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日期：       年     月     日</w:t>
      </w:r>
    </w:p>
    <w:p w14:paraId="5F2EE540">
      <w:pP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b/>
          <w:bCs/>
          <w:color w:val="auto"/>
          <w:sz w:val="24"/>
          <w:highlight w:val="none"/>
        </w:rPr>
        <w:t>附：</w:t>
      </w:r>
    </w:p>
    <w:p w14:paraId="4E86779E">
      <w:pPr>
        <w:spacing w:line="360" w:lineRule="auto"/>
        <w:rPr>
          <w:rFonts w:hint="eastAsia" w:cs="宋体" w:asciiTheme="majorEastAsia" w:hAnsiTheme="majorEastAsia" w:eastAsiaTheme="majorEastAsia"/>
          <w:bCs/>
          <w:color w:val="auto"/>
          <w:sz w:val="24"/>
          <w:highlight w:val="none"/>
        </w:rPr>
      </w:pPr>
      <w:r>
        <w:rPr>
          <w:rFonts w:hint="eastAsia" w:cs="宋体" w:asciiTheme="majorEastAsia" w:hAnsiTheme="majorEastAsia" w:eastAsiaTheme="maj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ajorEastAsia" w:hAnsiTheme="majorEastAsia" w:eastAsiaTheme="maj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ajorEastAsia" w:hAnsiTheme="majorEastAsia" w:eastAsiaTheme="majorEastAsia"/>
          <w:color w:val="auto"/>
          <w:sz w:val="24"/>
          <w:highlight w:val="none"/>
        </w:rPr>
        <w:t>投标单位法定名称章（印模）                投标单位“XX专用章”（印模）</w:t>
      </w:r>
    </w:p>
    <w:p w14:paraId="7D73003A">
      <w:pPr>
        <w:autoSpaceDE w:val="0"/>
        <w:autoSpaceDN w:val="0"/>
        <w:jc w:val="center"/>
        <w:rPr>
          <w:rFonts w:hint="eastAsia" w:cs="宋体" w:asciiTheme="majorEastAsia" w:hAnsiTheme="majorEastAsia" w:eastAsiaTheme="majorEastAsia"/>
          <w:b/>
          <w:color w:val="auto"/>
          <w:spacing w:val="6"/>
          <w:sz w:val="32"/>
          <w:szCs w:val="32"/>
          <w:highlight w:val="none"/>
        </w:rPr>
      </w:pPr>
    </w:p>
    <w:p w14:paraId="7691831F">
      <w:pPr>
        <w:autoSpaceDE w:val="0"/>
        <w:autoSpaceDN w:val="0"/>
        <w:jc w:val="center"/>
        <w:rPr>
          <w:rFonts w:hint="eastAsia" w:cs="宋体" w:asciiTheme="majorEastAsia" w:hAnsiTheme="majorEastAsia" w:eastAsiaTheme="majorEastAsia"/>
          <w:b/>
          <w:color w:val="auto"/>
          <w:spacing w:val="6"/>
          <w:sz w:val="32"/>
          <w:szCs w:val="32"/>
          <w:highlight w:val="none"/>
        </w:rPr>
      </w:pPr>
    </w:p>
    <w:p w14:paraId="431DA45D">
      <w:pPr>
        <w:autoSpaceDE w:val="0"/>
        <w:autoSpaceDN w:val="0"/>
        <w:jc w:val="center"/>
        <w:rPr>
          <w:rFonts w:hint="eastAsia" w:cs="宋体" w:asciiTheme="majorEastAsia" w:hAnsiTheme="majorEastAsia" w:eastAsiaTheme="majorEastAsia"/>
          <w:b/>
          <w:color w:val="auto"/>
          <w:spacing w:val="6"/>
          <w:sz w:val="32"/>
          <w:szCs w:val="32"/>
          <w:highlight w:val="none"/>
        </w:rPr>
      </w:pPr>
    </w:p>
    <w:p w14:paraId="1F7E9D4D">
      <w:pPr>
        <w:autoSpaceDE w:val="0"/>
        <w:autoSpaceDN w:val="0"/>
        <w:jc w:val="center"/>
        <w:rPr>
          <w:rFonts w:hint="eastAsia" w:cs="宋体" w:asciiTheme="majorEastAsia" w:hAnsiTheme="majorEastAsia" w:eastAsiaTheme="majorEastAsia"/>
          <w:b/>
          <w:color w:val="auto"/>
          <w:spacing w:val="6"/>
          <w:sz w:val="32"/>
          <w:szCs w:val="32"/>
          <w:highlight w:val="none"/>
        </w:rPr>
      </w:pPr>
    </w:p>
    <w:p w14:paraId="0E2C91E8">
      <w:pPr>
        <w:autoSpaceDE w:val="0"/>
        <w:autoSpaceDN w:val="0"/>
        <w:jc w:val="center"/>
        <w:rPr>
          <w:rFonts w:hint="eastAsia" w:cs="宋体" w:asciiTheme="majorEastAsia" w:hAnsiTheme="majorEastAsia" w:eastAsiaTheme="majorEastAsia"/>
          <w:b/>
          <w:color w:val="auto"/>
          <w:spacing w:val="6"/>
          <w:sz w:val="32"/>
          <w:szCs w:val="32"/>
          <w:highlight w:val="none"/>
        </w:rPr>
      </w:pPr>
    </w:p>
    <w:p w14:paraId="5F90EC66">
      <w:pPr>
        <w:autoSpaceDE w:val="0"/>
        <w:autoSpaceDN w:val="0"/>
        <w:jc w:val="center"/>
        <w:rPr>
          <w:rFonts w:hint="eastAsia" w:cs="宋体" w:asciiTheme="majorEastAsia" w:hAnsiTheme="majorEastAsia" w:eastAsiaTheme="majorEastAsia"/>
          <w:b/>
          <w:color w:val="auto"/>
          <w:spacing w:val="6"/>
          <w:sz w:val="32"/>
          <w:szCs w:val="32"/>
          <w:highlight w:val="none"/>
        </w:rPr>
      </w:pPr>
    </w:p>
    <w:p w14:paraId="21085526">
      <w:pPr>
        <w:autoSpaceDE w:val="0"/>
        <w:autoSpaceDN w:val="0"/>
        <w:jc w:val="center"/>
        <w:rPr>
          <w:rFonts w:hint="eastAsia" w:cs="宋体" w:asciiTheme="majorEastAsia" w:hAnsiTheme="majorEastAsia" w:eastAsiaTheme="majorEastAsia"/>
          <w:b/>
          <w:color w:val="auto"/>
          <w:spacing w:val="6"/>
          <w:sz w:val="32"/>
          <w:szCs w:val="32"/>
          <w:highlight w:val="none"/>
        </w:rPr>
      </w:pPr>
    </w:p>
    <w:p w14:paraId="784C53BF">
      <w:pPr>
        <w:autoSpaceDE w:val="0"/>
        <w:autoSpaceDN w:val="0"/>
        <w:jc w:val="center"/>
        <w:rPr>
          <w:rFonts w:hint="eastAsia" w:cs="宋体" w:asciiTheme="majorEastAsia" w:hAnsiTheme="majorEastAsia" w:eastAsiaTheme="majorEastAsia"/>
          <w:b/>
          <w:color w:val="auto"/>
          <w:spacing w:val="6"/>
          <w:sz w:val="32"/>
          <w:szCs w:val="32"/>
          <w:highlight w:val="none"/>
        </w:rPr>
      </w:pPr>
    </w:p>
    <w:p w14:paraId="247B6064">
      <w:pPr>
        <w:autoSpaceDE w:val="0"/>
        <w:autoSpaceDN w:val="0"/>
        <w:jc w:val="center"/>
        <w:rPr>
          <w:rFonts w:hint="eastAsia" w:cs="宋体" w:asciiTheme="majorEastAsia" w:hAnsiTheme="majorEastAsia" w:eastAsiaTheme="majorEastAsia"/>
          <w:b/>
          <w:color w:val="auto"/>
          <w:spacing w:val="6"/>
          <w:sz w:val="32"/>
          <w:szCs w:val="32"/>
          <w:highlight w:val="none"/>
        </w:rPr>
      </w:pPr>
    </w:p>
    <w:p w14:paraId="6DEB6937">
      <w:pPr>
        <w:autoSpaceDE w:val="0"/>
        <w:autoSpaceDN w:val="0"/>
        <w:jc w:val="center"/>
        <w:rPr>
          <w:rFonts w:hint="eastAsia" w:cs="宋体" w:asciiTheme="majorEastAsia" w:hAnsiTheme="majorEastAsia" w:eastAsiaTheme="majorEastAsia"/>
          <w:b/>
          <w:color w:val="auto"/>
          <w:spacing w:val="6"/>
          <w:sz w:val="32"/>
          <w:szCs w:val="32"/>
          <w:highlight w:val="none"/>
        </w:rPr>
      </w:pPr>
    </w:p>
    <w:p w14:paraId="40310C5B">
      <w:pPr>
        <w:autoSpaceDE w:val="0"/>
        <w:autoSpaceDN w:val="0"/>
        <w:jc w:val="center"/>
        <w:rPr>
          <w:rFonts w:hint="eastAsia" w:cs="宋体" w:asciiTheme="majorEastAsia" w:hAnsiTheme="majorEastAsia" w:eastAsiaTheme="majorEastAsia"/>
          <w:b/>
          <w:color w:val="auto"/>
          <w:spacing w:val="6"/>
          <w:sz w:val="32"/>
          <w:szCs w:val="32"/>
          <w:highlight w:val="none"/>
        </w:rPr>
      </w:pPr>
    </w:p>
    <w:p w14:paraId="58C64903">
      <w:pPr>
        <w:autoSpaceDE w:val="0"/>
        <w:autoSpaceDN w:val="0"/>
        <w:jc w:val="center"/>
        <w:rPr>
          <w:rFonts w:hint="eastAsia" w:cs="宋体" w:asciiTheme="majorEastAsia" w:hAnsiTheme="majorEastAsia" w:eastAsiaTheme="majorEastAsia"/>
          <w:b/>
          <w:color w:val="auto"/>
          <w:spacing w:val="6"/>
          <w:sz w:val="32"/>
          <w:szCs w:val="32"/>
          <w:highlight w:val="none"/>
        </w:rPr>
      </w:pPr>
    </w:p>
    <w:p w14:paraId="0B114411">
      <w:pPr>
        <w:autoSpaceDE w:val="0"/>
        <w:autoSpaceDN w:val="0"/>
        <w:jc w:val="center"/>
        <w:rPr>
          <w:rFonts w:hint="eastAsia" w:cs="宋体" w:asciiTheme="majorEastAsia" w:hAnsiTheme="majorEastAsia" w:eastAsiaTheme="majorEastAsia"/>
          <w:b/>
          <w:color w:val="auto"/>
          <w:spacing w:val="6"/>
          <w:sz w:val="32"/>
          <w:szCs w:val="32"/>
          <w:highlight w:val="none"/>
        </w:rPr>
      </w:pPr>
    </w:p>
    <w:p w14:paraId="7FE94082">
      <w:pPr>
        <w:autoSpaceDE w:val="0"/>
        <w:autoSpaceDN w:val="0"/>
        <w:jc w:val="center"/>
        <w:rPr>
          <w:rFonts w:hint="eastAsia" w:cs="宋体" w:asciiTheme="majorEastAsia" w:hAnsiTheme="majorEastAsia" w:eastAsiaTheme="majorEastAsia"/>
          <w:b/>
          <w:color w:val="auto"/>
          <w:spacing w:val="6"/>
          <w:sz w:val="32"/>
          <w:szCs w:val="32"/>
          <w:highlight w:val="none"/>
        </w:rPr>
      </w:pPr>
    </w:p>
    <w:p w14:paraId="493AA1F9">
      <w:pPr>
        <w:autoSpaceDE w:val="0"/>
        <w:autoSpaceDN w:val="0"/>
        <w:jc w:val="center"/>
        <w:rPr>
          <w:rFonts w:hint="eastAsia" w:cs="宋体" w:asciiTheme="majorEastAsia" w:hAnsiTheme="majorEastAsia" w:eastAsiaTheme="majorEastAsia"/>
          <w:b/>
          <w:color w:val="auto"/>
          <w:spacing w:val="6"/>
          <w:sz w:val="32"/>
          <w:szCs w:val="32"/>
          <w:highlight w:val="none"/>
        </w:rPr>
      </w:pPr>
    </w:p>
    <w:p w14:paraId="0CC79FE8">
      <w:pPr>
        <w:autoSpaceDE w:val="0"/>
        <w:autoSpaceDN w:val="0"/>
        <w:jc w:val="center"/>
        <w:rPr>
          <w:rFonts w:hint="eastAsia" w:cs="宋体" w:asciiTheme="majorEastAsia" w:hAnsiTheme="majorEastAsia" w:eastAsiaTheme="majorEastAsia"/>
          <w:b/>
          <w:color w:val="auto"/>
          <w:spacing w:val="6"/>
          <w:sz w:val="32"/>
          <w:szCs w:val="32"/>
          <w:highlight w:val="none"/>
        </w:rPr>
      </w:pPr>
    </w:p>
    <w:p w14:paraId="565854D9">
      <w:pPr>
        <w:pStyle w:val="24"/>
        <w:rPr>
          <w:color w:val="auto"/>
          <w:highlight w:val="none"/>
          <w:lang w:val="en-US"/>
        </w:rPr>
      </w:pPr>
    </w:p>
    <w:p w14:paraId="30899D70">
      <w:pPr>
        <w:autoSpaceDE w:val="0"/>
        <w:autoSpaceDN w:val="0"/>
        <w:jc w:val="center"/>
        <w:rPr>
          <w:rFonts w:hint="eastAsia" w:cs="宋体" w:asciiTheme="majorEastAsia" w:hAnsiTheme="majorEastAsia" w:eastAsiaTheme="majorEastAsia"/>
          <w:b/>
          <w:color w:val="auto"/>
          <w:kern w:val="0"/>
          <w:sz w:val="32"/>
          <w:szCs w:val="32"/>
          <w:highlight w:val="none"/>
          <w:lang w:val="zh-CN"/>
        </w:rPr>
      </w:pPr>
      <w:r>
        <w:rPr>
          <w:rFonts w:hint="eastAsia" w:cs="宋体" w:asciiTheme="majorEastAsia" w:hAnsiTheme="majorEastAsia" w:eastAsiaTheme="majorEastAsia"/>
          <w:b/>
          <w:color w:val="auto"/>
          <w:spacing w:val="6"/>
          <w:sz w:val="32"/>
          <w:szCs w:val="32"/>
          <w:highlight w:val="none"/>
        </w:rPr>
        <w:t>附件5：</w:t>
      </w:r>
      <w:r>
        <w:rPr>
          <w:rFonts w:hint="eastAsia" w:cs="宋体" w:asciiTheme="majorEastAsia" w:hAnsiTheme="majorEastAsia" w:eastAsiaTheme="majorEastAsia"/>
          <w:b/>
          <w:color w:val="auto"/>
          <w:kern w:val="0"/>
          <w:sz w:val="32"/>
          <w:szCs w:val="32"/>
          <w:highlight w:val="none"/>
          <w:lang w:val="zh-CN"/>
        </w:rPr>
        <w:t>联合协议</w:t>
      </w:r>
    </w:p>
    <w:p w14:paraId="47625A4D">
      <w:pPr>
        <w:widowControl/>
        <w:spacing w:line="360" w:lineRule="auto"/>
        <w:ind w:firstLine="482" w:firstLineChars="200"/>
        <w:jc w:val="left"/>
        <w:rPr>
          <w:rFonts w:hint="eastAsia"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（以联合体形式投标的，提供联合协议；本项目不接受联合体投标或者投标人不以联合体形式投标的，则不需要提供）</w:t>
      </w:r>
    </w:p>
    <w:p w14:paraId="225504BE">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（联合体所有成员名称）</w:t>
      </w:r>
      <w:r>
        <w:rPr>
          <w:rFonts w:hint="eastAsia" w:cs="宋体" w:asciiTheme="majorEastAsia" w:hAnsiTheme="majorEastAsia" w:eastAsiaTheme="majorEastAsia"/>
          <w:color w:val="auto"/>
          <w:kern w:val="0"/>
          <w:sz w:val="24"/>
          <w:highlight w:val="none"/>
        </w:rPr>
        <w:t>自愿</w:t>
      </w:r>
      <w:r>
        <w:rPr>
          <w:rFonts w:hint="eastAsia" w:cs="宋体" w:asciiTheme="majorEastAsia" w:hAnsiTheme="majorEastAsia" w:eastAsiaTheme="majorEastAsia"/>
          <w:color w:val="auto"/>
          <w:kern w:val="0"/>
          <w:sz w:val="24"/>
          <w:highlight w:val="none"/>
          <w:lang w:val="zh-CN"/>
        </w:rPr>
        <w:t>组成一个联合体，以一个投标人的身份</w:t>
      </w:r>
      <w:r>
        <w:rPr>
          <w:rFonts w:hint="eastAsia" w:cs="宋体" w:asciiTheme="majorEastAsia" w:hAnsiTheme="majorEastAsia" w:eastAsiaTheme="majorEastAsia"/>
          <w:color w:val="auto"/>
          <w:kern w:val="0"/>
          <w:sz w:val="24"/>
          <w:highlight w:val="none"/>
        </w:rPr>
        <w:t>参加</w:t>
      </w:r>
      <w:r>
        <w:rPr>
          <w:rFonts w:hint="eastAsia" w:cs="宋体" w:asciiTheme="majorEastAsia" w:hAnsiTheme="majorEastAsia" w:eastAsiaTheme="majorEastAsia"/>
          <w:color w:val="auto"/>
          <w:sz w:val="24"/>
          <w:highlight w:val="none"/>
          <w:lang w:eastAsia="zh-CN"/>
        </w:rPr>
        <w:t>四五排灌站和社井泵站潜水泵返厂大修</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招标编号：ZJJY-HZJB-2024015</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 xml:space="preserve">投标。 </w:t>
      </w:r>
    </w:p>
    <w:p w14:paraId="1196F01A">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一、各方一致决定，</w:t>
      </w:r>
      <w:r>
        <w:rPr>
          <w:rFonts w:hint="eastAsia" w:cs="宋体" w:asciiTheme="majorEastAsia" w:hAnsiTheme="majorEastAsia" w:eastAsiaTheme="majorEastAsia"/>
          <w:color w:val="auto"/>
          <w:kern w:val="0"/>
          <w:sz w:val="24"/>
          <w:highlight w:val="none"/>
          <w:u w:val="single"/>
        </w:rPr>
        <w:t>（某联合体成员名称）</w:t>
      </w:r>
      <w:r>
        <w:rPr>
          <w:rFonts w:hint="eastAsia" w:cs="宋体" w:asciiTheme="majorEastAsia" w:hAnsiTheme="majorEastAsia" w:eastAsiaTheme="majorEastAsia"/>
          <w:color w:val="auto"/>
          <w:kern w:val="0"/>
          <w:sz w:val="24"/>
          <w:highlight w:val="none"/>
        </w:rPr>
        <w:t>为联合体</w:t>
      </w:r>
      <w:r>
        <w:rPr>
          <w:rFonts w:hint="eastAsia" w:cs="宋体" w:asciiTheme="majorEastAsia" w:hAnsiTheme="majorEastAsia" w:eastAsiaTheme="majorEastAsia"/>
          <w:color w:val="auto"/>
          <w:kern w:val="0"/>
          <w:sz w:val="24"/>
          <w:highlight w:val="none"/>
          <w:lang w:val="zh-CN"/>
        </w:rPr>
        <w:t>牵头人</w:t>
      </w:r>
      <w:r>
        <w:rPr>
          <w:rFonts w:hint="eastAsia" w:cs="宋体" w:asciiTheme="majorEastAsia" w:hAnsiTheme="majorEastAsia" w:eastAsiaTheme="majorEastAsia"/>
          <w:color w:val="auto"/>
          <w:sz w:val="24"/>
          <w:highlight w:val="none"/>
        </w:rPr>
        <w:t>，代表所有联合体成员负责投标和合同实施阶段的主办、协调工作</w:t>
      </w:r>
      <w:r>
        <w:rPr>
          <w:rFonts w:hint="eastAsia" w:cs="宋体" w:asciiTheme="majorEastAsia" w:hAnsiTheme="majorEastAsia" w:eastAsiaTheme="majorEastAsia"/>
          <w:color w:val="auto"/>
          <w:kern w:val="0"/>
          <w:sz w:val="24"/>
          <w:highlight w:val="none"/>
          <w:lang w:val="zh-CN"/>
        </w:rPr>
        <w:t>。</w:t>
      </w:r>
    </w:p>
    <w:p w14:paraId="6213E480">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w:t>
      </w:r>
      <w:r>
        <w:rPr>
          <w:rFonts w:hint="eastAsia" w:cs="宋体" w:asciiTheme="majorEastAsia" w:hAnsiTheme="majorEastAsia" w:eastAsiaTheme="majorEastAsia"/>
          <w:color w:val="auto"/>
          <w:sz w:val="24"/>
          <w:highlight w:val="none"/>
        </w:rPr>
        <w:t>所有联合体成员各方签署授权书，授权书载明的</w:t>
      </w:r>
      <w:r>
        <w:rPr>
          <w:rFonts w:hint="eastAsia" w:cs="宋体" w:asciiTheme="majorEastAsia" w:hAnsiTheme="majorEastAsia" w:eastAsiaTheme="maj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D6564AD">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三、本次联合投标中，分工如下：</w:t>
      </w:r>
    </w:p>
    <w:p w14:paraId="30309E2E">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（联合体成员1）</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2F3AA3BD">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（联合体成员2）</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7406B51C">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w:t>
      </w:r>
    </w:p>
    <w:p w14:paraId="50174B03">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四、联合体成员中小企业合同份额。</w:t>
      </w:r>
    </w:p>
    <w:p w14:paraId="43E9C8E0">
      <w:pPr>
        <w:snapToGrid w:val="0"/>
        <w:spacing w:line="360" w:lineRule="auto"/>
        <w:ind w:firstLine="576"/>
        <w:rPr>
          <w:rFonts w:hint="eastAsia"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u w:val="single"/>
        </w:rPr>
        <w:t>（</w:t>
      </w:r>
      <w:bookmarkStart w:id="415" w:name="_Hlk101131882"/>
      <w:r>
        <w:rPr>
          <w:rFonts w:hint="eastAsia" w:cs="宋体" w:asciiTheme="majorEastAsia" w:hAnsiTheme="majorEastAsia" w:eastAsiaTheme="majorEastAsia"/>
          <w:color w:val="auto"/>
          <w:kern w:val="0"/>
          <w:sz w:val="24"/>
          <w:highlight w:val="none"/>
          <w:u w:val="single"/>
        </w:rPr>
        <w:t>联合体成员X,……</w:t>
      </w:r>
      <w:bookmarkEnd w:id="415"/>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rPr>
        <w:t>提供的服务由小微企业承接，其合同份额占到合同总金额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color w:val="auto"/>
          <w:kern w:val="0"/>
          <w:sz w:val="24"/>
          <w:highlight w:val="none"/>
          <w:lang w:val="zh-CN"/>
        </w:rPr>
        <w:t>（</w:t>
      </w:r>
      <w:bookmarkStart w:id="416" w:name="_Hlk101133598"/>
      <w:r>
        <w:rPr>
          <w:rFonts w:hint="eastAsia" w:cs="宋体" w:asciiTheme="majorEastAsia" w:hAnsiTheme="majorEastAsia" w:eastAsiaTheme="maj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bookmarkEnd w:id="416"/>
      <w:r>
        <w:rPr>
          <w:rFonts w:hint="eastAsia" w:cs="宋体" w:asciiTheme="majorEastAsia" w:hAnsiTheme="majorEastAsia" w:eastAsiaTheme="majorEastAsia"/>
          <w:b/>
          <w:color w:val="auto"/>
          <w:kern w:val="0"/>
          <w:sz w:val="24"/>
          <w:highlight w:val="none"/>
          <w:lang w:val="zh-CN"/>
        </w:rPr>
        <w:t>）</w:t>
      </w:r>
    </w:p>
    <w:p w14:paraId="11FB8BC4">
      <w:pPr>
        <w:spacing w:line="360" w:lineRule="auto"/>
        <w:ind w:firstLine="480" w:firstLineChars="200"/>
        <w:rPr>
          <w:rFonts w:hint="eastAsia"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w:t>
      </w:r>
      <w:bookmarkStart w:id="417" w:name="_Hlk101133173"/>
      <w:r>
        <w:rPr>
          <w:rFonts w:hint="eastAsia" w:cs="宋体" w:asciiTheme="majorEastAsia" w:hAnsiTheme="majorEastAsia" w:eastAsiaTheme="majorEastAsia"/>
          <w:color w:val="auto"/>
          <w:sz w:val="24"/>
          <w:highlight w:val="none"/>
        </w:rPr>
        <w:t>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bookmarkEnd w:id="417"/>
    </w:p>
    <w:p w14:paraId="53176341">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五、如果中标，</w:t>
      </w:r>
      <w:r>
        <w:rPr>
          <w:rFonts w:hint="eastAsia" w:cs="宋体" w:asciiTheme="majorEastAsia" w:hAnsiTheme="majorEastAsia" w:eastAsiaTheme="majorEastAsia"/>
          <w:color w:val="auto"/>
          <w:sz w:val="24"/>
          <w:highlight w:val="none"/>
        </w:rPr>
        <w:t>联合体各成员方共同与采购人签订合同，并就采购合同约定的事项对采购人承担连带责任。</w:t>
      </w:r>
    </w:p>
    <w:p w14:paraId="40CFFCA8">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六、有关本次联合投标的其他事宜：</w:t>
      </w:r>
    </w:p>
    <w:p w14:paraId="2461E5CD">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1、联合体各方不再单独参加或者与其他供应商另外组成联合体参加同一合同项下的政府采购活动。</w:t>
      </w:r>
    </w:p>
    <w:p w14:paraId="0F245C2B">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2、联合体中有同类资质的各方按照联合体分工承担相同工作的，按照资质等级较低的供应商确定资质等级。</w:t>
      </w:r>
    </w:p>
    <w:p w14:paraId="5641532E">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3、本协议提交采购人、采购代理机构后，联合体各方不得以任何形式对上述内容进行修改或撤销。</w:t>
      </w:r>
    </w:p>
    <w:p w14:paraId="40B1FF4C">
      <w:pPr>
        <w:snapToGrid w:val="0"/>
        <w:spacing w:line="360" w:lineRule="auto"/>
        <w:ind w:firstLine="5040" w:firstLineChars="2100"/>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0CC23A0D">
      <w:pPr>
        <w:snapToGrid w:val="0"/>
        <w:spacing w:line="360" w:lineRule="auto"/>
        <w:ind w:firstLine="5040" w:firstLineChars="2100"/>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7B435AD9">
      <w:pPr>
        <w:snapToGrid w:val="0"/>
        <w:spacing w:line="360" w:lineRule="auto"/>
        <w:ind w:right="960"/>
        <w:jc w:val="center"/>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w:t>
      </w:r>
    </w:p>
    <w:p w14:paraId="0966F325">
      <w:pPr>
        <w:snapToGrid w:val="0"/>
        <w:spacing w:line="360" w:lineRule="auto"/>
        <w:jc w:val="righ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日期：  年  月   日</w:t>
      </w:r>
    </w:p>
    <w:p w14:paraId="3E2E4F82">
      <w:pPr>
        <w:spacing w:line="360" w:lineRule="auto"/>
        <w:ind w:right="42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78190193">
      <w:pPr>
        <w:autoSpaceDE w:val="0"/>
        <w:autoSpaceDN w:val="0"/>
        <w:jc w:val="center"/>
        <w:rPr>
          <w:rFonts w:hint="eastAsia" w:cs="宋体" w:asciiTheme="majorEastAsia" w:hAnsiTheme="majorEastAsia" w:eastAsiaTheme="majorEastAsia"/>
          <w:b/>
          <w:color w:val="auto"/>
          <w:spacing w:val="6"/>
          <w:sz w:val="32"/>
          <w:szCs w:val="32"/>
          <w:highlight w:val="none"/>
        </w:rPr>
      </w:pPr>
    </w:p>
    <w:p w14:paraId="2FBC6BC6">
      <w:pPr>
        <w:autoSpaceDE w:val="0"/>
        <w:autoSpaceDN w:val="0"/>
        <w:jc w:val="center"/>
        <w:rPr>
          <w:rFonts w:hint="eastAsia" w:cs="宋体" w:asciiTheme="majorEastAsia" w:hAnsiTheme="majorEastAsia" w:eastAsiaTheme="majorEastAsia"/>
          <w:b/>
          <w:color w:val="auto"/>
          <w:spacing w:val="6"/>
          <w:sz w:val="32"/>
          <w:szCs w:val="32"/>
          <w:highlight w:val="none"/>
        </w:rPr>
      </w:pPr>
    </w:p>
    <w:p w14:paraId="60927401">
      <w:pPr>
        <w:autoSpaceDE w:val="0"/>
        <w:autoSpaceDN w:val="0"/>
        <w:jc w:val="center"/>
        <w:rPr>
          <w:rFonts w:hint="eastAsia" w:cs="宋体" w:asciiTheme="majorEastAsia" w:hAnsiTheme="majorEastAsia" w:eastAsiaTheme="majorEastAsia"/>
          <w:b/>
          <w:color w:val="auto"/>
          <w:spacing w:val="6"/>
          <w:sz w:val="32"/>
          <w:szCs w:val="32"/>
          <w:highlight w:val="none"/>
        </w:rPr>
      </w:pPr>
    </w:p>
    <w:p w14:paraId="6A5F6C99">
      <w:pPr>
        <w:autoSpaceDE w:val="0"/>
        <w:autoSpaceDN w:val="0"/>
        <w:jc w:val="center"/>
        <w:rPr>
          <w:rFonts w:hint="eastAsia" w:cs="宋体" w:asciiTheme="majorEastAsia" w:hAnsiTheme="majorEastAsia" w:eastAsiaTheme="majorEastAsia"/>
          <w:b/>
          <w:color w:val="auto"/>
          <w:spacing w:val="6"/>
          <w:sz w:val="32"/>
          <w:szCs w:val="32"/>
          <w:highlight w:val="none"/>
        </w:rPr>
      </w:pPr>
    </w:p>
    <w:p w14:paraId="65EA4785">
      <w:pPr>
        <w:autoSpaceDE w:val="0"/>
        <w:autoSpaceDN w:val="0"/>
        <w:jc w:val="center"/>
        <w:rPr>
          <w:rFonts w:hint="eastAsia" w:cs="宋体" w:asciiTheme="majorEastAsia" w:hAnsiTheme="majorEastAsia" w:eastAsiaTheme="majorEastAsia"/>
          <w:b/>
          <w:color w:val="auto"/>
          <w:spacing w:val="6"/>
          <w:sz w:val="32"/>
          <w:szCs w:val="32"/>
          <w:highlight w:val="none"/>
        </w:rPr>
      </w:pPr>
    </w:p>
    <w:p w14:paraId="2ECBBB79">
      <w:pPr>
        <w:autoSpaceDE w:val="0"/>
        <w:autoSpaceDN w:val="0"/>
        <w:jc w:val="center"/>
        <w:rPr>
          <w:rFonts w:hint="eastAsia" w:cs="宋体" w:asciiTheme="majorEastAsia" w:hAnsiTheme="majorEastAsia" w:eastAsiaTheme="majorEastAsia"/>
          <w:b/>
          <w:color w:val="auto"/>
          <w:spacing w:val="6"/>
          <w:sz w:val="32"/>
          <w:szCs w:val="32"/>
          <w:highlight w:val="none"/>
        </w:rPr>
      </w:pPr>
    </w:p>
    <w:p w14:paraId="7AC3174A">
      <w:pPr>
        <w:autoSpaceDE w:val="0"/>
        <w:autoSpaceDN w:val="0"/>
        <w:jc w:val="center"/>
        <w:rPr>
          <w:rFonts w:hint="eastAsia" w:cs="宋体" w:asciiTheme="majorEastAsia" w:hAnsiTheme="majorEastAsia" w:eastAsiaTheme="majorEastAsia"/>
          <w:b/>
          <w:color w:val="auto"/>
          <w:spacing w:val="6"/>
          <w:sz w:val="32"/>
          <w:szCs w:val="32"/>
          <w:highlight w:val="none"/>
        </w:rPr>
      </w:pPr>
    </w:p>
    <w:p w14:paraId="4B250E92">
      <w:pPr>
        <w:autoSpaceDE w:val="0"/>
        <w:autoSpaceDN w:val="0"/>
        <w:jc w:val="center"/>
        <w:rPr>
          <w:rFonts w:hint="eastAsia" w:cs="宋体" w:asciiTheme="majorEastAsia" w:hAnsiTheme="majorEastAsia" w:eastAsiaTheme="majorEastAsia"/>
          <w:b/>
          <w:color w:val="auto"/>
          <w:spacing w:val="6"/>
          <w:sz w:val="32"/>
          <w:szCs w:val="32"/>
          <w:highlight w:val="none"/>
        </w:rPr>
      </w:pPr>
    </w:p>
    <w:p w14:paraId="1A96373E">
      <w:pPr>
        <w:autoSpaceDE w:val="0"/>
        <w:autoSpaceDN w:val="0"/>
        <w:jc w:val="center"/>
        <w:rPr>
          <w:rFonts w:hint="eastAsia" w:cs="宋体" w:asciiTheme="majorEastAsia" w:hAnsiTheme="majorEastAsia" w:eastAsiaTheme="majorEastAsia"/>
          <w:b/>
          <w:color w:val="auto"/>
          <w:spacing w:val="6"/>
          <w:sz w:val="32"/>
          <w:szCs w:val="32"/>
          <w:highlight w:val="none"/>
        </w:rPr>
      </w:pPr>
    </w:p>
    <w:p w14:paraId="1E4816F5">
      <w:pPr>
        <w:autoSpaceDE w:val="0"/>
        <w:autoSpaceDN w:val="0"/>
        <w:jc w:val="center"/>
        <w:rPr>
          <w:rFonts w:hint="eastAsia" w:cs="宋体" w:asciiTheme="majorEastAsia" w:hAnsiTheme="majorEastAsia" w:eastAsiaTheme="majorEastAsia"/>
          <w:b/>
          <w:color w:val="auto"/>
          <w:spacing w:val="6"/>
          <w:sz w:val="32"/>
          <w:szCs w:val="32"/>
          <w:highlight w:val="none"/>
        </w:rPr>
      </w:pPr>
    </w:p>
    <w:p w14:paraId="7724E133">
      <w:pPr>
        <w:autoSpaceDE w:val="0"/>
        <w:autoSpaceDN w:val="0"/>
        <w:jc w:val="center"/>
        <w:rPr>
          <w:rFonts w:hint="eastAsia" w:cs="宋体" w:asciiTheme="majorEastAsia" w:hAnsiTheme="majorEastAsia" w:eastAsiaTheme="majorEastAsia"/>
          <w:b/>
          <w:color w:val="auto"/>
          <w:spacing w:val="6"/>
          <w:sz w:val="32"/>
          <w:szCs w:val="32"/>
          <w:highlight w:val="none"/>
        </w:rPr>
      </w:pPr>
    </w:p>
    <w:p w14:paraId="18F5CD55">
      <w:pPr>
        <w:autoSpaceDE w:val="0"/>
        <w:autoSpaceDN w:val="0"/>
        <w:jc w:val="center"/>
        <w:rPr>
          <w:rFonts w:hint="eastAsia" w:cs="宋体" w:asciiTheme="majorEastAsia" w:hAnsiTheme="majorEastAsia" w:eastAsiaTheme="majorEastAsia"/>
          <w:b/>
          <w:color w:val="auto"/>
          <w:spacing w:val="6"/>
          <w:sz w:val="32"/>
          <w:szCs w:val="32"/>
          <w:highlight w:val="none"/>
        </w:rPr>
      </w:pPr>
    </w:p>
    <w:p w14:paraId="7A82B0A2">
      <w:pPr>
        <w:autoSpaceDE w:val="0"/>
        <w:autoSpaceDN w:val="0"/>
        <w:jc w:val="center"/>
        <w:rPr>
          <w:rFonts w:hint="eastAsia" w:cs="宋体" w:asciiTheme="majorEastAsia" w:hAnsiTheme="majorEastAsia" w:eastAsiaTheme="majorEastAsia"/>
          <w:b/>
          <w:color w:val="auto"/>
          <w:spacing w:val="6"/>
          <w:sz w:val="32"/>
          <w:szCs w:val="32"/>
          <w:highlight w:val="none"/>
        </w:rPr>
      </w:pPr>
    </w:p>
    <w:p w14:paraId="6DE0FCE7">
      <w:pPr>
        <w:autoSpaceDE w:val="0"/>
        <w:autoSpaceDN w:val="0"/>
        <w:jc w:val="center"/>
        <w:rPr>
          <w:rFonts w:hint="eastAsia" w:cs="宋体" w:asciiTheme="majorEastAsia" w:hAnsiTheme="majorEastAsia" w:eastAsiaTheme="majorEastAsia"/>
          <w:b/>
          <w:color w:val="auto"/>
          <w:spacing w:val="6"/>
          <w:sz w:val="32"/>
          <w:szCs w:val="32"/>
          <w:highlight w:val="none"/>
        </w:rPr>
      </w:pPr>
    </w:p>
    <w:p w14:paraId="60E9E0E3">
      <w:pPr>
        <w:autoSpaceDE w:val="0"/>
        <w:autoSpaceDN w:val="0"/>
        <w:jc w:val="center"/>
        <w:rPr>
          <w:rFonts w:hint="eastAsia" w:cs="宋体" w:asciiTheme="majorEastAsia" w:hAnsiTheme="majorEastAsia" w:eastAsiaTheme="majorEastAsia"/>
          <w:b/>
          <w:color w:val="auto"/>
          <w:spacing w:val="6"/>
          <w:sz w:val="32"/>
          <w:szCs w:val="32"/>
          <w:highlight w:val="none"/>
        </w:rPr>
      </w:pPr>
    </w:p>
    <w:p w14:paraId="64CD3C0D">
      <w:pPr>
        <w:autoSpaceDE w:val="0"/>
        <w:autoSpaceDN w:val="0"/>
        <w:jc w:val="center"/>
        <w:rPr>
          <w:rFonts w:hint="eastAsia" w:cs="宋体" w:asciiTheme="majorEastAsia" w:hAnsiTheme="majorEastAsia" w:eastAsiaTheme="majorEastAsia"/>
          <w:b/>
          <w:color w:val="auto"/>
          <w:spacing w:val="6"/>
          <w:sz w:val="32"/>
          <w:szCs w:val="32"/>
          <w:highlight w:val="none"/>
        </w:rPr>
      </w:pPr>
    </w:p>
    <w:p w14:paraId="2DDB6C79">
      <w:pPr>
        <w:autoSpaceDE w:val="0"/>
        <w:autoSpaceDN w:val="0"/>
        <w:jc w:val="center"/>
        <w:rPr>
          <w:rFonts w:hint="eastAsia" w:cs="宋体" w:asciiTheme="majorEastAsia" w:hAnsiTheme="majorEastAsia" w:eastAsiaTheme="majorEastAsia"/>
          <w:b/>
          <w:color w:val="auto"/>
          <w:spacing w:val="6"/>
          <w:sz w:val="32"/>
          <w:szCs w:val="32"/>
          <w:highlight w:val="none"/>
        </w:rPr>
      </w:pPr>
    </w:p>
    <w:p w14:paraId="648A06EF">
      <w:pPr>
        <w:autoSpaceDE w:val="0"/>
        <w:autoSpaceDN w:val="0"/>
        <w:jc w:val="center"/>
        <w:rPr>
          <w:rFonts w:hint="eastAsia" w:cs="宋体" w:asciiTheme="majorEastAsia" w:hAnsiTheme="majorEastAsia" w:eastAsiaTheme="majorEastAsia"/>
          <w:b/>
          <w:color w:val="auto"/>
          <w:spacing w:val="6"/>
          <w:sz w:val="32"/>
          <w:szCs w:val="32"/>
          <w:highlight w:val="none"/>
        </w:rPr>
      </w:pPr>
    </w:p>
    <w:p w14:paraId="1D681B82">
      <w:pPr>
        <w:autoSpaceDE w:val="0"/>
        <w:autoSpaceDN w:val="0"/>
        <w:jc w:val="center"/>
        <w:rPr>
          <w:rFonts w:hint="eastAsia" w:cs="宋体" w:asciiTheme="majorEastAsia" w:hAnsiTheme="majorEastAsia" w:eastAsiaTheme="majorEastAsia"/>
          <w:b/>
          <w:color w:val="auto"/>
          <w:spacing w:val="6"/>
          <w:sz w:val="32"/>
          <w:szCs w:val="32"/>
          <w:highlight w:val="none"/>
        </w:rPr>
      </w:pPr>
    </w:p>
    <w:p w14:paraId="3768B543">
      <w:pPr>
        <w:autoSpaceDE w:val="0"/>
        <w:autoSpaceDN w:val="0"/>
        <w:jc w:val="center"/>
        <w:rPr>
          <w:rFonts w:hint="eastAsia" w:cs="宋体" w:asciiTheme="majorEastAsia" w:hAnsiTheme="majorEastAsia" w:eastAsiaTheme="majorEastAsia"/>
          <w:b/>
          <w:color w:val="auto"/>
          <w:spacing w:val="6"/>
          <w:sz w:val="32"/>
          <w:szCs w:val="32"/>
          <w:highlight w:val="none"/>
        </w:rPr>
      </w:pPr>
    </w:p>
    <w:p w14:paraId="1C0FFCD5">
      <w:pPr>
        <w:autoSpaceDE w:val="0"/>
        <w:autoSpaceDN w:val="0"/>
        <w:jc w:val="center"/>
        <w:rPr>
          <w:rFonts w:hint="eastAsia" w:cs="宋体" w:asciiTheme="majorEastAsia" w:hAnsiTheme="majorEastAsia" w:eastAsiaTheme="majorEastAsia"/>
          <w:b/>
          <w:color w:val="auto"/>
          <w:spacing w:val="6"/>
          <w:sz w:val="32"/>
          <w:szCs w:val="32"/>
          <w:highlight w:val="none"/>
        </w:rPr>
      </w:pPr>
    </w:p>
    <w:p w14:paraId="3CE755DC">
      <w:pPr>
        <w:autoSpaceDE w:val="0"/>
        <w:autoSpaceDN w:val="0"/>
        <w:jc w:val="center"/>
        <w:rPr>
          <w:rFonts w:hint="eastAsia" w:cs="宋体" w:asciiTheme="majorEastAsia" w:hAnsiTheme="majorEastAsia" w:eastAsiaTheme="majorEastAsia"/>
          <w:b/>
          <w:color w:val="auto"/>
          <w:spacing w:val="6"/>
          <w:sz w:val="32"/>
          <w:szCs w:val="32"/>
          <w:highlight w:val="none"/>
        </w:rPr>
      </w:pPr>
    </w:p>
    <w:p w14:paraId="62B0D57B">
      <w:pPr>
        <w:autoSpaceDE w:val="0"/>
        <w:autoSpaceDN w:val="0"/>
        <w:jc w:val="center"/>
        <w:rPr>
          <w:rFonts w:hint="eastAsia" w:cs="宋体" w:asciiTheme="majorEastAsia" w:hAnsiTheme="majorEastAsia" w:eastAsiaTheme="majorEastAsia"/>
          <w:b/>
          <w:color w:val="auto"/>
          <w:spacing w:val="6"/>
          <w:sz w:val="32"/>
          <w:szCs w:val="32"/>
          <w:highlight w:val="none"/>
        </w:rPr>
      </w:pPr>
    </w:p>
    <w:p w14:paraId="3A88C424">
      <w:pPr>
        <w:snapToGrid w:val="0"/>
        <w:spacing w:line="360" w:lineRule="auto"/>
        <w:ind w:firstLine="3666" w:firstLineChars="1100"/>
        <w:rPr>
          <w:rFonts w:hint="eastAsia" w:cs="宋体" w:asciiTheme="majorEastAsia" w:hAnsiTheme="majorEastAsia" w:eastAsiaTheme="majorEastAsia"/>
          <w:b/>
          <w:color w:val="auto"/>
          <w:spacing w:val="6"/>
          <w:sz w:val="32"/>
          <w:szCs w:val="32"/>
          <w:highlight w:val="none"/>
        </w:rPr>
      </w:pPr>
    </w:p>
    <w:p w14:paraId="15BA23F4">
      <w:pPr>
        <w:widowControl/>
        <w:adjustRightInd/>
        <w:jc w:val="left"/>
        <w:rPr>
          <w:rFonts w:hint="eastAsia" w:cs="宋体" w:asciiTheme="majorEastAsia" w:hAnsiTheme="majorEastAsia" w:eastAsiaTheme="majorEastAsia"/>
          <w:b/>
          <w:color w:val="auto"/>
          <w:spacing w:val="6"/>
          <w:sz w:val="32"/>
          <w:szCs w:val="32"/>
          <w:highlight w:val="none"/>
        </w:rPr>
      </w:pPr>
      <w:r>
        <w:rPr>
          <w:rFonts w:hint="eastAsia" w:cs="宋体" w:asciiTheme="majorEastAsia" w:hAnsiTheme="majorEastAsia" w:eastAsiaTheme="majorEastAsia"/>
          <w:b/>
          <w:color w:val="auto"/>
          <w:spacing w:val="6"/>
          <w:sz w:val="32"/>
          <w:szCs w:val="32"/>
          <w:highlight w:val="none"/>
        </w:rPr>
        <w:br w:type="page"/>
      </w:r>
    </w:p>
    <w:p w14:paraId="38524C0F">
      <w:pPr>
        <w:snapToGrid w:val="0"/>
        <w:spacing w:line="360" w:lineRule="auto"/>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spacing w:val="6"/>
          <w:sz w:val="32"/>
          <w:szCs w:val="32"/>
          <w:highlight w:val="none"/>
        </w:rPr>
        <w:t>附件6：</w:t>
      </w:r>
      <w:r>
        <w:rPr>
          <w:rFonts w:hint="eastAsia" w:cs="宋体" w:asciiTheme="majorEastAsia" w:hAnsiTheme="majorEastAsia" w:eastAsiaTheme="majorEastAsia"/>
          <w:b/>
          <w:color w:val="auto"/>
          <w:kern w:val="0"/>
          <w:sz w:val="32"/>
          <w:szCs w:val="32"/>
          <w:highlight w:val="none"/>
        </w:rPr>
        <w:t>分包意向协议</w:t>
      </w:r>
    </w:p>
    <w:p w14:paraId="67822B48">
      <w:pPr>
        <w:widowControl/>
        <w:spacing w:line="360" w:lineRule="auto"/>
        <w:ind w:firstLine="120" w:firstLineChars="5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color w:val="auto"/>
          <w:sz w:val="24"/>
          <w:highlight w:val="none"/>
        </w:rPr>
        <w:t>中标后以分包方式履行合同的，提供分包意向协议；采购人不同意分包或者投标人中标后不以分包方式履行合同的，则不需要提供。</w:t>
      </w:r>
      <w:r>
        <w:rPr>
          <w:rFonts w:hint="eastAsia" w:cs="宋体" w:asciiTheme="majorEastAsia" w:hAnsiTheme="majorEastAsia" w:eastAsiaTheme="majorEastAsia"/>
          <w:color w:val="auto"/>
          <w:sz w:val="24"/>
          <w:highlight w:val="none"/>
        </w:rPr>
        <w:t>）</w:t>
      </w:r>
    </w:p>
    <w:p w14:paraId="567AD266">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（投标人名称）</w:t>
      </w:r>
      <w:r>
        <w:rPr>
          <w:rFonts w:hint="eastAsia" w:cs="宋体" w:asciiTheme="majorEastAsia" w:hAnsiTheme="majorEastAsia" w:eastAsiaTheme="majorEastAsia"/>
          <w:color w:val="auto"/>
          <w:kern w:val="0"/>
          <w:sz w:val="24"/>
          <w:highlight w:val="none"/>
          <w:lang w:val="zh-CN"/>
        </w:rPr>
        <w:t>若成为</w:t>
      </w:r>
      <w:r>
        <w:rPr>
          <w:rFonts w:hint="eastAsia" w:cs="宋体" w:asciiTheme="majorEastAsia" w:hAnsiTheme="majorEastAsia" w:eastAsiaTheme="majorEastAsia"/>
          <w:color w:val="auto"/>
          <w:sz w:val="24"/>
          <w:highlight w:val="none"/>
          <w:lang w:eastAsia="zh-CN"/>
        </w:rPr>
        <w:t>四五排灌站和社井泵站潜水泵返厂大修</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招标编号：ZJJY-HZJB-2024015</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的中标供应商，将依法采取分包方式履行合同。</w:t>
      </w:r>
      <w:r>
        <w:rPr>
          <w:rFonts w:hint="eastAsia" w:cs="宋体" w:asciiTheme="majorEastAsia" w:hAnsiTheme="majorEastAsia" w:eastAsiaTheme="majorEastAsia"/>
          <w:color w:val="auto"/>
          <w:kern w:val="0"/>
          <w:sz w:val="24"/>
          <w:highlight w:val="none"/>
          <w:u w:val="single"/>
        </w:rPr>
        <w:t>（投标人名称）</w:t>
      </w:r>
      <w:r>
        <w:rPr>
          <w:rFonts w:hint="eastAsia" w:cs="宋体" w:asciiTheme="majorEastAsia" w:hAnsiTheme="majorEastAsia" w:eastAsiaTheme="majorEastAsia"/>
          <w:color w:val="auto"/>
          <w:kern w:val="0"/>
          <w:sz w:val="24"/>
          <w:highlight w:val="none"/>
        </w:rPr>
        <w:t>与</w:t>
      </w:r>
      <w:r>
        <w:rPr>
          <w:rFonts w:hint="eastAsia" w:cs="宋体" w:asciiTheme="majorEastAsia" w:hAnsiTheme="majorEastAsia" w:eastAsiaTheme="majorEastAsia"/>
          <w:color w:val="auto"/>
          <w:kern w:val="0"/>
          <w:sz w:val="24"/>
          <w:highlight w:val="none"/>
          <w:u w:val="single"/>
        </w:rPr>
        <w:t>（所有分包供应商名称）</w:t>
      </w:r>
      <w:r>
        <w:rPr>
          <w:rFonts w:hint="eastAsia" w:cs="宋体" w:asciiTheme="majorEastAsia" w:hAnsiTheme="majorEastAsia" w:eastAsiaTheme="majorEastAsia"/>
          <w:color w:val="auto"/>
          <w:kern w:val="0"/>
          <w:sz w:val="24"/>
          <w:highlight w:val="none"/>
        </w:rPr>
        <w:t>达成分包意向协议</w:t>
      </w:r>
      <w:r>
        <w:rPr>
          <w:rFonts w:hint="eastAsia" w:cs="宋体" w:asciiTheme="majorEastAsia" w:hAnsiTheme="majorEastAsia" w:eastAsiaTheme="majorEastAsia"/>
          <w:color w:val="auto"/>
          <w:kern w:val="0"/>
          <w:sz w:val="24"/>
          <w:highlight w:val="none"/>
          <w:lang w:val="zh-CN"/>
        </w:rPr>
        <w:t xml:space="preserve">。 </w:t>
      </w:r>
    </w:p>
    <w:p w14:paraId="0847AE1B">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一、分包标的及数量</w:t>
      </w:r>
    </w:p>
    <w:p w14:paraId="456A74B5">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（投标人名称）</w:t>
      </w:r>
      <w:r>
        <w:rPr>
          <w:rFonts w:hint="eastAsia" w:cs="宋体" w:asciiTheme="majorEastAsia" w:hAnsiTheme="majorEastAsia" w:eastAsiaTheme="majorEastAsia"/>
          <w:color w:val="auto"/>
          <w:kern w:val="0"/>
          <w:sz w:val="24"/>
          <w:highlight w:val="none"/>
          <w:lang w:val="zh-CN"/>
        </w:rPr>
        <w:t>将</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u w:val="single"/>
        </w:rPr>
        <w:t xml:space="preserve"> XX工作内容   </w:t>
      </w:r>
      <w:r>
        <w:rPr>
          <w:rFonts w:hint="eastAsia" w:cs="宋体" w:asciiTheme="majorEastAsia" w:hAnsiTheme="majorEastAsia" w:eastAsiaTheme="majorEastAsia"/>
          <w:color w:val="auto"/>
          <w:sz w:val="24"/>
          <w:highlight w:val="none"/>
        </w:rPr>
        <w:t>分包给</w:t>
      </w:r>
      <w:r>
        <w:rPr>
          <w:rFonts w:hint="eastAsia" w:cs="宋体" w:asciiTheme="majorEastAsia" w:hAnsiTheme="majorEastAsia" w:eastAsiaTheme="majorEastAsia"/>
          <w:color w:val="auto"/>
          <w:kern w:val="0"/>
          <w:sz w:val="24"/>
          <w:highlight w:val="none"/>
          <w:u w:val="single"/>
        </w:rPr>
        <w:t>（分包供应商1名称）</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u w:val="single"/>
        </w:rPr>
        <w:t>（分包供应商2名称），</w:t>
      </w:r>
      <w:r>
        <w:rPr>
          <w:rFonts w:hint="eastAsia" w:cs="宋体" w:asciiTheme="majorEastAsia" w:hAnsiTheme="majorEastAsia" w:eastAsiaTheme="majorEastAsia"/>
          <w:color w:val="auto"/>
          <w:kern w:val="0"/>
          <w:sz w:val="24"/>
          <w:highlight w:val="none"/>
          <w:lang w:val="zh-CN"/>
        </w:rPr>
        <w:t>具备承</w:t>
      </w:r>
      <w:r>
        <w:rPr>
          <w:rFonts w:hint="eastAsia" w:cs="宋体" w:asciiTheme="majorEastAsia" w:hAnsiTheme="majorEastAsia" w:eastAsiaTheme="majorEastAsia"/>
          <w:color w:val="auto"/>
          <w:kern w:val="0"/>
          <w:sz w:val="24"/>
          <w:highlight w:val="none"/>
        </w:rPr>
        <w:t>担</w:t>
      </w:r>
      <w:r>
        <w:rPr>
          <w:rFonts w:hint="eastAsia" w:cs="宋体" w:asciiTheme="majorEastAsia" w:hAnsiTheme="majorEastAsia" w:eastAsiaTheme="majorEastAsia"/>
          <w:color w:val="auto"/>
          <w:kern w:val="0"/>
          <w:sz w:val="24"/>
          <w:highlight w:val="none"/>
          <w:u w:val="single"/>
          <w:lang w:val="zh-CN"/>
        </w:rPr>
        <w:t>XX工作内容</w:t>
      </w:r>
      <w:r>
        <w:rPr>
          <w:rFonts w:hint="eastAsia" w:cs="宋体" w:asciiTheme="majorEastAsia" w:hAnsiTheme="majorEastAsia" w:eastAsiaTheme="majorEastAsia"/>
          <w:color w:val="auto"/>
          <w:kern w:val="0"/>
          <w:sz w:val="24"/>
          <w:highlight w:val="none"/>
          <w:lang w:val="zh-CN"/>
        </w:rPr>
        <w:t>相应资质条件且不得再次分包；</w:t>
      </w:r>
    </w:p>
    <w:p w14:paraId="095C6F63">
      <w:pPr>
        <w:pStyle w:val="4"/>
        <w:ind w:left="664" w:leftChars="316" w:firstLine="229" w:firstLineChars="95"/>
        <w:rPr>
          <w:rFonts w:hint="eastAsia" w:cs="宋体" w:asciiTheme="majorEastAsia" w:hAnsiTheme="majorEastAsia" w:eastAsiaTheme="majorEastAsia"/>
          <w:color w:val="auto"/>
          <w:kern w:val="0"/>
          <w:sz w:val="24"/>
          <w:szCs w:val="24"/>
          <w:highlight w:val="none"/>
        </w:rPr>
      </w:pPr>
      <w:r>
        <w:rPr>
          <w:rFonts w:hint="eastAsia" w:cs="宋体" w:asciiTheme="majorEastAsia" w:hAnsiTheme="majorEastAsia" w:eastAsiaTheme="majorEastAsia"/>
          <w:color w:val="auto"/>
          <w:kern w:val="0"/>
          <w:sz w:val="24"/>
          <w:szCs w:val="24"/>
          <w:highlight w:val="none"/>
        </w:rPr>
        <w:t>……</w:t>
      </w:r>
    </w:p>
    <w:p w14:paraId="4D90B0AE">
      <w:pPr>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lang w:val="zh-CN"/>
        </w:rPr>
        <w:t xml:space="preserve"> </w:t>
      </w:r>
    </w:p>
    <w:p w14:paraId="7224B568">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二、分包供应商中小企业合同份额</w:t>
      </w:r>
    </w:p>
    <w:p w14:paraId="5F095496">
      <w:pPr>
        <w:snapToGrid w:val="0"/>
        <w:spacing w:line="360" w:lineRule="auto"/>
        <w:ind w:firstLine="576"/>
        <w:rPr>
          <w:rFonts w:hint="eastAsia"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u w:val="single"/>
        </w:rPr>
        <w:t>（分包供应商X,……）提供的服务全部由小微企业承接，</w:t>
      </w:r>
      <w:r>
        <w:rPr>
          <w:rFonts w:hint="eastAsia" w:cs="宋体" w:asciiTheme="majorEastAsia" w:hAnsiTheme="majorEastAsia" w:eastAsiaTheme="majorEastAsia"/>
          <w:color w:val="auto"/>
          <w:kern w:val="0"/>
          <w:sz w:val="24"/>
          <w:highlight w:val="none"/>
        </w:rPr>
        <w:t>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highlight w:val="none"/>
        </w:rPr>
        <w:t>。</w:t>
      </w:r>
      <w:r>
        <w:rPr>
          <w:rFonts w:hint="eastAsia" w:cs="宋体" w:asciiTheme="majorEastAsia" w:hAnsiTheme="majorEastAsia" w:eastAsiaTheme="maj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1BF2AB8D">
      <w:pPr>
        <w:spacing w:line="360" w:lineRule="auto"/>
        <w:ind w:firstLine="480" w:firstLineChars="200"/>
        <w:rPr>
          <w:rFonts w:hint="eastAsia"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要求合同分包形式参加的项目或采购包，供应商按招标文件第一部分招标公告申请人的资格要求中规定的</w:t>
      </w:r>
      <w:r>
        <w:rPr>
          <w:rFonts w:hint="eastAsia" w:cs="宋体" w:asciiTheme="majorEastAsia" w:hAnsiTheme="majorEastAsia" w:eastAsiaTheme="majorEastAsia"/>
          <w:b/>
          <w:color w:val="auto"/>
          <w:kern w:val="0"/>
          <w:sz w:val="24"/>
          <w:highlight w:val="none"/>
          <w:lang w:val="zh-CN"/>
        </w:rPr>
        <w:t>分包意向协议</w:t>
      </w:r>
      <w:r>
        <w:rPr>
          <w:rFonts w:hint="eastAsia" w:cs="宋体" w:asciiTheme="majorEastAsia" w:hAnsiTheme="majorEastAsia" w:eastAsiaTheme="majorEastAsia"/>
          <w:b/>
          <w:bCs/>
          <w:color w:val="auto"/>
          <w:sz w:val="24"/>
          <w:highlight w:val="none"/>
        </w:rPr>
        <w:t>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50C87AB9">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三、分包工作履行期限、地点、方式</w:t>
      </w:r>
    </w:p>
    <w:p w14:paraId="7E5A8D67">
      <w:pPr>
        <w:snapToGrid w:val="0"/>
        <w:spacing w:line="360" w:lineRule="auto"/>
        <w:ind w:firstLine="576"/>
        <w:rPr>
          <w:rFonts w:hint="eastAsia" w:cs="宋体" w:asciiTheme="majorEastAsia" w:hAnsiTheme="majorEastAsia" w:eastAsiaTheme="majorEastAsia"/>
          <w:color w:val="auto"/>
          <w:highlight w:val="none"/>
          <w:u w:val="single"/>
        </w:rPr>
      </w:pPr>
      <w:r>
        <w:rPr>
          <w:rFonts w:hint="eastAsia" w:cs="宋体" w:asciiTheme="majorEastAsia" w:hAnsiTheme="majorEastAsia" w:eastAsiaTheme="majorEastAsia"/>
          <w:color w:val="auto"/>
          <w:highlight w:val="none"/>
          <w:u w:val="single"/>
        </w:rPr>
        <w:t xml:space="preserve">                                                                                  </w:t>
      </w:r>
    </w:p>
    <w:p w14:paraId="33E20345">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四、质量</w:t>
      </w:r>
    </w:p>
    <w:p w14:paraId="3DAD1532">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74B64D75">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五、价款或者报酬</w:t>
      </w:r>
    </w:p>
    <w:p w14:paraId="561E7627">
      <w:pPr>
        <w:snapToGrid w:val="0"/>
        <w:spacing w:line="360" w:lineRule="auto"/>
        <w:ind w:left="573" w:leftChars="273"/>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5385C03A">
      <w:pPr>
        <w:snapToGrid w:val="0"/>
        <w:spacing w:line="360" w:lineRule="auto"/>
        <w:ind w:left="573" w:leftChars="273"/>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六、违约责任</w:t>
      </w:r>
    </w:p>
    <w:p w14:paraId="1222F495">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2F03161A">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七、争议解决的办法</w:t>
      </w:r>
    </w:p>
    <w:p w14:paraId="30146CAB">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6D438EA2">
      <w:pPr>
        <w:snapToGrid w:val="0"/>
        <w:spacing w:line="360" w:lineRule="auto"/>
        <w:ind w:firstLine="576"/>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八、其他</w:t>
      </w:r>
    </w:p>
    <w:p w14:paraId="2B9A7B85">
      <w:pPr>
        <w:snapToGrid w:val="0"/>
        <w:spacing w:line="360" w:lineRule="auto"/>
        <w:ind w:left="5758" w:leftChars="342" w:hanging="5040" w:hangingChars="2100"/>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 xml:space="preserve">  。                                           投标人名称(电子签名)：</w:t>
      </w:r>
    </w:p>
    <w:p w14:paraId="10F422CE">
      <w:pPr>
        <w:snapToGrid w:val="0"/>
        <w:spacing w:line="360" w:lineRule="auto"/>
        <w:jc w:val="right"/>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分包供应商名称(电子签名/公章)：</w:t>
      </w:r>
    </w:p>
    <w:p w14:paraId="243B631F">
      <w:pPr>
        <w:snapToGrid w:val="0"/>
        <w:spacing w:line="360" w:lineRule="auto"/>
        <w:ind w:firstLine="5760" w:firstLineChars="2400"/>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79B12713">
      <w:pPr>
        <w:snapToGrid w:val="0"/>
        <w:spacing w:line="360" w:lineRule="auto"/>
        <w:ind w:left="5758" w:leftChars="342" w:hanging="5040" w:hangingChars="2100"/>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461FB465">
      <w:pPr>
        <w:spacing w:line="360" w:lineRule="auto"/>
        <w:ind w:right="42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0592CA70">
      <w:pPr>
        <w:autoSpaceDE w:val="0"/>
        <w:autoSpaceDN w:val="0"/>
        <w:jc w:val="center"/>
        <w:rPr>
          <w:rFonts w:hint="eastAsia" w:cs="宋体" w:asciiTheme="majorEastAsia" w:hAnsiTheme="majorEastAsia" w:eastAsiaTheme="majorEastAsia"/>
          <w:b/>
          <w:color w:val="auto"/>
          <w:spacing w:val="6"/>
          <w:sz w:val="32"/>
          <w:szCs w:val="32"/>
          <w:highlight w:val="none"/>
        </w:rPr>
      </w:pPr>
    </w:p>
    <w:p w14:paraId="4A152164">
      <w:pPr>
        <w:autoSpaceDE w:val="0"/>
        <w:autoSpaceDN w:val="0"/>
        <w:jc w:val="center"/>
        <w:rPr>
          <w:rFonts w:hint="eastAsia" w:cs="宋体" w:asciiTheme="majorEastAsia" w:hAnsiTheme="majorEastAsia" w:eastAsiaTheme="majorEastAsia"/>
          <w:b/>
          <w:color w:val="auto"/>
          <w:spacing w:val="6"/>
          <w:sz w:val="32"/>
          <w:szCs w:val="32"/>
          <w:highlight w:val="none"/>
        </w:rPr>
      </w:pPr>
    </w:p>
    <w:p w14:paraId="1BF987F2">
      <w:pPr>
        <w:autoSpaceDE w:val="0"/>
        <w:autoSpaceDN w:val="0"/>
        <w:jc w:val="center"/>
        <w:rPr>
          <w:rFonts w:hint="eastAsia" w:cs="宋体" w:asciiTheme="majorEastAsia" w:hAnsiTheme="majorEastAsia" w:eastAsiaTheme="majorEastAsia"/>
          <w:b/>
          <w:color w:val="auto"/>
          <w:spacing w:val="6"/>
          <w:sz w:val="32"/>
          <w:szCs w:val="32"/>
          <w:highlight w:val="none"/>
        </w:rPr>
      </w:pPr>
    </w:p>
    <w:p w14:paraId="686B212F">
      <w:pPr>
        <w:autoSpaceDE w:val="0"/>
        <w:autoSpaceDN w:val="0"/>
        <w:jc w:val="center"/>
        <w:rPr>
          <w:rFonts w:hint="eastAsia" w:cs="宋体" w:asciiTheme="majorEastAsia" w:hAnsiTheme="majorEastAsia" w:eastAsiaTheme="majorEastAsia"/>
          <w:b/>
          <w:color w:val="auto"/>
          <w:spacing w:val="6"/>
          <w:sz w:val="32"/>
          <w:szCs w:val="32"/>
          <w:highlight w:val="none"/>
        </w:rPr>
      </w:pPr>
    </w:p>
    <w:p w14:paraId="2BA9BA10">
      <w:pPr>
        <w:autoSpaceDE w:val="0"/>
        <w:autoSpaceDN w:val="0"/>
        <w:jc w:val="center"/>
        <w:rPr>
          <w:rFonts w:hint="eastAsia" w:cs="宋体" w:asciiTheme="majorEastAsia" w:hAnsiTheme="majorEastAsia" w:eastAsiaTheme="majorEastAsia"/>
          <w:b/>
          <w:color w:val="auto"/>
          <w:spacing w:val="6"/>
          <w:sz w:val="32"/>
          <w:szCs w:val="32"/>
          <w:highlight w:val="none"/>
        </w:rPr>
      </w:pPr>
    </w:p>
    <w:p w14:paraId="1032CD1A">
      <w:pPr>
        <w:autoSpaceDE w:val="0"/>
        <w:autoSpaceDN w:val="0"/>
        <w:jc w:val="center"/>
        <w:rPr>
          <w:rFonts w:hint="eastAsia" w:cs="宋体" w:asciiTheme="majorEastAsia" w:hAnsiTheme="majorEastAsia" w:eastAsiaTheme="majorEastAsia"/>
          <w:b/>
          <w:color w:val="auto"/>
          <w:spacing w:val="6"/>
          <w:sz w:val="32"/>
          <w:szCs w:val="32"/>
          <w:highlight w:val="none"/>
        </w:rPr>
      </w:pPr>
    </w:p>
    <w:p w14:paraId="3789B6AA">
      <w:pPr>
        <w:autoSpaceDE w:val="0"/>
        <w:autoSpaceDN w:val="0"/>
        <w:jc w:val="center"/>
        <w:rPr>
          <w:rFonts w:hint="eastAsia" w:cs="宋体" w:asciiTheme="majorEastAsia" w:hAnsiTheme="majorEastAsia" w:eastAsiaTheme="majorEastAsia"/>
          <w:b/>
          <w:color w:val="auto"/>
          <w:spacing w:val="6"/>
          <w:sz w:val="32"/>
          <w:szCs w:val="32"/>
          <w:highlight w:val="none"/>
        </w:rPr>
      </w:pPr>
    </w:p>
    <w:p w14:paraId="4E3917AF">
      <w:pPr>
        <w:autoSpaceDE w:val="0"/>
        <w:autoSpaceDN w:val="0"/>
        <w:jc w:val="center"/>
        <w:rPr>
          <w:rFonts w:hint="eastAsia" w:cs="宋体" w:asciiTheme="majorEastAsia" w:hAnsiTheme="majorEastAsia" w:eastAsiaTheme="majorEastAsia"/>
          <w:b/>
          <w:color w:val="auto"/>
          <w:spacing w:val="6"/>
          <w:sz w:val="32"/>
          <w:szCs w:val="32"/>
          <w:highlight w:val="none"/>
        </w:rPr>
      </w:pPr>
    </w:p>
    <w:p w14:paraId="091A455D">
      <w:pPr>
        <w:autoSpaceDE w:val="0"/>
        <w:autoSpaceDN w:val="0"/>
        <w:jc w:val="center"/>
        <w:rPr>
          <w:rFonts w:hint="eastAsia" w:cs="宋体" w:asciiTheme="majorEastAsia" w:hAnsiTheme="majorEastAsia" w:eastAsiaTheme="majorEastAsia"/>
          <w:b/>
          <w:color w:val="auto"/>
          <w:spacing w:val="6"/>
          <w:sz w:val="32"/>
          <w:szCs w:val="32"/>
          <w:highlight w:val="none"/>
        </w:rPr>
      </w:pPr>
    </w:p>
    <w:p w14:paraId="55248105">
      <w:pPr>
        <w:autoSpaceDE w:val="0"/>
        <w:autoSpaceDN w:val="0"/>
        <w:jc w:val="center"/>
        <w:rPr>
          <w:rFonts w:hint="eastAsia" w:cs="宋体" w:asciiTheme="majorEastAsia" w:hAnsiTheme="majorEastAsia" w:eastAsiaTheme="majorEastAsia"/>
          <w:b/>
          <w:color w:val="auto"/>
          <w:spacing w:val="6"/>
          <w:sz w:val="32"/>
          <w:szCs w:val="32"/>
          <w:highlight w:val="none"/>
        </w:rPr>
      </w:pPr>
    </w:p>
    <w:p w14:paraId="156059E4">
      <w:pPr>
        <w:autoSpaceDE w:val="0"/>
        <w:autoSpaceDN w:val="0"/>
        <w:jc w:val="center"/>
        <w:rPr>
          <w:rFonts w:hint="eastAsia" w:cs="宋体" w:asciiTheme="majorEastAsia" w:hAnsiTheme="majorEastAsia" w:eastAsiaTheme="majorEastAsia"/>
          <w:b/>
          <w:color w:val="auto"/>
          <w:spacing w:val="6"/>
          <w:sz w:val="32"/>
          <w:szCs w:val="32"/>
          <w:highlight w:val="none"/>
        </w:rPr>
      </w:pPr>
    </w:p>
    <w:p w14:paraId="7FF91A94">
      <w:pPr>
        <w:autoSpaceDE w:val="0"/>
        <w:autoSpaceDN w:val="0"/>
        <w:jc w:val="center"/>
        <w:rPr>
          <w:rFonts w:hint="eastAsia" w:cs="宋体" w:asciiTheme="majorEastAsia" w:hAnsiTheme="majorEastAsia" w:eastAsiaTheme="majorEastAsia"/>
          <w:b/>
          <w:color w:val="auto"/>
          <w:spacing w:val="6"/>
          <w:sz w:val="32"/>
          <w:szCs w:val="32"/>
          <w:highlight w:val="none"/>
        </w:rPr>
      </w:pPr>
    </w:p>
    <w:p w14:paraId="2B91B4F3">
      <w:pPr>
        <w:autoSpaceDE w:val="0"/>
        <w:autoSpaceDN w:val="0"/>
        <w:jc w:val="center"/>
        <w:rPr>
          <w:rFonts w:hint="eastAsia" w:cs="宋体" w:asciiTheme="majorEastAsia" w:hAnsiTheme="majorEastAsia" w:eastAsiaTheme="majorEastAsia"/>
          <w:b/>
          <w:color w:val="auto"/>
          <w:spacing w:val="6"/>
          <w:sz w:val="32"/>
          <w:szCs w:val="32"/>
          <w:highlight w:val="none"/>
        </w:rPr>
      </w:pPr>
    </w:p>
    <w:p w14:paraId="65419E5B">
      <w:pPr>
        <w:autoSpaceDE w:val="0"/>
        <w:autoSpaceDN w:val="0"/>
        <w:jc w:val="center"/>
        <w:rPr>
          <w:rFonts w:hint="eastAsia" w:cs="宋体" w:asciiTheme="majorEastAsia" w:hAnsiTheme="majorEastAsia" w:eastAsiaTheme="majorEastAsia"/>
          <w:b/>
          <w:color w:val="auto"/>
          <w:spacing w:val="6"/>
          <w:sz w:val="32"/>
          <w:szCs w:val="32"/>
          <w:highlight w:val="none"/>
        </w:rPr>
      </w:pPr>
    </w:p>
    <w:p w14:paraId="6DD27AA7">
      <w:pPr>
        <w:autoSpaceDE w:val="0"/>
        <w:autoSpaceDN w:val="0"/>
        <w:jc w:val="center"/>
        <w:rPr>
          <w:rFonts w:hint="eastAsia" w:cs="宋体" w:asciiTheme="majorEastAsia" w:hAnsiTheme="majorEastAsia" w:eastAsiaTheme="majorEastAsia"/>
          <w:b/>
          <w:color w:val="auto"/>
          <w:spacing w:val="6"/>
          <w:sz w:val="32"/>
          <w:szCs w:val="32"/>
          <w:highlight w:val="none"/>
        </w:rPr>
      </w:pPr>
    </w:p>
    <w:p w14:paraId="0EF91196">
      <w:pPr>
        <w:autoSpaceDE w:val="0"/>
        <w:autoSpaceDN w:val="0"/>
        <w:jc w:val="center"/>
        <w:rPr>
          <w:rFonts w:hint="eastAsia" w:cs="宋体" w:asciiTheme="majorEastAsia" w:hAnsiTheme="majorEastAsia" w:eastAsiaTheme="majorEastAsia"/>
          <w:b/>
          <w:color w:val="auto"/>
          <w:spacing w:val="6"/>
          <w:sz w:val="32"/>
          <w:szCs w:val="32"/>
          <w:highlight w:val="none"/>
        </w:rPr>
      </w:pPr>
    </w:p>
    <w:p w14:paraId="6D78D46A">
      <w:pPr>
        <w:autoSpaceDE w:val="0"/>
        <w:autoSpaceDN w:val="0"/>
        <w:jc w:val="center"/>
        <w:rPr>
          <w:rFonts w:hint="eastAsia" w:cs="宋体" w:asciiTheme="majorEastAsia" w:hAnsiTheme="majorEastAsia" w:eastAsiaTheme="majorEastAsia"/>
          <w:b/>
          <w:color w:val="auto"/>
          <w:spacing w:val="6"/>
          <w:sz w:val="32"/>
          <w:szCs w:val="32"/>
          <w:highlight w:val="none"/>
        </w:rPr>
      </w:pPr>
    </w:p>
    <w:p w14:paraId="563A4EE6">
      <w:pPr>
        <w:autoSpaceDE w:val="0"/>
        <w:autoSpaceDN w:val="0"/>
        <w:jc w:val="center"/>
        <w:rPr>
          <w:rFonts w:hint="eastAsia" w:cs="宋体" w:asciiTheme="majorEastAsia" w:hAnsiTheme="majorEastAsia" w:eastAsiaTheme="majorEastAsia"/>
          <w:b/>
          <w:color w:val="auto"/>
          <w:spacing w:val="6"/>
          <w:sz w:val="32"/>
          <w:szCs w:val="32"/>
          <w:highlight w:val="none"/>
        </w:rPr>
      </w:pPr>
    </w:p>
    <w:p w14:paraId="18AF14F2">
      <w:pPr>
        <w:autoSpaceDE w:val="0"/>
        <w:autoSpaceDN w:val="0"/>
        <w:jc w:val="center"/>
        <w:rPr>
          <w:rFonts w:hint="eastAsia" w:cs="宋体" w:asciiTheme="majorEastAsia" w:hAnsiTheme="majorEastAsia" w:eastAsiaTheme="majorEastAsia"/>
          <w:b/>
          <w:color w:val="auto"/>
          <w:spacing w:val="6"/>
          <w:sz w:val="32"/>
          <w:szCs w:val="32"/>
          <w:highlight w:val="none"/>
        </w:rPr>
      </w:pPr>
    </w:p>
    <w:p w14:paraId="0D883608">
      <w:pPr>
        <w:autoSpaceDE w:val="0"/>
        <w:autoSpaceDN w:val="0"/>
        <w:jc w:val="center"/>
        <w:rPr>
          <w:rFonts w:hint="eastAsia" w:cs="宋体" w:asciiTheme="majorEastAsia" w:hAnsiTheme="majorEastAsia" w:eastAsiaTheme="majorEastAsia"/>
          <w:b/>
          <w:color w:val="auto"/>
          <w:spacing w:val="6"/>
          <w:sz w:val="32"/>
          <w:szCs w:val="32"/>
          <w:highlight w:val="none"/>
        </w:rPr>
      </w:pPr>
    </w:p>
    <w:p w14:paraId="70DCCA10">
      <w:pPr>
        <w:autoSpaceDE w:val="0"/>
        <w:autoSpaceDN w:val="0"/>
        <w:jc w:val="center"/>
        <w:rPr>
          <w:rFonts w:hint="eastAsia" w:cs="宋体" w:asciiTheme="majorEastAsia" w:hAnsiTheme="majorEastAsia" w:eastAsiaTheme="majorEastAsia"/>
          <w:b/>
          <w:color w:val="auto"/>
          <w:spacing w:val="6"/>
          <w:sz w:val="32"/>
          <w:szCs w:val="32"/>
          <w:highlight w:val="none"/>
        </w:rPr>
      </w:pPr>
    </w:p>
    <w:p w14:paraId="1DF2B923">
      <w:pPr>
        <w:autoSpaceDE w:val="0"/>
        <w:autoSpaceDN w:val="0"/>
        <w:jc w:val="center"/>
        <w:rPr>
          <w:rFonts w:hint="eastAsia" w:cs="宋体" w:asciiTheme="majorEastAsia" w:hAnsiTheme="majorEastAsia" w:eastAsiaTheme="majorEastAsia"/>
          <w:b/>
          <w:color w:val="auto"/>
          <w:spacing w:val="6"/>
          <w:sz w:val="32"/>
          <w:szCs w:val="32"/>
          <w:highlight w:val="none"/>
        </w:rPr>
      </w:pPr>
    </w:p>
    <w:p w14:paraId="3D9575DF">
      <w:pPr>
        <w:autoSpaceDE w:val="0"/>
        <w:autoSpaceDN w:val="0"/>
        <w:jc w:val="center"/>
        <w:rPr>
          <w:rFonts w:hint="eastAsia" w:cs="宋体" w:asciiTheme="majorEastAsia" w:hAnsiTheme="majorEastAsia" w:eastAsiaTheme="majorEastAsia"/>
          <w:b/>
          <w:color w:val="auto"/>
          <w:spacing w:val="6"/>
          <w:sz w:val="32"/>
          <w:szCs w:val="32"/>
          <w:highlight w:val="none"/>
        </w:rPr>
      </w:pPr>
    </w:p>
    <w:p w14:paraId="59154A6C">
      <w:pPr>
        <w:autoSpaceDE w:val="0"/>
        <w:autoSpaceDN w:val="0"/>
        <w:jc w:val="center"/>
        <w:rPr>
          <w:rFonts w:hint="eastAsia" w:cs="宋体" w:asciiTheme="majorEastAsia" w:hAnsiTheme="majorEastAsia" w:eastAsiaTheme="majorEastAsia"/>
          <w:b/>
          <w:color w:val="auto"/>
          <w:spacing w:val="6"/>
          <w:sz w:val="32"/>
          <w:szCs w:val="32"/>
          <w:highlight w:val="none"/>
        </w:rPr>
      </w:pPr>
    </w:p>
    <w:p w14:paraId="619160AC">
      <w:pPr>
        <w:autoSpaceDE w:val="0"/>
        <w:autoSpaceDN w:val="0"/>
        <w:jc w:val="center"/>
        <w:rPr>
          <w:rFonts w:hint="eastAsia" w:cs="宋体" w:asciiTheme="majorEastAsia" w:hAnsiTheme="majorEastAsia" w:eastAsiaTheme="majorEastAsia"/>
          <w:b/>
          <w:color w:val="auto"/>
          <w:spacing w:val="6"/>
          <w:sz w:val="32"/>
          <w:szCs w:val="32"/>
          <w:highlight w:val="none"/>
        </w:rPr>
      </w:pPr>
    </w:p>
    <w:p w14:paraId="3CE0424E">
      <w:pPr>
        <w:autoSpaceDE w:val="0"/>
        <w:autoSpaceDN w:val="0"/>
        <w:jc w:val="center"/>
        <w:rPr>
          <w:rFonts w:hint="eastAsia" w:cs="宋体" w:asciiTheme="majorEastAsia" w:hAnsiTheme="majorEastAsia" w:eastAsiaTheme="majorEastAsia"/>
          <w:b/>
          <w:color w:val="auto"/>
          <w:spacing w:val="6"/>
          <w:sz w:val="32"/>
          <w:szCs w:val="32"/>
          <w:highlight w:val="none"/>
        </w:rPr>
      </w:pPr>
    </w:p>
    <w:p w14:paraId="140CDAC2">
      <w:pPr>
        <w:autoSpaceDE w:val="0"/>
        <w:autoSpaceDN w:val="0"/>
        <w:jc w:val="center"/>
        <w:rPr>
          <w:rFonts w:hint="eastAsia" w:cs="宋体" w:asciiTheme="majorEastAsia" w:hAnsiTheme="majorEastAsia" w:eastAsiaTheme="majorEastAsia"/>
          <w:b/>
          <w:color w:val="auto"/>
          <w:spacing w:val="6"/>
          <w:sz w:val="32"/>
          <w:szCs w:val="32"/>
          <w:highlight w:val="none"/>
        </w:rPr>
      </w:pPr>
    </w:p>
    <w:p w14:paraId="777E640C">
      <w:pPr>
        <w:spacing w:line="360" w:lineRule="auto"/>
        <w:jc w:val="left"/>
        <w:outlineLvl w:val="0"/>
        <w:rPr>
          <w:rFonts w:hint="eastAsia" w:cs="宋体" w:asciiTheme="majorEastAsia" w:hAnsiTheme="majorEastAsia" w:eastAsiaTheme="majorEastAsia"/>
          <w:b/>
          <w:color w:val="auto"/>
          <w:sz w:val="36"/>
          <w:szCs w:val="20"/>
          <w:highlight w:val="none"/>
        </w:rPr>
      </w:pPr>
      <w:r>
        <w:rPr>
          <w:rFonts w:hint="eastAsia" w:cs="宋体" w:asciiTheme="majorEastAsia" w:hAnsiTheme="majorEastAsia" w:eastAsiaTheme="majorEastAsia"/>
          <w:b/>
          <w:color w:val="auto"/>
          <w:sz w:val="36"/>
          <w:szCs w:val="20"/>
          <w:highlight w:val="none"/>
        </w:rPr>
        <w:t>附件7：中小企业声明函</w:t>
      </w:r>
    </w:p>
    <w:p w14:paraId="6B74FE8A">
      <w:pPr>
        <w:spacing w:line="360" w:lineRule="auto"/>
        <w:jc w:val="center"/>
        <w:rPr>
          <w:rFonts w:hint="eastAsia" w:cs="宋体" w:asciiTheme="majorEastAsia" w:hAnsiTheme="majorEastAsia" w:eastAsiaTheme="majorEastAsia"/>
          <w:color w:val="auto"/>
          <w:sz w:val="24"/>
          <w:highlight w:val="none"/>
          <w:u w:val="single"/>
        </w:rPr>
      </w:pPr>
    </w:p>
    <w:p w14:paraId="28A91F00">
      <w:pPr>
        <w:spacing w:line="360" w:lineRule="auto"/>
        <w:jc w:val="center"/>
        <w:rPr>
          <w:rFonts w:hint="eastAsia" w:cs="宋体" w:asciiTheme="majorEastAsia" w:hAnsiTheme="majorEastAsia" w:eastAsiaTheme="majorEastAsia"/>
          <w:b/>
          <w:color w:val="auto"/>
          <w:sz w:val="32"/>
          <w:szCs w:val="32"/>
          <w:highlight w:val="none"/>
        </w:rPr>
      </w:pPr>
      <w:r>
        <w:rPr>
          <w:rFonts w:hint="eastAsia" w:cs="宋体" w:asciiTheme="majorEastAsia" w:hAnsiTheme="majorEastAsia" w:eastAsiaTheme="majorEastAsia"/>
          <w:b/>
          <w:color w:val="auto"/>
          <w:sz w:val="32"/>
          <w:szCs w:val="32"/>
          <w:highlight w:val="none"/>
        </w:rPr>
        <w:t>中小企业声明函（服务）</w:t>
      </w:r>
    </w:p>
    <w:p w14:paraId="57ECFCD6">
      <w:pPr>
        <w:spacing w:line="360" w:lineRule="auto"/>
        <w:ind w:firstLine="360" w:firstLineChars="15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color w:val="auto"/>
          <w:sz w:val="24"/>
          <w:highlight w:val="none"/>
          <w:u w:val="single"/>
        </w:rPr>
        <w:t xml:space="preserve">（采购人） </w:t>
      </w:r>
      <w:r>
        <w:rPr>
          <w:rFonts w:hint="eastAsia" w:cs="宋体" w:asciiTheme="majorEastAsia" w:hAnsiTheme="majorEastAsia" w:eastAsiaTheme="majorEastAsia"/>
          <w:color w:val="auto"/>
          <w:sz w:val="24"/>
          <w:highlight w:val="none"/>
        </w:rPr>
        <w:t>的</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u w:val="single"/>
          <w:lang w:eastAsia="zh-CN"/>
        </w:rPr>
        <w:t>四五排灌站和社井泵站潜水泵返厂大修</w:t>
      </w:r>
      <w:r>
        <w:rPr>
          <w:rFonts w:hint="eastAsia" w:cs="宋体" w:asciiTheme="majorEastAsia" w:hAnsiTheme="majorEastAsia" w:eastAsiaTheme="maj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FA00CF1">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highlight w:val="none"/>
        </w:rPr>
        <w:t xml:space="preserve"> </w:t>
      </w:r>
      <w:r>
        <w:rPr>
          <w:rFonts w:hint="eastAsia" w:cs="宋体" w:asciiTheme="majorEastAsia" w:hAnsiTheme="majorEastAsia" w:eastAsiaTheme="majorEastAsia"/>
          <w:color w:val="auto"/>
          <w:sz w:val="24"/>
          <w:highlight w:val="none"/>
          <w:u w:val="single"/>
        </w:rPr>
        <w:t>（标的名称）</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u w:val="single"/>
        </w:rPr>
        <w:t xml:space="preserve"> </w:t>
      </w:r>
      <w:r>
        <w:rPr>
          <w:rFonts w:hint="eastAsia" w:ascii="宋体" w:hAnsi="宋体" w:cs="宋体"/>
          <w:color w:val="auto"/>
          <w:sz w:val="24"/>
          <w:highlight w:val="none"/>
          <w:u w:val="single"/>
        </w:rPr>
        <w:t>（十六）</w:t>
      </w:r>
      <w:r>
        <w:rPr>
          <w:rFonts w:hint="eastAsia" w:cs="宋体" w:asciiTheme="majorEastAsia" w:hAnsiTheme="majorEastAsia" w:eastAsiaTheme="majorEastAsia"/>
          <w:color w:val="auto"/>
          <w:sz w:val="24"/>
          <w:highlight w:val="none"/>
          <w:u w:val="single"/>
        </w:rPr>
        <w:t>其他未列明行业</w:t>
      </w:r>
      <w:r>
        <w:rPr>
          <w:rFonts w:hint="eastAsia" w:cs="宋体" w:asciiTheme="majorEastAsia" w:hAnsiTheme="majorEastAsia" w:eastAsiaTheme="majorEastAsia"/>
          <w:color w:val="auto"/>
          <w:sz w:val="24"/>
          <w:highlight w:val="none"/>
        </w:rPr>
        <w:t xml:space="preserve"> ；承建（承接）企业为 </w:t>
      </w:r>
      <w:r>
        <w:rPr>
          <w:rFonts w:hint="eastAsia" w:cs="宋体" w:asciiTheme="majorEastAsia" w:hAnsiTheme="majorEastAsia" w:eastAsiaTheme="majorEastAsia"/>
          <w:color w:val="auto"/>
          <w:sz w:val="24"/>
          <w:highlight w:val="none"/>
          <w:u w:val="single"/>
        </w:rPr>
        <w:t>（企业名称）</w:t>
      </w:r>
      <w:r>
        <w:rPr>
          <w:rFonts w:hint="eastAsia" w:cs="宋体" w:asciiTheme="majorEastAsia" w:hAnsiTheme="majorEastAsia" w:eastAsiaTheme="majorEastAsia"/>
          <w:color w:val="auto"/>
          <w:sz w:val="24"/>
          <w:highlight w:val="none"/>
        </w:rPr>
        <w:t xml:space="preserve"> ，从业人员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人，营业收入为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万元，资产总额为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万元属于</w:t>
      </w:r>
      <w:r>
        <w:rPr>
          <w:rFonts w:hint="eastAsia" w:cs="宋体" w:asciiTheme="majorEastAsia" w:hAnsiTheme="majorEastAsia" w:eastAsiaTheme="majorEastAsia"/>
          <w:color w:val="auto"/>
          <w:sz w:val="24"/>
          <w:highlight w:val="none"/>
          <w:u w:val="single"/>
        </w:rPr>
        <w:t xml:space="preserve"> （中型企业、小型企业、微型企业） </w:t>
      </w:r>
      <w:r>
        <w:rPr>
          <w:rFonts w:hint="eastAsia" w:cs="宋体" w:asciiTheme="majorEastAsia" w:hAnsiTheme="majorEastAsia" w:eastAsiaTheme="majorEastAsia"/>
          <w:color w:val="auto"/>
          <w:sz w:val="24"/>
          <w:highlight w:val="none"/>
        </w:rPr>
        <w:t>；</w:t>
      </w:r>
    </w:p>
    <w:p w14:paraId="36F1146D">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u w:val="single"/>
        </w:rPr>
        <w:t xml:space="preserve"> （标的名称），</w:t>
      </w:r>
      <w:r>
        <w:rPr>
          <w:rFonts w:hint="eastAsia" w:cs="宋体" w:asciiTheme="majorEastAsia" w:hAnsiTheme="majorEastAsia" w:eastAsiaTheme="majorEastAsia"/>
          <w:color w:val="auto"/>
          <w:sz w:val="24"/>
          <w:highlight w:val="none"/>
        </w:rPr>
        <w:t xml:space="preserve">属于 </w:t>
      </w:r>
      <w:r>
        <w:rPr>
          <w:rFonts w:hint="eastAsia" w:ascii="宋体" w:hAnsi="宋体" w:cs="宋体"/>
          <w:color w:val="auto"/>
          <w:sz w:val="24"/>
          <w:highlight w:val="none"/>
          <w:u w:val="single"/>
        </w:rPr>
        <w:t>（十六）</w:t>
      </w:r>
      <w:r>
        <w:rPr>
          <w:rFonts w:hint="eastAsia" w:cs="宋体" w:asciiTheme="majorEastAsia" w:hAnsiTheme="majorEastAsia" w:eastAsiaTheme="majorEastAsia"/>
          <w:color w:val="auto"/>
          <w:sz w:val="24"/>
          <w:highlight w:val="none"/>
          <w:u w:val="single"/>
        </w:rPr>
        <w:t>其他未列明行业</w:t>
      </w:r>
      <w:bookmarkStart w:id="422" w:name="_GoBack"/>
      <w:bookmarkEnd w:id="422"/>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 xml:space="preserve">；承建（承接）企业为 </w:t>
      </w:r>
      <w:r>
        <w:rPr>
          <w:rFonts w:hint="eastAsia" w:cs="宋体" w:asciiTheme="majorEastAsia" w:hAnsiTheme="majorEastAsia" w:eastAsiaTheme="majorEastAsia"/>
          <w:color w:val="auto"/>
          <w:sz w:val="24"/>
          <w:highlight w:val="none"/>
          <w:u w:val="single"/>
        </w:rPr>
        <w:t>（企业名称）</w:t>
      </w:r>
      <w:r>
        <w:rPr>
          <w:rFonts w:hint="eastAsia" w:cs="宋体" w:asciiTheme="majorEastAsia" w:hAnsiTheme="majorEastAsia" w:eastAsiaTheme="majorEastAsia"/>
          <w:color w:val="auto"/>
          <w:sz w:val="24"/>
          <w:highlight w:val="none"/>
        </w:rPr>
        <w:t xml:space="preserve"> ，从业人员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人，营业收入为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万元，资产总额为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万元属于</w:t>
      </w:r>
      <w:r>
        <w:rPr>
          <w:rFonts w:hint="eastAsia" w:cs="宋体" w:asciiTheme="majorEastAsia" w:hAnsiTheme="majorEastAsia" w:eastAsiaTheme="majorEastAsia"/>
          <w:color w:val="auto"/>
          <w:sz w:val="24"/>
          <w:highlight w:val="none"/>
          <w:u w:val="single"/>
        </w:rPr>
        <w:t xml:space="preserve"> （中型企业、小型企业、微型企业） </w:t>
      </w:r>
      <w:r>
        <w:rPr>
          <w:rFonts w:hint="eastAsia" w:cs="宋体" w:asciiTheme="majorEastAsia" w:hAnsiTheme="majorEastAsia" w:eastAsiaTheme="majorEastAsia"/>
          <w:color w:val="auto"/>
          <w:sz w:val="24"/>
          <w:highlight w:val="none"/>
        </w:rPr>
        <w:t>；</w:t>
      </w:r>
    </w:p>
    <w:p w14:paraId="17BB3738">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p w14:paraId="3F0B6970">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5ACB0E2E">
      <w:pPr>
        <w:spacing w:line="360" w:lineRule="auto"/>
        <w:ind w:firstLine="480" w:firstLineChars="200"/>
        <w:jc w:val="lef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本企业对上述声明内容的真实性负责。如有虚假，将依法承担相应责任。</w:t>
      </w:r>
    </w:p>
    <w:p w14:paraId="0715755B">
      <w:pPr>
        <w:spacing w:line="360" w:lineRule="auto"/>
        <w:ind w:right="1760"/>
        <w:jc w:val="right"/>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投标人名称（电子签名）：</w:t>
      </w:r>
    </w:p>
    <w:p w14:paraId="734002A9">
      <w:pPr>
        <w:spacing w:line="360" w:lineRule="auto"/>
        <w:ind w:right="1120" w:firstLine="4680" w:firstLineChars="195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日 期：</w:t>
      </w:r>
    </w:p>
    <w:p w14:paraId="079ECFD9">
      <w:pPr>
        <w:spacing w:line="360" w:lineRule="auto"/>
        <w:ind w:firstLine="310" w:firstLineChars="147"/>
        <w:jc w:val="left"/>
        <w:rPr>
          <w:rFonts w:hint="eastAsia"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从业人员、营业收入、资产总额填报上一年度数据，无上一年度数据的新成立企业可不填报。</w:t>
      </w:r>
    </w:p>
    <w:p w14:paraId="196322F4">
      <w:pPr>
        <w:spacing w:line="360" w:lineRule="auto"/>
        <w:ind w:right="420"/>
        <w:rPr>
          <w:rFonts w:hint="eastAsia" w:cs="宋体" w:asciiTheme="majorEastAsia" w:hAnsiTheme="majorEastAsia" w:eastAsiaTheme="majorEastAsia"/>
          <w:color w:val="auto"/>
          <w:sz w:val="24"/>
          <w:highlight w:val="none"/>
        </w:rPr>
      </w:pPr>
    </w:p>
    <w:p w14:paraId="7AA37359">
      <w:pPr>
        <w:spacing w:line="360" w:lineRule="auto"/>
        <w:ind w:right="42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注：</w:t>
      </w:r>
    </w:p>
    <w:p w14:paraId="75FD3A18">
      <w:pPr>
        <w:spacing w:line="360" w:lineRule="auto"/>
        <w:ind w:right="420"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50C81A">
      <w:pPr>
        <w:spacing w:line="360" w:lineRule="auto"/>
        <w:ind w:right="420" w:firstLine="720" w:firstLineChars="3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D6C58E">
      <w:pPr>
        <w:pStyle w:val="4"/>
        <w:rPr>
          <w:rFonts w:hint="eastAsia" w:cs="宋体" w:asciiTheme="majorEastAsia" w:hAnsiTheme="majorEastAsia" w:eastAsiaTheme="majorEastAsia"/>
          <w:color w:val="auto"/>
          <w:highlight w:val="none"/>
          <w:lang w:val="en-US"/>
        </w:rPr>
      </w:pPr>
    </w:p>
    <w:p w14:paraId="2263325A">
      <w:pPr>
        <w:spacing w:line="360" w:lineRule="auto"/>
        <w:ind w:right="420"/>
        <w:rPr>
          <w:rFonts w:hint="eastAsia" w:cs="宋体" w:asciiTheme="majorEastAsia" w:hAnsiTheme="majorEastAsia" w:eastAsiaTheme="majorEastAsia"/>
          <w:color w:val="auto"/>
          <w:highlight w:val="none"/>
        </w:rPr>
      </w:pPr>
    </w:p>
    <w:p w14:paraId="6B47177C">
      <w:pPr>
        <w:spacing w:line="360" w:lineRule="auto"/>
        <w:rPr>
          <w:rFonts w:hint="eastAsia" w:cs="宋体" w:asciiTheme="majorEastAsia" w:hAnsiTheme="majorEastAsia" w:eastAsiaTheme="majorEastAsia"/>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_GB2312">
    <w:altName w:val="Arial"/>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6099">
    <w:pPr>
      <w:pStyle w:val="42"/>
      <w:jc w:val="center"/>
      <w:rPr>
        <w:rFonts w:hint="eastAsia" w:asciiTheme="majorEastAsia" w:hAnsiTheme="majorEastAsia" w:eastAsiaTheme="majorEastAsia"/>
      </w:rPr>
    </w:pPr>
    <w:r>
      <w:rPr>
        <w:rFonts w:hint="eastAsia" w:asciiTheme="majorEastAsia" w:hAnsiTheme="majorEastAsia" w:eastAsiaTheme="majorEastAsia"/>
        <w:kern w:val="0"/>
      </w:rPr>
      <w:t xml:space="preserve">第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PAGE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21</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 共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NUMPAGES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108</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5F65">
    <w:pPr>
      <w:pStyle w:val="42"/>
      <w:jc w:val="center"/>
      <w:rPr>
        <w:rFonts w:hint="eastAsia" w:ascii="宋体" w:hAnsi="宋体"/>
      </w:rPr>
    </w:pPr>
    <w:r>
      <w:rPr>
        <w:rFonts w:hint="eastAsia" w:ascii="宋体" w:hAnsi="宋体"/>
        <w:kern w:val="0"/>
        <w:szCs w:val="21"/>
      </w:rPr>
      <w:t xml:space="preserve">第 </w:t>
    </w:r>
    <w:r>
      <w:rPr>
        <w:rFonts w:hint="eastAsia" w:ascii="宋体" w:hAnsi="宋体"/>
        <w:kern w:val="0"/>
        <w:szCs w:val="21"/>
      </w:rPr>
      <w:fldChar w:fldCharType="begin"/>
    </w:r>
    <w:r>
      <w:rPr>
        <w:rFonts w:hint="eastAsia" w:ascii="宋体" w:hAnsi="宋体"/>
        <w:kern w:val="0"/>
        <w:szCs w:val="21"/>
      </w:rPr>
      <w:instrText xml:space="preserve"> PAGE </w:instrText>
    </w:r>
    <w:r>
      <w:rPr>
        <w:rFonts w:hint="eastAsia" w:ascii="宋体" w:hAnsi="宋体"/>
        <w:kern w:val="0"/>
        <w:szCs w:val="21"/>
      </w:rPr>
      <w:fldChar w:fldCharType="separate"/>
    </w:r>
    <w:r>
      <w:rPr>
        <w:rFonts w:ascii="宋体" w:hAnsi="宋体"/>
        <w:kern w:val="0"/>
        <w:szCs w:val="21"/>
      </w:rPr>
      <w:t>96</w:t>
    </w:r>
    <w:r>
      <w:rPr>
        <w:rFonts w:hint="eastAsia" w:ascii="宋体" w:hAnsi="宋体"/>
        <w:kern w:val="0"/>
        <w:szCs w:val="21"/>
      </w:rPr>
      <w:fldChar w:fldCharType="end"/>
    </w:r>
    <w:r>
      <w:rPr>
        <w:rFonts w:hint="eastAsia" w:ascii="宋体" w:hAnsi="宋体"/>
        <w:kern w:val="0"/>
        <w:szCs w:val="21"/>
      </w:rPr>
      <w:t xml:space="preserve"> 页 共 </w:t>
    </w:r>
    <w:r>
      <w:rPr>
        <w:rFonts w:hint="eastAsia" w:ascii="宋体" w:hAnsi="宋体"/>
        <w:kern w:val="0"/>
        <w:szCs w:val="21"/>
      </w:rPr>
      <w:fldChar w:fldCharType="begin"/>
    </w:r>
    <w:r>
      <w:rPr>
        <w:rFonts w:hint="eastAsia" w:ascii="宋体" w:hAnsi="宋体"/>
        <w:kern w:val="0"/>
        <w:szCs w:val="21"/>
      </w:rPr>
      <w:instrText xml:space="preserve"> NUMPAGES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bookmarkStart w:id="418" w:name="_Toc36110187"/>
    <w:bookmarkStart w:id="419" w:name="_Toc91899912"/>
    <w:bookmarkStart w:id="420" w:name="_Toc131845147"/>
    <w:bookmarkStart w:id="421" w:name="_Toc164085800"/>
    <w:r>
      <w:rPr>
        <w:rFonts w:hint="eastAsia" w:ascii="宋体" w:hAnsi="宋体"/>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1B6A">
    <w:pPr>
      <w:pStyle w:val="42"/>
      <w:framePr w:wrap="around" w:vAnchor="text" w:hAnchor="margin" w:xAlign="right" w:y="1"/>
      <w:rPr>
        <w:rStyle w:val="74"/>
      </w:rPr>
    </w:pPr>
    <w:r>
      <w:fldChar w:fldCharType="begin"/>
    </w:r>
    <w:r>
      <w:rPr>
        <w:rStyle w:val="74"/>
      </w:rPr>
      <w:instrText xml:space="preserve">PAGE  </w:instrText>
    </w:r>
    <w:r>
      <w:fldChar w:fldCharType="end"/>
    </w:r>
  </w:p>
  <w:p w14:paraId="0D52D20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742C">
    <w:pPr>
      <w:pStyle w:val="42"/>
      <w:jc w:val="center"/>
      <w:rPr>
        <w:rFonts w:hint="eastAsia" w:asciiTheme="majorEastAsia" w:hAnsiTheme="majorEastAsia" w:eastAsiaTheme="majorEastAsia"/>
      </w:rPr>
    </w:pPr>
    <w:r>
      <w:rPr>
        <w:rFonts w:hint="eastAsia" w:asciiTheme="majorEastAsia" w:hAnsiTheme="majorEastAsia" w:eastAsiaTheme="majorEastAsia"/>
        <w:kern w:val="0"/>
      </w:rPr>
      <w:t xml:space="preserve">第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PAGE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 共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NUMPAGES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108</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8A6C">
    <w:pPr>
      <w:pStyle w:val="42"/>
      <w:jc w:val="center"/>
      <w:rPr>
        <w:rFonts w:hint="eastAsia" w:asciiTheme="minorEastAsia" w:hAnsiTheme="minorEastAsia" w:eastAsiaTheme="minorEastAsia"/>
      </w:rPr>
    </w:pPr>
    <w:r>
      <w:rPr>
        <w:rFonts w:hint="eastAsia" w:asciiTheme="minorEastAsia" w:hAnsiTheme="minorEastAsia" w:eastAsiaTheme="minorEastAsia"/>
        <w:kern w:val="0"/>
      </w:rPr>
      <w:t xml:space="preserve">第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PAGE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85</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 共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NUMPAGES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108</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w:t>
    </w:r>
  </w:p>
  <w:p w14:paraId="2A15E2F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2EA3D">
    <w:pPr>
      <w:pStyle w:val="42"/>
      <w:jc w:val="center"/>
      <w:rPr>
        <w:rFonts w:hint="eastAsia" w:ascii="仿宋" w:hAnsi="仿宋" w:eastAsia="仿宋"/>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51</w:t>
    </w:r>
    <w:r>
      <w:rPr>
        <w:rFonts w:hint="eastAsia" w:ascii="仿宋" w:hAnsi="仿宋" w:eastAsia="仿宋"/>
        <w:kern w:val="0"/>
      </w:rPr>
      <w:fldChar w:fldCharType="end"/>
    </w:r>
    <w:r>
      <w:rPr>
        <w:rFonts w:hint="eastAsia" w:ascii="仿宋" w:hAnsi="仿宋" w:eastAsia="仿宋"/>
        <w:kern w:val="0"/>
      </w:rPr>
      <w:t xml:space="preserve"> 页 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108</w:t>
    </w:r>
    <w:r>
      <w:rPr>
        <w:rFonts w:hint="eastAsia" w:ascii="仿宋" w:hAnsi="仿宋" w:eastAsia="仿宋"/>
        <w:kern w:val="0"/>
      </w:rPr>
      <w:fldChar w:fldCharType="end"/>
    </w:r>
    <w:r>
      <w:rPr>
        <w:rFonts w:hint="eastAsia" w:ascii="仿宋" w:hAnsi="仿宋" w:eastAsia="仿宋"/>
        <w:kern w:val="0"/>
      </w:rPr>
      <w:t xml:space="preserve"> 页</w:t>
    </w:r>
  </w:p>
  <w:p w14:paraId="01451D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2F5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277FE56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FC2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530034A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FA80">
    <w:pPr>
      <w:pStyle w:val="42"/>
      <w:jc w:val="center"/>
      <w:rPr>
        <w:rFonts w:hint="eastAsia" w:ascii="宋体" w:hAnsi="宋体"/>
        <w:szCs w:val="24"/>
      </w:rPr>
    </w:pPr>
    <w:r>
      <w:rPr>
        <w:rFonts w:hint="eastAsia" w:ascii="宋体" w:hAnsi="宋体"/>
        <w:kern w:val="0"/>
        <w:szCs w:val="21"/>
      </w:rPr>
      <w:t xml:space="preserve">第 </w:t>
    </w:r>
    <w:r>
      <w:rPr>
        <w:rFonts w:hint="eastAsia" w:ascii="宋体" w:hAnsi="宋体"/>
        <w:kern w:val="0"/>
        <w:szCs w:val="21"/>
      </w:rPr>
      <w:fldChar w:fldCharType="begin"/>
    </w:r>
    <w:r>
      <w:rPr>
        <w:rFonts w:hint="eastAsia" w:ascii="宋体" w:hAnsi="宋体"/>
        <w:kern w:val="0"/>
        <w:szCs w:val="21"/>
      </w:rPr>
      <w:instrText xml:space="preserve"> PAGE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r>
      <w:rPr>
        <w:rFonts w:hint="eastAsia" w:ascii="宋体" w:hAnsi="宋体"/>
        <w:kern w:val="0"/>
        <w:szCs w:val="21"/>
      </w:rPr>
      <w:t xml:space="preserve"> 页 共 </w:t>
    </w:r>
    <w:r>
      <w:rPr>
        <w:rFonts w:hint="eastAsia" w:ascii="宋体" w:hAnsi="宋体"/>
        <w:kern w:val="0"/>
        <w:szCs w:val="21"/>
      </w:rPr>
      <w:fldChar w:fldCharType="begin"/>
    </w:r>
    <w:r>
      <w:rPr>
        <w:rFonts w:hint="eastAsia" w:ascii="宋体" w:hAnsi="宋体"/>
        <w:kern w:val="0"/>
        <w:szCs w:val="21"/>
      </w:rPr>
      <w:instrText xml:space="preserve"> NUMPAGES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D970">
    <w:pPr>
      <w:pStyle w:val="42"/>
      <w:framePr w:wrap="around" w:vAnchor="text" w:hAnchor="margin" w:xAlign="right" w:y="1"/>
      <w:rPr>
        <w:rStyle w:val="74"/>
      </w:rPr>
    </w:pPr>
    <w:r>
      <w:fldChar w:fldCharType="begin"/>
    </w:r>
    <w:r>
      <w:rPr>
        <w:rStyle w:val="74"/>
      </w:rPr>
      <w:instrText xml:space="preserve">PAGE  </w:instrText>
    </w:r>
    <w:r>
      <w:fldChar w:fldCharType="end"/>
    </w:r>
  </w:p>
  <w:p w14:paraId="150E2BAB">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97A9D">
    <w:pPr>
      <w:pStyle w:val="44"/>
      <w:pBdr>
        <w:bottom w:val="single" w:color="auto" w:sz="6" w:space="4"/>
      </w:pBdr>
      <w:jc w:val="right"/>
    </w:pPr>
    <w:r>
      <w:rPr>
        <w:rFonts w:hint="eastAsia"/>
      </w:rPr>
      <w:t xml:space="preserve">           </w:t>
    </w:r>
    <w:r>
      <w:t>杭州市</w:t>
    </w:r>
    <w:r>
      <w:rPr>
        <w:rFonts w:hint="eastAsia"/>
        <w:lang w:val="en-US"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FF7B">
    <w:pPr>
      <w:pStyle w:val="44"/>
      <w:pBdr>
        <w:bottom w:val="single" w:color="auto" w:sz="6" w:space="4"/>
      </w:pBdr>
      <w:jc w:val="right"/>
    </w:pPr>
    <w:r>
      <w:tab/>
    </w:r>
    <w:r>
      <w:t>杭州市</w:t>
    </w:r>
    <w:r>
      <w:rPr>
        <w:rFonts w:hint="eastAsia"/>
        <w:lang w:val="en-US" w:eastAsia="zh-CN"/>
      </w:rPr>
      <w:t>西湖区</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4BDB">
    <w:pPr>
      <w:pStyle w:val="44"/>
      <w:pBdr>
        <w:bottom w:val="single" w:color="auto" w:sz="6" w:space="4"/>
      </w:pBdr>
      <w:jc w:val="right"/>
      <w:rPr>
        <w:rFonts w:ascii="仿宋_GB2312" w:eastAsia="仿宋_GB2312"/>
        <w:b/>
        <w:i/>
        <w:u w:val="single"/>
      </w:rPr>
    </w:pPr>
    <w:r>
      <w:t></w:t>
    </w:r>
    <w:r>
      <w:rPr>
        <w:rFonts w:hint="eastAsia"/>
      </w:rPr>
      <w:t xml:space="preserve">                                                  </w:t>
    </w:r>
    <w:r>
      <w:t xml:space="preserve">             杭州市</w:t>
    </w:r>
    <w:r>
      <w:rPr>
        <w:rFonts w:hint="eastAsia"/>
        <w:lang w:val="en-US" w:eastAsia="zh-CN"/>
      </w:rPr>
      <w:t>西湖区</w:t>
    </w:r>
    <w:r>
      <w:t>政府采购公开招标文件</w:t>
    </w:r>
  </w:p>
  <w:p w14:paraId="6AC55F8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2CE4">
    <w:pPr>
      <w:pStyle w:val="44"/>
    </w:pPr>
    <w:r>
      <w:t></w:t>
    </w:r>
    <w:r>
      <w:rPr>
        <w:rFonts w:hint="eastAsia"/>
      </w:rPr>
      <w:t xml:space="preserve">         </w:t>
    </w:r>
  </w:p>
  <w:p w14:paraId="4BAE19A2">
    <w:pPr>
      <w:pStyle w:val="44"/>
      <w:rPr>
        <w:rFonts w:hint="eastAsia" w:eastAsia="宋体"/>
        <w:lang w:eastAsia="zh-CN"/>
      </w:rPr>
    </w:pPr>
    <w:r>
      <w:rPr>
        <w:rFonts w:hint="eastAsia"/>
      </w:rPr>
      <w:t xml:space="preserve">                                                                  </w:t>
    </w:r>
    <w:r>
      <w:rPr>
        <w:rFonts w:hint="eastAsia"/>
        <w:lang w:eastAsia="zh-CN"/>
      </w:rPr>
      <w:t>杭州市西湖区政府采购公开招标文件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D269">
    <w:pPr>
      <w:pStyle w:val="44"/>
      <w:jc w:val="right"/>
      <w:rPr>
        <w:rFonts w:ascii="仿宋_GB2312" w:eastAsia="仿宋_GB2312"/>
        <w:b/>
        <w:i/>
        <w:u w:val="single"/>
      </w:rPr>
    </w:pPr>
    <w:r>
      <w:rPr>
        <w:rFonts w:hint="eastAsia"/>
      </w:rPr>
      <w:t xml:space="preserve">                                  </w:t>
    </w:r>
    <w:r>
      <w:t>杭州市</w:t>
    </w:r>
    <w:r>
      <w:rPr>
        <w:rFonts w:hint="eastAsia"/>
        <w:lang w:val="en-US" w:eastAsia="zh-CN"/>
      </w:rPr>
      <w:t>西湖区</w:t>
    </w:r>
    <w:r>
      <w:t>政府采购公开招标文件</w:t>
    </w:r>
  </w:p>
  <w:p w14:paraId="063BC9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46F2">
    <w:pPr>
      <w:pStyle w:val="44"/>
      <w:jc w:val="right"/>
    </w:pPr>
    <w:r>
      <w:rPr>
        <w:rFonts w:hint="eastAsia"/>
      </w:rPr>
      <w:t xml:space="preserve">                                                                                                        </w:t>
    </w:r>
    <w:r>
      <w:t>杭州市</w:t>
    </w:r>
    <w:r>
      <w:rPr>
        <w:rFonts w:hint="eastAsia"/>
        <w:lang w:val="en-US" w:eastAsia="zh-CN"/>
      </w:rPr>
      <w:t>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54ECB">
    <w:pPr>
      <w:pStyle w:val="44"/>
      <w:jc w:val="right"/>
      <w:rPr>
        <w:rFonts w:ascii="仿宋_GB2312" w:eastAsia="仿宋_GB2312"/>
        <w:b/>
        <w:i/>
        <w:iCs/>
        <w:u w:val="single"/>
      </w:rPr>
    </w:pPr>
    <w:r>
      <w:t>杭州市</w:t>
    </w:r>
    <w:r>
      <w:rPr>
        <w:rFonts w:hint="eastAsia"/>
        <w:lang w:val="en-US" w:eastAsia="zh-CN"/>
      </w:rPr>
      <w:t>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0557">
    <w:pPr>
      <w:pStyle w:val="44"/>
    </w:pPr>
    <w:r>
      <w:t></w:t>
    </w:r>
    <w:r>
      <w:rPr>
        <w:rFonts w:hint="eastAsia"/>
      </w:rPr>
      <w:t xml:space="preserve">                                         </w:t>
    </w:r>
    <w:r>
      <w:t>杭州市</w:t>
    </w:r>
    <w:r>
      <w:rPr>
        <w:rFonts w:hint="eastAsia"/>
        <w:lang w:val="en-US" w:eastAsia="zh-CN"/>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38EA0E9F"/>
    <w:multiLevelType w:val="singleLevel"/>
    <w:tmpl w:val="38EA0E9F"/>
    <w:lvl w:ilvl="0" w:tentative="0">
      <w:start w:val="4"/>
      <w:numFmt w:val="chineseCounting"/>
      <w:suff w:val="space"/>
      <w:lvlText w:val="第%1部分"/>
      <w:lvlJc w:val="left"/>
      <w:rPr>
        <w:rFonts w:hint="eastAsia"/>
      </w:rPr>
    </w:lvl>
  </w:abstractNum>
  <w:abstractNum w:abstractNumId="3">
    <w:nsid w:val="46DF0FF8"/>
    <w:multiLevelType w:val="multilevel"/>
    <w:tmpl w:val="46DF0FF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zYmIxMDJlYTg0NjRjYWIyZjNhOTAzNDAyYzdkMTIifQ=="/>
  </w:docVars>
  <w:rsids>
    <w:rsidRoot w:val="00172A27"/>
    <w:rsid w:val="00000451"/>
    <w:rsid w:val="0000108B"/>
    <w:rsid w:val="0000133D"/>
    <w:rsid w:val="00001509"/>
    <w:rsid w:val="00001E3F"/>
    <w:rsid w:val="000032B2"/>
    <w:rsid w:val="0000363B"/>
    <w:rsid w:val="000039C5"/>
    <w:rsid w:val="00004F03"/>
    <w:rsid w:val="000058BD"/>
    <w:rsid w:val="00006109"/>
    <w:rsid w:val="00006150"/>
    <w:rsid w:val="000063E8"/>
    <w:rsid w:val="00006725"/>
    <w:rsid w:val="0000675E"/>
    <w:rsid w:val="000071E3"/>
    <w:rsid w:val="00007CAA"/>
    <w:rsid w:val="00010FE9"/>
    <w:rsid w:val="0001122F"/>
    <w:rsid w:val="00011A19"/>
    <w:rsid w:val="00011A4B"/>
    <w:rsid w:val="00012251"/>
    <w:rsid w:val="00012B4A"/>
    <w:rsid w:val="0001337C"/>
    <w:rsid w:val="00013716"/>
    <w:rsid w:val="000138C4"/>
    <w:rsid w:val="00013C1F"/>
    <w:rsid w:val="00013F31"/>
    <w:rsid w:val="000140D8"/>
    <w:rsid w:val="00014530"/>
    <w:rsid w:val="00014BBC"/>
    <w:rsid w:val="000150EE"/>
    <w:rsid w:val="000168D8"/>
    <w:rsid w:val="000170C8"/>
    <w:rsid w:val="000173F4"/>
    <w:rsid w:val="0002026B"/>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FE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548"/>
    <w:rsid w:val="00044F48"/>
    <w:rsid w:val="00047354"/>
    <w:rsid w:val="00050656"/>
    <w:rsid w:val="00050A19"/>
    <w:rsid w:val="000511B6"/>
    <w:rsid w:val="00051B00"/>
    <w:rsid w:val="00051C72"/>
    <w:rsid w:val="00052192"/>
    <w:rsid w:val="0005238F"/>
    <w:rsid w:val="00052787"/>
    <w:rsid w:val="00052BB8"/>
    <w:rsid w:val="00052DCD"/>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575"/>
    <w:rsid w:val="00075B15"/>
    <w:rsid w:val="00075D0E"/>
    <w:rsid w:val="00075F6A"/>
    <w:rsid w:val="0007607F"/>
    <w:rsid w:val="00076159"/>
    <w:rsid w:val="0007616C"/>
    <w:rsid w:val="000763B5"/>
    <w:rsid w:val="000763F3"/>
    <w:rsid w:val="000766D2"/>
    <w:rsid w:val="00076801"/>
    <w:rsid w:val="00077577"/>
    <w:rsid w:val="00077607"/>
    <w:rsid w:val="00077756"/>
    <w:rsid w:val="00077B7F"/>
    <w:rsid w:val="0008013A"/>
    <w:rsid w:val="000808C1"/>
    <w:rsid w:val="00080970"/>
    <w:rsid w:val="00081671"/>
    <w:rsid w:val="00082AD4"/>
    <w:rsid w:val="00083E07"/>
    <w:rsid w:val="00084300"/>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6FD"/>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E14"/>
    <w:rsid w:val="000A7299"/>
    <w:rsid w:val="000A752E"/>
    <w:rsid w:val="000B0E04"/>
    <w:rsid w:val="000B1D51"/>
    <w:rsid w:val="000B268D"/>
    <w:rsid w:val="000B291B"/>
    <w:rsid w:val="000B36DD"/>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D0"/>
    <w:rsid w:val="000C256B"/>
    <w:rsid w:val="000C2B1A"/>
    <w:rsid w:val="000C3970"/>
    <w:rsid w:val="000C3B1A"/>
    <w:rsid w:val="000C3D8C"/>
    <w:rsid w:val="000C4727"/>
    <w:rsid w:val="000C47AE"/>
    <w:rsid w:val="000C51AD"/>
    <w:rsid w:val="000C5374"/>
    <w:rsid w:val="000C5EC0"/>
    <w:rsid w:val="000C6162"/>
    <w:rsid w:val="000C64CC"/>
    <w:rsid w:val="000C6688"/>
    <w:rsid w:val="000C692E"/>
    <w:rsid w:val="000C6B28"/>
    <w:rsid w:val="000C753E"/>
    <w:rsid w:val="000C7BEB"/>
    <w:rsid w:val="000D0124"/>
    <w:rsid w:val="000D063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0AC"/>
    <w:rsid w:val="000F4495"/>
    <w:rsid w:val="000F4A05"/>
    <w:rsid w:val="000F4AA8"/>
    <w:rsid w:val="000F4AEA"/>
    <w:rsid w:val="000F4E67"/>
    <w:rsid w:val="000F505B"/>
    <w:rsid w:val="000F5651"/>
    <w:rsid w:val="000F5677"/>
    <w:rsid w:val="000F5DDB"/>
    <w:rsid w:val="000F628E"/>
    <w:rsid w:val="000F6729"/>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02"/>
    <w:rsid w:val="001078A5"/>
    <w:rsid w:val="00107BBD"/>
    <w:rsid w:val="00107BC7"/>
    <w:rsid w:val="00110033"/>
    <w:rsid w:val="001102B5"/>
    <w:rsid w:val="00110D35"/>
    <w:rsid w:val="00110F57"/>
    <w:rsid w:val="00111993"/>
    <w:rsid w:val="00111C7D"/>
    <w:rsid w:val="00112038"/>
    <w:rsid w:val="001127FF"/>
    <w:rsid w:val="00112B0B"/>
    <w:rsid w:val="00112EB5"/>
    <w:rsid w:val="0011383E"/>
    <w:rsid w:val="00113EE3"/>
    <w:rsid w:val="001147D1"/>
    <w:rsid w:val="00114847"/>
    <w:rsid w:val="0011585B"/>
    <w:rsid w:val="00115B1A"/>
    <w:rsid w:val="001160FF"/>
    <w:rsid w:val="001164F4"/>
    <w:rsid w:val="001168F8"/>
    <w:rsid w:val="001176FF"/>
    <w:rsid w:val="00117D3B"/>
    <w:rsid w:val="00120C3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655"/>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73F"/>
    <w:rsid w:val="00141BB3"/>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0C5"/>
    <w:rsid w:val="00147EA7"/>
    <w:rsid w:val="00151820"/>
    <w:rsid w:val="00151B2F"/>
    <w:rsid w:val="001524DC"/>
    <w:rsid w:val="001525E5"/>
    <w:rsid w:val="00153859"/>
    <w:rsid w:val="00153915"/>
    <w:rsid w:val="001539F0"/>
    <w:rsid w:val="00154BBA"/>
    <w:rsid w:val="00154FF9"/>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83"/>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006"/>
    <w:rsid w:val="001A3335"/>
    <w:rsid w:val="001A3358"/>
    <w:rsid w:val="001A3C9B"/>
    <w:rsid w:val="001A473A"/>
    <w:rsid w:val="001A4977"/>
    <w:rsid w:val="001A4ED9"/>
    <w:rsid w:val="001A5785"/>
    <w:rsid w:val="001A5FD7"/>
    <w:rsid w:val="001A66A6"/>
    <w:rsid w:val="001A6BAF"/>
    <w:rsid w:val="001A6BBB"/>
    <w:rsid w:val="001A79A2"/>
    <w:rsid w:val="001A7E57"/>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16"/>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3B35"/>
    <w:rsid w:val="001C44C1"/>
    <w:rsid w:val="001C6047"/>
    <w:rsid w:val="001C6698"/>
    <w:rsid w:val="001C6C5B"/>
    <w:rsid w:val="001C7399"/>
    <w:rsid w:val="001C73E8"/>
    <w:rsid w:val="001C7CE0"/>
    <w:rsid w:val="001C7FB1"/>
    <w:rsid w:val="001D005B"/>
    <w:rsid w:val="001D0947"/>
    <w:rsid w:val="001D16F5"/>
    <w:rsid w:val="001D1970"/>
    <w:rsid w:val="001D1B70"/>
    <w:rsid w:val="001D1D55"/>
    <w:rsid w:val="001D21EF"/>
    <w:rsid w:val="001D29A4"/>
    <w:rsid w:val="001D2B73"/>
    <w:rsid w:val="001D3136"/>
    <w:rsid w:val="001D330D"/>
    <w:rsid w:val="001D3BA5"/>
    <w:rsid w:val="001D4AB6"/>
    <w:rsid w:val="001D4AD3"/>
    <w:rsid w:val="001D5281"/>
    <w:rsid w:val="001E0E3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2BA"/>
    <w:rsid w:val="001F2F92"/>
    <w:rsid w:val="001F456F"/>
    <w:rsid w:val="001F5DA1"/>
    <w:rsid w:val="001F612E"/>
    <w:rsid w:val="001F6435"/>
    <w:rsid w:val="001F6A92"/>
    <w:rsid w:val="001F77E8"/>
    <w:rsid w:val="00201A0C"/>
    <w:rsid w:val="00201A2F"/>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2AF"/>
    <w:rsid w:val="00222494"/>
    <w:rsid w:val="00222775"/>
    <w:rsid w:val="00222A31"/>
    <w:rsid w:val="00222CF6"/>
    <w:rsid w:val="00224037"/>
    <w:rsid w:val="002244E4"/>
    <w:rsid w:val="00224D2A"/>
    <w:rsid w:val="00224D8D"/>
    <w:rsid w:val="00224ED7"/>
    <w:rsid w:val="0022555A"/>
    <w:rsid w:val="00227214"/>
    <w:rsid w:val="00227DDC"/>
    <w:rsid w:val="0023079F"/>
    <w:rsid w:val="00231135"/>
    <w:rsid w:val="00231B0B"/>
    <w:rsid w:val="00232555"/>
    <w:rsid w:val="00232A2D"/>
    <w:rsid w:val="00233538"/>
    <w:rsid w:val="00233689"/>
    <w:rsid w:val="00234248"/>
    <w:rsid w:val="0023449F"/>
    <w:rsid w:val="002344F5"/>
    <w:rsid w:val="0023454D"/>
    <w:rsid w:val="00234679"/>
    <w:rsid w:val="002359FC"/>
    <w:rsid w:val="002361C8"/>
    <w:rsid w:val="00236690"/>
    <w:rsid w:val="0023669D"/>
    <w:rsid w:val="00237EAE"/>
    <w:rsid w:val="00237FA2"/>
    <w:rsid w:val="002403D5"/>
    <w:rsid w:val="00240A1B"/>
    <w:rsid w:val="00240C1F"/>
    <w:rsid w:val="00240F55"/>
    <w:rsid w:val="00240F67"/>
    <w:rsid w:val="00241144"/>
    <w:rsid w:val="00242510"/>
    <w:rsid w:val="00242F79"/>
    <w:rsid w:val="0024415B"/>
    <w:rsid w:val="002449F1"/>
    <w:rsid w:val="00245565"/>
    <w:rsid w:val="002458C1"/>
    <w:rsid w:val="00245E62"/>
    <w:rsid w:val="002460D0"/>
    <w:rsid w:val="00246357"/>
    <w:rsid w:val="00247422"/>
    <w:rsid w:val="00247BA2"/>
    <w:rsid w:val="00250870"/>
    <w:rsid w:val="0025151C"/>
    <w:rsid w:val="0025184F"/>
    <w:rsid w:val="00251967"/>
    <w:rsid w:val="0025248A"/>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AEE"/>
    <w:rsid w:val="00264C4B"/>
    <w:rsid w:val="00264ED0"/>
    <w:rsid w:val="00265346"/>
    <w:rsid w:val="00265501"/>
    <w:rsid w:val="00266045"/>
    <w:rsid w:val="002660C3"/>
    <w:rsid w:val="00266519"/>
    <w:rsid w:val="00266C21"/>
    <w:rsid w:val="00266DE1"/>
    <w:rsid w:val="0026765B"/>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A6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30"/>
    <w:rsid w:val="002A07C4"/>
    <w:rsid w:val="002A0921"/>
    <w:rsid w:val="002A0CB3"/>
    <w:rsid w:val="002A1684"/>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8AB"/>
    <w:rsid w:val="002A70AD"/>
    <w:rsid w:val="002A7748"/>
    <w:rsid w:val="002A7ED3"/>
    <w:rsid w:val="002A7FB1"/>
    <w:rsid w:val="002A7FC9"/>
    <w:rsid w:val="002B139C"/>
    <w:rsid w:val="002B1881"/>
    <w:rsid w:val="002B1F61"/>
    <w:rsid w:val="002B2070"/>
    <w:rsid w:val="002B2906"/>
    <w:rsid w:val="002B2C66"/>
    <w:rsid w:val="002B34E3"/>
    <w:rsid w:val="002B51B6"/>
    <w:rsid w:val="002B58BF"/>
    <w:rsid w:val="002B5AEE"/>
    <w:rsid w:val="002B6177"/>
    <w:rsid w:val="002B650C"/>
    <w:rsid w:val="002B68E6"/>
    <w:rsid w:val="002B6985"/>
    <w:rsid w:val="002B6D7A"/>
    <w:rsid w:val="002C02BA"/>
    <w:rsid w:val="002C0301"/>
    <w:rsid w:val="002C0326"/>
    <w:rsid w:val="002C0A9F"/>
    <w:rsid w:val="002C19E3"/>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0F58"/>
    <w:rsid w:val="002D1593"/>
    <w:rsid w:val="002D1A1E"/>
    <w:rsid w:val="002D22A6"/>
    <w:rsid w:val="002D2804"/>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87C"/>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3A"/>
    <w:rsid w:val="00312C7C"/>
    <w:rsid w:val="00312DFC"/>
    <w:rsid w:val="00313032"/>
    <w:rsid w:val="0031318C"/>
    <w:rsid w:val="00313C9D"/>
    <w:rsid w:val="0031430C"/>
    <w:rsid w:val="00314919"/>
    <w:rsid w:val="00314C5A"/>
    <w:rsid w:val="0031531A"/>
    <w:rsid w:val="00315394"/>
    <w:rsid w:val="00315D77"/>
    <w:rsid w:val="00315D8E"/>
    <w:rsid w:val="00316002"/>
    <w:rsid w:val="003160A6"/>
    <w:rsid w:val="00316CDE"/>
    <w:rsid w:val="00316E94"/>
    <w:rsid w:val="0031752D"/>
    <w:rsid w:val="00317709"/>
    <w:rsid w:val="00320688"/>
    <w:rsid w:val="00320B75"/>
    <w:rsid w:val="00321DB7"/>
    <w:rsid w:val="00321E7A"/>
    <w:rsid w:val="0032226D"/>
    <w:rsid w:val="003235E6"/>
    <w:rsid w:val="00324038"/>
    <w:rsid w:val="00324951"/>
    <w:rsid w:val="003249F6"/>
    <w:rsid w:val="00324AA4"/>
    <w:rsid w:val="00324B2F"/>
    <w:rsid w:val="00325FCC"/>
    <w:rsid w:val="00326106"/>
    <w:rsid w:val="00326805"/>
    <w:rsid w:val="003269B7"/>
    <w:rsid w:val="00326C0E"/>
    <w:rsid w:val="003272A3"/>
    <w:rsid w:val="003272E4"/>
    <w:rsid w:val="00327B71"/>
    <w:rsid w:val="003306EC"/>
    <w:rsid w:val="0033135F"/>
    <w:rsid w:val="00331461"/>
    <w:rsid w:val="003316A8"/>
    <w:rsid w:val="00331C80"/>
    <w:rsid w:val="00331CC9"/>
    <w:rsid w:val="0033208F"/>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158"/>
    <w:rsid w:val="003405AF"/>
    <w:rsid w:val="0034088F"/>
    <w:rsid w:val="00340B3E"/>
    <w:rsid w:val="003413D2"/>
    <w:rsid w:val="00341525"/>
    <w:rsid w:val="0034196E"/>
    <w:rsid w:val="0034257E"/>
    <w:rsid w:val="003429A1"/>
    <w:rsid w:val="003429FC"/>
    <w:rsid w:val="00343079"/>
    <w:rsid w:val="00343127"/>
    <w:rsid w:val="00343320"/>
    <w:rsid w:val="00344066"/>
    <w:rsid w:val="00344BBF"/>
    <w:rsid w:val="00344F5E"/>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47F"/>
    <w:rsid w:val="0035455F"/>
    <w:rsid w:val="00354A88"/>
    <w:rsid w:val="00355D75"/>
    <w:rsid w:val="00355D8F"/>
    <w:rsid w:val="00356A73"/>
    <w:rsid w:val="00356FF0"/>
    <w:rsid w:val="003577EF"/>
    <w:rsid w:val="00357A60"/>
    <w:rsid w:val="00360304"/>
    <w:rsid w:val="00360A78"/>
    <w:rsid w:val="003615A8"/>
    <w:rsid w:val="00361750"/>
    <w:rsid w:val="00362354"/>
    <w:rsid w:val="00363894"/>
    <w:rsid w:val="00363B2A"/>
    <w:rsid w:val="00363BF1"/>
    <w:rsid w:val="00365A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4F4"/>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8F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C04"/>
    <w:rsid w:val="003A703F"/>
    <w:rsid w:val="003A7E2B"/>
    <w:rsid w:val="003A7E40"/>
    <w:rsid w:val="003B0336"/>
    <w:rsid w:val="003B0945"/>
    <w:rsid w:val="003B0A3A"/>
    <w:rsid w:val="003B0D79"/>
    <w:rsid w:val="003B2930"/>
    <w:rsid w:val="003B31A7"/>
    <w:rsid w:val="003B3B12"/>
    <w:rsid w:val="003B4313"/>
    <w:rsid w:val="003B4587"/>
    <w:rsid w:val="003B4B51"/>
    <w:rsid w:val="003B4FE1"/>
    <w:rsid w:val="003B514E"/>
    <w:rsid w:val="003B5531"/>
    <w:rsid w:val="003B636A"/>
    <w:rsid w:val="003B6379"/>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F93"/>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8B4"/>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302"/>
    <w:rsid w:val="00406745"/>
    <w:rsid w:val="0040674B"/>
    <w:rsid w:val="00406B32"/>
    <w:rsid w:val="004074FA"/>
    <w:rsid w:val="00407A56"/>
    <w:rsid w:val="00407F3E"/>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33A"/>
    <w:rsid w:val="004210C0"/>
    <w:rsid w:val="004211DD"/>
    <w:rsid w:val="00421762"/>
    <w:rsid w:val="00421D4B"/>
    <w:rsid w:val="00421ED8"/>
    <w:rsid w:val="00422907"/>
    <w:rsid w:val="00422E68"/>
    <w:rsid w:val="00423125"/>
    <w:rsid w:val="00423309"/>
    <w:rsid w:val="004233AD"/>
    <w:rsid w:val="00424446"/>
    <w:rsid w:val="00424867"/>
    <w:rsid w:val="00425341"/>
    <w:rsid w:val="004255FE"/>
    <w:rsid w:val="00425674"/>
    <w:rsid w:val="00425A82"/>
    <w:rsid w:val="00425C60"/>
    <w:rsid w:val="00425D9E"/>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87"/>
    <w:rsid w:val="00440262"/>
    <w:rsid w:val="00440375"/>
    <w:rsid w:val="004406BF"/>
    <w:rsid w:val="00440814"/>
    <w:rsid w:val="004408AE"/>
    <w:rsid w:val="0044105D"/>
    <w:rsid w:val="00441424"/>
    <w:rsid w:val="00442731"/>
    <w:rsid w:val="00442C12"/>
    <w:rsid w:val="004431E6"/>
    <w:rsid w:val="004434DF"/>
    <w:rsid w:val="0044354B"/>
    <w:rsid w:val="0044493E"/>
    <w:rsid w:val="00444A1F"/>
    <w:rsid w:val="00444FC6"/>
    <w:rsid w:val="00445874"/>
    <w:rsid w:val="00445C38"/>
    <w:rsid w:val="0044686B"/>
    <w:rsid w:val="004468E5"/>
    <w:rsid w:val="00446F50"/>
    <w:rsid w:val="004475F7"/>
    <w:rsid w:val="00447D4D"/>
    <w:rsid w:val="0045057B"/>
    <w:rsid w:val="0045069B"/>
    <w:rsid w:val="00450B1E"/>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A3"/>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567"/>
    <w:rsid w:val="00496CCE"/>
    <w:rsid w:val="004975EF"/>
    <w:rsid w:val="004978C1"/>
    <w:rsid w:val="00497AAD"/>
    <w:rsid w:val="00497BD7"/>
    <w:rsid w:val="00497D1A"/>
    <w:rsid w:val="004A00C9"/>
    <w:rsid w:val="004A03D0"/>
    <w:rsid w:val="004A1049"/>
    <w:rsid w:val="004A1AFA"/>
    <w:rsid w:val="004A1EA7"/>
    <w:rsid w:val="004A26F5"/>
    <w:rsid w:val="004A2EF8"/>
    <w:rsid w:val="004A3A21"/>
    <w:rsid w:val="004A407A"/>
    <w:rsid w:val="004A4A4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6E0"/>
    <w:rsid w:val="004B4EA9"/>
    <w:rsid w:val="004B5C96"/>
    <w:rsid w:val="004B6124"/>
    <w:rsid w:val="004B6E50"/>
    <w:rsid w:val="004B728F"/>
    <w:rsid w:val="004B7317"/>
    <w:rsid w:val="004B75B2"/>
    <w:rsid w:val="004B75C6"/>
    <w:rsid w:val="004C02C5"/>
    <w:rsid w:val="004C0BF0"/>
    <w:rsid w:val="004C0D40"/>
    <w:rsid w:val="004C114F"/>
    <w:rsid w:val="004C11A9"/>
    <w:rsid w:val="004C18D7"/>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A4F"/>
    <w:rsid w:val="004D4523"/>
    <w:rsid w:val="004D4990"/>
    <w:rsid w:val="004D51D6"/>
    <w:rsid w:val="004D6BF2"/>
    <w:rsid w:val="004D6F29"/>
    <w:rsid w:val="004D7BF5"/>
    <w:rsid w:val="004D7F9C"/>
    <w:rsid w:val="004E03F4"/>
    <w:rsid w:val="004E057E"/>
    <w:rsid w:val="004E068F"/>
    <w:rsid w:val="004E0860"/>
    <w:rsid w:val="004E09CF"/>
    <w:rsid w:val="004E0B75"/>
    <w:rsid w:val="004E0C29"/>
    <w:rsid w:val="004E0DC4"/>
    <w:rsid w:val="004E1096"/>
    <w:rsid w:val="004E109C"/>
    <w:rsid w:val="004E1D36"/>
    <w:rsid w:val="004E1D6F"/>
    <w:rsid w:val="004E1DF3"/>
    <w:rsid w:val="004E2393"/>
    <w:rsid w:val="004E3117"/>
    <w:rsid w:val="004E3A2A"/>
    <w:rsid w:val="004E3AB1"/>
    <w:rsid w:val="004E4003"/>
    <w:rsid w:val="004E4626"/>
    <w:rsid w:val="004E4984"/>
    <w:rsid w:val="004E5101"/>
    <w:rsid w:val="004E5380"/>
    <w:rsid w:val="004E6746"/>
    <w:rsid w:val="004E6A67"/>
    <w:rsid w:val="004E6CAC"/>
    <w:rsid w:val="004E6F69"/>
    <w:rsid w:val="004E75C1"/>
    <w:rsid w:val="004E7683"/>
    <w:rsid w:val="004E777F"/>
    <w:rsid w:val="004F07F2"/>
    <w:rsid w:val="004F07F9"/>
    <w:rsid w:val="004F0A50"/>
    <w:rsid w:val="004F0B67"/>
    <w:rsid w:val="004F0D1F"/>
    <w:rsid w:val="004F0E82"/>
    <w:rsid w:val="004F1523"/>
    <w:rsid w:val="004F1847"/>
    <w:rsid w:val="004F1CE1"/>
    <w:rsid w:val="004F1F9E"/>
    <w:rsid w:val="004F2CB6"/>
    <w:rsid w:val="004F2E6E"/>
    <w:rsid w:val="004F3015"/>
    <w:rsid w:val="004F313F"/>
    <w:rsid w:val="004F367F"/>
    <w:rsid w:val="004F3EEF"/>
    <w:rsid w:val="004F4067"/>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914"/>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7FA"/>
    <w:rsid w:val="0054680A"/>
    <w:rsid w:val="00546BF8"/>
    <w:rsid w:val="00547BA2"/>
    <w:rsid w:val="00550AC5"/>
    <w:rsid w:val="00550B7E"/>
    <w:rsid w:val="00551052"/>
    <w:rsid w:val="005521FF"/>
    <w:rsid w:val="005524ED"/>
    <w:rsid w:val="00553A57"/>
    <w:rsid w:val="00553F91"/>
    <w:rsid w:val="00554007"/>
    <w:rsid w:val="00554C03"/>
    <w:rsid w:val="00554C58"/>
    <w:rsid w:val="00554D5D"/>
    <w:rsid w:val="005550F9"/>
    <w:rsid w:val="00556338"/>
    <w:rsid w:val="00556441"/>
    <w:rsid w:val="005566B0"/>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468"/>
    <w:rsid w:val="005668B9"/>
    <w:rsid w:val="00566E39"/>
    <w:rsid w:val="0056704E"/>
    <w:rsid w:val="00567623"/>
    <w:rsid w:val="005701C2"/>
    <w:rsid w:val="00570763"/>
    <w:rsid w:val="00570E51"/>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0E1"/>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8A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355"/>
    <w:rsid w:val="005D4854"/>
    <w:rsid w:val="005D506D"/>
    <w:rsid w:val="005D5BCF"/>
    <w:rsid w:val="005D65BF"/>
    <w:rsid w:val="005D6D84"/>
    <w:rsid w:val="005D70A1"/>
    <w:rsid w:val="005D71C3"/>
    <w:rsid w:val="005D79F2"/>
    <w:rsid w:val="005D7CB1"/>
    <w:rsid w:val="005D7F57"/>
    <w:rsid w:val="005E0067"/>
    <w:rsid w:val="005E0141"/>
    <w:rsid w:val="005E09CA"/>
    <w:rsid w:val="005E1AB4"/>
    <w:rsid w:val="005E1D00"/>
    <w:rsid w:val="005E255B"/>
    <w:rsid w:val="005E2CF7"/>
    <w:rsid w:val="005E37FD"/>
    <w:rsid w:val="005E4543"/>
    <w:rsid w:val="005E4A1C"/>
    <w:rsid w:val="005E56C9"/>
    <w:rsid w:val="005E5CF7"/>
    <w:rsid w:val="005E5FF0"/>
    <w:rsid w:val="005E642A"/>
    <w:rsid w:val="005E65A7"/>
    <w:rsid w:val="005E6A54"/>
    <w:rsid w:val="005E721E"/>
    <w:rsid w:val="005F0857"/>
    <w:rsid w:val="005F10E7"/>
    <w:rsid w:val="005F1470"/>
    <w:rsid w:val="005F15A9"/>
    <w:rsid w:val="005F1FEA"/>
    <w:rsid w:val="005F2731"/>
    <w:rsid w:val="005F2807"/>
    <w:rsid w:val="005F2CD5"/>
    <w:rsid w:val="005F3382"/>
    <w:rsid w:val="005F3720"/>
    <w:rsid w:val="005F3949"/>
    <w:rsid w:val="005F4B27"/>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5D7A"/>
    <w:rsid w:val="006062A0"/>
    <w:rsid w:val="00607015"/>
    <w:rsid w:val="0061098D"/>
    <w:rsid w:val="00610B78"/>
    <w:rsid w:val="00611A1E"/>
    <w:rsid w:val="00611B59"/>
    <w:rsid w:val="00611FBA"/>
    <w:rsid w:val="00612098"/>
    <w:rsid w:val="0061272A"/>
    <w:rsid w:val="0061299E"/>
    <w:rsid w:val="006130D0"/>
    <w:rsid w:val="0061355D"/>
    <w:rsid w:val="006139F7"/>
    <w:rsid w:val="00613AA2"/>
    <w:rsid w:val="00614906"/>
    <w:rsid w:val="006150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093"/>
    <w:rsid w:val="00622B22"/>
    <w:rsid w:val="00622F67"/>
    <w:rsid w:val="00623571"/>
    <w:rsid w:val="00623A5E"/>
    <w:rsid w:val="006241E9"/>
    <w:rsid w:val="00625008"/>
    <w:rsid w:val="006253D7"/>
    <w:rsid w:val="0062548B"/>
    <w:rsid w:val="00626710"/>
    <w:rsid w:val="00626930"/>
    <w:rsid w:val="00626AD3"/>
    <w:rsid w:val="00626B4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2D9"/>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1C"/>
    <w:rsid w:val="0067772D"/>
    <w:rsid w:val="00677991"/>
    <w:rsid w:val="00677AD2"/>
    <w:rsid w:val="00680326"/>
    <w:rsid w:val="00680714"/>
    <w:rsid w:val="0068071D"/>
    <w:rsid w:val="00680C6B"/>
    <w:rsid w:val="006811F3"/>
    <w:rsid w:val="00681240"/>
    <w:rsid w:val="00681E43"/>
    <w:rsid w:val="00682E2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4AB"/>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EE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66F"/>
    <w:rsid w:val="006B4CF8"/>
    <w:rsid w:val="006B506B"/>
    <w:rsid w:val="006B54E8"/>
    <w:rsid w:val="006B5FBC"/>
    <w:rsid w:val="006B6ED2"/>
    <w:rsid w:val="006B7F74"/>
    <w:rsid w:val="006C0230"/>
    <w:rsid w:val="006C05C7"/>
    <w:rsid w:val="006C2346"/>
    <w:rsid w:val="006C25AB"/>
    <w:rsid w:val="006C2DA6"/>
    <w:rsid w:val="006C3581"/>
    <w:rsid w:val="006C39A0"/>
    <w:rsid w:val="006C3EFE"/>
    <w:rsid w:val="006C46C7"/>
    <w:rsid w:val="006C4767"/>
    <w:rsid w:val="006C4A1A"/>
    <w:rsid w:val="006C4D02"/>
    <w:rsid w:val="006C53A4"/>
    <w:rsid w:val="006C54DF"/>
    <w:rsid w:val="006C5D2E"/>
    <w:rsid w:val="006C5D5D"/>
    <w:rsid w:val="006C5F12"/>
    <w:rsid w:val="006C627E"/>
    <w:rsid w:val="006C6303"/>
    <w:rsid w:val="006C6A51"/>
    <w:rsid w:val="006C6EBD"/>
    <w:rsid w:val="006C7E04"/>
    <w:rsid w:val="006C7F79"/>
    <w:rsid w:val="006D0004"/>
    <w:rsid w:val="006D015F"/>
    <w:rsid w:val="006D02C2"/>
    <w:rsid w:val="006D060E"/>
    <w:rsid w:val="006D0665"/>
    <w:rsid w:val="006D0681"/>
    <w:rsid w:val="006D0A80"/>
    <w:rsid w:val="006D0AE8"/>
    <w:rsid w:val="006D135C"/>
    <w:rsid w:val="006D207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6B"/>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4F9"/>
    <w:rsid w:val="00730904"/>
    <w:rsid w:val="00731EDE"/>
    <w:rsid w:val="0073245C"/>
    <w:rsid w:val="00732493"/>
    <w:rsid w:val="00732F97"/>
    <w:rsid w:val="00732FE9"/>
    <w:rsid w:val="00733772"/>
    <w:rsid w:val="00733A43"/>
    <w:rsid w:val="00733AE4"/>
    <w:rsid w:val="00733D5F"/>
    <w:rsid w:val="00734932"/>
    <w:rsid w:val="00735D53"/>
    <w:rsid w:val="0073618A"/>
    <w:rsid w:val="007364A3"/>
    <w:rsid w:val="00736740"/>
    <w:rsid w:val="007378FD"/>
    <w:rsid w:val="00740353"/>
    <w:rsid w:val="007403FE"/>
    <w:rsid w:val="007413EB"/>
    <w:rsid w:val="007413FB"/>
    <w:rsid w:val="00742D32"/>
    <w:rsid w:val="00742E9B"/>
    <w:rsid w:val="007444E6"/>
    <w:rsid w:val="0074592C"/>
    <w:rsid w:val="00745C91"/>
    <w:rsid w:val="00746098"/>
    <w:rsid w:val="00746814"/>
    <w:rsid w:val="00746AC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10"/>
    <w:rsid w:val="00763AED"/>
    <w:rsid w:val="00763BF0"/>
    <w:rsid w:val="00763F8B"/>
    <w:rsid w:val="007640F3"/>
    <w:rsid w:val="0076417E"/>
    <w:rsid w:val="0076497F"/>
    <w:rsid w:val="007660EC"/>
    <w:rsid w:val="007662C7"/>
    <w:rsid w:val="00766862"/>
    <w:rsid w:val="007675DD"/>
    <w:rsid w:val="007702BF"/>
    <w:rsid w:val="007705F0"/>
    <w:rsid w:val="0077088D"/>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4F1"/>
    <w:rsid w:val="00780636"/>
    <w:rsid w:val="007808E0"/>
    <w:rsid w:val="00780E86"/>
    <w:rsid w:val="0078108C"/>
    <w:rsid w:val="00781727"/>
    <w:rsid w:val="007823E8"/>
    <w:rsid w:val="007827C6"/>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08A"/>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8FC"/>
    <w:rsid w:val="007A3D85"/>
    <w:rsid w:val="007A3E0D"/>
    <w:rsid w:val="007A436D"/>
    <w:rsid w:val="007A54F6"/>
    <w:rsid w:val="007A55FE"/>
    <w:rsid w:val="007A582C"/>
    <w:rsid w:val="007A5950"/>
    <w:rsid w:val="007A6D91"/>
    <w:rsid w:val="007A7618"/>
    <w:rsid w:val="007A77BF"/>
    <w:rsid w:val="007B00C9"/>
    <w:rsid w:val="007B02C7"/>
    <w:rsid w:val="007B0306"/>
    <w:rsid w:val="007B08E4"/>
    <w:rsid w:val="007B0D86"/>
    <w:rsid w:val="007B21C2"/>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9D8"/>
    <w:rsid w:val="007C029E"/>
    <w:rsid w:val="007C0636"/>
    <w:rsid w:val="007C10E4"/>
    <w:rsid w:val="007C17B4"/>
    <w:rsid w:val="007C1C00"/>
    <w:rsid w:val="007C20F8"/>
    <w:rsid w:val="007C21C5"/>
    <w:rsid w:val="007C2229"/>
    <w:rsid w:val="007C2313"/>
    <w:rsid w:val="007C24B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4FF"/>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C96"/>
    <w:rsid w:val="007E3EEB"/>
    <w:rsid w:val="007E41A4"/>
    <w:rsid w:val="007E43E3"/>
    <w:rsid w:val="007E54B8"/>
    <w:rsid w:val="007E5D12"/>
    <w:rsid w:val="007E6420"/>
    <w:rsid w:val="007E677F"/>
    <w:rsid w:val="007E6B25"/>
    <w:rsid w:val="007E6E06"/>
    <w:rsid w:val="007E6F4A"/>
    <w:rsid w:val="007E79CC"/>
    <w:rsid w:val="007F0A1F"/>
    <w:rsid w:val="007F1124"/>
    <w:rsid w:val="007F152D"/>
    <w:rsid w:val="007F2001"/>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E8F"/>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7E2"/>
    <w:rsid w:val="0081660C"/>
    <w:rsid w:val="00816AD8"/>
    <w:rsid w:val="00817195"/>
    <w:rsid w:val="00817416"/>
    <w:rsid w:val="008175BF"/>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38B"/>
    <w:rsid w:val="00834781"/>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9BA"/>
    <w:rsid w:val="00853F7D"/>
    <w:rsid w:val="0085517F"/>
    <w:rsid w:val="0085549B"/>
    <w:rsid w:val="0085562D"/>
    <w:rsid w:val="00855A78"/>
    <w:rsid w:val="00856154"/>
    <w:rsid w:val="00856286"/>
    <w:rsid w:val="0085657E"/>
    <w:rsid w:val="00856F0E"/>
    <w:rsid w:val="008573AF"/>
    <w:rsid w:val="008576B0"/>
    <w:rsid w:val="00860296"/>
    <w:rsid w:val="008602E3"/>
    <w:rsid w:val="0086047F"/>
    <w:rsid w:val="00860DA4"/>
    <w:rsid w:val="00861146"/>
    <w:rsid w:val="00861948"/>
    <w:rsid w:val="00861F7E"/>
    <w:rsid w:val="00862011"/>
    <w:rsid w:val="00862A15"/>
    <w:rsid w:val="00862CC9"/>
    <w:rsid w:val="00862D8E"/>
    <w:rsid w:val="00862EF2"/>
    <w:rsid w:val="0086598A"/>
    <w:rsid w:val="00865C3D"/>
    <w:rsid w:val="00865F4C"/>
    <w:rsid w:val="00866453"/>
    <w:rsid w:val="0086707F"/>
    <w:rsid w:val="00867501"/>
    <w:rsid w:val="00867D8E"/>
    <w:rsid w:val="00867DCC"/>
    <w:rsid w:val="008700C0"/>
    <w:rsid w:val="0087058B"/>
    <w:rsid w:val="0087099A"/>
    <w:rsid w:val="00870D79"/>
    <w:rsid w:val="00871333"/>
    <w:rsid w:val="00871952"/>
    <w:rsid w:val="00872006"/>
    <w:rsid w:val="00872386"/>
    <w:rsid w:val="008726A6"/>
    <w:rsid w:val="008726D7"/>
    <w:rsid w:val="008730BB"/>
    <w:rsid w:val="00873128"/>
    <w:rsid w:val="008735BC"/>
    <w:rsid w:val="008738D7"/>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BCA"/>
    <w:rsid w:val="00895144"/>
    <w:rsid w:val="00895963"/>
    <w:rsid w:val="0089653D"/>
    <w:rsid w:val="008972B6"/>
    <w:rsid w:val="00897339"/>
    <w:rsid w:val="00897697"/>
    <w:rsid w:val="0089773A"/>
    <w:rsid w:val="008977E1"/>
    <w:rsid w:val="00897BFA"/>
    <w:rsid w:val="00897D19"/>
    <w:rsid w:val="008A0044"/>
    <w:rsid w:val="008A0BFE"/>
    <w:rsid w:val="008A1932"/>
    <w:rsid w:val="008A21D9"/>
    <w:rsid w:val="008A232D"/>
    <w:rsid w:val="008A25D6"/>
    <w:rsid w:val="008A264F"/>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3C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46"/>
    <w:rsid w:val="008D5432"/>
    <w:rsid w:val="008D54C0"/>
    <w:rsid w:val="008D5558"/>
    <w:rsid w:val="008D55C5"/>
    <w:rsid w:val="008D5806"/>
    <w:rsid w:val="008D5A96"/>
    <w:rsid w:val="008D5ED9"/>
    <w:rsid w:val="008D65BE"/>
    <w:rsid w:val="008D7247"/>
    <w:rsid w:val="008D7567"/>
    <w:rsid w:val="008E0EE4"/>
    <w:rsid w:val="008E12BE"/>
    <w:rsid w:val="008E13FD"/>
    <w:rsid w:val="008E1C24"/>
    <w:rsid w:val="008E1D81"/>
    <w:rsid w:val="008E2626"/>
    <w:rsid w:val="008E27A9"/>
    <w:rsid w:val="008E323C"/>
    <w:rsid w:val="008E32E0"/>
    <w:rsid w:val="008E35A6"/>
    <w:rsid w:val="008E36D9"/>
    <w:rsid w:val="008E3A5C"/>
    <w:rsid w:val="008E3A9A"/>
    <w:rsid w:val="008E429E"/>
    <w:rsid w:val="008E512A"/>
    <w:rsid w:val="008E58A3"/>
    <w:rsid w:val="008E5938"/>
    <w:rsid w:val="008E6109"/>
    <w:rsid w:val="008E6A39"/>
    <w:rsid w:val="008E7001"/>
    <w:rsid w:val="008E76BB"/>
    <w:rsid w:val="008F1722"/>
    <w:rsid w:val="008F1764"/>
    <w:rsid w:val="008F1E3D"/>
    <w:rsid w:val="008F235C"/>
    <w:rsid w:val="008F290B"/>
    <w:rsid w:val="008F2F11"/>
    <w:rsid w:val="008F3369"/>
    <w:rsid w:val="008F33A6"/>
    <w:rsid w:val="008F35EC"/>
    <w:rsid w:val="008F4E5B"/>
    <w:rsid w:val="008F4FE8"/>
    <w:rsid w:val="008F4FED"/>
    <w:rsid w:val="008F5D5A"/>
    <w:rsid w:val="008F60F3"/>
    <w:rsid w:val="008F6200"/>
    <w:rsid w:val="008F62F8"/>
    <w:rsid w:val="008F6893"/>
    <w:rsid w:val="008F7060"/>
    <w:rsid w:val="008F7292"/>
    <w:rsid w:val="008F76C0"/>
    <w:rsid w:val="009000F2"/>
    <w:rsid w:val="00900554"/>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2B5"/>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5F2E"/>
    <w:rsid w:val="009261DB"/>
    <w:rsid w:val="00926939"/>
    <w:rsid w:val="00926F4C"/>
    <w:rsid w:val="00927330"/>
    <w:rsid w:val="00927710"/>
    <w:rsid w:val="009307CA"/>
    <w:rsid w:val="009312F9"/>
    <w:rsid w:val="00931445"/>
    <w:rsid w:val="00931AB8"/>
    <w:rsid w:val="00931C19"/>
    <w:rsid w:val="00931C63"/>
    <w:rsid w:val="00931D10"/>
    <w:rsid w:val="0093218A"/>
    <w:rsid w:val="0093322C"/>
    <w:rsid w:val="0093386D"/>
    <w:rsid w:val="00934C8E"/>
    <w:rsid w:val="00935194"/>
    <w:rsid w:val="0093545F"/>
    <w:rsid w:val="00936EA5"/>
    <w:rsid w:val="0093708B"/>
    <w:rsid w:val="00937114"/>
    <w:rsid w:val="0094015D"/>
    <w:rsid w:val="00940916"/>
    <w:rsid w:val="009412B7"/>
    <w:rsid w:val="00941B13"/>
    <w:rsid w:val="0094215C"/>
    <w:rsid w:val="00942A27"/>
    <w:rsid w:val="00942F8E"/>
    <w:rsid w:val="00943543"/>
    <w:rsid w:val="009441DB"/>
    <w:rsid w:val="00944834"/>
    <w:rsid w:val="00946128"/>
    <w:rsid w:val="0094633F"/>
    <w:rsid w:val="00946FDB"/>
    <w:rsid w:val="00947BA5"/>
    <w:rsid w:val="00950805"/>
    <w:rsid w:val="00950B7E"/>
    <w:rsid w:val="009517E4"/>
    <w:rsid w:val="009518D4"/>
    <w:rsid w:val="009520BC"/>
    <w:rsid w:val="009521D2"/>
    <w:rsid w:val="00952403"/>
    <w:rsid w:val="00952589"/>
    <w:rsid w:val="00952BD8"/>
    <w:rsid w:val="00953573"/>
    <w:rsid w:val="0095370A"/>
    <w:rsid w:val="009537C0"/>
    <w:rsid w:val="009557A9"/>
    <w:rsid w:val="00955CC8"/>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2CD2"/>
    <w:rsid w:val="00973103"/>
    <w:rsid w:val="00974022"/>
    <w:rsid w:val="009743E8"/>
    <w:rsid w:val="009745D8"/>
    <w:rsid w:val="00974F3B"/>
    <w:rsid w:val="0097552A"/>
    <w:rsid w:val="0097564A"/>
    <w:rsid w:val="00975974"/>
    <w:rsid w:val="00975D06"/>
    <w:rsid w:val="00975D63"/>
    <w:rsid w:val="00975DAE"/>
    <w:rsid w:val="00976BBE"/>
    <w:rsid w:val="00976D6F"/>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E2D"/>
    <w:rsid w:val="00996055"/>
    <w:rsid w:val="00996EF4"/>
    <w:rsid w:val="00997044"/>
    <w:rsid w:val="00997BC9"/>
    <w:rsid w:val="009A113D"/>
    <w:rsid w:val="009A1ECA"/>
    <w:rsid w:val="009A2BE9"/>
    <w:rsid w:val="009A2BF3"/>
    <w:rsid w:val="009A3688"/>
    <w:rsid w:val="009A3713"/>
    <w:rsid w:val="009A3C3E"/>
    <w:rsid w:val="009A4153"/>
    <w:rsid w:val="009A497E"/>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5039"/>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3E"/>
    <w:rsid w:val="009D298F"/>
    <w:rsid w:val="009D2F9C"/>
    <w:rsid w:val="009D30A0"/>
    <w:rsid w:val="009D3416"/>
    <w:rsid w:val="009D4207"/>
    <w:rsid w:val="009D4E4A"/>
    <w:rsid w:val="009D5130"/>
    <w:rsid w:val="009D53D1"/>
    <w:rsid w:val="009D53FB"/>
    <w:rsid w:val="009D56A4"/>
    <w:rsid w:val="009D6081"/>
    <w:rsid w:val="009D618C"/>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12"/>
    <w:rsid w:val="009F4550"/>
    <w:rsid w:val="009F56C0"/>
    <w:rsid w:val="009F5C76"/>
    <w:rsid w:val="009F64B4"/>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9E6"/>
    <w:rsid w:val="00A26DB4"/>
    <w:rsid w:val="00A27425"/>
    <w:rsid w:val="00A27606"/>
    <w:rsid w:val="00A3023E"/>
    <w:rsid w:val="00A305C5"/>
    <w:rsid w:val="00A3075F"/>
    <w:rsid w:val="00A30919"/>
    <w:rsid w:val="00A30F09"/>
    <w:rsid w:val="00A31F05"/>
    <w:rsid w:val="00A31FD2"/>
    <w:rsid w:val="00A3369C"/>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973"/>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D5D"/>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8F"/>
    <w:rsid w:val="00A9151F"/>
    <w:rsid w:val="00A9196B"/>
    <w:rsid w:val="00A91BB5"/>
    <w:rsid w:val="00A91BEE"/>
    <w:rsid w:val="00A91D4B"/>
    <w:rsid w:val="00A920B2"/>
    <w:rsid w:val="00A921CF"/>
    <w:rsid w:val="00A92A96"/>
    <w:rsid w:val="00A92AF0"/>
    <w:rsid w:val="00A933FE"/>
    <w:rsid w:val="00A937D5"/>
    <w:rsid w:val="00A93C70"/>
    <w:rsid w:val="00A94A32"/>
    <w:rsid w:val="00A94AFC"/>
    <w:rsid w:val="00A94B4E"/>
    <w:rsid w:val="00A94BF5"/>
    <w:rsid w:val="00A954F8"/>
    <w:rsid w:val="00A962AE"/>
    <w:rsid w:val="00A9686A"/>
    <w:rsid w:val="00A96B4A"/>
    <w:rsid w:val="00A979A4"/>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36"/>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3D"/>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906"/>
    <w:rsid w:val="00AC6D24"/>
    <w:rsid w:val="00AC6E18"/>
    <w:rsid w:val="00AC752C"/>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94F"/>
    <w:rsid w:val="00AF03CF"/>
    <w:rsid w:val="00AF0A0A"/>
    <w:rsid w:val="00AF10EE"/>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B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969"/>
    <w:rsid w:val="00B07A43"/>
    <w:rsid w:val="00B07F74"/>
    <w:rsid w:val="00B10618"/>
    <w:rsid w:val="00B10B04"/>
    <w:rsid w:val="00B10CC6"/>
    <w:rsid w:val="00B11932"/>
    <w:rsid w:val="00B11A61"/>
    <w:rsid w:val="00B12082"/>
    <w:rsid w:val="00B12648"/>
    <w:rsid w:val="00B1270C"/>
    <w:rsid w:val="00B12710"/>
    <w:rsid w:val="00B12A71"/>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AC4"/>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D8B"/>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BEB"/>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1AF1"/>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C23"/>
    <w:rsid w:val="00B70200"/>
    <w:rsid w:val="00B702D7"/>
    <w:rsid w:val="00B70389"/>
    <w:rsid w:val="00B70E01"/>
    <w:rsid w:val="00B718FA"/>
    <w:rsid w:val="00B72A0B"/>
    <w:rsid w:val="00B72CF0"/>
    <w:rsid w:val="00B7380E"/>
    <w:rsid w:val="00B73922"/>
    <w:rsid w:val="00B740F6"/>
    <w:rsid w:val="00B74615"/>
    <w:rsid w:val="00B74789"/>
    <w:rsid w:val="00B74CCF"/>
    <w:rsid w:val="00B755B6"/>
    <w:rsid w:val="00B75977"/>
    <w:rsid w:val="00B75A48"/>
    <w:rsid w:val="00B75CC0"/>
    <w:rsid w:val="00B76021"/>
    <w:rsid w:val="00B76FCD"/>
    <w:rsid w:val="00B7764D"/>
    <w:rsid w:val="00B804F8"/>
    <w:rsid w:val="00B8095A"/>
    <w:rsid w:val="00B81274"/>
    <w:rsid w:val="00B815D3"/>
    <w:rsid w:val="00B81742"/>
    <w:rsid w:val="00B817B5"/>
    <w:rsid w:val="00B820AC"/>
    <w:rsid w:val="00B823A6"/>
    <w:rsid w:val="00B8289E"/>
    <w:rsid w:val="00B83E76"/>
    <w:rsid w:val="00B83FA0"/>
    <w:rsid w:val="00B84156"/>
    <w:rsid w:val="00B846E6"/>
    <w:rsid w:val="00B84F65"/>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D0A"/>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BE"/>
    <w:rsid w:val="00BA3869"/>
    <w:rsid w:val="00BA3DFB"/>
    <w:rsid w:val="00BA407B"/>
    <w:rsid w:val="00BA4123"/>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72D"/>
    <w:rsid w:val="00BB62C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4CF5"/>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2EA"/>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4DE"/>
    <w:rsid w:val="00BE472D"/>
    <w:rsid w:val="00BE4C03"/>
    <w:rsid w:val="00BE7F4D"/>
    <w:rsid w:val="00BF03C0"/>
    <w:rsid w:val="00BF0EBF"/>
    <w:rsid w:val="00BF1534"/>
    <w:rsid w:val="00BF2021"/>
    <w:rsid w:val="00BF21D4"/>
    <w:rsid w:val="00BF2DDC"/>
    <w:rsid w:val="00BF32DE"/>
    <w:rsid w:val="00BF43F4"/>
    <w:rsid w:val="00BF4A15"/>
    <w:rsid w:val="00BF4E0E"/>
    <w:rsid w:val="00BF4E27"/>
    <w:rsid w:val="00BF4F7C"/>
    <w:rsid w:val="00BF537B"/>
    <w:rsid w:val="00BF5901"/>
    <w:rsid w:val="00BF626A"/>
    <w:rsid w:val="00BF688E"/>
    <w:rsid w:val="00BF6D77"/>
    <w:rsid w:val="00BF704C"/>
    <w:rsid w:val="00BF739A"/>
    <w:rsid w:val="00BF7EF5"/>
    <w:rsid w:val="00C00BF6"/>
    <w:rsid w:val="00C020BD"/>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C12"/>
    <w:rsid w:val="00C21145"/>
    <w:rsid w:val="00C215ED"/>
    <w:rsid w:val="00C22350"/>
    <w:rsid w:val="00C2284E"/>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C61"/>
    <w:rsid w:val="00C32338"/>
    <w:rsid w:val="00C332D4"/>
    <w:rsid w:val="00C33A66"/>
    <w:rsid w:val="00C33E51"/>
    <w:rsid w:val="00C34C45"/>
    <w:rsid w:val="00C34C47"/>
    <w:rsid w:val="00C34FCE"/>
    <w:rsid w:val="00C3536E"/>
    <w:rsid w:val="00C35411"/>
    <w:rsid w:val="00C35EED"/>
    <w:rsid w:val="00C36B2C"/>
    <w:rsid w:val="00C3701A"/>
    <w:rsid w:val="00C379EF"/>
    <w:rsid w:val="00C405C8"/>
    <w:rsid w:val="00C40C2F"/>
    <w:rsid w:val="00C415AC"/>
    <w:rsid w:val="00C41763"/>
    <w:rsid w:val="00C4297A"/>
    <w:rsid w:val="00C42D6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4F"/>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232"/>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99"/>
    <w:rsid w:val="00C75A8F"/>
    <w:rsid w:val="00C76129"/>
    <w:rsid w:val="00C76C0C"/>
    <w:rsid w:val="00C76FFC"/>
    <w:rsid w:val="00C774E0"/>
    <w:rsid w:val="00C776BA"/>
    <w:rsid w:val="00C7791E"/>
    <w:rsid w:val="00C80839"/>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7"/>
    <w:rsid w:val="00C91802"/>
    <w:rsid w:val="00C92E41"/>
    <w:rsid w:val="00C92F62"/>
    <w:rsid w:val="00C93097"/>
    <w:rsid w:val="00C93B40"/>
    <w:rsid w:val="00C93DB5"/>
    <w:rsid w:val="00C94CB9"/>
    <w:rsid w:val="00C95853"/>
    <w:rsid w:val="00C95C2F"/>
    <w:rsid w:val="00C95F87"/>
    <w:rsid w:val="00C96035"/>
    <w:rsid w:val="00C967EC"/>
    <w:rsid w:val="00C968EF"/>
    <w:rsid w:val="00C972CE"/>
    <w:rsid w:val="00C9753B"/>
    <w:rsid w:val="00CA0492"/>
    <w:rsid w:val="00CA05B0"/>
    <w:rsid w:val="00CA0632"/>
    <w:rsid w:val="00CA0A04"/>
    <w:rsid w:val="00CA2528"/>
    <w:rsid w:val="00CA25CF"/>
    <w:rsid w:val="00CA3CAB"/>
    <w:rsid w:val="00CA3FC0"/>
    <w:rsid w:val="00CA5685"/>
    <w:rsid w:val="00CA5C4B"/>
    <w:rsid w:val="00CA6A2E"/>
    <w:rsid w:val="00CA6B56"/>
    <w:rsid w:val="00CA7D3E"/>
    <w:rsid w:val="00CB0317"/>
    <w:rsid w:val="00CB05BE"/>
    <w:rsid w:val="00CB0662"/>
    <w:rsid w:val="00CB07CE"/>
    <w:rsid w:val="00CB0A82"/>
    <w:rsid w:val="00CB0F2F"/>
    <w:rsid w:val="00CB0F76"/>
    <w:rsid w:val="00CB1556"/>
    <w:rsid w:val="00CB2913"/>
    <w:rsid w:val="00CB3970"/>
    <w:rsid w:val="00CB42B9"/>
    <w:rsid w:val="00CB4550"/>
    <w:rsid w:val="00CB4615"/>
    <w:rsid w:val="00CB4F39"/>
    <w:rsid w:val="00CB52A4"/>
    <w:rsid w:val="00CB537C"/>
    <w:rsid w:val="00CB5A26"/>
    <w:rsid w:val="00CB645B"/>
    <w:rsid w:val="00CB65DB"/>
    <w:rsid w:val="00CB696C"/>
    <w:rsid w:val="00CB6A93"/>
    <w:rsid w:val="00CB6C79"/>
    <w:rsid w:val="00CB77C3"/>
    <w:rsid w:val="00CB7E9C"/>
    <w:rsid w:val="00CC0072"/>
    <w:rsid w:val="00CC027A"/>
    <w:rsid w:val="00CC0915"/>
    <w:rsid w:val="00CC1398"/>
    <w:rsid w:val="00CC1AF5"/>
    <w:rsid w:val="00CC1B74"/>
    <w:rsid w:val="00CC291E"/>
    <w:rsid w:val="00CC2D03"/>
    <w:rsid w:val="00CC2EB0"/>
    <w:rsid w:val="00CC38F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183"/>
    <w:rsid w:val="00CD57CB"/>
    <w:rsid w:val="00CD64E1"/>
    <w:rsid w:val="00CD6655"/>
    <w:rsid w:val="00CD66BA"/>
    <w:rsid w:val="00CD68D5"/>
    <w:rsid w:val="00CD699D"/>
    <w:rsid w:val="00CD6BA3"/>
    <w:rsid w:val="00CD70DB"/>
    <w:rsid w:val="00CD7544"/>
    <w:rsid w:val="00CD78D4"/>
    <w:rsid w:val="00CD7E9D"/>
    <w:rsid w:val="00CE0697"/>
    <w:rsid w:val="00CE14CB"/>
    <w:rsid w:val="00CE1E6C"/>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DE3"/>
    <w:rsid w:val="00D021DA"/>
    <w:rsid w:val="00D029A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4BF"/>
    <w:rsid w:val="00D22B13"/>
    <w:rsid w:val="00D2371E"/>
    <w:rsid w:val="00D237E0"/>
    <w:rsid w:val="00D23A17"/>
    <w:rsid w:val="00D251B2"/>
    <w:rsid w:val="00D25676"/>
    <w:rsid w:val="00D2579F"/>
    <w:rsid w:val="00D2580E"/>
    <w:rsid w:val="00D265A7"/>
    <w:rsid w:val="00D2690C"/>
    <w:rsid w:val="00D27129"/>
    <w:rsid w:val="00D279E7"/>
    <w:rsid w:val="00D27F75"/>
    <w:rsid w:val="00D30301"/>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7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D5F"/>
    <w:rsid w:val="00D454B8"/>
    <w:rsid w:val="00D455C6"/>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3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E5"/>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2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41"/>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8D7"/>
    <w:rsid w:val="00DA3C5B"/>
    <w:rsid w:val="00DA3D23"/>
    <w:rsid w:val="00DA4A61"/>
    <w:rsid w:val="00DA5525"/>
    <w:rsid w:val="00DA5AFE"/>
    <w:rsid w:val="00DA61AB"/>
    <w:rsid w:val="00DA61CD"/>
    <w:rsid w:val="00DA6761"/>
    <w:rsid w:val="00DA6EE2"/>
    <w:rsid w:val="00DA718A"/>
    <w:rsid w:val="00DA78CF"/>
    <w:rsid w:val="00DA78D5"/>
    <w:rsid w:val="00DA7A89"/>
    <w:rsid w:val="00DA7BF4"/>
    <w:rsid w:val="00DB052F"/>
    <w:rsid w:val="00DB14D3"/>
    <w:rsid w:val="00DB154B"/>
    <w:rsid w:val="00DB1BDC"/>
    <w:rsid w:val="00DB2FC6"/>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8E1"/>
    <w:rsid w:val="00DC5BD0"/>
    <w:rsid w:val="00DC5BE2"/>
    <w:rsid w:val="00DC6284"/>
    <w:rsid w:val="00DC628E"/>
    <w:rsid w:val="00DC6747"/>
    <w:rsid w:val="00DC6AF3"/>
    <w:rsid w:val="00DC70EF"/>
    <w:rsid w:val="00DC7608"/>
    <w:rsid w:val="00DC761E"/>
    <w:rsid w:val="00DC7B3B"/>
    <w:rsid w:val="00DC7CFC"/>
    <w:rsid w:val="00DD09F2"/>
    <w:rsid w:val="00DD0AF0"/>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EFF"/>
    <w:rsid w:val="00DD720D"/>
    <w:rsid w:val="00DD7E30"/>
    <w:rsid w:val="00DE0229"/>
    <w:rsid w:val="00DE0369"/>
    <w:rsid w:val="00DE04E0"/>
    <w:rsid w:val="00DE076E"/>
    <w:rsid w:val="00DE0CBD"/>
    <w:rsid w:val="00DE12F1"/>
    <w:rsid w:val="00DE1A9D"/>
    <w:rsid w:val="00DE1CB1"/>
    <w:rsid w:val="00DE1D46"/>
    <w:rsid w:val="00DE2073"/>
    <w:rsid w:val="00DE30AC"/>
    <w:rsid w:val="00DE38D1"/>
    <w:rsid w:val="00DE4106"/>
    <w:rsid w:val="00DE466B"/>
    <w:rsid w:val="00DE48F4"/>
    <w:rsid w:val="00DE5363"/>
    <w:rsid w:val="00DE5563"/>
    <w:rsid w:val="00DE5C19"/>
    <w:rsid w:val="00DE5D48"/>
    <w:rsid w:val="00DE6431"/>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5E84"/>
    <w:rsid w:val="00DF6FD2"/>
    <w:rsid w:val="00DF72EF"/>
    <w:rsid w:val="00DF743D"/>
    <w:rsid w:val="00DF7724"/>
    <w:rsid w:val="00E000D8"/>
    <w:rsid w:val="00E0038E"/>
    <w:rsid w:val="00E00C1E"/>
    <w:rsid w:val="00E00F5F"/>
    <w:rsid w:val="00E010E6"/>
    <w:rsid w:val="00E01377"/>
    <w:rsid w:val="00E014E7"/>
    <w:rsid w:val="00E0232F"/>
    <w:rsid w:val="00E026A9"/>
    <w:rsid w:val="00E0356F"/>
    <w:rsid w:val="00E03B42"/>
    <w:rsid w:val="00E03C10"/>
    <w:rsid w:val="00E0479F"/>
    <w:rsid w:val="00E04816"/>
    <w:rsid w:val="00E04982"/>
    <w:rsid w:val="00E04C3D"/>
    <w:rsid w:val="00E04D6A"/>
    <w:rsid w:val="00E056E0"/>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76F"/>
    <w:rsid w:val="00E14961"/>
    <w:rsid w:val="00E14D76"/>
    <w:rsid w:val="00E15183"/>
    <w:rsid w:val="00E15D6C"/>
    <w:rsid w:val="00E16B97"/>
    <w:rsid w:val="00E1720B"/>
    <w:rsid w:val="00E17FBD"/>
    <w:rsid w:val="00E203DE"/>
    <w:rsid w:val="00E20CE7"/>
    <w:rsid w:val="00E217B1"/>
    <w:rsid w:val="00E222FA"/>
    <w:rsid w:val="00E229CE"/>
    <w:rsid w:val="00E22B4A"/>
    <w:rsid w:val="00E2449B"/>
    <w:rsid w:val="00E24A62"/>
    <w:rsid w:val="00E24F52"/>
    <w:rsid w:val="00E251CF"/>
    <w:rsid w:val="00E255CC"/>
    <w:rsid w:val="00E25636"/>
    <w:rsid w:val="00E25755"/>
    <w:rsid w:val="00E25F90"/>
    <w:rsid w:val="00E2607E"/>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532"/>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4D"/>
    <w:rsid w:val="00E519FE"/>
    <w:rsid w:val="00E5206C"/>
    <w:rsid w:val="00E5210B"/>
    <w:rsid w:val="00E52AAB"/>
    <w:rsid w:val="00E5407D"/>
    <w:rsid w:val="00E5448E"/>
    <w:rsid w:val="00E54E0D"/>
    <w:rsid w:val="00E55247"/>
    <w:rsid w:val="00E558E5"/>
    <w:rsid w:val="00E55B3C"/>
    <w:rsid w:val="00E56795"/>
    <w:rsid w:val="00E57932"/>
    <w:rsid w:val="00E606C4"/>
    <w:rsid w:val="00E60811"/>
    <w:rsid w:val="00E60AB8"/>
    <w:rsid w:val="00E6103E"/>
    <w:rsid w:val="00E6185F"/>
    <w:rsid w:val="00E61D32"/>
    <w:rsid w:val="00E63B46"/>
    <w:rsid w:val="00E63C60"/>
    <w:rsid w:val="00E64050"/>
    <w:rsid w:val="00E64B7B"/>
    <w:rsid w:val="00E6514D"/>
    <w:rsid w:val="00E65161"/>
    <w:rsid w:val="00E652C9"/>
    <w:rsid w:val="00E65816"/>
    <w:rsid w:val="00E6593B"/>
    <w:rsid w:val="00E65D74"/>
    <w:rsid w:val="00E66E11"/>
    <w:rsid w:val="00E672C6"/>
    <w:rsid w:val="00E70192"/>
    <w:rsid w:val="00E70C55"/>
    <w:rsid w:val="00E70E34"/>
    <w:rsid w:val="00E71809"/>
    <w:rsid w:val="00E71D1E"/>
    <w:rsid w:val="00E725F7"/>
    <w:rsid w:val="00E726F2"/>
    <w:rsid w:val="00E728E2"/>
    <w:rsid w:val="00E72EB4"/>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805"/>
    <w:rsid w:val="00E80AF8"/>
    <w:rsid w:val="00E80BED"/>
    <w:rsid w:val="00E816E8"/>
    <w:rsid w:val="00E82592"/>
    <w:rsid w:val="00E825ED"/>
    <w:rsid w:val="00E827BB"/>
    <w:rsid w:val="00E82D24"/>
    <w:rsid w:val="00E833FB"/>
    <w:rsid w:val="00E8357D"/>
    <w:rsid w:val="00E83C4F"/>
    <w:rsid w:val="00E84212"/>
    <w:rsid w:val="00E84C04"/>
    <w:rsid w:val="00E84F72"/>
    <w:rsid w:val="00E85306"/>
    <w:rsid w:val="00E856A2"/>
    <w:rsid w:val="00E8572B"/>
    <w:rsid w:val="00E8575B"/>
    <w:rsid w:val="00E85929"/>
    <w:rsid w:val="00E85AD2"/>
    <w:rsid w:val="00E862C2"/>
    <w:rsid w:val="00E86976"/>
    <w:rsid w:val="00E87A37"/>
    <w:rsid w:val="00E87CF7"/>
    <w:rsid w:val="00E87F28"/>
    <w:rsid w:val="00E9036E"/>
    <w:rsid w:val="00E9078A"/>
    <w:rsid w:val="00E912FD"/>
    <w:rsid w:val="00E91B26"/>
    <w:rsid w:val="00E92C6E"/>
    <w:rsid w:val="00E92D0B"/>
    <w:rsid w:val="00E92FFF"/>
    <w:rsid w:val="00E93195"/>
    <w:rsid w:val="00E937BD"/>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6DF"/>
    <w:rsid w:val="00EA380C"/>
    <w:rsid w:val="00EA613D"/>
    <w:rsid w:val="00EA6744"/>
    <w:rsid w:val="00EA6768"/>
    <w:rsid w:val="00EA7308"/>
    <w:rsid w:val="00EA7474"/>
    <w:rsid w:val="00EA7C70"/>
    <w:rsid w:val="00EB04A8"/>
    <w:rsid w:val="00EB0831"/>
    <w:rsid w:val="00EB089C"/>
    <w:rsid w:val="00EB0AA8"/>
    <w:rsid w:val="00EB0B65"/>
    <w:rsid w:val="00EB0C65"/>
    <w:rsid w:val="00EB1624"/>
    <w:rsid w:val="00EB169F"/>
    <w:rsid w:val="00EB2635"/>
    <w:rsid w:val="00EB2961"/>
    <w:rsid w:val="00EB2E1A"/>
    <w:rsid w:val="00EB2E92"/>
    <w:rsid w:val="00EB2F8A"/>
    <w:rsid w:val="00EB3268"/>
    <w:rsid w:val="00EB3298"/>
    <w:rsid w:val="00EB3939"/>
    <w:rsid w:val="00EB3CE6"/>
    <w:rsid w:val="00EB3E92"/>
    <w:rsid w:val="00EB40F0"/>
    <w:rsid w:val="00EB54AB"/>
    <w:rsid w:val="00EB6257"/>
    <w:rsid w:val="00EB68E6"/>
    <w:rsid w:val="00EB6AE9"/>
    <w:rsid w:val="00EB6B2D"/>
    <w:rsid w:val="00EB71C9"/>
    <w:rsid w:val="00EB763E"/>
    <w:rsid w:val="00EB7659"/>
    <w:rsid w:val="00EB7B67"/>
    <w:rsid w:val="00EC07F1"/>
    <w:rsid w:val="00EC1E8A"/>
    <w:rsid w:val="00EC328C"/>
    <w:rsid w:val="00EC32F5"/>
    <w:rsid w:val="00EC3747"/>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98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AD"/>
    <w:rsid w:val="00EE63BF"/>
    <w:rsid w:val="00EE6D45"/>
    <w:rsid w:val="00EE6E89"/>
    <w:rsid w:val="00EE757F"/>
    <w:rsid w:val="00EF0B1D"/>
    <w:rsid w:val="00EF0D4B"/>
    <w:rsid w:val="00EF0FE6"/>
    <w:rsid w:val="00EF1130"/>
    <w:rsid w:val="00EF1432"/>
    <w:rsid w:val="00EF1511"/>
    <w:rsid w:val="00EF15F6"/>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298"/>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242"/>
    <w:rsid w:val="00F15A85"/>
    <w:rsid w:val="00F15C81"/>
    <w:rsid w:val="00F15D8C"/>
    <w:rsid w:val="00F15F18"/>
    <w:rsid w:val="00F16B86"/>
    <w:rsid w:val="00F16E1A"/>
    <w:rsid w:val="00F16F92"/>
    <w:rsid w:val="00F17C3E"/>
    <w:rsid w:val="00F17C4A"/>
    <w:rsid w:val="00F20197"/>
    <w:rsid w:val="00F20369"/>
    <w:rsid w:val="00F20393"/>
    <w:rsid w:val="00F20607"/>
    <w:rsid w:val="00F208BB"/>
    <w:rsid w:val="00F20C9E"/>
    <w:rsid w:val="00F20DC3"/>
    <w:rsid w:val="00F213D8"/>
    <w:rsid w:val="00F21A5D"/>
    <w:rsid w:val="00F21C13"/>
    <w:rsid w:val="00F21FF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4B70"/>
    <w:rsid w:val="00F353F4"/>
    <w:rsid w:val="00F35494"/>
    <w:rsid w:val="00F35607"/>
    <w:rsid w:val="00F359AB"/>
    <w:rsid w:val="00F35DBA"/>
    <w:rsid w:val="00F3619D"/>
    <w:rsid w:val="00F36DDE"/>
    <w:rsid w:val="00F3722A"/>
    <w:rsid w:val="00F37366"/>
    <w:rsid w:val="00F37C99"/>
    <w:rsid w:val="00F37FCC"/>
    <w:rsid w:val="00F40090"/>
    <w:rsid w:val="00F419B8"/>
    <w:rsid w:val="00F41C0F"/>
    <w:rsid w:val="00F41DFD"/>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C45"/>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47A"/>
    <w:rsid w:val="00F67079"/>
    <w:rsid w:val="00F67B58"/>
    <w:rsid w:val="00F67E81"/>
    <w:rsid w:val="00F7044B"/>
    <w:rsid w:val="00F70FD4"/>
    <w:rsid w:val="00F71342"/>
    <w:rsid w:val="00F716BF"/>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861"/>
    <w:rsid w:val="00FA775E"/>
    <w:rsid w:val="00FA7792"/>
    <w:rsid w:val="00FA7AA8"/>
    <w:rsid w:val="00FA7F1D"/>
    <w:rsid w:val="00FB011C"/>
    <w:rsid w:val="00FB0D60"/>
    <w:rsid w:val="00FB18FD"/>
    <w:rsid w:val="00FB2BF5"/>
    <w:rsid w:val="00FB2F8E"/>
    <w:rsid w:val="00FB30C3"/>
    <w:rsid w:val="00FB39B0"/>
    <w:rsid w:val="00FB46D8"/>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60C"/>
    <w:rsid w:val="00FD6894"/>
    <w:rsid w:val="00FD6AF0"/>
    <w:rsid w:val="00FD704D"/>
    <w:rsid w:val="00FD74EF"/>
    <w:rsid w:val="00FD79B8"/>
    <w:rsid w:val="00FD79F6"/>
    <w:rsid w:val="00FE033F"/>
    <w:rsid w:val="00FE0656"/>
    <w:rsid w:val="00FE07A8"/>
    <w:rsid w:val="00FE0AD1"/>
    <w:rsid w:val="00FE0CC0"/>
    <w:rsid w:val="00FE1852"/>
    <w:rsid w:val="00FE1963"/>
    <w:rsid w:val="00FE1981"/>
    <w:rsid w:val="00FE1B82"/>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156"/>
    <w:rsid w:val="010651D9"/>
    <w:rsid w:val="01120BBE"/>
    <w:rsid w:val="011F6449"/>
    <w:rsid w:val="01236AFB"/>
    <w:rsid w:val="019F7441"/>
    <w:rsid w:val="01B37585"/>
    <w:rsid w:val="01D55165"/>
    <w:rsid w:val="01DF6BF8"/>
    <w:rsid w:val="01EC2C57"/>
    <w:rsid w:val="02103D22"/>
    <w:rsid w:val="022F1802"/>
    <w:rsid w:val="02304097"/>
    <w:rsid w:val="02316CFA"/>
    <w:rsid w:val="0235218C"/>
    <w:rsid w:val="023A2E4D"/>
    <w:rsid w:val="023A3D29"/>
    <w:rsid w:val="025F0711"/>
    <w:rsid w:val="026B2E25"/>
    <w:rsid w:val="02824D4D"/>
    <w:rsid w:val="02916842"/>
    <w:rsid w:val="02924F8B"/>
    <w:rsid w:val="02DC4B10"/>
    <w:rsid w:val="02DD76CE"/>
    <w:rsid w:val="02E42DB9"/>
    <w:rsid w:val="02F36323"/>
    <w:rsid w:val="02F5619C"/>
    <w:rsid w:val="03100052"/>
    <w:rsid w:val="0326446A"/>
    <w:rsid w:val="032D5555"/>
    <w:rsid w:val="033124A2"/>
    <w:rsid w:val="0339217F"/>
    <w:rsid w:val="036634D2"/>
    <w:rsid w:val="03DD35E4"/>
    <w:rsid w:val="04076900"/>
    <w:rsid w:val="0414297A"/>
    <w:rsid w:val="041A5A3B"/>
    <w:rsid w:val="042311BA"/>
    <w:rsid w:val="042B157A"/>
    <w:rsid w:val="048F763B"/>
    <w:rsid w:val="049F330E"/>
    <w:rsid w:val="04AA775C"/>
    <w:rsid w:val="04AF1889"/>
    <w:rsid w:val="04C31DDA"/>
    <w:rsid w:val="04C6294E"/>
    <w:rsid w:val="04F66F48"/>
    <w:rsid w:val="05251E14"/>
    <w:rsid w:val="05A16594"/>
    <w:rsid w:val="05A7762D"/>
    <w:rsid w:val="060E5941"/>
    <w:rsid w:val="06110FAF"/>
    <w:rsid w:val="06454FE2"/>
    <w:rsid w:val="06493CA7"/>
    <w:rsid w:val="065A6178"/>
    <w:rsid w:val="066F1CF3"/>
    <w:rsid w:val="068635AE"/>
    <w:rsid w:val="06930BB8"/>
    <w:rsid w:val="07082D8B"/>
    <w:rsid w:val="07245D42"/>
    <w:rsid w:val="07264C62"/>
    <w:rsid w:val="0754467F"/>
    <w:rsid w:val="0779354C"/>
    <w:rsid w:val="08061376"/>
    <w:rsid w:val="08206311"/>
    <w:rsid w:val="08452D77"/>
    <w:rsid w:val="086401F8"/>
    <w:rsid w:val="08751CAA"/>
    <w:rsid w:val="087E4C40"/>
    <w:rsid w:val="08A871D0"/>
    <w:rsid w:val="08D66AD6"/>
    <w:rsid w:val="08DA33A3"/>
    <w:rsid w:val="08E80F13"/>
    <w:rsid w:val="09291B03"/>
    <w:rsid w:val="09335624"/>
    <w:rsid w:val="0944690F"/>
    <w:rsid w:val="094B3B92"/>
    <w:rsid w:val="09535675"/>
    <w:rsid w:val="095F057D"/>
    <w:rsid w:val="09642282"/>
    <w:rsid w:val="09733572"/>
    <w:rsid w:val="09772C16"/>
    <w:rsid w:val="098353B5"/>
    <w:rsid w:val="09A92330"/>
    <w:rsid w:val="09B06B87"/>
    <w:rsid w:val="09C13146"/>
    <w:rsid w:val="09E04166"/>
    <w:rsid w:val="09E95189"/>
    <w:rsid w:val="0A1C0718"/>
    <w:rsid w:val="0A3E7710"/>
    <w:rsid w:val="0A5B7E63"/>
    <w:rsid w:val="0A8D1B64"/>
    <w:rsid w:val="0AA374A5"/>
    <w:rsid w:val="0AAB7649"/>
    <w:rsid w:val="0AB17A25"/>
    <w:rsid w:val="0ABC5606"/>
    <w:rsid w:val="0B30404E"/>
    <w:rsid w:val="0B4C6C14"/>
    <w:rsid w:val="0B547599"/>
    <w:rsid w:val="0B631A88"/>
    <w:rsid w:val="0B683D45"/>
    <w:rsid w:val="0B7F3F11"/>
    <w:rsid w:val="0B884417"/>
    <w:rsid w:val="0B8B60D9"/>
    <w:rsid w:val="0BAD469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464F"/>
    <w:rsid w:val="0D4A7419"/>
    <w:rsid w:val="0D7D4536"/>
    <w:rsid w:val="0D827401"/>
    <w:rsid w:val="0D84094E"/>
    <w:rsid w:val="0D8A00E9"/>
    <w:rsid w:val="0D8D589E"/>
    <w:rsid w:val="0DA01C73"/>
    <w:rsid w:val="0DD63300"/>
    <w:rsid w:val="0DF50604"/>
    <w:rsid w:val="0DF702FE"/>
    <w:rsid w:val="0E060E51"/>
    <w:rsid w:val="0E5604B2"/>
    <w:rsid w:val="0E6D5D79"/>
    <w:rsid w:val="0E9D0089"/>
    <w:rsid w:val="0EB803EE"/>
    <w:rsid w:val="0ED07A15"/>
    <w:rsid w:val="0EF94D4B"/>
    <w:rsid w:val="0F03646C"/>
    <w:rsid w:val="0F42798E"/>
    <w:rsid w:val="0F4958DC"/>
    <w:rsid w:val="0F515DF7"/>
    <w:rsid w:val="0F596BA8"/>
    <w:rsid w:val="0F6248D2"/>
    <w:rsid w:val="0F693536"/>
    <w:rsid w:val="0F7B0511"/>
    <w:rsid w:val="0F7B76D9"/>
    <w:rsid w:val="0F816ACD"/>
    <w:rsid w:val="0F9832DB"/>
    <w:rsid w:val="0F9F2542"/>
    <w:rsid w:val="0FBF3FD2"/>
    <w:rsid w:val="0FBF7FF3"/>
    <w:rsid w:val="10646583"/>
    <w:rsid w:val="106D346F"/>
    <w:rsid w:val="107D4B15"/>
    <w:rsid w:val="108A3C80"/>
    <w:rsid w:val="10AF54E6"/>
    <w:rsid w:val="10C26171"/>
    <w:rsid w:val="10F33360"/>
    <w:rsid w:val="10FC16EA"/>
    <w:rsid w:val="110F1D40"/>
    <w:rsid w:val="11266F33"/>
    <w:rsid w:val="118963A1"/>
    <w:rsid w:val="11B36778"/>
    <w:rsid w:val="11B43E48"/>
    <w:rsid w:val="11B83D8F"/>
    <w:rsid w:val="11C64F77"/>
    <w:rsid w:val="11C6522A"/>
    <w:rsid w:val="11E104CC"/>
    <w:rsid w:val="11E20309"/>
    <w:rsid w:val="12255233"/>
    <w:rsid w:val="122D2087"/>
    <w:rsid w:val="12530213"/>
    <w:rsid w:val="126F6B43"/>
    <w:rsid w:val="127723A9"/>
    <w:rsid w:val="12862074"/>
    <w:rsid w:val="12883966"/>
    <w:rsid w:val="129E45B4"/>
    <w:rsid w:val="12C22260"/>
    <w:rsid w:val="12D81596"/>
    <w:rsid w:val="12DD1F66"/>
    <w:rsid w:val="12F273E2"/>
    <w:rsid w:val="12FC2B62"/>
    <w:rsid w:val="13072A44"/>
    <w:rsid w:val="135F4BE2"/>
    <w:rsid w:val="139B1A0A"/>
    <w:rsid w:val="139D25C7"/>
    <w:rsid w:val="13BF3CE4"/>
    <w:rsid w:val="141008D8"/>
    <w:rsid w:val="14125FE6"/>
    <w:rsid w:val="143A0A8B"/>
    <w:rsid w:val="146D271E"/>
    <w:rsid w:val="14982588"/>
    <w:rsid w:val="149A5AD9"/>
    <w:rsid w:val="14A7619D"/>
    <w:rsid w:val="150536C3"/>
    <w:rsid w:val="150C1963"/>
    <w:rsid w:val="151447A0"/>
    <w:rsid w:val="154A6454"/>
    <w:rsid w:val="15762120"/>
    <w:rsid w:val="15E72E94"/>
    <w:rsid w:val="160752E5"/>
    <w:rsid w:val="16A8729C"/>
    <w:rsid w:val="16B33777"/>
    <w:rsid w:val="16BC70A7"/>
    <w:rsid w:val="16C6339E"/>
    <w:rsid w:val="16F86CDC"/>
    <w:rsid w:val="16F93CF1"/>
    <w:rsid w:val="171812A9"/>
    <w:rsid w:val="172F2D79"/>
    <w:rsid w:val="17557BEF"/>
    <w:rsid w:val="17591B70"/>
    <w:rsid w:val="177C4A3A"/>
    <w:rsid w:val="17D349C1"/>
    <w:rsid w:val="18026AB3"/>
    <w:rsid w:val="1830729E"/>
    <w:rsid w:val="18630CE1"/>
    <w:rsid w:val="1870062C"/>
    <w:rsid w:val="18817102"/>
    <w:rsid w:val="18830A15"/>
    <w:rsid w:val="18852B28"/>
    <w:rsid w:val="188B5321"/>
    <w:rsid w:val="19695560"/>
    <w:rsid w:val="19932372"/>
    <w:rsid w:val="19A20DD5"/>
    <w:rsid w:val="19AE03F1"/>
    <w:rsid w:val="19AF3CC9"/>
    <w:rsid w:val="1A071A03"/>
    <w:rsid w:val="1A1B4EBB"/>
    <w:rsid w:val="1A1B7F4E"/>
    <w:rsid w:val="1A1F16AE"/>
    <w:rsid w:val="1A3B5C77"/>
    <w:rsid w:val="1A43439E"/>
    <w:rsid w:val="1A984BAD"/>
    <w:rsid w:val="1AB8220E"/>
    <w:rsid w:val="1AE4166C"/>
    <w:rsid w:val="1AF06CFB"/>
    <w:rsid w:val="1AF11B8D"/>
    <w:rsid w:val="1B11359C"/>
    <w:rsid w:val="1B2A271F"/>
    <w:rsid w:val="1B530544"/>
    <w:rsid w:val="1B713184"/>
    <w:rsid w:val="1B7914BD"/>
    <w:rsid w:val="1BA209CF"/>
    <w:rsid w:val="1BB4777D"/>
    <w:rsid w:val="1BD75AB8"/>
    <w:rsid w:val="1C0459C2"/>
    <w:rsid w:val="1C1B3B4A"/>
    <w:rsid w:val="1C88086E"/>
    <w:rsid w:val="1CAA24DB"/>
    <w:rsid w:val="1D153BB7"/>
    <w:rsid w:val="1D24052A"/>
    <w:rsid w:val="1D266CE1"/>
    <w:rsid w:val="1D3963AF"/>
    <w:rsid w:val="1D4E628F"/>
    <w:rsid w:val="1D6A673C"/>
    <w:rsid w:val="1D7F2361"/>
    <w:rsid w:val="1D9247AE"/>
    <w:rsid w:val="1DB25B36"/>
    <w:rsid w:val="1DB567EC"/>
    <w:rsid w:val="1DF51A98"/>
    <w:rsid w:val="1E3D060F"/>
    <w:rsid w:val="1E3F7D2E"/>
    <w:rsid w:val="1E4134E4"/>
    <w:rsid w:val="1E4850BC"/>
    <w:rsid w:val="1E5062B3"/>
    <w:rsid w:val="1E523514"/>
    <w:rsid w:val="1E714A66"/>
    <w:rsid w:val="1E802593"/>
    <w:rsid w:val="1E8B6156"/>
    <w:rsid w:val="1EA703CC"/>
    <w:rsid w:val="1EB7330C"/>
    <w:rsid w:val="1EDD40FB"/>
    <w:rsid w:val="1F0A0FF3"/>
    <w:rsid w:val="1F5771FF"/>
    <w:rsid w:val="1F5919E0"/>
    <w:rsid w:val="1FA3607E"/>
    <w:rsid w:val="1FD52DD5"/>
    <w:rsid w:val="1FE868A9"/>
    <w:rsid w:val="20034907"/>
    <w:rsid w:val="20173E4B"/>
    <w:rsid w:val="20457135"/>
    <w:rsid w:val="204E48BC"/>
    <w:rsid w:val="20833810"/>
    <w:rsid w:val="208921B3"/>
    <w:rsid w:val="20973DEB"/>
    <w:rsid w:val="20B26522"/>
    <w:rsid w:val="20B44310"/>
    <w:rsid w:val="211116EB"/>
    <w:rsid w:val="216133FC"/>
    <w:rsid w:val="21D56769"/>
    <w:rsid w:val="21E52EF3"/>
    <w:rsid w:val="21FB5D7B"/>
    <w:rsid w:val="22015E94"/>
    <w:rsid w:val="220B1C3D"/>
    <w:rsid w:val="221D1D20"/>
    <w:rsid w:val="22334A87"/>
    <w:rsid w:val="229677D4"/>
    <w:rsid w:val="22BE6801"/>
    <w:rsid w:val="22DD3655"/>
    <w:rsid w:val="233500BF"/>
    <w:rsid w:val="23377FF7"/>
    <w:rsid w:val="23531B69"/>
    <w:rsid w:val="236B425F"/>
    <w:rsid w:val="23836192"/>
    <w:rsid w:val="23901F29"/>
    <w:rsid w:val="239C0061"/>
    <w:rsid w:val="23B5012E"/>
    <w:rsid w:val="23B908A4"/>
    <w:rsid w:val="23E95BEF"/>
    <w:rsid w:val="23FD0064"/>
    <w:rsid w:val="245375B0"/>
    <w:rsid w:val="24642C0A"/>
    <w:rsid w:val="24801394"/>
    <w:rsid w:val="24B22173"/>
    <w:rsid w:val="24B95AD9"/>
    <w:rsid w:val="24BE24DA"/>
    <w:rsid w:val="24CA6A38"/>
    <w:rsid w:val="24CF5825"/>
    <w:rsid w:val="24D663E6"/>
    <w:rsid w:val="24D77F2B"/>
    <w:rsid w:val="2537750D"/>
    <w:rsid w:val="253D3E64"/>
    <w:rsid w:val="258B00E2"/>
    <w:rsid w:val="25A917A6"/>
    <w:rsid w:val="25BE27CC"/>
    <w:rsid w:val="25F74A5C"/>
    <w:rsid w:val="2622561E"/>
    <w:rsid w:val="2628662C"/>
    <w:rsid w:val="262D45DE"/>
    <w:rsid w:val="26871DC8"/>
    <w:rsid w:val="26A53EF9"/>
    <w:rsid w:val="26A94201"/>
    <w:rsid w:val="26AC274F"/>
    <w:rsid w:val="26C52660"/>
    <w:rsid w:val="27044A29"/>
    <w:rsid w:val="271D34C8"/>
    <w:rsid w:val="276142BF"/>
    <w:rsid w:val="27783712"/>
    <w:rsid w:val="27907362"/>
    <w:rsid w:val="281B0B43"/>
    <w:rsid w:val="28333E1D"/>
    <w:rsid w:val="28454BD6"/>
    <w:rsid w:val="28455253"/>
    <w:rsid w:val="28551971"/>
    <w:rsid w:val="285B1C53"/>
    <w:rsid w:val="289F7086"/>
    <w:rsid w:val="28C32028"/>
    <w:rsid w:val="28CA62AF"/>
    <w:rsid w:val="28CC490F"/>
    <w:rsid w:val="28DE40AA"/>
    <w:rsid w:val="29345E77"/>
    <w:rsid w:val="294C65AD"/>
    <w:rsid w:val="296A5517"/>
    <w:rsid w:val="29806583"/>
    <w:rsid w:val="298B3C4C"/>
    <w:rsid w:val="29F26D24"/>
    <w:rsid w:val="2A15033F"/>
    <w:rsid w:val="2A1662C1"/>
    <w:rsid w:val="2A1C7367"/>
    <w:rsid w:val="2A2815FA"/>
    <w:rsid w:val="2A6D6092"/>
    <w:rsid w:val="2A7D76B4"/>
    <w:rsid w:val="2AE01F34"/>
    <w:rsid w:val="2AF4581C"/>
    <w:rsid w:val="2B437463"/>
    <w:rsid w:val="2B7807EE"/>
    <w:rsid w:val="2B7C5D63"/>
    <w:rsid w:val="2BA50BF7"/>
    <w:rsid w:val="2BBF00EC"/>
    <w:rsid w:val="2BC37CFD"/>
    <w:rsid w:val="2BD5237F"/>
    <w:rsid w:val="2BE536CE"/>
    <w:rsid w:val="2BE758D9"/>
    <w:rsid w:val="2C09049E"/>
    <w:rsid w:val="2C0A653C"/>
    <w:rsid w:val="2C191F85"/>
    <w:rsid w:val="2C576902"/>
    <w:rsid w:val="2C754DAB"/>
    <w:rsid w:val="2CE82D6F"/>
    <w:rsid w:val="2D343236"/>
    <w:rsid w:val="2D6C5D01"/>
    <w:rsid w:val="2DAD3CD2"/>
    <w:rsid w:val="2DD15014"/>
    <w:rsid w:val="2DF72DE4"/>
    <w:rsid w:val="2E0220AF"/>
    <w:rsid w:val="2E4B082A"/>
    <w:rsid w:val="2E5D4E86"/>
    <w:rsid w:val="2E5D790B"/>
    <w:rsid w:val="2E9A3C18"/>
    <w:rsid w:val="2EB87C36"/>
    <w:rsid w:val="2EBB0FEE"/>
    <w:rsid w:val="2EC63002"/>
    <w:rsid w:val="2F0A6B38"/>
    <w:rsid w:val="2F946CCB"/>
    <w:rsid w:val="2FCA6D0F"/>
    <w:rsid w:val="2FD25781"/>
    <w:rsid w:val="2FDC745C"/>
    <w:rsid w:val="2FFD7934"/>
    <w:rsid w:val="302D2112"/>
    <w:rsid w:val="30733ACD"/>
    <w:rsid w:val="308C3862"/>
    <w:rsid w:val="3092755B"/>
    <w:rsid w:val="309379D8"/>
    <w:rsid w:val="30A270F7"/>
    <w:rsid w:val="30DF1478"/>
    <w:rsid w:val="30DF2C8E"/>
    <w:rsid w:val="30E54B64"/>
    <w:rsid w:val="30E6685A"/>
    <w:rsid w:val="30EC586F"/>
    <w:rsid w:val="31444499"/>
    <w:rsid w:val="314550B7"/>
    <w:rsid w:val="319C6071"/>
    <w:rsid w:val="31AC537E"/>
    <w:rsid w:val="31E3679B"/>
    <w:rsid w:val="31E732FD"/>
    <w:rsid w:val="32517576"/>
    <w:rsid w:val="325F73BB"/>
    <w:rsid w:val="32BE5C2C"/>
    <w:rsid w:val="32FB6478"/>
    <w:rsid w:val="33227135"/>
    <w:rsid w:val="33263B3F"/>
    <w:rsid w:val="332E6080"/>
    <w:rsid w:val="336963EB"/>
    <w:rsid w:val="33816EEB"/>
    <w:rsid w:val="339C51B1"/>
    <w:rsid w:val="33B65584"/>
    <w:rsid w:val="33EB55CD"/>
    <w:rsid w:val="33EC4C02"/>
    <w:rsid w:val="340D2360"/>
    <w:rsid w:val="3410665D"/>
    <w:rsid w:val="34211214"/>
    <w:rsid w:val="342E63AB"/>
    <w:rsid w:val="34950E68"/>
    <w:rsid w:val="34986E94"/>
    <w:rsid w:val="34AF62C9"/>
    <w:rsid w:val="34CB4388"/>
    <w:rsid w:val="34FA6E12"/>
    <w:rsid w:val="354D7158"/>
    <w:rsid w:val="358D5588"/>
    <w:rsid w:val="36150662"/>
    <w:rsid w:val="363A3B40"/>
    <w:rsid w:val="365302AE"/>
    <w:rsid w:val="36607A0A"/>
    <w:rsid w:val="366E227C"/>
    <w:rsid w:val="366F2E0D"/>
    <w:rsid w:val="367B6A5C"/>
    <w:rsid w:val="368220F2"/>
    <w:rsid w:val="36A74ADA"/>
    <w:rsid w:val="36AD60D5"/>
    <w:rsid w:val="36B224F9"/>
    <w:rsid w:val="36EC0CC9"/>
    <w:rsid w:val="36F11B9A"/>
    <w:rsid w:val="373F410B"/>
    <w:rsid w:val="378A0F43"/>
    <w:rsid w:val="37AF5BF8"/>
    <w:rsid w:val="37EE7094"/>
    <w:rsid w:val="381C20D2"/>
    <w:rsid w:val="38296C89"/>
    <w:rsid w:val="383002EB"/>
    <w:rsid w:val="38586797"/>
    <w:rsid w:val="389D7390"/>
    <w:rsid w:val="38BC0149"/>
    <w:rsid w:val="38D87D1C"/>
    <w:rsid w:val="39636459"/>
    <w:rsid w:val="39671A73"/>
    <w:rsid w:val="396B7F6C"/>
    <w:rsid w:val="398C10E2"/>
    <w:rsid w:val="39B417A9"/>
    <w:rsid w:val="39E72448"/>
    <w:rsid w:val="39FC5695"/>
    <w:rsid w:val="3A006D8E"/>
    <w:rsid w:val="3A3651E5"/>
    <w:rsid w:val="3A744481"/>
    <w:rsid w:val="3A7C099C"/>
    <w:rsid w:val="3A8C7BEF"/>
    <w:rsid w:val="3A906246"/>
    <w:rsid w:val="3A973422"/>
    <w:rsid w:val="3AC21656"/>
    <w:rsid w:val="3AE75A98"/>
    <w:rsid w:val="3B0E3890"/>
    <w:rsid w:val="3B2349B7"/>
    <w:rsid w:val="3B616CFF"/>
    <w:rsid w:val="3B6259F6"/>
    <w:rsid w:val="3B976654"/>
    <w:rsid w:val="3BC01EFC"/>
    <w:rsid w:val="3BCA786A"/>
    <w:rsid w:val="3BD31E2F"/>
    <w:rsid w:val="3BDD426E"/>
    <w:rsid w:val="3BF15831"/>
    <w:rsid w:val="3C105946"/>
    <w:rsid w:val="3C2123AD"/>
    <w:rsid w:val="3C471448"/>
    <w:rsid w:val="3C5F759A"/>
    <w:rsid w:val="3C6C525A"/>
    <w:rsid w:val="3CCE23CB"/>
    <w:rsid w:val="3CD17D17"/>
    <w:rsid w:val="3CE6141A"/>
    <w:rsid w:val="3D0F2205"/>
    <w:rsid w:val="3D3C7F39"/>
    <w:rsid w:val="3D440F09"/>
    <w:rsid w:val="3D4504A0"/>
    <w:rsid w:val="3D8734BB"/>
    <w:rsid w:val="3D9A11D4"/>
    <w:rsid w:val="3DA16D89"/>
    <w:rsid w:val="3DA364BE"/>
    <w:rsid w:val="3DE041CB"/>
    <w:rsid w:val="3E0D48F6"/>
    <w:rsid w:val="3E175815"/>
    <w:rsid w:val="3E1868B4"/>
    <w:rsid w:val="3E2D4E45"/>
    <w:rsid w:val="3E377251"/>
    <w:rsid w:val="3E42664B"/>
    <w:rsid w:val="3E467EC5"/>
    <w:rsid w:val="3E5A7334"/>
    <w:rsid w:val="3E7147C4"/>
    <w:rsid w:val="3E7B5D6B"/>
    <w:rsid w:val="3E843E66"/>
    <w:rsid w:val="3E8F51FE"/>
    <w:rsid w:val="3E926F87"/>
    <w:rsid w:val="3E9A59DE"/>
    <w:rsid w:val="3EAF4836"/>
    <w:rsid w:val="3EC33DFA"/>
    <w:rsid w:val="3F060E16"/>
    <w:rsid w:val="3F1D1096"/>
    <w:rsid w:val="3F2F0234"/>
    <w:rsid w:val="3F6363FE"/>
    <w:rsid w:val="3F756B8F"/>
    <w:rsid w:val="3F7A2BAD"/>
    <w:rsid w:val="3F95482B"/>
    <w:rsid w:val="3FB35A12"/>
    <w:rsid w:val="3FF43934"/>
    <w:rsid w:val="4019356B"/>
    <w:rsid w:val="40567EF3"/>
    <w:rsid w:val="40592157"/>
    <w:rsid w:val="406E1CAE"/>
    <w:rsid w:val="40A0133A"/>
    <w:rsid w:val="40C31A53"/>
    <w:rsid w:val="40FF545D"/>
    <w:rsid w:val="410067C8"/>
    <w:rsid w:val="410B461F"/>
    <w:rsid w:val="4120305C"/>
    <w:rsid w:val="412D70FE"/>
    <w:rsid w:val="417B6842"/>
    <w:rsid w:val="418F0D2A"/>
    <w:rsid w:val="41D01505"/>
    <w:rsid w:val="42474939"/>
    <w:rsid w:val="424C3C57"/>
    <w:rsid w:val="42613FF3"/>
    <w:rsid w:val="42660D96"/>
    <w:rsid w:val="428667D2"/>
    <w:rsid w:val="42CD1CE0"/>
    <w:rsid w:val="42E1381E"/>
    <w:rsid w:val="42ED6459"/>
    <w:rsid w:val="42FE58DD"/>
    <w:rsid w:val="43174B3D"/>
    <w:rsid w:val="432A144B"/>
    <w:rsid w:val="434B790E"/>
    <w:rsid w:val="4360274F"/>
    <w:rsid w:val="43813731"/>
    <w:rsid w:val="43977AB6"/>
    <w:rsid w:val="43A3342B"/>
    <w:rsid w:val="43C77C27"/>
    <w:rsid w:val="43DE09EE"/>
    <w:rsid w:val="44002FAD"/>
    <w:rsid w:val="443167D3"/>
    <w:rsid w:val="449101DD"/>
    <w:rsid w:val="44973EBE"/>
    <w:rsid w:val="44BB002C"/>
    <w:rsid w:val="44D81D8C"/>
    <w:rsid w:val="44DE1391"/>
    <w:rsid w:val="44EF3FD1"/>
    <w:rsid w:val="451B225C"/>
    <w:rsid w:val="452410C9"/>
    <w:rsid w:val="45317DFB"/>
    <w:rsid w:val="454A2974"/>
    <w:rsid w:val="456D3CE4"/>
    <w:rsid w:val="4579042C"/>
    <w:rsid w:val="457F0571"/>
    <w:rsid w:val="45851176"/>
    <w:rsid w:val="45C63B94"/>
    <w:rsid w:val="45D427D5"/>
    <w:rsid w:val="460E7DA5"/>
    <w:rsid w:val="46422483"/>
    <w:rsid w:val="464A2500"/>
    <w:rsid w:val="4659254A"/>
    <w:rsid w:val="465B0637"/>
    <w:rsid w:val="465E3F0D"/>
    <w:rsid w:val="466A16E6"/>
    <w:rsid w:val="46893F2B"/>
    <w:rsid w:val="46C4686E"/>
    <w:rsid w:val="477B778F"/>
    <w:rsid w:val="478203EC"/>
    <w:rsid w:val="47920F0F"/>
    <w:rsid w:val="47B025FA"/>
    <w:rsid w:val="4809698F"/>
    <w:rsid w:val="4811697D"/>
    <w:rsid w:val="487A3E25"/>
    <w:rsid w:val="488B5503"/>
    <w:rsid w:val="489249A0"/>
    <w:rsid w:val="48937E21"/>
    <w:rsid w:val="489A0361"/>
    <w:rsid w:val="48B94FF3"/>
    <w:rsid w:val="48DC7D87"/>
    <w:rsid w:val="48E37AAB"/>
    <w:rsid w:val="48FD4B4C"/>
    <w:rsid w:val="48FF75D2"/>
    <w:rsid w:val="490A68E0"/>
    <w:rsid w:val="491055FE"/>
    <w:rsid w:val="49465201"/>
    <w:rsid w:val="495A6EFE"/>
    <w:rsid w:val="495F5B3E"/>
    <w:rsid w:val="496F77D7"/>
    <w:rsid w:val="497654FD"/>
    <w:rsid w:val="49B64211"/>
    <w:rsid w:val="49D96075"/>
    <w:rsid w:val="49E56AF9"/>
    <w:rsid w:val="49F6167F"/>
    <w:rsid w:val="4A064FA0"/>
    <w:rsid w:val="4A16615C"/>
    <w:rsid w:val="4A4060F4"/>
    <w:rsid w:val="4A4424D7"/>
    <w:rsid w:val="4AB82D0F"/>
    <w:rsid w:val="4AEB7664"/>
    <w:rsid w:val="4AFD7C19"/>
    <w:rsid w:val="4B0567D1"/>
    <w:rsid w:val="4B130859"/>
    <w:rsid w:val="4B236AAE"/>
    <w:rsid w:val="4B707271"/>
    <w:rsid w:val="4B7818BD"/>
    <w:rsid w:val="4B856BD7"/>
    <w:rsid w:val="4B9739F7"/>
    <w:rsid w:val="4BEE2503"/>
    <w:rsid w:val="4C0A0F47"/>
    <w:rsid w:val="4C154469"/>
    <w:rsid w:val="4C245A30"/>
    <w:rsid w:val="4C8D3147"/>
    <w:rsid w:val="4C984E3C"/>
    <w:rsid w:val="4CB15087"/>
    <w:rsid w:val="4CB6685F"/>
    <w:rsid w:val="4CC367FE"/>
    <w:rsid w:val="4D077F3C"/>
    <w:rsid w:val="4D09071B"/>
    <w:rsid w:val="4D123355"/>
    <w:rsid w:val="4D2A3B31"/>
    <w:rsid w:val="4D312C52"/>
    <w:rsid w:val="4D662315"/>
    <w:rsid w:val="4D7848AA"/>
    <w:rsid w:val="4D905305"/>
    <w:rsid w:val="4D964A72"/>
    <w:rsid w:val="4D9C1254"/>
    <w:rsid w:val="4E793892"/>
    <w:rsid w:val="4E800872"/>
    <w:rsid w:val="4EA34EA3"/>
    <w:rsid w:val="4EB26E94"/>
    <w:rsid w:val="4EC569ED"/>
    <w:rsid w:val="4ED50EA1"/>
    <w:rsid w:val="4EEC050C"/>
    <w:rsid w:val="4F05152E"/>
    <w:rsid w:val="4F104EC3"/>
    <w:rsid w:val="4F47354A"/>
    <w:rsid w:val="4F911C54"/>
    <w:rsid w:val="4FD34AF1"/>
    <w:rsid w:val="4FE625E0"/>
    <w:rsid w:val="5021480F"/>
    <w:rsid w:val="508F05E8"/>
    <w:rsid w:val="50962ECB"/>
    <w:rsid w:val="50A32F39"/>
    <w:rsid w:val="50A42E38"/>
    <w:rsid w:val="50A4577F"/>
    <w:rsid w:val="50B73D1F"/>
    <w:rsid w:val="50BD5BC9"/>
    <w:rsid w:val="50C11EEE"/>
    <w:rsid w:val="50C7131D"/>
    <w:rsid w:val="50C87C29"/>
    <w:rsid w:val="50D43A3A"/>
    <w:rsid w:val="50E97CFC"/>
    <w:rsid w:val="50FA4028"/>
    <w:rsid w:val="510507F9"/>
    <w:rsid w:val="510D65B7"/>
    <w:rsid w:val="511157AB"/>
    <w:rsid w:val="513C7444"/>
    <w:rsid w:val="5142540C"/>
    <w:rsid w:val="518832C8"/>
    <w:rsid w:val="519D3C50"/>
    <w:rsid w:val="51A0432A"/>
    <w:rsid w:val="51A86090"/>
    <w:rsid w:val="51B7396D"/>
    <w:rsid w:val="522E4CC3"/>
    <w:rsid w:val="5244713B"/>
    <w:rsid w:val="52615633"/>
    <w:rsid w:val="526F4DE4"/>
    <w:rsid w:val="5285237B"/>
    <w:rsid w:val="52977FD4"/>
    <w:rsid w:val="52A25790"/>
    <w:rsid w:val="52A96B6F"/>
    <w:rsid w:val="52B45975"/>
    <w:rsid w:val="52BA6912"/>
    <w:rsid w:val="52D94AA4"/>
    <w:rsid w:val="52EA3A62"/>
    <w:rsid w:val="52F50BB8"/>
    <w:rsid w:val="52FF7CFE"/>
    <w:rsid w:val="53097272"/>
    <w:rsid w:val="53476FD6"/>
    <w:rsid w:val="53544462"/>
    <w:rsid w:val="53966943"/>
    <w:rsid w:val="5397158E"/>
    <w:rsid w:val="53BD07B5"/>
    <w:rsid w:val="53F67189"/>
    <w:rsid w:val="54013861"/>
    <w:rsid w:val="54351458"/>
    <w:rsid w:val="54482577"/>
    <w:rsid w:val="54487265"/>
    <w:rsid w:val="544D6070"/>
    <w:rsid w:val="54605E1E"/>
    <w:rsid w:val="54A0435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F3061"/>
    <w:rsid w:val="563A433F"/>
    <w:rsid w:val="566B6D1E"/>
    <w:rsid w:val="567C6AEE"/>
    <w:rsid w:val="57032A2C"/>
    <w:rsid w:val="570F5219"/>
    <w:rsid w:val="575C4CBF"/>
    <w:rsid w:val="575D12B5"/>
    <w:rsid w:val="57610A87"/>
    <w:rsid w:val="577B1140"/>
    <w:rsid w:val="577B7F21"/>
    <w:rsid w:val="577F181B"/>
    <w:rsid w:val="57921984"/>
    <w:rsid w:val="579737F0"/>
    <w:rsid w:val="57AB7B30"/>
    <w:rsid w:val="57AF5251"/>
    <w:rsid w:val="57B26373"/>
    <w:rsid w:val="57B63F04"/>
    <w:rsid w:val="57CC7219"/>
    <w:rsid w:val="57CD20C2"/>
    <w:rsid w:val="57D675AB"/>
    <w:rsid w:val="57D95FDD"/>
    <w:rsid w:val="57F85CDB"/>
    <w:rsid w:val="582157B7"/>
    <w:rsid w:val="58670D41"/>
    <w:rsid w:val="58917D2F"/>
    <w:rsid w:val="5894085C"/>
    <w:rsid w:val="58AE4F0C"/>
    <w:rsid w:val="58B85899"/>
    <w:rsid w:val="58BD6B62"/>
    <w:rsid w:val="58DF11CE"/>
    <w:rsid w:val="58E363A9"/>
    <w:rsid w:val="592301DF"/>
    <w:rsid w:val="595E1678"/>
    <w:rsid w:val="596D5BD4"/>
    <w:rsid w:val="597E3DD8"/>
    <w:rsid w:val="599F74E4"/>
    <w:rsid w:val="59F80043"/>
    <w:rsid w:val="5A09252F"/>
    <w:rsid w:val="5A0B2778"/>
    <w:rsid w:val="5A2A7C7B"/>
    <w:rsid w:val="5A3E2560"/>
    <w:rsid w:val="5A5D3B6E"/>
    <w:rsid w:val="5A637A76"/>
    <w:rsid w:val="5A6D33BA"/>
    <w:rsid w:val="5A792B1F"/>
    <w:rsid w:val="5A8647E5"/>
    <w:rsid w:val="5A874767"/>
    <w:rsid w:val="5AA85BE2"/>
    <w:rsid w:val="5AAD6F28"/>
    <w:rsid w:val="5AD63A24"/>
    <w:rsid w:val="5B2E1A1D"/>
    <w:rsid w:val="5B6E3550"/>
    <w:rsid w:val="5B7E4CCE"/>
    <w:rsid w:val="5B843A1C"/>
    <w:rsid w:val="5B873E3F"/>
    <w:rsid w:val="5B8F0C89"/>
    <w:rsid w:val="5BAC72F8"/>
    <w:rsid w:val="5BE2700B"/>
    <w:rsid w:val="5C02690E"/>
    <w:rsid w:val="5C123999"/>
    <w:rsid w:val="5C196DA7"/>
    <w:rsid w:val="5C2A048C"/>
    <w:rsid w:val="5C80234E"/>
    <w:rsid w:val="5C8A680C"/>
    <w:rsid w:val="5CB84210"/>
    <w:rsid w:val="5CE101D8"/>
    <w:rsid w:val="5D0B3026"/>
    <w:rsid w:val="5D0C4701"/>
    <w:rsid w:val="5D0F0395"/>
    <w:rsid w:val="5D1C02FB"/>
    <w:rsid w:val="5D221076"/>
    <w:rsid w:val="5D397964"/>
    <w:rsid w:val="5D5A391C"/>
    <w:rsid w:val="5D5F10C0"/>
    <w:rsid w:val="5D891B7B"/>
    <w:rsid w:val="5DAD38EE"/>
    <w:rsid w:val="5E006862"/>
    <w:rsid w:val="5E0207B9"/>
    <w:rsid w:val="5E1834A1"/>
    <w:rsid w:val="5E261785"/>
    <w:rsid w:val="5E4A7017"/>
    <w:rsid w:val="5E552BBA"/>
    <w:rsid w:val="5E611C10"/>
    <w:rsid w:val="5E79177D"/>
    <w:rsid w:val="5E7A0F3F"/>
    <w:rsid w:val="5EA63032"/>
    <w:rsid w:val="5ED0575E"/>
    <w:rsid w:val="5EFC7377"/>
    <w:rsid w:val="5F06174D"/>
    <w:rsid w:val="5F076D88"/>
    <w:rsid w:val="5F3A3602"/>
    <w:rsid w:val="5F45733B"/>
    <w:rsid w:val="5F553F98"/>
    <w:rsid w:val="5F6277C6"/>
    <w:rsid w:val="5F6D0B1D"/>
    <w:rsid w:val="5F7C598C"/>
    <w:rsid w:val="5F8549F8"/>
    <w:rsid w:val="5F866231"/>
    <w:rsid w:val="5F8D0B82"/>
    <w:rsid w:val="5FC84068"/>
    <w:rsid w:val="5FCC5339"/>
    <w:rsid w:val="5FD54547"/>
    <w:rsid w:val="5FE34A5B"/>
    <w:rsid w:val="5FEBD708"/>
    <w:rsid w:val="5FFB4D3C"/>
    <w:rsid w:val="5FFE1E36"/>
    <w:rsid w:val="60232584"/>
    <w:rsid w:val="607330CE"/>
    <w:rsid w:val="60825176"/>
    <w:rsid w:val="609F2AC4"/>
    <w:rsid w:val="60D40EEC"/>
    <w:rsid w:val="60FA2EE8"/>
    <w:rsid w:val="61054A27"/>
    <w:rsid w:val="610A52BC"/>
    <w:rsid w:val="611D2366"/>
    <w:rsid w:val="61421856"/>
    <w:rsid w:val="615227C4"/>
    <w:rsid w:val="61654E3F"/>
    <w:rsid w:val="617A1A94"/>
    <w:rsid w:val="6182292A"/>
    <w:rsid w:val="61896BC5"/>
    <w:rsid w:val="619F7F92"/>
    <w:rsid w:val="61C5408F"/>
    <w:rsid w:val="61F94C26"/>
    <w:rsid w:val="62000E56"/>
    <w:rsid w:val="624F3E49"/>
    <w:rsid w:val="62632286"/>
    <w:rsid w:val="626814E2"/>
    <w:rsid w:val="62885958"/>
    <w:rsid w:val="629D423F"/>
    <w:rsid w:val="62B60AA3"/>
    <w:rsid w:val="62E0626E"/>
    <w:rsid w:val="62F40B65"/>
    <w:rsid w:val="62FC2CFE"/>
    <w:rsid w:val="63024505"/>
    <w:rsid w:val="631E5A38"/>
    <w:rsid w:val="635600A5"/>
    <w:rsid w:val="635B1DB5"/>
    <w:rsid w:val="63711FED"/>
    <w:rsid w:val="63880DDC"/>
    <w:rsid w:val="638D750D"/>
    <w:rsid w:val="63AC6CC0"/>
    <w:rsid w:val="63BC6393"/>
    <w:rsid w:val="64055776"/>
    <w:rsid w:val="64122EE7"/>
    <w:rsid w:val="64240056"/>
    <w:rsid w:val="643E143A"/>
    <w:rsid w:val="64491666"/>
    <w:rsid w:val="648B6EEF"/>
    <w:rsid w:val="64C158BF"/>
    <w:rsid w:val="64CE2EAA"/>
    <w:rsid w:val="65271F32"/>
    <w:rsid w:val="653C3090"/>
    <w:rsid w:val="6555389E"/>
    <w:rsid w:val="65854376"/>
    <w:rsid w:val="658767BE"/>
    <w:rsid w:val="65892531"/>
    <w:rsid w:val="65C95A90"/>
    <w:rsid w:val="66072CF0"/>
    <w:rsid w:val="66195831"/>
    <w:rsid w:val="662E75B1"/>
    <w:rsid w:val="66342C2E"/>
    <w:rsid w:val="663E784C"/>
    <w:rsid w:val="668B6A45"/>
    <w:rsid w:val="66C527A5"/>
    <w:rsid w:val="66D25ECE"/>
    <w:rsid w:val="66F722EA"/>
    <w:rsid w:val="67011F07"/>
    <w:rsid w:val="67192353"/>
    <w:rsid w:val="672F3F24"/>
    <w:rsid w:val="673E055F"/>
    <w:rsid w:val="67551CE3"/>
    <w:rsid w:val="67714DBB"/>
    <w:rsid w:val="678D1DF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87B55"/>
    <w:rsid w:val="689F444F"/>
    <w:rsid w:val="68B96DBB"/>
    <w:rsid w:val="68CA2805"/>
    <w:rsid w:val="68E937A3"/>
    <w:rsid w:val="691664E5"/>
    <w:rsid w:val="693E15D3"/>
    <w:rsid w:val="694D5CE0"/>
    <w:rsid w:val="69627681"/>
    <w:rsid w:val="6977531D"/>
    <w:rsid w:val="69CC2BFF"/>
    <w:rsid w:val="69FD55B8"/>
    <w:rsid w:val="6A0B1C62"/>
    <w:rsid w:val="6A2406C8"/>
    <w:rsid w:val="6A4717A2"/>
    <w:rsid w:val="6AA75002"/>
    <w:rsid w:val="6ADE0BD1"/>
    <w:rsid w:val="6AE96859"/>
    <w:rsid w:val="6B147746"/>
    <w:rsid w:val="6B24787C"/>
    <w:rsid w:val="6B573233"/>
    <w:rsid w:val="6B5B6274"/>
    <w:rsid w:val="6B935D53"/>
    <w:rsid w:val="6BE50451"/>
    <w:rsid w:val="6C196F71"/>
    <w:rsid w:val="6C226FCB"/>
    <w:rsid w:val="6C31226F"/>
    <w:rsid w:val="6C552F0B"/>
    <w:rsid w:val="6C8C67B7"/>
    <w:rsid w:val="6C9D2ADA"/>
    <w:rsid w:val="6C9D744C"/>
    <w:rsid w:val="6CF84619"/>
    <w:rsid w:val="6D167928"/>
    <w:rsid w:val="6D26299B"/>
    <w:rsid w:val="6D4772EC"/>
    <w:rsid w:val="6D4A0334"/>
    <w:rsid w:val="6D6330E5"/>
    <w:rsid w:val="6D9078AF"/>
    <w:rsid w:val="6D910891"/>
    <w:rsid w:val="6DAA3FEF"/>
    <w:rsid w:val="6DC0172B"/>
    <w:rsid w:val="6DCB690C"/>
    <w:rsid w:val="6DD41A5B"/>
    <w:rsid w:val="6DF43C2E"/>
    <w:rsid w:val="6DF51CA3"/>
    <w:rsid w:val="6E673003"/>
    <w:rsid w:val="6E8335BD"/>
    <w:rsid w:val="6E8E12EF"/>
    <w:rsid w:val="6E972936"/>
    <w:rsid w:val="6ED446C5"/>
    <w:rsid w:val="6F2A7D94"/>
    <w:rsid w:val="6F6C3ADF"/>
    <w:rsid w:val="6F8331F1"/>
    <w:rsid w:val="6F881F6A"/>
    <w:rsid w:val="6FAE1A09"/>
    <w:rsid w:val="6FD75BF8"/>
    <w:rsid w:val="707723D0"/>
    <w:rsid w:val="70F31F4B"/>
    <w:rsid w:val="70F5661B"/>
    <w:rsid w:val="70FC24C5"/>
    <w:rsid w:val="71360107"/>
    <w:rsid w:val="713B688E"/>
    <w:rsid w:val="714B4EAD"/>
    <w:rsid w:val="718376FC"/>
    <w:rsid w:val="718E713E"/>
    <w:rsid w:val="71950224"/>
    <w:rsid w:val="71D43752"/>
    <w:rsid w:val="71F1796A"/>
    <w:rsid w:val="72154626"/>
    <w:rsid w:val="72181E6B"/>
    <w:rsid w:val="72262B5D"/>
    <w:rsid w:val="72283FF7"/>
    <w:rsid w:val="722E7212"/>
    <w:rsid w:val="723A0474"/>
    <w:rsid w:val="725923E4"/>
    <w:rsid w:val="72864BF7"/>
    <w:rsid w:val="729023FC"/>
    <w:rsid w:val="72AB5F51"/>
    <w:rsid w:val="734C7EDF"/>
    <w:rsid w:val="73A330CC"/>
    <w:rsid w:val="73A3438C"/>
    <w:rsid w:val="73B01345"/>
    <w:rsid w:val="73C0646E"/>
    <w:rsid w:val="742222F5"/>
    <w:rsid w:val="74476126"/>
    <w:rsid w:val="74706664"/>
    <w:rsid w:val="747F3682"/>
    <w:rsid w:val="74844CAB"/>
    <w:rsid w:val="749C4185"/>
    <w:rsid w:val="74B51309"/>
    <w:rsid w:val="74C4779E"/>
    <w:rsid w:val="75067759"/>
    <w:rsid w:val="75091655"/>
    <w:rsid w:val="75162DE6"/>
    <w:rsid w:val="751F2C26"/>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730E9"/>
    <w:rsid w:val="777F31F2"/>
    <w:rsid w:val="779445F4"/>
    <w:rsid w:val="77D1700D"/>
    <w:rsid w:val="77EC04CC"/>
    <w:rsid w:val="782A3DBC"/>
    <w:rsid w:val="78775729"/>
    <w:rsid w:val="78A42DB0"/>
    <w:rsid w:val="78A635D1"/>
    <w:rsid w:val="78A656AB"/>
    <w:rsid w:val="78B2245C"/>
    <w:rsid w:val="78E172CC"/>
    <w:rsid w:val="78EA1D1F"/>
    <w:rsid w:val="7904172F"/>
    <w:rsid w:val="790F7E27"/>
    <w:rsid w:val="792A231A"/>
    <w:rsid w:val="79316829"/>
    <w:rsid w:val="797E66A9"/>
    <w:rsid w:val="798518A4"/>
    <w:rsid w:val="79A97383"/>
    <w:rsid w:val="79E27E8B"/>
    <w:rsid w:val="79F452F5"/>
    <w:rsid w:val="79F850CE"/>
    <w:rsid w:val="79FD443C"/>
    <w:rsid w:val="7A0B39D7"/>
    <w:rsid w:val="7A1D1975"/>
    <w:rsid w:val="7A3E5150"/>
    <w:rsid w:val="7A3E55A6"/>
    <w:rsid w:val="7A4670D6"/>
    <w:rsid w:val="7A534B63"/>
    <w:rsid w:val="7A615382"/>
    <w:rsid w:val="7A616C9B"/>
    <w:rsid w:val="7A67303B"/>
    <w:rsid w:val="7AAB1D04"/>
    <w:rsid w:val="7ABA4368"/>
    <w:rsid w:val="7AD05746"/>
    <w:rsid w:val="7B257FFD"/>
    <w:rsid w:val="7B273D20"/>
    <w:rsid w:val="7B343476"/>
    <w:rsid w:val="7B5A2978"/>
    <w:rsid w:val="7B5A7E4C"/>
    <w:rsid w:val="7B667AF9"/>
    <w:rsid w:val="7B6B31B1"/>
    <w:rsid w:val="7B7468F8"/>
    <w:rsid w:val="7B8C08E9"/>
    <w:rsid w:val="7B8F73CC"/>
    <w:rsid w:val="7BB9567E"/>
    <w:rsid w:val="7BEE0103"/>
    <w:rsid w:val="7C0A0FE4"/>
    <w:rsid w:val="7C254906"/>
    <w:rsid w:val="7C375547"/>
    <w:rsid w:val="7C590818"/>
    <w:rsid w:val="7C7C10F6"/>
    <w:rsid w:val="7C853BEA"/>
    <w:rsid w:val="7C881368"/>
    <w:rsid w:val="7CB225D2"/>
    <w:rsid w:val="7CE27788"/>
    <w:rsid w:val="7D0C32F1"/>
    <w:rsid w:val="7D0F408D"/>
    <w:rsid w:val="7D491C6C"/>
    <w:rsid w:val="7D5429C0"/>
    <w:rsid w:val="7D6E6D43"/>
    <w:rsid w:val="7DB57A34"/>
    <w:rsid w:val="7DE60973"/>
    <w:rsid w:val="7DEF0916"/>
    <w:rsid w:val="7E1E5218"/>
    <w:rsid w:val="7E9A4E1F"/>
    <w:rsid w:val="7EA7723A"/>
    <w:rsid w:val="7EE13986"/>
    <w:rsid w:val="7EF56FBB"/>
    <w:rsid w:val="7F0768EB"/>
    <w:rsid w:val="7F143BEC"/>
    <w:rsid w:val="7F715AF2"/>
    <w:rsid w:val="7F78365F"/>
    <w:rsid w:val="7F886E69"/>
    <w:rsid w:val="7F94338C"/>
    <w:rsid w:val="7FF230B3"/>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99"/>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paragraph" w:styleId="63">
    <w:name w:val="Body Text First Indent 2"/>
    <w:basedOn w:val="27"/>
    <w:link w:val="122"/>
    <w:qFormat/>
    <w:uiPriority w:val="0"/>
    <w:pPr>
      <w:adjustRightInd/>
      <w:spacing w:after="120" w:line="240" w:lineRule="auto"/>
      <w:ind w:left="420" w:leftChars="200" w:firstLine="210"/>
    </w:pPr>
    <w:rPr>
      <w:sz w:val="21"/>
    </w:rPr>
  </w:style>
  <w:style w:type="table" w:styleId="65">
    <w:name w:val="Table Grid"/>
    <w:basedOn w:val="6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5"/>
    <w:qFormat/>
    <w:uiPriority w:val="99"/>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0"/>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0"/>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link w:val="967"/>
    <w:qFormat/>
    <w:uiPriority w:val="0"/>
    <w:rPr>
      <w:rFonts w:ascii="Calibri"/>
      <w:szCs w:val="22"/>
    </w:rPr>
  </w:style>
  <w:style w:type="paragraph" w:customStyle="1" w:styleId="967">
    <w:name w:val="UserStyle_127"/>
    <w:basedOn w:val="1"/>
    <w:link w:val="966"/>
    <w:qFormat/>
    <w:uiPriority w:val="0"/>
    <w:pPr>
      <w:spacing w:after="160" w:line="240" w:lineRule="exact"/>
      <w:jc w:val="left"/>
    </w:pPr>
    <w:rPr>
      <w:rFonts w:ascii="Calibri"/>
      <w:szCs w:val="22"/>
    </w:rPr>
  </w:style>
  <w:style w:type="character" w:customStyle="1" w:styleId="968">
    <w:name w:val="未处理的提及2"/>
    <w:basedOn w:val="71"/>
    <w:semiHidden/>
    <w:unhideWhenUsed/>
    <w:qFormat/>
    <w:uiPriority w:val="99"/>
    <w:rPr>
      <w:color w:val="605E5C"/>
      <w:shd w:val="clear" w:color="auto" w:fill="E1DFDD"/>
    </w:rPr>
  </w:style>
  <w:style w:type="character" w:customStyle="1" w:styleId="969">
    <w:name w:val="未处理的提及3"/>
    <w:basedOn w:val="71"/>
    <w:semiHidden/>
    <w:unhideWhenUsed/>
    <w:qFormat/>
    <w:uiPriority w:val="99"/>
    <w:rPr>
      <w:color w:val="605E5C"/>
      <w:shd w:val="clear" w:color="auto" w:fill="E1DFDD"/>
    </w:rPr>
  </w:style>
  <w:style w:type="paragraph" w:customStyle="1" w:styleId="970">
    <w:name w:val="1"/>
    <w:basedOn w:val="1"/>
    <w:next w:val="259"/>
    <w:qFormat/>
    <w:uiPriority w:val="34"/>
    <w:pPr>
      <w:adjustRightInd/>
      <w:ind w:firstLine="420" w:firstLineChars="200"/>
    </w:pPr>
    <w:rPr>
      <w:rFonts w:ascii="Calibri" w:hAnsi="Calibri"/>
    </w:rPr>
  </w:style>
  <w:style w:type="table" w:customStyle="1" w:styleId="971">
    <w:name w:val="网格型7"/>
    <w:basedOn w:val="6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2">
    <w:name w:val="_正文"/>
    <w:basedOn w:val="1"/>
    <w:qFormat/>
    <w:uiPriority w:val="0"/>
    <w:pPr>
      <w:tabs>
        <w:tab w:val="left" w:pos="840"/>
      </w:tabs>
      <w:adjustRightInd/>
      <w:spacing w:line="360" w:lineRule="auto"/>
      <w:ind w:firstLine="200" w:firstLineChars="200"/>
    </w:pPr>
    <w:rPr>
      <w:sz w:val="24"/>
    </w:rPr>
  </w:style>
  <w:style w:type="paragraph" w:customStyle="1" w:styleId="973">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74">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96</Pages>
  <Words>23749</Words>
  <Characters>25566</Characters>
  <Lines>527</Lines>
  <Paragraphs>148</Paragraphs>
  <TotalTime>0</TotalTime>
  <ScaleCrop>false</ScaleCrop>
  <LinksUpToDate>false</LinksUpToDate>
  <CharactersWithSpaces>25871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2024-09-18T09:36:00Z</dcterms:created>
  <dc:creator>玥</dc:creator>
  <cp:lastModifiedBy>Administrator</cp:lastModifiedBy>
  <cp:lastPrinted>2023-07-26T16:50:00Z</cp:lastPrinted>
  <dcterms:modified xsi:type="dcterms:W3CDTF">2024-11-05T02:14:18Z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404039A3D3B842FA9F35E1282CA062DD_13</vt:lpwstr>
  </property>
</Properties>
</file>