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75607">
      <w:pPr>
        <w:spacing w:line="360" w:lineRule="auto"/>
        <w:jc w:val="center"/>
        <w:rPr>
          <w:rFonts w:ascii="Times New Roman" w:hAnsi="Times New Roman" w:eastAsia="仿宋" w:cs="Times New Roman"/>
          <w:b/>
          <w:color w:val="auto"/>
          <w:sz w:val="24"/>
          <w:highlight w:val="none"/>
        </w:rPr>
      </w:pPr>
    </w:p>
    <w:p w14:paraId="7F3F8EA9">
      <w:pPr>
        <w:spacing w:line="360" w:lineRule="auto"/>
        <w:jc w:val="center"/>
        <w:rPr>
          <w:rFonts w:ascii="Times New Roman" w:hAnsi="Times New Roman" w:eastAsia="仿宋" w:cs="Times New Roman"/>
          <w:b/>
          <w:color w:val="auto"/>
          <w:sz w:val="24"/>
          <w:highlight w:val="none"/>
        </w:rPr>
      </w:pPr>
    </w:p>
    <w:p w14:paraId="6ED7F533">
      <w:pPr>
        <w:adjustRightInd/>
        <w:spacing w:line="360" w:lineRule="auto"/>
        <w:jc w:val="center"/>
        <w:rPr>
          <w:rFonts w:ascii="Times New Roman" w:hAnsi="Times New Roman" w:eastAsia="仿宋" w:cs="Times New Roman"/>
          <w:b/>
          <w:color w:val="auto"/>
          <w:sz w:val="44"/>
          <w:szCs w:val="44"/>
          <w:highlight w:val="none"/>
        </w:rPr>
      </w:pPr>
    </w:p>
    <w:p w14:paraId="0B846A3A">
      <w:pPr>
        <w:adjustRightInd/>
        <w:spacing w:line="360" w:lineRule="auto"/>
        <w:jc w:val="center"/>
        <w:rPr>
          <w:rFonts w:ascii="Times New Roman" w:hAnsi="Times New Roman" w:eastAsia="仿宋" w:cs="Times New Roman"/>
          <w:b/>
          <w:color w:val="auto"/>
          <w:sz w:val="44"/>
          <w:szCs w:val="44"/>
          <w:highlight w:val="none"/>
        </w:rPr>
      </w:pPr>
    </w:p>
    <w:p w14:paraId="11B22709">
      <w:pPr>
        <w:adjustRightInd/>
        <w:spacing w:line="360" w:lineRule="auto"/>
        <w:jc w:val="center"/>
        <w:rPr>
          <w:rFonts w:hint="eastAsia" w:ascii="Times New Roman" w:hAnsi="Times New Roman" w:eastAsia="仿宋" w:cs="Times New Roman"/>
          <w:b/>
          <w:color w:val="auto"/>
          <w:sz w:val="44"/>
          <w:szCs w:val="44"/>
          <w:highlight w:val="none"/>
          <w:lang w:eastAsia="zh-CN"/>
        </w:rPr>
      </w:pPr>
      <w:r>
        <w:rPr>
          <w:rFonts w:hint="eastAsia" w:eastAsia="仿宋" w:cs="Times New Roman"/>
          <w:b/>
          <w:color w:val="auto"/>
          <w:sz w:val="44"/>
          <w:szCs w:val="44"/>
          <w:highlight w:val="none"/>
          <w:lang w:eastAsia="zh-CN"/>
        </w:rPr>
        <w:t>省无线电监测中心2024年信息化设备维保及服务器租赁项目</w:t>
      </w:r>
    </w:p>
    <w:p w14:paraId="411A1BAF">
      <w:pPr>
        <w:adjustRightInd/>
        <w:spacing w:line="360" w:lineRule="auto"/>
        <w:jc w:val="center"/>
        <w:rPr>
          <w:rFonts w:ascii="Times New Roman" w:hAnsi="Times New Roman" w:eastAsia="仿宋" w:cs="Times New Roman"/>
          <w:b/>
          <w:color w:val="auto"/>
          <w:sz w:val="72"/>
          <w:szCs w:val="72"/>
          <w:highlight w:val="none"/>
        </w:rPr>
      </w:pPr>
      <w:r>
        <w:rPr>
          <w:rFonts w:hint="default" w:ascii="Times New Roman" w:hAnsi="Times New Roman" w:eastAsia="仿宋" w:cs="Times New Roman"/>
          <w:b/>
          <w:bCs/>
          <w:color w:val="auto"/>
          <w:w w:val="95"/>
          <w:sz w:val="72"/>
          <w:szCs w:val="72"/>
          <w:highlight w:val="none"/>
          <w:lang w:val="zh-CN"/>
        </w:rPr>
        <w:t>竞争性磋商</w:t>
      </w:r>
      <w:r>
        <w:rPr>
          <w:rFonts w:hint="default" w:ascii="Times New Roman" w:hAnsi="Times New Roman" w:eastAsia="仿宋" w:cs="Times New Roman"/>
          <w:b/>
          <w:color w:val="auto"/>
          <w:sz w:val="72"/>
          <w:szCs w:val="72"/>
          <w:highlight w:val="none"/>
        </w:rPr>
        <w:t>文件</w:t>
      </w:r>
    </w:p>
    <w:p w14:paraId="0EE72FC4">
      <w:pPr>
        <w:adjustRightInd/>
        <w:spacing w:line="360" w:lineRule="auto"/>
        <w:jc w:val="center"/>
        <w:rPr>
          <w:rFonts w:ascii="Times New Roman" w:hAnsi="Times New Roman" w:eastAsia="仿宋" w:cs="Times New Roman"/>
          <w:b/>
          <w:color w:val="auto"/>
          <w:sz w:val="44"/>
          <w:szCs w:val="44"/>
          <w:highlight w:val="none"/>
        </w:rPr>
      </w:pPr>
      <w:r>
        <w:rPr>
          <w:rFonts w:hint="default" w:ascii="Times New Roman" w:hAnsi="Times New Roman" w:eastAsia="仿宋" w:cs="Times New Roman"/>
          <w:b/>
          <w:color w:val="auto"/>
          <w:sz w:val="44"/>
          <w:szCs w:val="44"/>
          <w:highlight w:val="none"/>
        </w:rPr>
        <w:t>（电子交易）</w:t>
      </w:r>
    </w:p>
    <w:p w14:paraId="4D21848A">
      <w:pPr>
        <w:snapToGrid w:val="0"/>
        <w:spacing w:line="360" w:lineRule="auto"/>
        <w:jc w:val="center"/>
        <w:rPr>
          <w:rFonts w:ascii="Times New Roman" w:hAnsi="Times New Roman" w:eastAsia="仿宋" w:cs="Times New Roman"/>
          <w:color w:val="auto"/>
          <w:sz w:val="30"/>
          <w:szCs w:val="30"/>
          <w:highlight w:val="none"/>
        </w:rPr>
      </w:pPr>
    </w:p>
    <w:p w14:paraId="4847CE84">
      <w:pPr>
        <w:snapToGrid w:val="0"/>
        <w:spacing w:line="360" w:lineRule="auto"/>
        <w:jc w:val="center"/>
        <w:rPr>
          <w:rFonts w:hint="eastAsia" w:ascii="Calibri" w:hAnsi="Calibri" w:eastAsia="仿宋" w:cs="宋体"/>
          <w:color w:val="auto"/>
          <w:sz w:val="30"/>
          <w:szCs w:val="30"/>
          <w:highlight w:val="none"/>
          <w:lang w:eastAsia="zh-CN"/>
        </w:rPr>
      </w:pPr>
      <w:r>
        <w:rPr>
          <w:rFonts w:hint="default" w:ascii="Calibri" w:hAnsi="Calibri" w:eastAsia="仿宋" w:cs="宋体"/>
          <w:color w:val="auto"/>
          <w:sz w:val="30"/>
          <w:szCs w:val="30"/>
          <w:highlight w:val="none"/>
        </w:rPr>
        <w:t>编号:</w:t>
      </w:r>
      <w:r>
        <w:rPr>
          <w:rFonts w:hint="eastAsia" w:ascii="Calibri" w:hAnsi="Calibri" w:eastAsia="仿宋" w:cs="宋体"/>
          <w:color w:val="auto"/>
          <w:sz w:val="30"/>
          <w:szCs w:val="30"/>
          <w:highlight w:val="none"/>
          <w:lang w:eastAsia="zh-CN"/>
        </w:rPr>
        <w:t>ZJCT8-WXD202408</w:t>
      </w:r>
    </w:p>
    <w:p w14:paraId="17AFE5F6">
      <w:pPr>
        <w:adjustRightInd/>
        <w:spacing w:line="360" w:lineRule="auto"/>
        <w:rPr>
          <w:rFonts w:ascii="Times New Roman" w:hAnsi="Times New Roman" w:eastAsia="仿宋" w:cs="Times New Roman"/>
          <w:color w:val="auto"/>
          <w:sz w:val="28"/>
          <w:szCs w:val="20"/>
          <w:highlight w:val="none"/>
        </w:rPr>
      </w:pPr>
    </w:p>
    <w:p w14:paraId="35232910">
      <w:pPr>
        <w:spacing w:line="360" w:lineRule="auto"/>
        <w:jc w:val="center"/>
        <w:rPr>
          <w:rFonts w:ascii="Times New Roman" w:hAnsi="Times New Roman" w:eastAsia="仿宋" w:cs="Times New Roman"/>
          <w:color w:val="auto"/>
          <w:sz w:val="24"/>
          <w:highlight w:val="none"/>
        </w:rPr>
      </w:pPr>
    </w:p>
    <w:p w14:paraId="38BA70D4">
      <w:pPr>
        <w:spacing w:line="360" w:lineRule="auto"/>
        <w:jc w:val="center"/>
        <w:rPr>
          <w:rFonts w:ascii="Times New Roman" w:hAnsi="Times New Roman" w:eastAsia="仿宋" w:cs="Times New Roman"/>
          <w:color w:val="auto"/>
          <w:sz w:val="24"/>
          <w:highlight w:val="none"/>
        </w:rPr>
      </w:pPr>
    </w:p>
    <w:p w14:paraId="7A0BB578">
      <w:pPr>
        <w:pStyle w:val="189"/>
        <w:widowControl w:val="0"/>
        <w:spacing w:before="0" w:beforeAutospacing="0" w:after="0" w:afterAutospacing="0" w:line="360" w:lineRule="auto"/>
        <w:textAlignment w:val="auto"/>
        <w:rPr>
          <w:rFonts w:hint="default" w:ascii="Times New Roman" w:hAnsi="Times New Roman" w:eastAsia="仿宋" w:cs="Times New Roman"/>
          <w:color w:val="auto"/>
          <w:kern w:val="2"/>
          <w:highlight w:val="none"/>
        </w:rPr>
      </w:pPr>
    </w:p>
    <w:p w14:paraId="533744B3">
      <w:pPr>
        <w:pStyle w:val="189"/>
        <w:widowControl w:val="0"/>
        <w:spacing w:before="0" w:beforeAutospacing="0" w:after="0" w:afterAutospacing="0" w:line="360" w:lineRule="auto"/>
        <w:textAlignment w:val="auto"/>
        <w:rPr>
          <w:rFonts w:hint="default" w:ascii="Times New Roman" w:hAnsi="Times New Roman" w:eastAsia="仿宋" w:cs="Times New Roman"/>
          <w:color w:val="auto"/>
          <w:kern w:val="2"/>
          <w:highlight w:val="none"/>
        </w:rPr>
      </w:pPr>
    </w:p>
    <w:p w14:paraId="04EA1888">
      <w:pPr>
        <w:spacing w:line="360" w:lineRule="auto"/>
        <w:rPr>
          <w:rFonts w:ascii="Times New Roman" w:hAnsi="Times New Roman" w:eastAsia="仿宋" w:cs="Times New Roman"/>
          <w:b/>
          <w:color w:val="auto"/>
          <w:sz w:val="24"/>
          <w:highlight w:val="none"/>
        </w:rPr>
      </w:pPr>
      <w:r>
        <w:rPr>
          <w:rFonts w:hint="default" w:ascii="Times New Roman" w:hAnsi="Times New Roman" w:eastAsia="仿宋" w:cs="Times New Roman"/>
          <w:color w:val="auto"/>
          <w:sz w:val="24"/>
          <w:highlight w:val="none"/>
        </w:rPr>
        <w:t xml:space="preserve">                                      </w:t>
      </w:r>
    </w:p>
    <w:p w14:paraId="37268875">
      <w:pPr>
        <w:snapToGrid w:val="0"/>
        <w:spacing w:line="360" w:lineRule="auto"/>
        <w:jc w:val="center"/>
        <w:rPr>
          <w:rFonts w:ascii="Times New Roman" w:hAnsi="Times New Roman" w:eastAsia="仿宋" w:cs="Times New Roman"/>
          <w:color w:val="auto"/>
          <w:sz w:val="32"/>
          <w:szCs w:val="32"/>
          <w:highlight w:val="none"/>
        </w:rPr>
      </w:pPr>
    </w:p>
    <w:p w14:paraId="5D6788FD">
      <w:pPr>
        <w:snapToGrid w:val="0"/>
        <w:spacing w:line="360" w:lineRule="auto"/>
        <w:jc w:val="center"/>
        <w:rPr>
          <w:rFonts w:ascii="Calibri" w:hAnsi="Calibri" w:eastAsia="仿宋" w:cs="宋体"/>
          <w:color w:val="auto"/>
          <w:sz w:val="32"/>
          <w:szCs w:val="32"/>
        </w:rPr>
      </w:pPr>
      <w:r>
        <w:rPr>
          <w:rFonts w:hint="eastAsia" w:ascii="Calibri" w:hAnsi="Calibri" w:eastAsia="仿宋" w:cs="宋体"/>
          <w:color w:val="auto"/>
          <w:sz w:val="32"/>
          <w:szCs w:val="32"/>
        </w:rPr>
        <w:t>采购人：浙江省无线电监测中心</w:t>
      </w:r>
    </w:p>
    <w:p w14:paraId="354CD59E">
      <w:pPr>
        <w:snapToGrid w:val="0"/>
        <w:spacing w:line="360" w:lineRule="auto"/>
        <w:jc w:val="center"/>
        <w:rPr>
          <w:rFonts w:ascii="Calibri" w:hAnsi="Calibri" w:eastAsia="仿宋" w:cs="仿宋_GB2312"/>
          <w:color w:val="auto"/>
          <w:sz w:val="32"/>
          <w:szCs w:val="32"/>
        </w:rPr>
      </w:pPr>
      <w:bookmarkStart w:id="0" w:name="_Hlk125824963"/>
      <w:r>
        <w:rPr>
          <w:rFonts w:hint="eastAsia" w:ascii="Calibri" w:hAnsi="Calibri" w:eastAsia="仿宋" w:cs="仿宋_GB2312"/>
          <w:bCs/>
          <w:color w:val="auto"/>
          <w:sz w:val="32"/>
          <w:szCs w:val="32"/>
        </w:rPr>
        <w:t>采购代理机构：浙江省成套工程有限公司</w:t>
      </w:r>
      <w:bookmarkEnd w:id="0"/>
    </w:p>
    <w:p w14:paraId="2C632585">
      <w:pPr>
        <w:snapToGrid w:val="0"/>
        <w:spacing w:line="360" w:lineRule="auto"/>
        <w:jc w:val="center"/>
        <w:rPr>
          <w:rFonts w:ascii="Calibri" w:hAnsi="Calibri" w:eastAsia="仿宋" w:cs="宋体"/>
          <w:bCs/>
          <w:color w:val="auto"/>
          <w:sz w:val="32"/>
          <w:szCs w:val="32"/>
        </w:rPr>
      </w:pPr>
      <w:r>
        <w:rPr>
          <w:rFonts w:hint="eastAsia" w:ascii="Calibri" w:hAnsi="Calibri" w:eastAsia="仿宋" w:cs="宋体"/>
          <w:bCs/>
          <w:color w:val="auto"/>
          <w:sz w:val="32"/>
          <w:szCs w:val="32"/>
        </w:rPr>
        <w:t>2</w:t>
      </w:r>
      <w:r>
        <w:rPr>
          <w:rFonts w:ascii="Calibri" w:hAnsi="Calibri" w:eastAsia="仿宋" w:cs="宋体"/>
          <w:bCs/>
          <w:color w:val="auto"/>
          <w:sz w:val="32"/>
          <w:szCs w:val="32"/>
        </w:rPr>
        <w:t>02</w:t>
      </w:r>
      <w:r>
        <w:rPr>
          <w:rFonts w:hint="eastAsia" w:ascii="Calibri" w:hAnsi="Calibri" w:eastAsia="仿宋" w:cs="宋体"/>
          <w:bCs/>
          <w:color w:val="auto"/>
          <w:sz w:val="32"/>
          <w:szCs w:val="32"/>
        </w:rPr>
        <w:t>4年1</w:t>
      </w:r>
      <w:r>
        <w:rPr>
          <w:rFonts w:hint="eastAsia" w:ascii="Calibri" w:hAnsi="Calibri" w:eastAsia="仿宋" w:cs="宋体"/>
          <w:bCs/>
          <w:color w:val="auto"/>
          <w:sz w:val="32"/>
          <w:szCs w:val="32"/>
          <w:lang w:val="en-US" w:eastAsia="zh-CN"/>
        </w:rPr>
        <w:t>1</w:t>
      </w:r>
      <w:r>
        <w:rPr>
          <w:rFonts w:hint="eastAsia" w:ascii="Calibri" w:hAnsi="Calibri" w:eastAsia="仿宋" w:cs="宋体"/>
          <w:bCs/>
          <w:color w:val="auto"/>
          <w:sz w:val="32"/>
          <w:szCs w:val="32"/>
        </w:rPr>
        <w:t>月</w:t>
      </w:r>
    </w:p>
    <w:p w14:paraId="38762BA4">
      <w:pPr>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br w:type="page"/>
      </w:r>
      <w:bookmarkStart w:id="1" w:name="_Hlt67893495"/>
      <w:bookmarkEnd w:id="1"/>
    </w:p>
    <w:p w14:paraId="3BF8A936">
      <w:pPr>
        <w:tabs>
          <w:tab w:val="left" w:pos="2268"/>
        </w:tabs>
        <w:spacing w:line="360" w:lineRule="auto"/>
        <w:jc w:val="center"/>
        <w:rPr>
          <w:rFonts w:ascii="Times New Roman" w:hAnsi="Times New Roman" w:eastAsia="仿宋" w:cs="Times New Roman"/>
          <w:color w:val="auto"/>
          <w:sz w:val="24"/>
          <w:highlight w:val="none"/>
        </w:rPr>
      </w:pPr>
    </w:p>
    <w:p w14:paraId="64E33A89">
      <w:pPr>
        <w:spacing w:line="360" w:lineRule="auto"/>
        <w:jc w:val="center"/>
        <w:rPr>
          <w:rFonts w:ascii="Times New Roman" w:hAnsi="Times New Roman" w:eastAsia="仿宋" w:cs="Times New Roman"/>
          <w:b/>
          <w:color w:val="auto"/>
          <w:sz w:val="48"/>
          <w:szCs w:val="48"/>
          <w:highlight w:val="none"/>
        </w:rPr>
      </w:pPr>
      <w:r>
        <w:rPr>
          <w:rFonts w:hint="default" w:ascii="Times New Roman" w:hAnsi="Times New Roman" w:eastAsia="仿宋" w:cs="Times New Roman"/>
          <w:b/>
          <w:color w:val="auto"/>
          <w:sz w:val="48"/>
          <w:szCs w:val="48"/>
          <w:highlight w:val="none"/>
        </w:rPr>
        <w:t>目  录</w:t>
      </w:r>
    </w:p>
    <w:p w14:paraId="39A98755">
      <w:pPr>
        <w:spacing w:line="360" w:lineRule="auto"/>
        <w:rPr>
          <w:rFonts w:ascii="Times New Roman" w:hAnsi="Times New Roman" w:eastAsia="仿宋" w:cs="Times New Roman"/>
          <w:color w:val="auto"/>
          <w:sz w:val="32"/>
          <w:szCs w:val="32"/>
          <w:highlight w:val="none"/>
        </w:rPr>
      </w:pPr>
    </w:p>
    <w:p w14:paraId="4F70AE27">
      <w:pPr>
        <w:spacing w:line="360" w:lineRule="auto"/>
        <w:rPr>
          <w:rFonts w:ascii="Times New Roman" w:hAnsi="Times New Roman" w:eastAsia="仿宋" w:cs="Times New Roman"/>
          <w:color w:val="auto"/>
          <w:sz w:val="32"/>
          <w:szCs w:val="32"/>
          <w:highlight w:val="none"/>
        </w:rPr>
      </w:pPr>
    </w:p>
    <w:p w14:paraId="560A694E">
      <w:pPr>
        <w:spacing w:line="360" w:lineRule="auto"/>
        <w:ind w:firstLine="1280" w:firstLineChars="4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第一部分      竞争性磋商公告</w:t>
      </w:r>
    </w:p>
    <w:p w14:paraId="209985E5">
      <w:pPr>
        <w:spacing w:line="360" w:lineRule="auto"/>
        <w:ind w:firstLine="1280" w:firstLineChars="4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第二部分      竞争性磋商流程</w:t>
      </w:r>
    </w:p>
    <w:p w14:paraId="74B1B392">
      <w:pPr>
        <w:spacing w:line="360" w:lineRule="auto"/>
        <w:ind w:firstLine="1280" w:firstLineChars="4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第三部分      </w:t>
      </w:r>
      <w:r>
        <w:rPr>
          <w:rFonts w:hint="eastAsia"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须知</w:t>
      </w:r>
    </w:p>
    <w:p w14:paraId="3BDAEB67">
      <w:pPr>
        <w:spacing w:line="360" w:lineRule="auto"/>
        <w:ind w:firstLine="1280" w:firstLineChars="4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第四部分      采购需求</w:t>
      </w:r>
    </w:p>
    <w:p w14:paraId="37364C3E">
      <w:pPr>
        <w:spacing w:line="360" w:lineRule="auto"/>
        <w:ind w:firstLine="1280" w:firstLineChars="4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第五部分      评审方法及评审标准</w:t>
      </w:r>
    </w:p>
    <w:p w14:paraId="19C0D0BB">
      <w:pPr>
        <w:spacing w:line="360" w:lineRule="auto"/>
        <w:ind w:firstLine="1280" w:firstLineChars="4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第六部分      拟签订的合同文本</w:t>
      </w:r>
    </w:p>
    <w:p w14:paraId="7B315A61">
      <w:pPr>
        <w:spacing w:line="360" w:lineRule="auto"/>
        <w:ind w:firstLine="1280" w:firstLineChars="4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第七部分      应提交的有关格式范例</w:t>
      </w:r>
    </w:p>
    <w:p w14:paraId="3082F4A8">
      <w:pPr>
        <w:spacing w:line="360" w:lineRule="auto"/>
        <w:ind w:firstLine="1280" w:firstLineChars="4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第八部分      最后报价格式</w:t>
      </w:r>
    </w:p>
    <w:p w14:paraId="7D986694">
      <w:pPr>
        <w:spacing w:line="360" w:lineRule="auto"/>
        <w:ind w:firstLine="549" w:firstLineChars="229"/>
        <w:rPr>
          <w:rFonts w:ascii="Times New Roman" w:hAnsi="Times New Roman" w:eastAsia="仿宋" w:cs="Times New Roman"/>
          <w:color w:val="auto"/>
          <w:sz w:val="24"/>
          <w:highlight w:val="none"/>
        </w:rPr>
      </w:pPr>
      <w:bookmarkStart w:id="2" w:name="_Hlt91233176"/>
      <w:bookmarkEnd w:id="2"/>
      <w:bookmarkStart w:id="3" w:name="_Toc91899869"/>
    </w:p>
    <w:p w14:paraId="4E8EF612">
      <w:pPr>
        <w:spacing w:line="360" w:lineRule="auto"/>
        <w:ind w:firstLine="549" w:firstLineChars="229"/>
        <w:rPr>
          <w:rFonts w:ascii="Times New Roman" w:hAnsi="Times New Roman" w:eastAsia="仿宋" w:cs="Times New Roman"/>
          <w:color w:val="auto"/>
          <w:sz w:val="24"/>
          <w:highlight w:val="none"/>
        </w:rPr>
      </w:pPr>
    </w:p>
    <w:p w14:paraId="45289F7D">
      <w:pPr>
        <w:spacing w:line="360" w:lineRule="auto"/>
        <w:ind w:firstLine="549" w:firstLineChars="229"/>
        <w:rPr>
          <w:rFonts w:ascii="Times New Roman" w:hAnsi="Times New Roman" w:eastAsia="仿宋" w:cs="Times New Roman"/>
          <w:color w:val="auto"/>
          <w:sz w:val="24"/>
          <w:highlight w:val="none"/>
        </w:rPr>
      </w:pPr>
    </w:p>
    <w:p w14:paraId="7E6D5095">
      <w:pPr>
        <w:spacing w:line="360" w:lineRule="auto"/>
        <w:ind w:firstLine="549" w:firstLineChars="229"/>
        <w:rPr>
          <w:rFonts w:ascii="Times New Roman" w:hAnsi="Times New Roman" w:eastAsia="仿宋" w:cs="Times New Roman"/>
          <w:color w:val="auto"/>
          <w:sz w:val="24"/>
          <w:highlight w:val="none"/>
        </w:rPr>
      </w:pPr>
    </w:p>
    <w:p w14:paraId="7795162C">
      <w:pPr>
        <w:spacing w:line="360" w:lineRule="auto"/>
        <w:ind w:firstLine="549" w:firstLineChars="229"/>
        <w:rPr>
          <w:rFonts w:ascii="Times New Roman" w:hAnsi="Times New Roman" w:eastAsia="仿宋" w:cs="Times New Roman"/>
          <w:color w:val="auto"/>
          <w:sz w:val="24"/>
          <w:highlight w:val="none"/>
        </w:rPr>
      </w:pPr>
    </w:p>
    <w:p w14:paraId="65294108">
      <w:pPr>
        <w:spacing w:line="360" w:lineRule="auto"/>
        <w:ind w:firstLine="549" w:firstLineChars="229"/>
        <w:rPr>
          <w:rFonts w:ascii="Times New Roman" w:hAnsi="Times New Roman" w:eastAsia="仿宋" w:cs="Times New Roman"/>
          <w:color w:val="auto"/>
          <w:sz w:val="24"/>
          <w:highlight w:val="none"/>
        </w:rPr>
      </w:pPr>
    </w:p>
    <w:p w14:paraId="12BA174F">
      <w:pPr>
        <w:spacing w:line="360" w:lineRule="auto"/>
        <w:ind w:firstLine="549" w:firstLineChars="229"/>
        <w:rPr>
          <w:rFonts w:ascii="Times New Roman" w:hAnsi="Times New Roman" w:eastAsia="仿宋" w:cs="Times New Roman"/>
          <w:color w:val="auto"/>
          <w:sz w:val="24"/>
          <w:highlight w:val="none"/>
        </w:rPr>
      </w:pPr>
    </w:p>
    <w:p w14:paraId="25326183">
      <w:pPr>
        <w:spacing w:line="360" w:lineRule="auto"/>
        <w:ind w:firstLine="549" w:firstLineChars="229"/>
        <w:rPr>
          <w:rFonts w:ascii="Times New Roman" w:hAnsi="Times New Roman" w:eastAsia="仿宋" w:cs="Times New Roman"/>
          <w:color w:val="auto"/>
          <w:sz w:val="24"/>
          <w:highlight w:val="none"/>
        </w:rPr>
      </w:pPr>
    </w:p>
    <w:p w14:paraId="1B0FB356">
      <w:pPr>
        <w:spacing w:line="360" w:lineRule="auto"/>
        <w:ind w:firstLine="549" w:firstLineChars="229"/>
        <w:rPr>
          <w:rFonts w:ascii="Times New Roman" w:hAnsi="Times New Roman" w:eastAsia="仿宋" w:cs="Times New Roman"/>
          <w:color w:val="auto"/>
          <w:sz w:val="24"/>
          <w:highlight w:val="none"/>
        </w:rPr>
      </w:pPr>
    </w:p>
    <w:p w14:paraId="4A9C688F">
      <w:pPr>
        <w:spacing w:line="360" w:lineRule="auto"/>
        <w:ind w:firstLine="549" w:firstLineChars="229"/>
        <w:rPr>
          <w:rFonts w:ascii="Times New Roman" w:hAnsi="Times New Roman" w:eastAsia="仿宋" w:cs="Times New Roman"/>
          <w:color w:val="auto"/>
          <w:sz w:val="24"/>
          <w:highlight w:val="none"/>
        </w:rPr>
      </w:pPr>
    </w:p>
    <w:p w14:paraId="24B72367">
      <w:pPr>
        <w:spacing w:line="360" w:lineRule="auto"/>
        <w:ind w:firstLine="549" w:firstLineChars="229"/>
        <w:rPr>
          <w:rFonts w:ascii="Times New Roman" w:hAnsi="Times New Roman" w:eastAsia="仿宋" w:cs="Times New Roman"/>
          <w:color w:val="auto"/>
          <w:sz w:val="24"/>
          <w:highlight w:val="none"/>
        </w:rPr>
      </w:pPr>
    </w:p>
    <w:p w14:paraId="0CE56797">
      <w:pPr>
        <w:spacing w:line="360" w:lineRule="auto"/>
        <w:ind w:firstLine="549" w:firstLineChars="229"/>
        <w:rPr>
          <w:rFonts w:ascii="Times New Roman" w:hAnsi="Times New Roman" w:eastAsia="仿宋" w:cs="Times New Roman"/>
          <w:color w:val="auto"/>
          <w:sz w:val="24"/>
          <w:highlight w:val="none"/>
        </w:rPr>
      </w:pPr>
    </w:p>
    <w:p w14:paraId="2C099C10">
      <w:pPr>
        <w:spacing w:line="360" w:lineRule="auto"/>
        <w:ind w:firstLine="549" w:firstLineChars="229"/>
        <w:rPr>
          <w:rFonts w:ascii="Times New Roman" w:hAnsi="Times New Roman" w:eastAsia="仿宋" w:cs="Times New Roman"/>
          <w:color w:val="auto"/>
          <w:sz w:val="24"/>
          <w:highlight w:val="none"/>
        </w:rPr>
      </w:pPr>
    </w:p>
    <w:p w14:paraId="3D45CCED">
      <w:pPr>
        <w:adjustRightInd/>
        <w:spacing w:line="360" w:lineRule="auto"/>
        <w:jc w:val="center"/>
        <w:outlineLvl w:val="0"/>
        <w:rPr>
          <w:rFonts w:ascii="Times New Roman" w:hAnsi="Times New Roman" w:eastAsia="仿宋" w:cs="Times New Roman"/>
          <w:b/>
          <w:color w:val="auto"/>
          <w:sz w:val="36"/>
          <w:szCs w:val="20"/>
          <w:highlight w:val="none"/>
        </w:rPr>
      </w:pPr>
      <w:bookmarkStart w:id="4" w:name="第一部分"/>
      <w:r>
        <w:rPr>
          <w:rFonts w:hint="default" w:ascii="Times New Roman" w:hAnsi="Times New Roman" w:eastAsia="仿宋" w:cs="Times New Roman"/>
          <w:b/>
          <w:color w:val="auto"/>
          <w:sz w:val="36"/>
          <w:szCs w:val="36"/>
          <w:highlight w:val="none"/>
        </w:rPr>
        <w:br w:type="page"/>
      </w:r>
      <w:bookmarkEnd w:id="3"/>
      <w:bookmarkEnd w:id="4"/>
      <w:bookmarkStart w:id="5" w:name="_Hlt74649545"/>
      <w:bookmarkEnd w:id="5"/>
      <w:bookmarkStart w:id="6" w:name="_Hlt74707423"/>
      <w:bookmarkEnd w:id="6"/>
      <w:bookmarkStart w:id="7" w:name="_Hlt74728647"/>
      <w:bookmarkEnd w:id="7"/>
      <w:bookmarkStart w:id="8" w:name="_Hlt74729822"/>
      <w:bookmarkEnd w:id="8"/>
      <w:bookmarkStart w:id="9" w:name="第二部分"/>
      <w:bookmarkStart w:id="10" w:name="_Toc91899870"/>
      <w:bookmarkStart w:id="11" w:name="_Toc91899871"/>
      <w:r>
        <w:rPr>
          <w:rFonts w:hint="default" w:ascii="Times New Roman" w:hAnsi="Times New Roman" w:eastAsia="仿宋" w:cs="Times New Roman"/>
          <w:b/>
          <w:color w:val="auto"/>
          <w:sz w:val="36"/>
          <w:szCs w:val="20"/>
          <w:highlight w:val="none"/>
        </w:rPr>
        <w:t>第一部分  竞争性磋商公告</w:t>
      </w:r>
    </w:p>
    <w:p w14:paraId="7348C271">
      <w:pPr>
        <w:spacing w:line="360" w:lineRule="auto"/>
        <w:rPr>
          <w:rFonts w:ascii="Times New Roman" w:hAnsi="Times New Roman" w:eastAsia="仿宋" w:cs="Times New Roman"/>
          <w:color w:val="auto"/>
          <w:sz w:val="24"/>
          <w:highlight w:val="none"/>
        </w:rPr>
      </w:pPr>
    </w:p>
    <w:p w14:paraId="0A6DF42E">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项目概况</w:t>
      </w:r>
    </w:p>
    <w:p w14:paraId="079D4EED">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仿宋" w:cs="Times New Roman"/>
          <w:color w:val="auto"/>
          <w:sz w:val="24"/>
          <w:highlight w:val="none"/>
          <w:u w:val="single"/>
        </w:rPr>
      </w:pPr>
      <w:r>
        <w:rPr>
          <w:rFonts w:hint="eastAsia" w:eastAsia="仿宋" w:cs="Times New Roman"/>
          <w:color w:val="auto"/>
          <w:sz w:val="24"/>
          <w:highlight w:val="none"/>
          <w:u w:val="single"/>
          <w:lang w:eastAsia="zh-CN"/>
        </w:rPr>
        <w:t>省无线电监测中心2024年信息化设备维保及服务器租赁项目</w:t>
      </w:r>
      <w:r>
        <w:rPr>
          <w:rFonts w:hint="default" w:ascii="Times New Roman" w:hAnsi="Times New Roman" w:eastAsia="仿宋" w:cs="Times New Roman"/>
          <w:color w:val="auto"/>
          <w:sz w:val="24"/>
          <w:highlight w:val="none"/>
        </w:rPr>
        <w:t>采购项目的潜在</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应在</w:t>
      </w:r>
      <w:r>
        <w:rPr>
          <w:rFonts w:hint="default" w:ascii="Times New Roman" w:hAnsi="Times New Roman" w:eastAsia="仿宋" w:cs="Times New Roman"/>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default" w:ascii="Times New Roman" w:hAnsi="Times New Roman" w:eastAsia="仿宋" w:cs="Times New Roman"/>
          <w:color w:val="auto"/>
          <w:sz w:val="24"/>
          <w:highlight w:val="none"/>
          <w:u w:val="single"/>
        </w:rPr>
        <w:t>https://www.zcygov.cn/</w:t>
      </w:r>
      <w:r>
        <w:rPr>
          <w:rStyle w:val="69"/>
          <w:rFonts w:hint="default" w:ascii="Times New Roman" w:hAnsi="Times New Roman" w:eastAsia="仿宋" w:cs="Times New Roman"/>
          <w:color w:val="auto"/>
          <w:sz w:val="24"/>
          <w:highlight w:val="none"/>
          <w:u w:val="single"/>
        </w:rPr>
        <w:fldChar w:fldCharType="end"/>
      </w:r>
      <w:r>
        <w:rPr>
          <w:rFonts w:hint="default" w:ascii="Times New Roman" w:hAnsi="Times New Roman" w:eastAsia="仿宋" w:cs="Times New Roman"/>
          <w:color w:val="auto"/>
          <w:sz w:val="24"/>
          <w:highlight w:val="none"/>
          <w:u w:val="single"/>
        </w:rPr>
        <w:t>）</w:t>
      </w:r>
      <w:r>
        <w:rPr>
          <w:rFonts w:hint="default" w:ascii="Times New Roman" w:hAnsi="Times New Roman" w:eastAsia="仿宋" w:cs="Times New Roman"/>
          <w:color w:val="auto"/>
          <w:sz w:val="24"/>
          <w:highlight w:val="none"/>
        </w:rPr>
        <w:t>获取采购文件，并于</w:t>
      </w:r>
      <w:r>
        <w:rPr>
          <w:rFonts w:hint="default" w:ascii="Times New Roman" w:hAnsi="Times New Roman" w:eastAsia="仿宋" w:cs="Times New Roman"/>
          <w:color w:val="auto"/>
          <w:sz w:val="24"/>
          <w:highlight w:val="none"/>
          <w:u w:val="single"/>
        </w:rPr>
        <w:t xml:space="preserve"> </w:t>
      </w:r>
      <w:r>
        <w:rPr>
          <w:rFonts w:hint="eastAsia" w:eastAsia="仿宋" w:cs="Times New Roman"/>
          <w:color w:val="auto"/>
          <w:sz w:val="24"/>
          <w:highlight w:val="none"/>
          <w:u w:val="single"/>
          <w:lang w:eastAsia="zh-CN"/>
        </w:rPr>
        <w:t>2024年11月15日14点00分00秒</w:t>
      </w:r>
      <w:r>
        <w:rPr>
          <w:rFonts w:hint="default" w:ascii="Times New Roman" w:hAnsi="Times New Roman" w:eastAsia="仿宋" w:cs="Times New Roman"/>
          <w:color w:val="auto"/>
          <w:sz w:val="24"/>
          <w:highlight w:val="none"/>
          <w:u w:val="single"/>
        </w:rPr>
        <w:t>（北京时间）</w:t>
      </w:r>
      <w:r>
        <w:rPr>
          <w:rFonts w:hint="default" w:ascii="Times New Roman" w:hAnsi="Times New Roman" w:eastAsia="仿宋" w:cs="Times New Roman"/>
          <w:bCs/>
          <w:color w:val="auto"/>
          <w:sz w:val="24"/>
          <w:highlight w:val="none"/>
        </w:rPr>
        <w:t>前提交响应文件</w:t>
      </w:r>
      <w:r>
        <w:rPr>
          <w:rFonts w:hint="default" w:ascii="Times New Roman" w:hAnsi="Times New Roman" w:eastAsia="仿宋" w:cs="Times New Roman"/>
          <w:color w:val="auto"/>
          <w:sz w:val="24"/>
          <w:highlight w:val="none"/>
        </w:rPr>
        <w:t>。</w:t>
      </w:r>
    </w:p>
    <w:p w14:paraId="06E1875C">
      <w:pPr>
        <w:spacing w:line="360" w:lineRule="auto"/>
        <w:rPr>
          <w:rFonts w:ascii="Times New Roman" w:hAnsi="Times New Roman" w:eastAsia="仿宋" w:cs="Times New Roman"/>
          <w:color w:val="auto"/>
          <w:sz w:val="24"/>
          <w:highlight w:val="none"/>
        </w:rPr>
      </w:pPr>
    </w:p>
    <w:p w14:paraId="2245B036">
      <w:pPr>
        <w:pStyle w:val="4"/>
        <w:numPr>
          <w:ilvl w:val="0"/>
          <w:numId w:val="0"/>
        </w:numPr>
        <w:ind w:left="432" w:hanging="432"/>
        <w:rPr>
          <w:rFonts w:ascii="Times New Roman" w:hAnsi="Times New Roman" w:eastAsia="仿宋" w:cs="Times New Roman"/>
          <w:color w:val="auto"/>
          <w:sz w:val="24"/>
          <w:szCs w:val="24"/>
          <w:highlight w:val="none"/>
        </w:rPr>
      </w:pPr>
      <w:bookmarkStart w:id="12" w:name="_Toc28359089"/>
      <w:bookmarkStart w:id="13" w:name="_Toc35393798"/>
      <w:bookmarkStart w:id="14" w:name="_Toc28359012"/>
      <w:bookmarkStart w:id="15" w:name="_Toc35393629"/>
      <w:r>
        <w:rPr>
          <w:rFonts w:hint="default" w:ascii="Times New Roman" w:hAnsi="Times New Roman" w:eastAsia="仿宋" w:cs="Times New Roman"/>
          <w:color w:val="auto"/>
          <w:sz w:val="24"/>
          <w:szCs w:val="24"/>
          <w:highlight w:val="none"/>
        </w:rPr>
        <w:t>一、项目基本情况</w:t>
      </w:r>
      <w:bookmarkEnd w:id="12"/>
      <w:bookmarkEnd w:id="13"/>
      <w:bookmarkEnd w:id="14"/>
      <w:bookmarkEnd w:id="15"/>
    </w:p>
    <w:p w14:paraId="569253A7">
      <w:pPr>
        <w:spacing w:line="360" w:lineRule="auto"/>
        <w:ind w:firstLine="482" w:firstLineChars="200"/>
        <w:rPr>
          <w:rFonts w:hint="eastAsia" w:ascii="Times New Roman" w:hAnsi="Times New Roman" w:eastAsia="仿宋" w:cs="Times New Roman"/>
          <w:color w:val="auto"/>
          <w:sz w:val="24"/>
          <w:highlight w:val="none"/>
          <w:lang w:eastAsia="zh-CN"/>
        </w:rPr>
      </w:pPr>
      <w:r>
        <w:rPr>
          <w:rFonts w:hint="default" w:ascii="Times New Roman" w:hAnsi="Times New Roman" w:eastAsia="仿宋" w:cs="Times New Roman"/>
          <w:b/>
          <w:color w:val="auto"/>
          <w:sz w:val="24"/>
          <w:highlight w:val="none"/>
        </w:rPr>
        <w:t>项目编号：</w:t>
      </w:r>
      <w:r>
        <w:rPr>
          <w:rFonts w:hint="eastAsia" w:eastAsia="仿宋" w:cs="Times New Roman"/>
          <w:color w:val="auto"/>
          <w:sz w:val="24"/>
          <w:highlight w:val="none"/>
          <w:lang w:eastAsia="zh-CN"/>
        </w:rPr>
        <w:t>ZJCT8-WXD202408</w:t>
      </w:r>
    </w:p>
    <w:p w14:paraId="2806B24A">
      <w:pPr>
        <w:spacing w:line="360" w:lineRule="auto"/>
        <w:ind w:firstLine="482" w:firstLineChars="200"/>
        <w:rPr>
          <w:rFonts w:hint="eastAsia" w:ascii="Times New Roman" w:hAnsi="Times New Roman" w:eastAsia="仿宋" w:cs="Times New Roman"/>
          <w:color w:val="auto"/>
          <w:sz w:val="24"/>
          <w:highlight w:val="none"/>
          <w:u w:val="single"/>
          <w:lang w:eastAsia="zh-CN"/>
        </w:rPr>
      </w:pPr>
      <w:r>
        <w:rPr>
          <w:rFonts w:hint="default" w:ascii="Times New Roman" w:hAnsi="Times New Roman" w:eastAsia="仿宋" w:cs="Times New Roman"/>
          <w:b/>
          <w:color w:val="auto"/>
          <w:sz w:val="24"/>
          <w:highlight w:val="none"/>
        </w:rPr>
        <w:t>项目名称：</w:t>
      </w:r>
      <w:r>
        <w:rPr>
          <w:rFonts w:hint="eastAsia" w:eastAsia="仿宋" w:cs="Times New Roman"/>
          <w:color w:val="auto"/>
          <w:sz w:val="24"/>
          <w:highlight w:val="none"/>
          <w:lang w:eastAsia="zh-CN"/>
        </w:rPr>
        <w:t>省无线电监测中心2024年信息化设备维保及服务</w:t>
      </w:r>
      <w:bookmarkStart w:id="83" w:name="_GoBack"/>
      <w:bookmarkEnd w:id="83"/>
      <w:r>
        <w:rPr>
          <w:rFonts w:hint="eastAsia" w:eastAsia="仿宋" w:cs="Times New Roman"/>
          <w:color w:val="auto"/>
          <w:sz w:val="24"/>
          <w:highlight w:val="none"/>
          <w:lang w:eastAsia="zh-CN"/>
        </w:rPr>
        <w:t>器租赁项目</w:t>
      </w:r>
    </w:p>
    <w:p w14:paraId="59218514">
      <w:pPr>
        <w:spacing w:line="360" w:lineRule="auto"/>
        <w:ind w:firstLine="482" w:firstLineChars="200"/>
        <w:rPr>
          <w:rFonts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采购人式：</w:t>
      </w:r>
      <w:r>
        <w:rPr>
          <w:rFonts w:hint="default" w:ascii="Times New Roman" w:hAnsi="Times New Roman" w:eastAsia="仿宋" w:cs="Times New Roman"/>
          <w:color w:val="auto"/>
          <w:sz w:val="24"/>
          <w:highlight w:val="none"/>
        </w:rPr>
        <w:t>竞争性磋商</w:t>
      </w:r>
    </w:p>
    <w:p w14:paraId="4250BBE8">
      <w:pPr>
        <w:spacing w:line="360" w:lineRule="auto"/>
        <w:ind w:firstLine="482" w:firstLineChars="200"/>
        <w:rPr>
          <w:rFonts w:ascii="Calibri" w:hAnsi="Calibri" w:eastAsia="仿宋"/>
          <w:color w:val="auto"/>
          <w:sz w:val="24"/>
        </w:rPr>
      </w:pPr>
      <w:r>
        <w:rPr>
          <w:rFonts w:hint="eastAsia" w:ascii="Calibri" w:hAnsi="Calibri" w:eastAsia="仿宋"/>
          <w:b/>
          <w:color w:val="auto"/>
          <w:sz w:val="24"/>
        </w:rPr>
        <w:t>预算金额：</w:t>
      </w:r>
      <w:r>
        <w:rPr>
          <w:rFonts w:hint="eastAsia" w:ascii="Calibri" w:hAnsi="Calibri" w:eastAsia="仿宋" w:cs="宋体"/>
          <w:bCs/>
          <w:color w:val="auto"/>
          <w:sz w:val="24"/>
        </w:rPr>
        <w:t>30万元</w:t>
      </w:r>
    </w:p>
    <w:p w14:paraId="4F5342CA">
      <w:pPr>
        <w:spacing w:line="360" w:lineRule="auto"/>
        <w:ind w:firstLine="482" w:firstLineChars="200"/>
        <w:rPr>
          <w:rFonts w:ascii="Calibri" w:hAnsi="Calibri" w:eastAsia="仿宋"/>
          <w:color w:val="auto"/>
          <w:sz w:val="24"/>
        </w:rPr>
      </w:pPr>
      <w:r>
        <w:rPr>
          <w:rFonts w:hint="eastAsia" w:ascii="Calibri" w:hAnsi="Calibri" w:eastAsia="仿宋"/>
          <w:b/>
          <w:color w:val="auto"/>
          <w:sz w:val="24"/>
        </w:rPr>
        <w:t>最高限价：</w:t>
      </w:r>
      <w:r>
        <w:rPr>
          <w:rFonts w:hint="eastAsia" w:ascii="Calibri" w:hAnsi="Calibri" w:eastAsia="仿宋" w:cs="宋体"/>
          <w:bCs/>
          <w:color w:val="auto"/>
          <w:sz w:val="24"/>
        </w:rPr>
        <w:t>30万元</w:t>
      </w:r>
    </w:p>
    <w:p w14:paraId="6EB38CB0">
      <w:pPr>
        <w:pStyle w:val="16"/>
        <w:spacing w:line="360" w:lineRule="auto"/>
        <w:ind w:firstLine="480"/>
        <w:rPr>
          <w:rFonts w:ascii="Calibri" w:hAnsi="Calibri" w:eastAsia="仿宋" w:cs="宋体"/>
          <w:b/>
          <w:bCs/>
          <w:snapToGrid/>
          <w:color w:val="auto"/>
          <w:kern w:val="2"/>
          <w:sz w:val="24"/>
          <w:szCs w:val="24"/>
        </w:rPr>
      </w:pPr>
      <w:r>
        <w:rPr>
          <w:rFonts w:hint="eastAsia" w:ascii="Calibri" w:hAnsi="Calibri" w:eastAsia="仿宋" w:cs="宋体"/>
          <w:b/>
          <w:color w:val="auto"/>
          <w:sz w:val="24"/>
        </w:rPr>
        <w:t>采购需求：</w:t>
      </w:r>
      <w:r>
        <w:rPr>
          <w:rFonts w:hint="eastAsia" w:ascii="Calibri" w:hAnsi="Calibri" w:eastAsia="仿宋" w:cs="宋体"/>
          <w:bCs/>
          <w:snapToGrid/>
          <w:color w:val="auto"/>
          <w:kern w:val="2"/>
          <w:sz w:val="24"/>
          <w:szCs w:val="24"/>
        </w:rPr>
        <w:t>省无线电监测中心2024年信息化设备维保及服务器租赁项目主要内容：</w:t>
      </w:r>
      <w:r>
        <w:rPr>
          <w:rFonts w:hint="eastAsia" w:ascii="Calibri" w:hAnsi="Calibri" w:eastAsia="仿宋"/>
          <w:color w:val="auto"/>
          <w:sz w:val="24"/>
          <w:szCs w:val="24"/>
        </w:rPr>
        <w:t>省无线电监测中心为更好的管理业务系统，需租赁3台服务器配置虚拟化授权组成虚拟化集群，将现有刀片机上的24个业务系统迁移到新的虚拟化集群中。</w:t>
      </w:r>
      <w:r>
        <w:rPr>
          <w:rFonts w:hint="eastAsia" w:ascii="Calibri" w:hAnsi="Calibri" w:eastAsia="仿宋"/>
          <w:b/>
          <w:bCs/>
          <w:snapToGrid/>
          <w:color w:val="auto"/>
          <w:kern w:val="2"/>
          <w:sz w:val="24"/>
          <w:szCs w:val="24"/>
        </w:rPr>
        <w:t>具体以招标文件第三部分采购需求为准，</w:t>
      </w:r>
      <w:r>
        <w:rPr>
          <w:rFonts w:hint="eastAsia" w:ascii="Calibri" w:hAnsi="Calibri" w:eastAsia="仿宋"/>
          <w:b/>
          <w:bCs/>
          <w:snapToGrid/>
          <w:color w:val="auto"/>
          <w:kern w:val="2"/>
          <w:sz w:val="24"/>
          <w:szCs w:val="24"/>
          <w:lang w:eastAsia="zh-CN"/>
        </w:rPr>
        <w:t>投标人</w:t>
      </w:r>
      <w:r>
        <w:rPr>
          <w:rFonts w:hint="eastAsia" w:ascii="Calibri" w:hAnsi="Calibri" w:eastAsia="仿宋"/>
          <w:b/>
          <w:bCs/>
          <w:snapToGrid/>
          <w:color w:val="auto"/>
          <w:kern w:val="2"/>
          <w:sz w:val="24"/>
          <w:szCs w:val="24"/>
        </w:rPr>
        <w:t>可点击本公告下方“浏览采购文件”查看采购需求。</w:t>
      </w:r>
    </w:p>
    <w:p w14:paraId="179CC4E7">
      <w:pPr>
        <w:pStyle w:val="398"/>
        <w:ind w:firstLine="482"/>
        <w:rPr>
          <w:rFonts w:ascii="Calibri" w:hAnsi="Calibri" w:eastAsia="仿宋" w:cs="宋体"/>
          <w:color w:val="auto"/>
        </w:rPr>
      </w:pPr>
      <w:r>
        <w:rPr>
          <w:rFonts w:hint="eastAsia" w:ascii="Calibri" w:hAnsi="Calibri" w:eastAsia="仿宋" w:cs="宋体"/>
          <w:b/>
          <w:color w:val="auto"/>
        </w:rPr>
        <w:t>合同履约期限：</w:t>
      </w:r>
      <w:r>
        <w:rPr>
          <w:rFonts w:hint="eastAsia" w:ascii="Calibri" w:hAnsi="Calibri" w:eastAsia="仿宋" w:cs="宋体"/>
          <w:bCs/>
          <w:color w:val="auto"/>
          <w:szCs w:val="24"/>
        </w:rPr>
        <w:t>运维服务期和设备租赁期自合同签订之日起1年。服务开始前完成各项工作的转换、衔接使用。</w:t>
      </w:r>
    </w:p>
    <w:p w14:paraId="780F9785">
      <w:pPr>
        <w:spacing w:line="360" w:lineRule="auto"/>
        <w:ind w:firstLine="482" w:firstLineChars="200"/>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本项目接受联合体投标：</w:t>
      </w:r>
      <w:sdt>
        <w:sdtPr>
          <w:rPr>
            <w:rFonts w:hint="default" w:ascii="Times New Roman" w:hAnsi="Times New Roman" w:eastAsia="仿宋" w:cs="Times New Roman"/>
            <w:color w:val="auto"/>
            <w:kern w:val="0"/>
            <w:sz w:val="24"/>
            <w:highlight w:val="none"/>
          </w:rPr>
          <w:id w:val="1213467364"/>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MS Gothic" w:hAnsi="MS Gothic" w:eastAsia="仿宋" w:cs="Times New Roman"/>
              <w:color w:val="auto"/>
              <w:kern w:val="0"/>
              <w:sz w:val="24"/>
              <w:szCs w:val="24"/>
              <w:highlight w:val="none"/>
              <w:lang w:val="en-US" w:eastAsia="zh-CN" w:bidi="ar-SA"/>
            </w:rPr>
            <w:t>☐</w:t>
          </w:r>
        </w:sdtContent>
      </w:sdt>
      <w:r>
        <w:rPr>
          <w:rFonts w:hint="default" w:ascii="Times New Roman" w:hAnsi="Times New Roman" w:eastAsia="仿宋" w:cs="Times New Roman"/>
          <w:b/>
          <w:color w:val="auto"/>
          <w:sz w:val="24"/>
          <w:highlight w:val="none"/>
        </w:rPr>
        <w:t>是，</w:t>
      </w:r>
      <w:sdt>
        <w:sdtPr>
          <w:rPr>
            <w:rFonts w:hint="default" w:ascii="Times New Roman" w:hAnsi="Times New Roman" w:eastAsia="仿宋" w:cs="Times New Roman"/>
            <w:color w:val="auto"/>
            <w:kern w:val="0"/>
            <w:sz w:val="24"/>
            <w:highlight w:val="none"/>
          </w:rPr>
          <w:id w:val="1928616923"/>
          <w14:checkbox>
            <w14:checked w14:val="1"/>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Wingdings" w:hAnsi="Wingdings" w:eastAsia="仿宋" w:cs="Times New Roman"/>
              <w:color w:val="auto"/>
              <w:kern w:val="0"/>
              <w:sz w:val="24"/>
              <w:szCs w:val="24"/>
              <w:highlight w:val="none"/>
              <w:lang w:val="en-US" w:eastAsia="zh-CN" w:bidi="ar-SA"/>
            </w:rPr>
            <w:t>þ</w:t>
          </w:r>
        </w:sdtContent>
      </w:sdt>
      <w:r>
        <w:rPr>
          <w:rFonts w:hint="default" w:ascii="Times New Roman" w:hAnsi="Times New Roman" w:eastAsia="仿宋" w:cs="Times New Roman"/>
          <w:b/>
          <w:color w:val="auto"/>
          <w:sz w:val="24"/>
          <w:highlight w:val="none"/>
        </w:rPr>
        <w:t>否。</w:t>
      </w:r>
    </w:p>
    <w:p w14:paraId="7C7ED352">
      <w:pPr>
        <w:pStyle w:val="4"/>
        <w:numPr>
          <w:ilvl w:val="0"/>
          <w:numId w:val="0"/>
        </w:numPr>
        <w:ind w:left="432" w:hanging="432"/>
        <w:rPr>
          <w:rFonts w:ascii="Times New Roman" w:hAnsi="Times New Roman" w:eastAsia="仿宋" w:cs="Times New Roman"/>
          <w:color w:val="auto"/>
          <w:sz w:val="24"/>
          <w:szCs w:val="24"/>
          <w:highlight w:val="none"/>
        </w:rPr>
      </w:pPr>
      <w:bookmarkStart w:id="16" w:name="_Toc28359090"/>
      <w:bookmarkStart w:id="17" w:name="_Toc28359013"/>
      <w:bookmarkStart w:id="18" w:name="_Toc35393799"/>
      <w:bookmarkStart w:id="19" w:name="_Toc35393630"/>
      <w:r>
        <w:rPr>
          <w:rFonts w:hint="default" w:ascii="Times New Roman" w:hAnsi="Times New Roman" w:eastAsia="仿宋" w:cs="Times New Roman"/>
          <w:color w:val="auto"/>
          <w:sz w:val="24"/>
          <w:szCs w:val="24"/>
          <w:highlight w:val="none"/>
        </w:rPr>
        <w:t>二、申请人的资格要求：</w:t>
      </w:r>
      <w:bookmarkEnd w:id="16"/>
      <w:bookmarkEnd w:id="17"/>
      <w:bookmarkEnd w:id="18"/>
      <w:bookmarkEnd w:id="19"/>
    </w:p>
    <w:p w14:paraId="21DB0DDA">
      <w:pPr>
        <w:spacing w:line="360" w:lineRule="auto"/>
        <w:ind w:firstLine="480"/>
        <w:rPr>
          <w:rFonts w:ascii="Times New Roman" w:hAnsi="Times New Roman" w:eastAsia="仿宋" w:cs="Times New Roman"/>
          <w:snapToGrid w:val="0"/>
          <w:color w:val="auto"/>
          <w:kern w:val="28"/>
          <w:sz w:val="24"/>
          <w:szCs w:val="20"/>
          <w:highlight w:val="none"/>
        </w:rPr>
      </w:pPr>
      <w:r>
        <w:rPr>
          <w:rFonts w:hint="default" w:ascii="Times New Roman" w:hAnsi="Times New Roman" w:eastAsia="仿宋" w:cs="Times New Roman"/>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C2B4734">
      <w:pPr>
        <w:spacing w:line="360" w:lineRule="auto"/>
        <w:rPr>
          <w:rFonts w:ascii="Times New Roman" w:hAnsi="Times New Roman" w:eastAsia="仿宋" w:cs="Times New Roman"/>
          <w:snapToGrid w:val="0"/>
          <w:color w:val="auto"/>
          <w:kern w:val="28"/>
          <w:sz w:val="24"/>
          <w:szCs w:val="20"/>
          <w:highlight w:val="none"/>
        </w:rPr>
      </w:pPr>
      <w:r>
        <w:rPr>
          <w:rFonts w:hint="default" w:ascii="Times New Roman" w:hAnsi="Times New Roman" w:eastAsia="仿宋" w:cs="Times New Roman"/>
          <w:snapToGrid w:val="0"/>
          <w:color w:val="auto"/>
          <w:kern w:val="28"/>
          <w:sz w:val="24"/>
          <w:szCs w:val="20"/>
          <w:highlight w:val="none"/>
        </w:rPr>
        <w:t xml:space="preserve">    2.</w:t>
      </w:r>
      <w:r>
        <w:rPr>
          <w:rFonts w:hint="default" w:ascii="Times New Roman" w:hAnsi="Times New Roman" w:eastAsia="仿宋" w:cs="Times New Roman"/>
          <w:color w:val="auto"/>
          <w:highlight w:val="none"/>
        </w:rPr>
        <w:t xml:space="preserve"> </w:t>
      </w:r>
      <w:r>
        <w:rPr>
          <w:rFonts w:hint="default" w:ascii="Times New Roman" w:hAnsi="Times New Roman" w:eastAsia="仿宋" w:cs="Times New Roman"/>
          <w:snapToGrid w:val="0"/>
          <w:color w:val="auto"/>
          <w:kern w:val="28"/>
          <w:sz w:val="24"/>
          <w:szCs w:val="20"/>
          <w:highlight w:val="none"/>
        </w:rPr>
        <w:t>以联合体形式响应的，提供联合协议(本项目不接受联合体响应或者</w:t>
      </w:r>
      <w:r>
        <w:rPr>
          <w:rFonts w:hint="eastAsia" w:eastAsia="仿宋" w:cs="Times New Roman"/>
          <w:snapToGrid w:val="0"/>
          <w:color w:val="auto"/>
          <w:kern w:val="28"/>
          <w:sz w:val="24"/>
          <w:szCs w:val="20"/>
          <w:highlight w:val="none"/>
          <w:lang w:eastAsia="zh-CN"/>
        </w:rPr>
        <w:t>投标人</w:t>
      </w:r>
      <w:r>
        <w:rPr>
          <w:rFonts w:hint="default" w:ascii="Times New Roman" w:hAnsi="Times New Roman" w:eastAsia="仿宋" w:cs="Times New Roman"/>
          <w:snapToGrid w:val="0"/>
          <w:color w:val="auto"/>
          <w:kern w:val="28"/>
          <w:sz w:val="24"/>
          <w:szCs w:val="20"/>
          <w:highlight w:val="none"/>
        </w:rPr>
        <w:t>不以联合体形式响应的，则不需要提供) ；</w:t>
      </w:r>
    </w:p>
    <w:p w14:paraId="52C13302">
      <w:pPr>
        <w:spacing w:line="360" w:lineRule="auto"/>
        <w:ind w:firstLine="480" w:firstLineChars="200"/>
        <w:rPr>
          <w:rFonts w:ascii="Times New Roman" w:hAnsi="Times New Roman" w:eastAsia="仿宋" w:cs="Times New Roman"/>
          <w:snapToGrid w:val="0"/>
          <w:color w:val="auto"/>
          <w:kern w:val="28"/>
          <w:sz w:val="24"/>
          <w:szCs w:val="20"/>
          <w:highlight w:val="none"/>
        </w:rPr>
      </w:pPr>
      <w:r>
        <w:rPr>
          <w:rFonts w:hint="default" w:ascii="Times New Roman" w:hAnsi="Times New Roman" w:eastAsia="仿宋" w:cs="Times New Roman"/>
          <w:snapToGrid w:val="0"/>
          <w:color w:val="auto"/>
          <w:kern w:val="28"/>
          <w:sz w:val="24"/>
          <w:szCs w:val="20"/>
          <w:highlight w:val="none"/>
        </w:rPr>
        <w:t>3.落实政府采购政策需满足的资格要求：</w:t>
      </w:r>
    </w:p>
    <w:p w14:paraId="799DEE56">
      <w:pPr>
        <w:spacing w:line="360" w:lineRule="auto"/>
        <w:ind w:firstLine="480" w:firstLineChars="200"/>
        <w:rPr>
          <w:rFonts w:ascii="Times New Roman" w:hAnsi="Times New Roman" w:eastAsia="仿宋" w:cs="Times New Roman"/>
          <w:color w:val="auto"/>
          <w:sz w:val="24"/>
          <w:highlight w:val="none"/>
        </w:rPr>
      </w:pPr>
      <w:sdt>
        <w:sdtPr>
          <w:rPr>
            <w:rFonts w:hint="default" w:ascii="Times New Roman" w:hAnsi="Times New Roman" w:eastAsia="仿宋" w:cs="Times New Roman"/>
            <w:color w:val="auto"/>
            <w:kern w:val="0"/>
            <w:sz w:val="24"/>
            <w:highlight w:val="none"/>
          </w:rPr>
          <w:id w:val="637453088"/>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MS Gothic" w:hAnsi="MS Gothic" w:eastAsia="仿宋" w:cs="Times New Roman"/>
              <w:color w:val="auto"/>
              <w:kern w:val="0"/>
              <w:sz w:val="24"/>
              <w:szCs w:val="24"/>
              <w:highlight w:val="none"/>
              <w:lang w:val="en-US" w:eastAsia="zh-CN" w:bidi="ar-SA"/>
            </w:rPr>
            <w:t>☐</w:t>
          </w:r>
        </w:sdtContent>
      </w:sdt>
      <w:r>
        <w:rPr>
          <w:rFonts w:hint="default" w:ascii="Times New Roman" w:hAnsi="Times New Roman" w:eastAsia="仿宋" w:cs="Times New Roman"/>
          <w:color w:val="auto"/>
          <w:sz w:val="24"/>
          <w:highlight w:val="none"/>
        </w:rPr>
        <w:t>无</w:t>
      </w:r>
      <w:r>
        <w:rPr>
          <w:rFonts w:hint="default" w:ascii="Times New Roman" w:hAnsi="Times New Roman" w:eastAsia="仿宋" w:cs="Times New Roman"/>
          <w:snapToGrid w:val="0"/>
          <w:color w:val="auto"/>
          <w:kern w:val="28"/>
          <w:sz w:val="24"/>
          <w:szCs w:val="20"/>
          <w:highlight w:val="none"/>
        </w:rPr>
        <w:t>（注：不得限制大中型企业与小微企业组成联合体参与响应）</w:t>
      </w:r>
      <w:r>
        <w:rPr>
          <w:rFonts w:hint="default" w:ascii="Times New Roman" w:hAnsi="Times New Roman" w:eastAsia="仿宋" w:cs="Times New Roman"/>
          <w:color w:val="auto"/>
          <w:sz w:val="24"/>
          <w:highlight w:val="none"/>
        </w:rPr>
        <w:t>；</w:t>
      </w:r>
    </w:p>
    <w:p w14:paraId="06800682">
      <w:pPr>
        <w:spacing w:line="360" w:lineRule="auto"/>
        <w:ind w:firstLine="480" w:firstLineChars="200"/>
        <w:rPr>
          <w:rFonts w:ascii="Times New Roman" w:hAnsi="Times New Roman" w:eastAsia="仿宋" w:cs="Times New Roman"/>
          <w:color w:val="auto"/>
          <w:sz w:val="24"/>
          <w:highlight w:val="none"/>
        </w:rPr>
      </w:pPr>
      <w:sdt>
        <w:sdtPr>
          <w:rPr>
            <w:rFonts w:hint="default" w:ascii="Times New Roman" w:hAnsi="Times New Roman" w:eastAsia="仿宋" w:cs="Times New Roman"/>
            <w:color w:val="auto"/>
            <w:kern w:val="0"/>
            <w:sz w:val="24"/>
            <w:highlight w:val="none"/>
          </w:rPr>
          <w:id w:val="-1423330852"/>
          <w14:checkbox>
            <w14:checked w14:val="1"/>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hint="default" w:ascii="Wingdings" w:hAnsi="Wingdings" w:eastAsia="仿宋" w:cs="Times New Roman"/>
              <w:color w:val="auto"/>
              <w:kern w:val="0"/>
              <w:sz w:val="24"/>
              <w:szCs w:val="24"/>
              <w:highlight w:val="none"/>
              <w:lang w:val="en-US" w:eastAsia="zh-CN" w:bidi="ar-SA"/>
            </w:rPr>
            <w:t>þ</w:t>
          </w:r>
        </w:sdtContent>
      </w:sdt>
      <w:r>
        <w:rPr>
          <w:rFonts w:hint="default" w:ascii="Times New Roman" w:hAnsi="Times New Roman" w:eastAsia="仿宋" w:cs="Times New Roman"/>
          <w:color w:val="auto"/>
          <w:kern w:val="0"/>
          <w:sz w:val="24"/>
          <w:highlight w:val="none"/>
        </w:rPr>
        <w:t>专</w:t>
      </w:r>
      <w:r>
        <w:rPr>
          <w:rFonts w:hint="default" w:ascii="Times New Roman" w:hAnsi="Times New Roman" w:eastAsia="仿宋" w:cs="Times New Roman"/>
          <w:color w:val="auto"/>
          <w:sz w:val="24"/>
          <w:highlight w:val="none"/>
        </w:rPr>
        <w:t>门面向中小企业</w:t>
      </w:r>
    </w:p>
    <w:p w14:paraId="4B6971F3">
      <w:pPr>
        <w:spacing w:line="360" w:lineRule="auto"/>
        <w:ind w:firstLine="897" w:firstLineChars="374"/>
        <w:rPr>
          <w:rFonts w:ascii="Times New Roman" w:hAnsi="Times New Roman" w:eastAsia="仿宋" w:cs="Times New Roman"/>
          <w:color w:val="auto"/>
          <w:highlight w:val="none"/>
        </w:rPr>
      </w:pPr>
      <w:r>
        <w:rPr>
          <w:rFonts w:hint="default" w:ascii="Times New Roman" w:hAnsi="Times New Roman" w:eastAsia="仿宋" w:cs="Times New Roman"/>
          <w:color w:val="auto"/>
          <w:kern w:val="0"/>
          <w:sz w:val="24"/>
          <w:highlight w:val="none"/>
          <w:lang w:bidi="ar"/>
        </w:rPr>
        <w:sym w:font="Wingdings" w:char="00A8"/>
      </w:r>
      <w:r>
        <w:rPr>
          <w:rFonts w:hint="default" w:ascii="Times New Roman" w:hAnsi="Times New Roman" w:eastAsia="仿宋" w:cs="Times New Roman"/>
          <w:color w:val="auto"/>
          <w:sz w:val="24"/>
          <w:highlight w:val="none"/>
          <w:lang w:bidi="ar"/>
        </w:rPr>
        <w:t>货物全部由符合政策要求的中小企业制造，提供中小企业声明函；</w:t>
      </w:r>
    </w:p>
    <w:p w14:paraId="556B93EC">
      <w:pPr>
        <w:spacing w:line="360" w:lineRule="auto"/>
        <w:ind w:firstLine="897" w:firstLineChars="374"/>
        <w:rPr>
          <w:rFonts w:ascii="Times New Roman" w:hAnsi="Times New Roman" w:eastAsia="仿宋" w:cs="Times New Roman"/>
          <w:color w:val="auto"/>
          <w:sz w:val="24"/>
          <w:highlight w:val="none"/>
        </w:rPr>
      </w:pPr>
      <w:sdt>
        <w:sdtPr>
          <w:rPr>
            <w:rFonts w:hint="default" w:ascii="Times New Roman" w:hAnsi="Times New Roman" w:eastAsia="仿宋" w:cs="Times New Roman"/>
            <w:color w:val="auto"/>
            <w:kern w:val="0"/>
            <w:sz w:val="24"/>
            <w:highlight w:val="none"/>
          </w:rPr>
          <w:id w:val="1882515189"/>
          <w14:checkbox>
            <w14:checked w14:val="1"/>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hint="default" w:ascii="Wingdings" w:hAnsi="Wingdings" w:eastAsia="仿宋" w:cs="Times New Roman"/>
              <w:color w:val="auto"/>
              <w:kern w:val="0"/>
              <w:sz w:val="24"/>
              <w:szCs w:val="24"/>
              <w:highlight w:val="none"/>
              <w:lang w:val="en-US" w:eastAsia="zh-CN" w:bidi="ar-SA"/>
            </w:rPr>
            <w:t>þ</w:t>
          </w:r>
        </w:sdtContent>
      </w:sdt>
      <w:r>
        <w:rPr>
          <w:rFonts w:hint="default" w:ascii="Times New Roman" w:hAnsi="Times New Roman" w:eastAsia="仿宋" w:cs="Times New Roman"/>
          <w:color w:val="auto"/>
          <w:sz w:val="24"/>
          <w:highlight w:val="none"/>
        </w:rPr>
        <w:t>服务全部由符合政策要求的中小企业承接，提供中小企业声明函；</w:t>
      </w:r>
    </w:p>
    <w:p w14:paraId="5D432EA2">
      <w:pPr>
        <w:spacing w:line="360" w:lineRule="auto"/>
        <w:ind w:firstLine="897" w:firstLineChars="374"/>
        <w:rPr>
          <w:rFonts w:ascii="Times New Roman" w:hAnsi="Times New Roman" w:eastAsia="仿宋" w:cs="Times New Roman"/>
          <w:color w:val="auto"/>
          <w:highlight w:val="none"/>
        </w:rPr>
      </w:pPr>
      <w:r>
        <w:rPr>
          <w:rFonts w:ascii="Times New Roman" w:hAnsi="Times New Roman" w:eastAsia="仿宋" w:cs="Times New Roman"/>
          <w:color w:val="auto"/>
          <w:kern w:val="0"/>
          <w:sz w:val="24"/>
          <w:highlight w:val="none"/>
          <w:lang w:bidi="ar"/>
        </w:rPr>
        <w:t>☐</w:t>
      </w:r>
      <w:r>
        <w:rPr>
          <w:rFonts w:hint="default" w:ascii="Times New Roman" w:hAnsi="Times New Roman" w:eastAsia="仿宋" w:cs="Times New Roman"/>
          <w:color w:val="auto"/>
          <w:sz w:val="24"/>
          <w:highlight w:val="none"/>
          <w:lang w:bidi="ar"/>
        </w:rPr>
        <w:t>货物全部由符合政策要求的小微企业制造，提供中小企业声明函；</w:t>
      </w:r>
    </w:p>
    <w:p w14:paraId="1DE64010">
      <w:pPr>
        <w:spacing w:line="360" w:lineRule="auto"/>
        <w:ind w:firstLine="897" w:firstLineChars="374"/>
        <w:rPr>
          <w:rFonts w:ascii="Times New Roman" w:hAnsi="Times New Roman" w:eastAsia="仿宋" w:cs="Times New Roman"/>
          <w:color w:val="auto"/>
          <w:sz w:val="24"/>
          <w:highlight w:val="none"/>
        </w:rPr>
      </w:pPr>
      <w:sdt>
        <w:sdtPr>
          <w:rPr>
            <w:rFonts w:hint="default" w:ascii="Times New Roman" w:hAnsi="Times New Roman" w:eastAsia="仿宋" w:cs="Times New Roman"/>
            <w:color w:val="auto"/>
            <w:kern w:val="0"/>
            <w:sz w:val="24"/>
            <w:highlight w:val="none"/>
          </w:rPr>
          <w:id w:val="-1736469771"/>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Times New Roman" w:hAnsi="Times New Roman" w:eastAsia="仿宋" w:cs="Times New Roman"/>
              <w:color w:val="auto"/>
              <w:kern w:val="0"/>
              <w:sz w:val="24"/>
              <w:highlight w:val="none"/>
            </w:rPr>
            <w:t>☐</w:t>
          </w:r>
        </w:sdtContent>
      </w:sdt>
      <w:r>
        <w:rPr>
          <w:rFonts w:hint="default" w:ascii="Times New Roman" w:hAnsi="Times New Roman" w:eastAsia="仿宋" w:cs="Times New Roman"/>
          <w:color w:val="auto"/>
          <w:sz w:val="24"/>
          <w:highlight w:val="none"/>
        </w:rPr>
        <w:t>服务全部由符合政策要求的小微企业承接，提供中小企业声明函；</w:t>
      </w:r>
    </w:p>
    <w:p w14:paraId="55800536">
      <w:pPr>
        <w:spacing w:line="360" w:lineRule="auto"/>
        <w:ind w:firstLine="897" w:firstLineChars="374"/>
        <w:rPr>
          <w:rFonts w:ascii="Times New Roman" w:hAnsi="Times New Roman" w:eastAsia="仿宋" w:cs="Times New Roman"/>
          <w:color w:val="auto"/>
          <w:sz w:val="24"/>
          <w:highlight w:val="none"/>
        </w:rPr>
      </w:pPr>
      <w:sdt>
        <w:sdtPr>
          <w:rPr>
            <w:rFonts w:hint="default" w:ascii="Times New Roman" w:hAnsi="Times New Roman" w:eastAsia="仿宋" w:cs="Times New Roman"/>
            <w:color w:val="auto"/>
            <w:kern w:val="0"/>
            <w:sz w:val="24"/>
            <w:highlight w:val="none"/>
          </w:rPr>
          <w:id w:val="-194851475"/>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Times New Roman" w:hAnsi="Times New Roman" w:eastAsia="仿宋" w:cs="Times New Roman"/>
              <w:color w:val="auto"/>
              <w:kern w:val="0"/>
              <w:sz w:val="24"/>
              <w:highlight w:val="none"/>
            </w:rPr>
            <w:t>☐</w:t>
          </w:r>
        </w:sdtContent>
      </w:sdt>
      <w:r>
        <w:rPr>
          <w:rFonts w:hint="default" w:ascii="Times New Roman" w:hAnsi="Times New Roman" w:eastAsia="仿宋" w:cs="Times New Roman"/>
          <w:color w:val="auto"/>
          <w:sz w:val="24"/>
          <w:highlight w:val="none"/>
        </w:rPr>
        <w:t>要求以联合体形式参加，提供联合协议和中小企业声明函，联合协议中中小企业合同金额应当达到</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%，其中小微企业合同金额应当达到</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pacing w:val="8"/>
          <w:kern w:val="0"/>
          <w:sz w:val="24"/>
          <w:highlight w:val="none"/>
        </w:rPr>
        <w:t>如果</w:t>
      </w:r>
      <w:r>
        <w:rPr>
          <w:rFonts w:hint="eastAsia" w:eastAsia="仿宋" w:cs="Times New Roman"/>
          <w:color w:val="auto"/>
          <w:spacing w:val="8"/>
          <w:kern w:val="0"/>
          <w:sz w:val="24"/>
          <w:highlight w:val="none"/>
          <w:lang w:eastAsia="zh-CN"/>
        </w:rPr>
        <w:t>投标人</w:t>
      </w:r>
      <w:r>
        <w:rPr>
          <w:rFonts w:hint="default" w:ascii="Times New Roman" w:hAnsi="Times New Roman" w:eastAsia="仿宋" w:cs="Times New Roman"/>
          <w:color w:val="auto"/>
          <w:spacing w:val="8"/>
          <w:kern w:val="0"/>
          <w:sz w:val="24"/>
          <w:highlight w:val="none"/>
        </w:rPr>
        <w:t>本身提供所有标的均由中小企业制造、承建或承接，并相应达到了前述比例要求，视同符合了资格条件，无需再与其他中小企业组成联合体参加政府采购活动，无需提供联合协议</w:t>
      </w:r>
      <w:r>
        <w:rPr>
          <w:rFonts w:hint="default" w:ascii="Times New Roman" w:hAnsi="Times New Roman" w:eastAsia="仿宋" w:cs="Times New Roman"/>
          <w:color w:val="auto"/>
          <w:sz w:val="24"/>
          <w:highlight w:val="none"/>
        </w:rPr>
        <w:t>；</w:t>
      </w:r>
    </w:p>
    <w:p w14:paraId="26B9408E">
      <w:pPr>
        <w:spacing w:line="360" w:lineRule="auto"/>
        <w:ind w:firstLine="897" w:firstLineChars="374"/>
        <w:rPr>
          <w:rFonts w:ascii="Times New Roman" w:hAnsi="Times New Roman" w:eastAsia="仿宋" w:cs="Times New Roman"/>
          <w:color w:val="auto"/>
          <w:sz w:val="24"/>
          <w:highlight w:val="none"/>
        </w:rPr>
      </w:pPr>
      <w:sdt>
        <w:sdtPr>
          <w:rPr>
            <w:rFonts w:hint="default" w:ascii="Times New Roman" w:hAnsi="Times New Roman" w:eastAsia="仿宋" w:cs="Times New Roman"/>
            <w:color w:val="auto"/>
            <w:kern w:val="0"/>
            <w:sz w:val="24"/>
            <w:highlight w:val="none"/>
          </w:rPr>
          <w:id w:val="34630645"/>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Times New Roman" w:hAnsi="Times New Roman" w:eastAsia="仿宋" w:cs="Times New Roman"/>
              <w:color w:val="auto"/>
              <w:kern w:val="0"/>
              <w:sz w:val="24"/>
              <w:highlight w:val="none"/>
            </w:rPr>
            <w:t>☐</w:t>
          </w:r>
        </w:sdtContent>
      </w:sdt>
      <w:r>
        <w:rPr>
          <w:rFonts w:hint="default" w:ascii="Times New Roman" w:hAnsi="Times New Roman" w:eastAsia="仿宋" w:cs="Times New Roman"/>
          <w:color w:val="auto"/>
          <w:sz w:val="24"/>
          <w:highlight w:val="none"/>
        </w:rPr>
        <w:t>要求合同分包，提供分包意向协议和中小企业声明函，分包意向协议中中小企业合同金额应当达到</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 ，其中小微企业合同金额应当达到</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 ;</w:t>
      </w:r>
      <w:r>
        <w:rPr>
          <w:rFonts w:hint="default" w:ascii="Times New Roman" w:hAnsi="Times New Roman" w:eastAsia="仿宋" w:cs="Times New Roman"/>
          <w:color w:val="auto"/>
          <w:spacing w:val="8"/>
          <w:kern w:val="0"/>
          <w:sz w:val="24"/>
          <w:highlight w:val="none"/>
        </w:rPr>
        <w:t>如果</w:t>
      </w:r>
      <w:r>
        <w:rPr>
          <w:rFonts w:hint="eastAsia" w:eastAsia="仿宋" w:cs="Times New Roman"/>
          <w:color w:val="auto"/>
          <w:spacing w:val="8"/>
          <w:kern w:val="0"/>
          <w:sz w:val="24"/>
          <w:highlight w:val="none"/>
          <w:lang w:eastAsia="zh-CN"/>
        </w:rPr>
        <w:t>投标人</w:t>
      </w:r>
      <w:r>
        <w:rPr>
          <w:rFonts w:hint="default" w:ascii="Times New Roman" w:hAnsi="Times New Roman" w:eastAsia="仿宋" w:cs="Times New Roman"/>
          <w:color w:val="auto"/>
          <w:spacing w:val="8"/>
          <w:kern w:val="0"/>
          <w:sz w:val="24"/>
          <w:highlight w:val="none"/>
        </w:rPr>
        <w:t>本身提供所有标的均由中小企业制造、承建或承接，并相应达到了前述比例要求，视同符合了资格条件，无需再向中小企业分包，无需提供分包意向协议</w:t>
      </w:r>
      <w:r>
        <w:rPr>
          <w:rFonts w:hint="default" w:ascii="Times New Roman" w:hAnsi="Times New Roman" w:eastAsia="仿宋" w:cs="Times New Roman"/>
          <w:color w:val="auto"/>
          <w:sz w:val="24"/>
          <w:highlight w:val="none"/>
        </w:rPr>
        <w:t>；</w:t>
      </w:r>
    </w:p>
    <w:p w14:paraId="4D8AF382">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4.本项目的特定资格要求：无。</w:t>
      </w:r>
    </w:p>
    <w:p w14:paraId="721B084F">
      <w:pPr>
        <w:snapToGrid w:val="0"/>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5.单位负责人为同一人或者存在直接控股、管理关系的不同</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，不得参加同一合同项下的政府采购活动；为采购项目提供整体设计、规范编制或者项目管理、监理、检测等服务后不得再参加该采购项目的其他采购活动。</w:t>
      </w:r>
    </w:p>
    <w:p w14:paraId="391887A1">
      <w:pPr>
        <w:pStyle w:val="4"/>
        <w:numPr>
          <w:ilvl w:val="0"/>
          <w:numId w:val="0"/>
        </w:numPr>
        <w:ind w:left="432" w:hanging="432"/>
        <w:rPr>
          <w:rFonts w:ascii="Times New Roman" w:hAnsi="Times New Roman" w:eastAsia="仿宋" w:cs="Times New Roman"/>
          <w:color w:val="auto"/>
          <w:sz w:val="24"/>
          <w:szCs w:val="24"/>
          <w:highlight w:val="none"/>
        </w:rPr>
      </w:pPr>
      <w:bookmarkStart w:id="20" w:name="_Toc35393631"/>
      <w:bookmarkStart w:id="21" w:name="_Toc28359091"/>
      <w:bookmarkStart w:id="22" w:name="_Toc35393800"/>
      <w:bookmarkStart w:id="23" w:name="_Toc28359014"/>
      <w:r>
        <w:rPr>
          <w:rFonts w:hint="default" w:ascii="Times New Roman" w:hAnsi="Times New Roman" w:eastAsia="仿宋" w:cs="Times New Roman"/>
          <w:color w:val="auto"/>
          <w:sz w:val="24"/>
          <w:szCs w:val="24"/>
          <w:highlight w:val="none"/>
        </w:rPr>
        <w:t>三、获取（下载）采购文件</w:t>
      </w:r>
      <w:bookmarkEnd w:id="20"/>
      <w:bookmarkEnd w:id="21"/>
      <w:bookmarkEnd w:id="22"/>
      <w:bookmarkEnd w:id="23"/>
    </w:p>
    <w:p w14:paraId="2378D8B1">
      <w:pPr>
        <w:spacing w:line="360" w:lineRule="auto"/>
        <w:ind w:firstLine="540"/>
        <w:rPr>
          <w:rFonts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时间：</w:t>
      </w:r>
      <w:r>
        <w:rPr>
          <w:rFonts w:hint="default" w:ascii="Times New Roman" w:hAnsi="Times New Roman" w:eastAsia="仿宋" w:cs="Times New Roman"/>
          <w:color w:val="auto"/>
          <w:sz w:val="27"/>
          <w:szCs w:val="27"/>
          <w:highlight w:val="none"/>
        </w:rPr>
        <w:t>/</w:t>
      </w:r>
      <w:r>
        <w:rPr>
          <w:rFonts w:hint="default" w:ascii="Times New Roman" w:hAnsi="Times New Roman" w:eastAsia="仿宋" w:cs="Times New Roman"/>
          <w:color w:val="auto"/>
          <w:sz w:val="24"/>
          <w:highlight w:val="none"/>
        </w:rPr>
        <w:t>至202</w:t>
      </w:r>
      <w:r>
        <w:rPr>
          <w:rFonts w:hint="eastAsia"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rPr>
        <w:t>年</w:t>
      </w:r>
      <w:r>
        <w:rPr>
          <w:rFonts w:hint="eastAsia" w:eastAsia="仿宋" w:cs="Times New Roman"/>
          <w:color w:val="auto"/>
          <w:sz w:val="24"/>
          <w:highlight w:val="none"/>
          <w:lang w:val="en-US" w:eastAsia="zh-CN"/>
        </w:rPr>
        <w:t>11</w:t>
      </w:r>
      <w:r>
        <w:rPr>
          <w:rFonts w:hint="default" w:ascii="Times New Roman" w:hAnsi="Times New Roman" w:eastAsia="仿宋" w:cs="Times New Roman"/>
          <w:color w:val="auto"/>
          <w:sz w:val="24"/>
          <w:highlight w:val="none"/>
        </w:rPr>
        <w:t>月</w:t>
      </w:r>
      <w:r>
        <w:rPr>
          <w:rFonts w:hint="eastAsia" w:eastAsia="仿宋" w:cs="Times New Roman"/>
          <w:color w:val="auto"/>
          <w:sz w:val="24"/>
          <w:highlight w:val="none"/>
          <w:lang w:val="en-US" w:eastAsia="zh-CN"/>
        </w:rPr>
        <w:t>15</w:t>
      </w:r>
      <w:r>
        <w:rPr>
          <w:rFonts w:hint="default" w:ascii="Times New Roman" w:hAnsi="Times New Roman" w:eastAsia="仿宋" w:cs="Times New Roman"/>
          <w:color w:val="auto"/>
          <w:sz w:val="24"/>
          <w:highlight w:val="none"/>
        </w:rPr>
        <w:t>日，每天上午00:00至12:00 ，下午12:00至23:59（北京时间，线上获取法定节假日均可，线下获取文件法定节假日除外）；</w:t>
      </w:r>
    </w:p>
    <w:p w14:paraId="546CDB40">
      <w:pPr>
        <w:spacing w:line="360" w:lineRule="auto"/>
        <w:ind w:firstLine="540"/>
        <w:rPr>
          <w:rFonts w:ascii="Times New Roman" w:hAnsi="Times New Roman" w:eastAsia="仿宋" w:cs="Times New Roman"/>
          <w:color w:val="auto"/>
          <w:sz w:val="28"/>
          <w:szCs w:val="28"/>
          <w:highlight w:val="none"/>
          <w:u w:val="single"/>
        </w:rPr>
      </w:pPr>
      <w:r>
        <w:rPr>
          <w:rFonts w:hint="default" w:ascii="Times New Roman" w:hAnsi="Times New Roman" w:eastAsia="仿宋" w:cs="Times New Roman"/>
          <w:b/>
          <w:color w:val="auto"/>
          <w:sz w:val="24"/>
          <w:highlight w:val="none"/>
        </w:rPr>
        <w:t>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default" w:ascii="Times New Roman" w:hAnsi="Times New Roman" w:eastAsia="仿宋" w:cs="Times New Roman"/>
          <w:b/>
          <w:color w:val="auto"/>
          <w:sz w:val="24"/>
          <w:highlight w:val="none"/>
        </w:rPr>
        <w:t>https://www.zcygov.cn/</w:t>
      </w:r>
      <w:r>
        <w:rPr>
          <w:rStyle w:val="69"/>
          <w:rFonts w:hint="default" w:ascii="Times New Roman" w:hAnsi="Times New Roman" w:eastAsia="仿宋" w:cs="Times New Roman"/>
          <w:b/>
          <w:color w:val="auto"/>
          <w:sz w:val="24"/>
          <w:highlight w:val="none"/>
        </w:rPr>
        <w:fldChar w:fldCharType="end"/>
      </w:r>
      <w:r>
        <w:rPr>
          <w:rFonts w:hint="default" w:ascii="Times New Roman" w:hAnsi="Times New Roman" w:eastAsia="仿宋" w:cs="Times New Roman"/>
          <w:b/>
          <w:color w:val="auto"/>
          <w:sz w:val="24"/>
          <w:highlight w:val="none"/>
        </w:rPr>
        <w:t>）</w:t>
      </w:r>
    </w:p>
    <w:p w14:paraId="44D4CBD5">
      <w:pPr>
        <w:spacing w:line="360" w:lineRule="auto"/>
        <w:ind w:firstLine="540"/>
        <w:rPr>
          <w:rFonts w:ascii="Times New Roman" w:hAnsi="Times New Roman" w:eastAsia="仿宋" w:cs="Times New Roman"/>
          <w:color w:val="auto"/>
          <w:sz w:val="24"/>
          <w:highlight w:val="none"/>
          <w:u w:val="single"/>
        </w:rPr>
      </w:pPr>
      <w:r>
        <w:rPr>
          <w:rFonts w:hint="default" w:ascii="Times New Roman" w:hAnsi="Times New Roman" w:eastAsia="仿宋" w:cs="Times New Roman"/>
          <w:b/>
          <w:color w:val="auto"/>
          <w:sz w:val="24"/>
          <w:highlight w:val="none"/>
        </w:rPr>
        <w:t>方式：</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登录政采云平台https://www.zcygov.cn/在线申请获取采购文件（进入“项目采购”应用，在获取采购文件菜单中选择项目，申请获取采购文件）。</w:t>
      </w:r>
    </w:p>
    <w:p w14:paraId="095FD37C">
      <w:pPr>
        <w:spacing w:line="360" w:lineRule="auto"/>
        <w:ind w:firstLine="540"/>
        <w:rPr>
          <w:rFonts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4"/>
          <w:highlight w:val="none"/>
        </w:rPr>
        <w:t>售价：</w:t>
      </w:r>
      <w:r>
        <w:rPr>
          <w:rFonts w:hint="default" w:ascii="Times New Roman" w:hAnsi="Times New Roman" w:eastAsia="仿宋" w:cs="Times New Roman"/>
          <w:color w:val="auto"/>
          <w:sz w:val="24"/>
          <w:highlight w:val="none"/>
        </w:rPr>
        <w:t>免费。</w:t>
      </w:r>
    </w:p>
    <w:p w14:paraId="1C85654D">
      <w:pPr>
        <w:pStyle w:val="4"/>
        <w:numPr>
          <w:ilvl w:val="0"/>
          <w:numId w:val="0"/>
        </w:numPr>
        <w:ind w:left="432" w:hanging="432"/>
        <w:rPr>
          <w:rFonts w:ascii="Times New Roman" w:hAnsi="Times New Roman" w:eastAsia="仿宋" w:cs="Times New Roman"/>
          <w:color w:val="auto"/>
          <w:sz w:val="24"/>
          <w:szCs w:val="24"/>
          <w:highlight w:val="none"/>
        </w:rPr>
      </w:pPr>
      <w:bookmarkStart w:id="24" w:name="_Toc35393801"/>
      <w:bookmarkStart w:id="25" w:name="_Toc28359092"/>
      <w:bookmarkStart w:id="26" w:name="_Toc28359015"/>
      <w:bookmarkStart w:id="27" w:name="_Toc35393632"/>
      <w:r>
        <w:rPr>
          <w:rFonts w:hint="default" w:ascii="Times New Roman" w:hAnsi="Times New Roman" w:eastAsia="仿宋" w:cs="Times New Roman"/>
          <w:color w:val="auto"/>
          <w:sz w:val="24"/>
          <w:szCs w:val="24"/>
          <w:highlight w:val="none"/>
        </w:rPr>
        <w:t>四、响应文件提交</w:t>
      </w:r>
      <w:bookmarkEnd w:id="24"/>
      <w:bookmarkEnd w:id="25"/>
      <w:bookmarkEnd w:id="26"/>
      <w:bookmarkEnd w:id="27"/>
      <w:r>
        <w:rPr>
          <w:rFonts w:hint="default" w:ascii="Times New Roman" w:hAnsi="Times New Roman" w:eastAsia="仿宋" w:cs="Times New Roman"/>
          <w:color w:val="auto"/>
          <w:sz w:val="24"/>
          <w:szCs w:val="24"/>
          <w:highlight w:val="none"/>
        </w:rPr>
        <w:t>（上传）</w:t>
      </w:r>
    </w:p>
    <w:p w14:paraId="393D7BB4">
      <w:pPr>
        <w:spacing w:line="360" w:lineRule="auto"/>
        <w:ind w:firstLine="480" w:firstLineChars="200"/>
        <w:rPr>
          <w:rFonts w:ascii="Times New Roman" w:hAnsi="Times New Roman" w:eastAsia="仿宋" w:cs="Times New Roman"/>
          <w:bCs/>
          <w:color w:val="auto"/>
          <w:sz w:val="24"/>
          <w:highlight w:val="none"/>
          <w:u w:val="single"/>
        </w:rPr>
      </w:pPr>
      <w:r>
        <w:rPr>
          <w:rFonts w:hint="default" w:ascii="Times New Roman" w:hAnsi="Times New Roman" w:eastAsia="仿宋" w:cs="Times New Roman"/>
          <w:color w:val="auto"/>
          <w:sz w:val="24"/>
          <w:highlight w:val="none"/>
        </w:rPr>
        <w:t>截止时间：</w:t>
      </w:r>
      <w:r>
        <w:rPr>
          <w:rFonts w:hint="eastAsia" w:eastAsia="仿宋" w:cs="Times New Roman"/>
          <w:color w:val="auto"/>
          <w:sz w:val="24"/>
          <w:highlight w:val="none"/>
          <w:u w:val="single"/>
          <w:lang w:eastAsia="zh-CN"/>
        </w:rPr>
        <w:t>2024年11月15日14点00分00秒</w:t>
      </w:r>
      <w:r>
        <w:rPr>
          <w:rFonts w:hint="default" w:ascii="Times New Roman" w:hAnsi="Times New Roman" w:eastAsia="仿宋" w:cs="Times New Roman"/>
          <w:color w:val="auto"/>
          <w:sz w:val="24"/>
          <w:highlight w:val="none"/>
          <w:u w:val="single"/>
        </w:rPr>
        <w:t>（北京时间）</w:t>
      </w:r>
    </w:p>
    <w:p w14:paraId="6C571C7E">
      <w:pPr>
        <w:spacing w:line="360" w:lineRule="auto"/>
        <w:ind w:firstLine="480" w:firstLineChars="200"/>
        <w:rPr>
          <w:rFonts w:ascii="Times New Roman" w:hAnsi="Times New Roman" w:eastAsia="仿宋" w:cs="Times New Roman"/>
          <w:bCs/>
          <w:color w:val="auto"/>
          <w:sz w:val="24"/>
          <w:highlight w:val="none"/>
          <w:u w:val="single"/>
        </w:rPr>
      </w:pPr>
      <w:r>
        <w:rPr>
          <w:rFonts w:hint="default" w:ascii="Times New Roman" w:hAnsi="Times New Roman" w:eastAsia="仿宋" w:cs="Times New Roman"/>
          <w:color w:val="auto"/>
          <w:sz w:val="24"/>
          <w:highlight w:val="none"/>
        </w:rPr>
        <w:t>地点：</w:t>
      </w:r>
      <w:r>
        <w:rPr>
          <w:rFonts w:hint="default" w:ascii="Times New Roman" w:hAnsi="Times New Roman" w:eastAsia="仿宋" w:cs="Times New Roman"/>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default" w:ascii="Times New Roman" w:hAnsi="Times New Roman" w:eastAsia="仿宋" w:cs="Times New Roman"/>
          <w:b/>
          <w:color w:val="auto"/>
          <w:kern w:val="2"/>
          <w:sz w:val="24"/>
          <w:szCs w:val="24"/>
          <w:highlight w:val="none"/>
        </w:rPr>
        <w:t>https://www.zcygov.cn/</w:t>
      </w:r>
      <w:r>
        <w:rPr>
          <w:rStyle w:val="69"/>
          <w:rFonts w:hint="default" w:ascii="Times New Roman" w:hAnsi="Times New Roman" w:eastAsia="仿宋" w:cs="Times New Roman"/>
          <w:b/>
          <w:color w:val="auto"/>
          <w:kern w:val="2"/>
          <w:sz w:val="24"/>
          <w:szCs w:val="24"/>
          <w:highlight w:val="none"/>
        </w:rPr>
        <w:fldChar w:fldCharType="end"/>
      </w:r>
      <w:r>
        <w:rPr>
          <w:rFonts w:hint="default" w:ascii="Times New Roman" w:hAnsi="Times New Roman" w:eastAsia="仿宋" w:cs="Times New Roman"/>
          <w:b/>
          <w:color w:val="auto"/>
          <w:sz w:val="24"/>
          <w:highlight w:val="none"/>
        </w:rPr>
        <w:t>）。</w:t>
      </w:r>
    </w:p>
    <w:p w14:paraId="705A61CF">
      <w:pPr>
        <w:pStyle w:val="4"/>
        <w:numPr>
          <w:ilvl w:val="0"/>
          <w:numId w:val="0"/>
        </w:numPr>
        <w:ind w:left="432" w:hanging="432"/>
        <w:rPr>
          <w:rFonts w:ascii="Times New Roman" w:hAnsi="Times New Roman" w:eastAsia="仿宋" w:cs="Times New Roman"/>
          <w:color w:val="auto"/>
          <w:sz w:val="24"/>
          <w:szCs w:val="24"/>
          <w:highlight w:val="none"/>
        </w:rPr>
      </w:pPr>
      <w:bookmarkStart w:id="28" w:name="_Toc28359016"/>
      <w:bookmarkStart w:id="29" w:name="_Toc35393802"/>
      <w:bookmarkStart w:id="30" w:name="_Toc35393633"/>
      <w:bookmarkStart w:id="31" w:name="_Toc28359093"/>
      <w:r>
        <w:rPr>
          <w:rFonts w:hint="default" w:ascii="Times New Roman" w:hAnsi="Times New Roman" w:eastAsia="仿宋" w:cs="Times New Roman"/>
          <w:color w:val="auto"/>
          <w:sz w:val="24"/>
          <w:szCs w:val="24"/>
          <w:highlight w:val="none"/>
        </w:rPr>
        <w:t>五、响应文件开启</w:t>
      </w:r>
      <w:bookmarkEnd w:id="28"/>
      <w:bookmarkEnd w:id="29"/>
      <w:bookmarkEnd w:id="30"/>
      <w:bookmarkEnd w:id="31"/>
    </w:p>
    <w:p w14:paraId="21C7E50B">
      <w:pPr>
        <w:spacing w:line="360" w:lineRule="auto"/>
        <w:ind w:firstLine="480" w:firstLineChars="200"/>
        <w:rPr>
          <w:rFonts w:ascii="Times New Roman" w:hAnsi="Times New Roman" w:eastAsia="仿宋" w:cs="Times New Roman"/>
          <w:bCs/>
          <w:color w:val="auto"/>
          <w:sz w:val="24"/>
          <w:highlight w:val="none"/>
          <w:u w:val="single"/>
        </w:rPr>
      </w:pPr>
      <w:r>
        <w:rPr>
          <w:rFonts w:hint="default" w:ascii="Times New Roman" w:hAnsi="Times New Roman" w:eastAsia="仿宋" w:cs="Times New Roman"/>
          <w:color w:val="auto"/>
          <w:sz w:val="24"/>
          <w:highlight w:val="none"/>
        </w:rPr>
        <w:t>时间：</w:t>
      </w:r>
      <w:r>
        <w:rPr>
          <w:rFonts w:hint="eastAsia" w:eastAsia="仿宋" w:cs="Times New Roman"/>
          <w:color w:val="auto"/>
          <w:sz w:val="24"/>
          <w:highlight w:val="none"/>
          <w:u w:val="single"/>
          <w:lang w:eastAsia="zh-CN"/>
        </w:rPr>
        <w:t>2024年11月15日14点00分00秒</w:t>
      </w:r>
      <w:r>
        <w:rPr>
          <w:rFonts w:hint="default" w:ascii="Times New Roman" w:hAnsi="Times New Roman" w:eastAsia="仿宋" w:cs="Times New Roman"/>
          <w:color w:val="auto"/>
          <w:sz w:val="24"/>
          <w:highlight w:val="none"/>
          <w:u w:val="single"/>
        </w:rPr>
        <w:t>（北京时间）</w:t>
      </w:r>
    </w:p>
    <w:p w14:paraId="5AD2F98B">
      <w:pPr>
        <w:spacing w:line="360" w:lineRule="auto"/>
        <w:ind w:firstLine="480" w:firstLineChars="200"/>
        <w:rPr>
          <w:rFonts w:ascii="Times New Roman" w:hAnsi="Times New Roman" w:eastAsia="仿宋" w:cs="Times New Roman"/>
          <w:bCs/>
          <w:color w:val="auto"/>
          <w:sz w:val="24"/>
          <w:highlight w:val="none"/>
          <w:u w:val="single"/>
        </w:rPr>
      </w:pPr>
      <w:r>
        <w:rPr>
          <w:rFonts w:hint="default" w:ascii="Times New Roman" w:hAnsi="Times New Roman" w:eastAsia="仿宋" w:cs="Times New Roman"/>
          <w:color w:val="auto"/>
          <w:sz w:val="24"/>
          <w:highlight w:val="none"/>
        </w:rPr>
        <w:t>地点：政采云平台（https://www.zcygov.cn/）。</w:t>
      </w:r>
    </w:p>
    <w:p w14:paraId="06E13E0D">
      <w:pPr>
        <w:pStyle w:val="4"/>
        <w:numPr>
          <w:ilvl w:val="0"/>
          <w:numId w:val="0"/>
        </w:numPr>
        <w:ind w:left="432" w:hanging="432"/>
        <w:rPr>
          <w:rFonts w:ascii="Times New Roman" w:hAnsi="Times New Roman" w:eastAsia="仿宋" w:cs="Times New Roman"/>
          <w:color w:val="auto"/>
          <w:sz w:val="24"/>
          <w:szCs w:val="24"/>
          <w:highlight w:val="none"/>
        </w:rPr>
      </w:pPr>
      <w:bookmarkStart w:id="32" w:name="_Toc35393803"/>
      <w:bookmarkStart w:id="33" w:name="_Toc28359094"/>
      <w:bookmarkStart w:id="34" w:name="_Toc35393634"/>
      <w:bookmarkStart w:id="35" w:name="_Toc28359017"/>
      <w:r>
        <w:rPr>
          <w:rFonts w:hint="default" w:ascii="Times New Roman" w:hAnsi="Times New Roman" w:eastAsia="仿宋" w:cs="Times New Roman"/>
          <w:color w:val="auto"/>
          <w:sz w:val="24"/>
          <w:szCs w:val="24"/>
          <w:highlight w:val="none"/>
        </w:rPr>
        <w:t>六、公告期限</w:t>
      </w:r>
      <w:bookmarkEnd w:id="32"/>
      <w:bookmarkEnd w:id="33"/>
      <w:bookmarkEnd w:id="34"/>
      <w:bookmarkEnd w:id="35"/>
    </w:p>
    <w:p w14:paraId="27642DC3">
      <w:pPr>
        <w:spacing w:line="360" w:lineRule="auto"/>
        <w:ind w:firstLine="480" w:firstLineChars="200"/>
        <w:rPr>
          <w:rFonts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自本公告发布之日起3个工作日。</w:t>
      </w:r>
    </w:p>
    <w:p w14:paraId="64095EE7">
      <w:pPr>
        <w:pStyle w:val="4"/>
        <w:numPr>
          <w:ilvl w:val="0"/>
          <w:numId w:val="0"/>
        </w:numPr>
        <w:ind w:left="432" w:hanging="432"/>
        <w:rPr>
          <w:rFonts w:ascii="Times New Roman" w:hAnsi="Times New Roman" w:eastAsia="仿宋" w:cs="Times New Roman"/>
          <w:color w:val="auto"/>
          <w:sz w:val="24"/>
          <w:szCs w:val="24"/>
          <w:highlight w:val="none"/>
        </w:rPr>
      </w:pPr>
      <w:bookmarkStart w:id="36" w:name="_Toc35393804"/>
      <w:bookmarkStart w:id="37" w:name="_Toc35393635"/>
      <w:r>
        <w:rPr>
          <w:rFonts w:hint="default" w:ascii="Times New Roman" w:hAnsi="Times New Roman" w:eastAsia="仿宋" w:cs="Times New Roman"/>
          <w:color w:val="auto"/>
          <w:sz w:val="24"/>
          <w:szCs w:val="24"/>
          <w:highlight w:val="none"/>
        </w:rPr>
        <w:t>七、其他补充事宜</w:t>
      </w:r>
      <w:bookmarkEnd w:id="36"/>
      <w:bookmarkEnd w:id="37"/>
    </w:p>
    <w:p w14:paraId="4689E82A">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1C5EDA3">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2.根据《浙江省财政厅关于进一步促进政府采购公平竞争打造最优营商环境的通知》（浙财采监（2021）22号）文件关于“健全行政裁决机制”要求，鼓励</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在线提起询问，路径为：政采云-项目采购-询问质疑投诉-询问列表:鼓励</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在线提起质疑，路径为：政采云-项目采购-询问质疑投诉-质疑列表。质疑</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对在线质疑答复不满意的，可在线提起投诉，路径为：浙江政府服务网-政府采购投诉处理-在线办理。</w:t>
      </w:r>
    </w:p>
    <w:p w14:paraId="58B41200">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517055">
      <w:pPr>
        <w:spacing w:line="360" w:lineRule="auto"/>
        <w:ind w:firstLine="482" w:firstLineChars="200"/>
        <w:rPr>
          <w:rFonts w:ascii="Times New Roman" w:hAnsi="Times New Roman" w:eastAsia="仿宋" w:cs="Times New Roman"/>
          <w:color w:val="auto"/>
          <w:sz w:val="24"/>
          <w:highlight w:val="none"/>
        </w:rPr>
      </w:pPr>
      <w:r>
        <w:rPr>
          <w:rFonts w:hint="default" w:ascii="Times New Roman" w:hAnsi="Times New Roman" w:eastAsia="仿宋" w:cs="Times New Roman"/>
          <w:b/>
          <w:color w:val="auto"/>
          <w:kern w:val="0"/>
          <w:sz w:val="24"/>
          <w:highlight w:val="none"/>
        </w:rPr>
        <w:t>4. 其他事项：（1）需要落实的政府采购政策：</w:t>
      </w:r>
      <w:r>
        <w:rPr>
          <w:rFonts w:hint="default" w:ascii="Times New Roman" w:hAnsi="Times New Roman" w:eastAsia="仿宋" w:cs="Times New Roman"/>
          <w:color w:val="auto"/>
          <w:kern w:val="0"/>
          <w:sz w:val="24"/>
          <w:highlight w:val="none"/>
        </w:rPr>
        <w:t>包括节约资源、保护环境、</w:t>
      </w:r>
      <w:r>
        <w:rPr>
          <w:rFonts w:hint="default" w:ascii="Times New Roman" w:hAnsi="Times New Roman" w:eastAsia="仿宋" w:cs="Times New Roman"/>
          <w:color w:val="auto"/>
          <w:sz w:val="24"/>
          <w:highlight w:val="none"/>
        </w:rPr>
        <w:t>支持创新、</w:t>
      </w:r>
      <w:r>
        <w:rPr>
          <w:rFonts w:hint="default" w:ascii="Times New Roman" w:hAnsi="Times New Roman" w:eastAsia="仿宋" w:cs="Times New Roman"/>
          <w:color w:val="auto"/>
          <w:kern w:val="0"/>
          <w:sz w:val="24"/>
          <w:highlight w:val="none"/>
        </w:rPr>
        <w:t>促进中小企业发展等，详见磋商文件第三部分。</w:t>
      </w:r>
      <w:r>
        <w:rPr>
          <w:rFonts w:hint="default" w:ascii="Times New Roman" w:hAnsi="Times New Roman" w:eastAsia="仿宋" w:cs="Times New Roman"/>
          <w:b/>
          <w:color w:val="auto"/>
          <w:kern w:val="0"/>
          <w:sz w:val="24"/>
          <w:szCs w:val="20"/>
          <w:highlight w:val="none"/>
        </w:rPr>
        <w:t>（2）</w:t>
      </w:r>
      <w:r>
        <w:rPr>
          <w:rFonts w:hint="default" w:ascii="Times New Roman" w:hAnsi="Times New Roman" w:eastAsia="仿宋" w:cs="Times New Roman"/>
          <w:b/>
          <w:color w:val="auto"/>
          <w:sz w:val="24"/>
          <w:highlight w:val="none"/>
        </w:rPr>
        <w:t>电子交易的说明: 1）电子交易：</w:t>
      </w:r>
      <w:r>
        <w:rPr>
          <w:rFonts w:hint="default" w:ascii="Times New Roman" w:hAnsi="Times New Roman" w:eastAsia="仿宋" w:cs="Times New Roman"/>
          <w:color w:val="auto"/>
          <w:sz w:val="24"/>
          <w:highlight w:val="none"/>
        </w:rPr>
        <w:t>本项目以数据电文形式，依托“政府采购云平台（www.zcygov.cn）”进行采购活动，不接受纸质响应文件。</w:t>
      </w:r>
      <w:r>
        <w:rPr>
          <w:rFonts w:hint="default" w:ascii="Times New Roman" w:hAnsi="Times New Roman" w:eastAsia="仿宋" w:cs="Times New Roman"/>
          <w:b/>
          <w:color w:val="auto"/>
          <w:sz w:val="24"/>
          <w:highlight w:val="none"/>
        </w:rPr>
        <w:t>2）响应准备：</w:t>
      </w:r>
      <w:r>
        <w:rPr>
          <w:rFonts w:hint="default" w:ascii="Times New Roman" w:hAnsi="Times New Roman" w:eastAsia="仿宋" w:cs="Times New Roman"/>
          <w:color w:val="auto"/>
          <w:sz w:val="24"/>
          <w:highlight w:val="none"/>
        </w:rPr>
        <w:t>注册账号--点击“商家入驻”，进行政府采购</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资料填写；申领CA数字证书---申领流程详见“浙江政府采购网-下载专区-电子交易客户端-CA驱动和申领流程”；安装“政采云电子交易客户端”----前往“浙江政府采购网-下载专区-电子交易客户端”进行下载并安装。</w:t>
      </w:r>
      <w:r>
        <w:rPr>
          <w:rFonts w:hint="default" w:ascii="Times New Roman" w:hAnsi="Times New Roman" w:eastAsia="仿宋" w:cs="Times New Roman"/>
          <w:b/>
          <w:color w:val="auto"/>
          <w:sz w:val="24"/>
          <w:highlight w:val="none"/>
        </w:rPr>
        <w:t>3）磋商文件的获取：</w:t>
      </w:r>
      <w:r>
        <w:rPr>
          <w:rFonts w:hint="default" w:ascii="Times New Roman" w:hAnsi="Times New Roman" w:eastAsia="仿宋" w:cs="Times New Roman"/>
          <w:color w:val="auto"/>
          <w:sz w:val="24"/>
          <w:highlight w:val="none"/>
        </w:rPr>
        <w:t>使用账号登录或者使用CA登录政采云平台；进入“项目采购”应用，在获取采购文件菜单中选择项目，获取磋商文件。</w:t>
      </w:r>
      <w:r>
        <w:rPr>
          <w:rFonts w:hint="default" w:ascii="Times New Roman" w:hAnsi="Times New Roman" w:eastAsia="仿宋" w:cs="Times New Roman"/>
          <w:b/>
          <w:color w:val="auto"/>
          <w:sz w:val="24"/>
          <w:highlight w:val="none"/>
        </w:rPr>
        <w:t>4）响应文件的制作：</w:t>
      </w:r>
      <w:r>
        <w:rPr>
          <w:rFonts w:hint="default" w:ascii="Times New Roman" w:hAnsi="Times New Roman" w:eastAsia="仿宋" w:cs="Times New Roman"/>
          <w:color w:val="auto"/>
          <w:sz w:val="24"/>
          <w:highlight w:val="none"/>
        </w:rPr>
        <w:t>在“政采云电子交易客户端”中完成“填写基本信息”、“导入投标文件”、“标书关联”、“标书检查”、“电子签名”、“生成电子标书”等操作。</w:t>
      </w:r>
      <w:r>
        <w:rPr>
          <w:rFonts w:hint="default" w:ascii="Times New Roman" w:hAnsi="Times New Roman" w:eastAsia="仿宋" w:cs="Times New Roman"/>
          <w:b/>
          <w:color w:val="auto"/>
          <w:sz w:val="24"/>
          <w:highlight w:val="none"/>
        </w:rPr>
        <w:t>5）</w:t>
      </w:r>
      <w:r>
        <w:rPr>
          <w:rFonts w:hint="default" w:ascii="Times New Roman" w:hAnsi="Times New Roman" w:eastAsia="仿宋" w:cs="Times New Roman"/>
          <w:color w:val="auto"/>
          <w:sz w:val="24"/>
          <w:highlight w:val="none"/>
        </w:rPr>
        <w:t>采购人、采购代理机构将依托政采云平台完成本项目的电子交易活动，平台不接受未按本公告约定方式获取磋商文件的</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进行响应活动；</w:t>
      </w:r>
      <w:r>
        <w:rPr>
          <w:rFonts w:hint="default" w:ascii="Times New Roman" w:hAnsi="Times New Roman" w:eastAsia="仿宋" w:cs="Times New Roman"/>
          <w:b/>
          <w:color w:val="auto"/>
          <w:sz w:val="24"/>
          <w:highlight w:val="none"/>
        </w:rPr>
        <w:t>6）</w:t>
      </w:r>
      <w:r>
        <w:rPr>
          <w:rFonts w:hint="default" w:ascii="Times New Roman" w:hAnsi="Times New Roman" w:eastAsia="仿宋" w:cs="Times New Roman"/>
          <w:color w:val="auto"/>
          <w:sz w:val="24"/>
          <w:highlight w:val="none"/>
        </w:rPr>
        <w:t>对未按上述方式获取磋商文件的</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对该文件提出的质疑，采购人或采购代理机构将不予处理</w:t>
      </w:r>
      <w:r>
        <w:rPr>
          <w:rFonts w:hint="default" w:ascii="Times New Roman" w:hAnsi="Times New Roman" w:eastAsia="仿宋" w:cs="Times New Roman"/>
          <w:b/>
          <w:color w:val="auto"/>
          <w:sz w:val="24"/>
          <w:highlight w:val="none"/>
        </w:rPr>
        <w:t>；7）</w:t>
      </w:r>
      <w:r>
        <w:rPr>
          <w:rFonts w:hint="default" w:ascii="Times New Roman" w:hAnsi="Times New Roman" w:eastAsia="仿宋" w:cs="Times New Roman"/>
          <w:color w:val="auto"/>
          <w:sz w:val="24"/>
          <w:highlight w:val="none"/>
        </w:rPr>
        <w:t>不提供磋商文件纸质版；</w:t>
      </w:r>
      <w:r>
        <w:rPr>
          <w:rFonts w:hint="default" w:ascii="Times New Roman" w:hAnsi="Times New Roman" w:eastAsia="仿宋" w:cs="Times New Roman"/>
          <w:b/>
          <w:color w:val="auto"/>
          <w:sz w:val="24"/>
          <w:highlight w:val="none"/>
        </w:rPr>
        <w:t>8）响应文件的传输提交：</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default" w:ascii="Times New Roman" w:hAnsi="Times New Roman" w:eastAsia="仿宋" w:cs="Times New Roman"/>
          <w:b/>
          <w:color w:val="auto"/>
          <w:sz w:val="24"/>
          <w:highlight w:val="none"/>
        </w:rPr>
        <w:t>9）响应文件的解密：</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按照平台提示和磋商文件的规定在半小时内完成在线解密。通过“政府采购云平台”上传递交的响应文件无法按时解密，</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递交了备份响应文件的，以备份响应文件为依据，否则视为响应文件撤回。通过“政府采购云平台”上传提交的响应文件已按时解密的，备份响应文件自动失效。</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仅提交备份响应文件，没有在电子交易平台传输提交响应文件的，响应无效；10</w:t>
      </w:r>
      <w:r>
        <w:rPr>
          <w:rFonts w:hint="default" w:ascii="Times New Roman" w:hAnsi="Times New Roman" w:eastAsia="仿宋" w:cs="Times New Roman"/>
          <w:b/>
          <w:color w:val="auto"/>
          <w:sz w:val="24"/>
          <w:highlight w:val="none"/>
        </w:rPr>
        <w:t>）具体操作指南</w:t>
      </w:r>
      <w:r>
        <w:rPr>
          <w:rFonts w:hint="default" w:ascii="Times New Roman" w:hAnsi="Times New Roman" w:eastAsia="仿宋" w:cs="Times New Roman"/>
          <w:color w:val="auto"/>
          <w:sz w:val="24"/>
          <w:highlight w:val="none"/>
        </w:rPr>
        <w:t>：详见政采云平台“服务中心-帮助文档-项目采购-操作流程-电子招投标-政府采购项目电子交易管理操作指南-</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”。磋商文件公告期限与磋商公告的公告期限一致。</w:t>
      </w:r>
    </w:p>
    <w:p w14:paraId="4C5B4A59">
      <w:pPr>
        <w:pStyle w:val="4"/>
        <w:numPr>
          <w:ilvl w:val="0"/>
          <w:numId w:val="0"/>
        </w:numPr>
        <w:ind w:left="432" w:hanging="432"/>
        <w:rPr>
          <w:rFonts w:ascii="仿宋" w:eastAsia="仿宋" w:cs="仿宋"/>
          <w:color w:val="auto"/>
          <w:sz w:val="24"/>
          <w:szCs w:val="24"/>
          <w:highlight w:val="none"/>
        </w:rPr>
      </w:pPr>
      <w:bookmarkStart w:id="38" w:name="_Toc28359095"/>
      <w:bookmarkStart w:id="39" w:name="_Toc35393805"/>
      <w:bookmarkStart w:id="40" w:name="_Toc28359018"/>
      <w:bookmarkStart w:id="41" w:name="_Toc35393636"/>
      <w:r>
        <w:rPr>
          <w:rFonts w:hint="eastAsia" w:ascii="仿宋" w:eastAsia="仿宋" w:cs="仿宋"/>
          <w:color w:val="auto"/>
          <w:sz w:val="24"/>
          <w:szCs w:val="24"/>
          <w:highlight w:val="none"/>
        </w:rPr>
        <w:t>八、凡对本次采购提出询问</w:t>
      </w:r>
      <w:r>
        <w:rPr>
          <w:rFonts w:hint="eastAsia" w:ascii="仿宋" w:eastAsia="仿宋" w:cs="仿宋"/>
          <w:bCs w:val="0"/>
          <w:color w:val="auto"/>
          <w:sz w:val="24"/>
          <w:szCs w:val="24"/>
          <w:highlight w:val="none"/>
        </w:rPr>
        <w:t>、质疑、投诉</w:t>
      </w:r>
      <w:r>
        <w:rPr>
          <w:rFonts w:hint="eastAsia" w:ascii="仿宋" w:eastAsia="仿宋" w:cs="仿宋"/>
          <w:color w:val="auto"/>
          <w:sz w:val="24"/>
          <w:szCs w:val="24"/>
          <w:highlight w:val="none"/>
        </w:rPr>
        <w:t>，请按以下方式联系</w:t>
      </w:r>
      <w:bookmarkEnd w:id="38"/>
      <w:bookmarkEnd w:id="39"/>
      <w:bookmarkEnd w:id="40"/>
      <w:bookmarkEnd w:id="41"/>
    </w:p>
    <w:p w14:paraId="27D5E81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b w:val="0"/>
          <w:bCs w:val="0"/>
          <w:color w:val="auto"/>
          <w:sz w:val="24"/>
          <w:highlight w:val="none"/>
        </w:rPr>
      </w:pPr>
      <w:bookmarkStart w:id="42" w:name="_Toc35393806"/>
      <w:bookmarkStart w:id="43" w:name="_Toc35393637"/>
      <w:bookmarkStart w:id="44" w:name="_Toc28359019"/>
      <w:bookmarkStart w:id="45" w:name="_Toc28359096"/>
      <w:r>
        <w:rPr>
          <w:rFonts w:hint="eastAsia" w:ascii="仿宋" w:hAnsi="仿宋" w:eastAsia="仿宋"/>
          <w:b w:val="0"/>
          <w:bCs w:val="0"/>
          <w:color w:val="auto"/>
          <w:sz w:val="24"/>
          <w:highlight w:val="none"/>
        </w:rPr>
        <w:t>1.采购人信息</w:t>
      </w:r>
      <w:bookmarkEnd w:id="42"/>
      <w:bookmarkEnd w:id="43"/>
      <w:bookmarkEnd w:id="44"/>
      <w:bookmarkEnd w:id="45"/>
      <w:r>
        <w:rPr>
          <w:rFonts w:hint="eastAsia" w:ascii="仿宋" w:hAnsi="仿宋" w:eastAsia="仿宋"/>
          <w:b w:val="0"/>
          <w:bCs w:val="0"/>
          <w:color w:val="auto"/>
          <w:sz w:val="24"/>
          <w:highlight w:val="none"/>
        </w:rPr>
        <w:t>：</w:t>
      </w:r>
    </w:p>
    <w:p w14:paraId="7F7B88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名    称：</w:t>
      </w:r>
      <w:r>
        <w:rPr>
          <w:rFonts w:hint="eastAsia" w:ascii="仿宋" w:hAnsi="仿宋" w:eastAsia="仿宋" w:cs="仿宋"/>
          <w:b w:val="0"/>
          <w:bCs w:val="0"/>
          <w:color w:val="auto"/>
          <w:sz w:val="24"/>
          <w:highlight w:val="none"/>
          <w:lang w:eastAsia="zh-CN"/>
        </w:rPr>
        <w:t>浙江省无线电监测中心</w:t>
      </w:r>
    </w:p>
    <w:p w14:paraId="569A87D0">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    地    址：浙江省杭州市延安路501号联通大楼11-12楼</w:t>
      </w:r>
    </w:p>
    <w:p w14:paraId="3EDB4D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传    真：/</w:t>
      </w:r>
    </w:p>
    <w:p w14:paraId="3A553E9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 xml:space="preserve">    项目联系人（询问）：苏孝鹏</w:t>
      </w:r>
    </w:p>
    <w:p w14:paraId="794FFCE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 xml:space="preserve">    项目联系方式（询问）：0571-85103627</w:t>
      </w:r>
    </w:p>
    <w:p w14:paraId="613CE2E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 xml:space="preserve">    质疑联系人：石和亮</w:t>
      </w:r>
    </w:p>
    <w:p w14:paraId="6070BFE0">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    质疑联系方式： 0571-85106587</w:t>
      </w:r>
    </w:p>
    <w:p w14:paraId="6D596F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b w:val="0"/>
          <w:bCs w:val="0"/>
          <w:color w:val="auto"/>
          <w:sz w:val="24"/>
          <w:highlight w:val="none"/>
        </w:rPr>
      </w:pPr>
      <w:bookmarkStart w:id="46" w:name="_Toc28359097"/>
      <w:bookmarkStart w:id="47" w:name="_Toc35393807"/>
      <w:bookmarkStart w:id="48" w:name="_Toc35393638"/>
      <w:bookmarkStart w:id="49" w:name="_Toc28359020"/>
      <w:r>
        <w:rPr>
          <w:rFonts w:hint="eastAsia" w:ascii="仿宋" w:hAnsi="仿宋" w:eastAsia="仿宋"/>
          <w:b w:val="0"/>
          <w:bCs w:val="0"/>
          <w:color w:val="auto"/>
          <w:sz w:val="24"/>
          <w:highlight w:val="none"/>
        </w:rPr>
        <w:t>2.采购代理机构信息</w:t>
      </w:r>
      <w:bookmarkEnd w:id="46"/>
      <w:bookmarkEnd w:id="47"/>
      <w:bookmarkEnd w:id="48"/>
      <w:bookmarkEnd w:id="49"/>
      <w:r>
        <w:rPr>
          <w:rFonts w:hint="eastAsia" w:ascii="仿宋" w:hAnsi="仿宋" w:eastAsia="仿宋"/>
          <w:b w:val="0"/>
          <w:bCs w:val="0"/>
          <w:color w:val="auto"/>
          <w:sz w:val="24"/>
          <w:highlight w:val="none"/>
        </w:rPr>
        <w:t>：</w:t>
      </w:r>
    </w:p>
    <w:p w14:paraId="5FF5B8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名    称：浙江省成套工程有限公司             </w:t>
      </w:r>
    </w:p>
    <w:p w14:paraId="30B969DF">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    地    址： </w:t>
      </w:r>
      <w:r>
        <w:rPr>
          <w:rFonts w:hint="eastAsia" w:ascii="仿宋" w:hAnsi="仿宋" w:eastAsia="仿宋" w:cs="仿宋"/>
          <w:b w:val="0"/>
          <w:bCs w:val="0"/>
          <w:color w:val="auto"/>
          <w:sz w:val="24"/>
          <w:highlight w:val="none"/>
          <w:lang w:bidi="ar"/>
        </w:rPr>
        <w:t>杭州市古墩路701号紫金广场A座1205室</w:t>
      </w:r>
    </w:p>
    <w:p w14:paraId="67F9EB92">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    传    真：/             </w:t>
      </w:r>
    </w:p>
    <w:p w14:paraId="2FFEE6FC">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    项目联系人（询问）：张昕云、</w:t>
      </w:r>
      <w:r>
        <w:rPr>
          <w:rFonts w:hint="eastAsia" w:ascii="仿宋" w:hAnsi="仿宋" w:eastAsia="仿宋" w:cs="仿宋"/>
          <w:b w:val="0"/>
          <w:bCs w:val="0"/>
          <w:color w:val="auto"/>
          <w:sz w:val="24"/>
          <w:highlight w:val="none"/>
          <w:lang w:val="en-US" w:eastAsia="zh-CN"/>
        </w:rPr>
        <w:t>朱丛珊、</w:t>
      </w:r>
      <w:r>
        <w:rPr>
          <w:rFonts w:hint="eastAsia" w:ascii="仿宋" w:hAnsi="仿宋" w:eastAsia="仿宋" w:cs="仿宋"/>
          <w:b w:val="0"/>
          <w:bCs w:val="0"/>
          <w:color w:val="auto"/>
          <w:sz w:val="24"/>
          <w:highlight w:val="none"/>
        </w:rPr>
        <w:t>张蒙磊</w:t>
      </w:r>
    </w:p>
    <w:p w14:paraId="738EE78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 xml:space="preserve">    项目联系方式（询问）：</w:t>
      </w:r>
      <w:r>
        <w:rPr>
          <w:rFonts w:hint="eastAsia" w:ascii="仿宋" w:hAnsi="仿宋" w:eastAsia="仿宋" w:cs="仿宋"/>
          <w:b w:val="0"/>
          <w:bCs w:val="0"/>
          <w:color w:val="auto"/>
          <w:sz w:val="24"/>
          <w:highlight w:val="none"/>
          <w:lang w:bidi="ar"/>
        </w:rPr>
        <w:t>0571-8</w:t>
      </w:r>
      <w:r>
        <w:rPr>
          <w:rFonts w:hint="eastAsia" w:ascii="仿宋" w:hAnsi="仿宋" w:eastAsia="仿宋" w:cs="仿宋"/>
          <w:b w:val="0"/>
          <w:bCs w:val="0"/>
          <w:color w:val="auto"/>
          <w:sz w:val="24"/>
          <w:highlight w:val="none"/>
          <w:lang w:val="en-US" w:eastAsia="zh-CN" w:bidi="ar"/>
        </w:rPr>
        <w:t>8952913</w:t>
      </w:r>
    </w:p>
    <w:p w14:paraId="126E257C">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    质疑联系人：钱霞妃             </w:t>
      </w:r>
    </w:p>
    <w:p w14:paraId="418F3465">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    质疑联系方式：</w:t>
      </w:r>
      <w:r>
        <w:rPr>
          <w:rFonts w:hint="eastAsia" w:ascii="仿宋" w:hAnsi="仿宋" w:eastAsia="仿宋" w:cs="仿宋"/>
          <w:b w:val="0"/>
          <w:bCs w:val="0"/>
          <w:color w:val="auto"/>
          <w:sz w:val="24"/>
          <w:highlight w:val="none"/>
          <w:lang w:bidi="ar"/>
        </w:rPr>
        <w:t>0571-85064356</w:t>
      </w:r>
      <w:r>
        <w:rPr>
          <w:rFonts w:hint="eastAsia" w:ascii="仿宋" w:hAnsi="仿宋" w:eastAsia="仿宋" w:cs="仿宋"/>
          <w:b w:val="0"/>
          <w:bCs w:val="0"/>
          <w:color w:val="auto"/>
          <w:sz w:val="24"/>
          <w:highlight w:val="none"/>
        </w:rPr>
        <w:t xml:space="preserve"> </w:t>
      </w:r>
    </w:p>
    <w:p w14:paraId="1A8479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3.该项目由采购人处理采购争议。质疑环节，采购人委托采购代理机构处理的，可由采购代理机构答复。对质疑答复不满意的，向采购人内部设置的采购监督机构反映。            </w:t>
      </w:r>
    </w:p>
    <w:p w14:paraId="041DB6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    政策咨询：何一平、冯华，0571-87058424、87055741</w:t>
      </w:r>
    </w:p>
    <w:p w14:paraId="305C2F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 xml:space="preserve">    预算金额未达100万元的采购项目，由采购人处理采购争议。 </w:t>
      </w:r>
    </w:p>
    <w:p w14:paraId="7A5226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1C964CB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b w:val="0"/>
          <w:bCs w:val="0"/>
          <w:color w:val="auto"/>
          <w:sz w:val="24"/>
          <w:highlight w:val="none"/>
        </w:rPr>
      </w:pPr>
      <w:r>
        <w:rPr>
          <w:rFonts w:hint="eastAsia" w:ascii="仿宋" w:hAnsi="仿宋" w:eastAsia="仿宋"/>
          <w:b w:val="0"/>
          <w:bCs w:val="0"/>
          <w:color w:val="auto"/>
          <w:sz w:val="24"/>
          <w:highlight w:val="none"/>
        </w:rPr>
        <w:t>CA问题联系电话（人工）：汇信CA 400-888-4636；天谷CA 400-087-8198。</w:t>
      </w:r>
    </w:p>
    <w:p w14:paraId="3E718CB3">
      <w:pPr>
        <w:adjustRightInd/>
        <w:spacing w:line="360" w:lineRule="auto"/>
        <w:jc w:val="both"/>
        <w:outlineLvl w:val="0"/>
        <w:rPr>
          <w:rFonts w:ascii="Times New Roman" w:hAnsi="Times New Roman" w:eastAsia="仿宋" w:cs="Times New Roman"/>
          <w:b/>
          <w:color w:val="auto"/>
          <w:sz w:val="36"/>
          <w:szCs w:val="20"/>
          <w:highlight w:val="none"/>
        </w:rPr>
      </w:pPr>
      <w:r>
        <w:rPr>
          <w:rFonts w:hint="default" w:ascii="Times New Roman" w:hAnsi="Times New Roman" w:eastAsia="仿宋" w:cs="Times New Roman"/>
          <w:b/>
          <w:color w:val="auto"/>
          <w:sz w:val="36"/>
          <w:szCs w:val="20"/>
          <w:highlight w:val="none"/>
        </w:rPr>
        <w:br w:type="page"/>
      </w:r>
    </w:p>
    <w:p w14:paraId="367B3EBD">
      <w:pPr>
        <w:adjustRightInd/>
        <w:spacing w:line="360" w:lineRule="auto"/>
        <w:jc w:val="center"/>
        <w:outlineLvl w:val="0"/>
        <w:rPr>
          <w:rFonts w:ascii="Times New Roman" w:hAnsi="Times New Roman" w:eastAsia="仿宋" w:cs="Times New Roman"/>
          <w:b/>
          <w:color w:val="auto"/>
          <w:sz w:val="32"/>
          <w:szCs w:val="20"/>
          <w:highlight w:val="none"/>
        </w:rPr>
      </w:pPr>
      <w:r>
        <w:rPr>
          <w:rFonts w:hint="default" w:ascii="Times New Roman" w:hAnsi="Times New Roman" w:eastAsia="仿宋" w:cs="Times New Roman"/>
          <w:b/>
          <w:color w:val="auto"/>
          <w:sz w:val="36"/>
          <w:szCs w:val="20"/>
          <w:highlight w:val="none"/>
        </w:rPr>
        <w:t>第二部分 竞争性磋商流程</w:t>
      </w:r>
    </w:p>
    <w:p w14:paraId="0841118C">
      <w:pPr>
        <w:pStyle w:val="398"/>
        <w:spacing w:before="0"/>
        <w:ind w:firstLine="0" w:firstLineChars="0"/>
        <w:rPr>
          <w:rFonts w:hint="eastAsia" w:ascii="Times New Roman" w:hAnsi="Times New Roman" w:eastAsia="仿宋" w:cs="Times New Roman"/>
          <w:b/>
          <w:color w:val="auto"/>
          <w:highlight w:val="none"/>
          <w:lang w:eastAsia="zh-CN"/>
        </w:rPr>
      </w:pPr>
      <w:r>
        <w:rPr>
          <w:rFonts w:hint="default" w:ascii="Times New Roman" w:hAnsi="Times New Roman" w:eastAsia="仿宋" w:cs="Times New Roman"/>
          <w:b/>
          <w:color w:val="auto"/>
          <w:szCs w:val="24"/>
          <w:highlight w:val="none"/>
        </w:rPr>
        <w:t>1.征集</w:t>
      </w:r>
      <w:r>
        <w:rPr>
          <w:rFonts w:hint="eastAsia" w:eastAsia="仿宋" w:cs="Times New Roman"/>
          <w:b/>
          <w:color w:val="auto"/>
          <w:szCs w:val="24"/>
          <w:highlight w:val="none"/>
          <w:lang w:eastAsia="zh-CN"/>
        </w:rPr>
        <w:t>投标人</w:t>
      </w:r>
    </w:p>
    <w:p w14:paraId="0C356E31">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1.1邀请</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w:t>
      </w:r>
    </w:p>
    <w:p w14:paraId="45011D49">
      <w:pPr>
        <w:spacing w:line="360" w:lineRule="auto"/>
        <w:ind w:firstLine="480" w:firstLineChars="200"/>
        <w:rPr>
          <w:rFonts w:ascii="Times New Roman" w:hAnsi="Times New Roman" w:eastAsia="仿宋"/>
          <w:color w:val="auto"/>
          <w:sz w:val="24"/>
          <w:highlight w:val="none"/>
        </w:rPr>
      </w:pPr>
      <w:sdt>
        <w:sdtPr>
          <w:rPr>
            <w:rFonts w:ascii="Times New Roman" w:hAnsi="Times New Roman" w:eastAsia="仿宋"/>
            <w:color w:val="auto"/>
            <w:sz w:val="24"/>
            <w:highlight w:val="none"/>
          </w:rPr>
          <w:id w:val="714019020"/>
          <w14:checkbox>
            <w14:checked w14:val="1"/>
            <w14:checkedState w14:val="00FE" w14:font="Wingdings"/>
            <w14:uncheckedState w14:val="2610" w14:font="MS Gothic"/>
          </w14:checkbox>
        </w:sdtPr>
        <w:sdtEndPr>
          <w:rPr>
            <w:rFonts w:ascii="Times New Roman" w:hAnsi="Times New Roman" w:eastAsia="仿宋"/>
            <w:color w:val="auto"/>
            <w:sz w:val="24"/>
            <w:highlight w:val="none"/>
          </w:rPr>
        </w:sdtEndPr>
        <w:sdtContent>
          <w:r>
            <w:rPr>
              <w:rFonts w:ascii="Times New Roman" w:hAnsi="Times New Roman" w:eastAsia="仿宋"/>
              <w:color w:val="auto"/>
              <w:sz w:val="24"/>
              <w:highlight w:val="none"/>
            </w:rPr>
            <w:sym w:font="Wingdings" w:char="F0FE"/>
          </w:r>
        </w:sdtContent>
      </w:sdt>
      <w:r>
        <w:rPr>
          <w:rFonts w:hint="default" w:ascii="Times New Roman" w:hAnsi="Times New Roman" w:eastAsia="仿宋" w:cs="Times New Roman"/>
          <w:b/>
          <w:color w:val="auto"/>
          <w:sz w:val="24"/>
          <w:highlight w:val="none"/>
        </w:rPr>
        <w:t>采用公告方式邀请</w:t>
      </w:r>
      <w:r>
        <w:rPr>
          <w:rFonts w:hint="eastAsia" w:eastAsia="仿宋" w:cs="Times New Roman"/>
          <w:b/>
          <w:color w:val="auto"/>
          <w:sz w:val="24"/>
          <w:highlight w:val="none"/>
          <w:lang w:eastAsia="zh-CN"/>
        </w:rPr>
        <w:t>投标人</w:t>
      </w:r>
      <w:r>
        <w:rPr>
          <w:rFonts w:hint="default" w:ascii="Times New Roman" w:hAnsi="Times New Roman" w:eastAsia="仿宋" w:cs="Times New Roman"/>
          <w:b/>
          <w:color w:val="auto"/>
          <w:sz w:val="24"/>
          <w:highlight w:val="none"/>
        </w:rPr>
        <w:t>的，</w:t>
      </w:r>
      <w:r>
        <w:rPr>
          <w:rFonts w:hint="default" w:ascii="Times New Roman" w:hAnsi="Times New Roman" w:eastAsia="仿宋" w:cs="Times New Roman"/>
          <w:color w:val="auto"/>
          <w:sz w:val="24"/>
          <w:highlight w:val="none"/>
        </w:rPr>
        <w:t>由采购人、采购代理机构在省级以上人民政府财政部门指定的政府采购信息发布媒体上发布磋商公告，邀请符合相应资格条件的</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参与竞争性磋商采购活动。</w:t>
      </w:r>
    </w:p>
    <w:p w14:paraId="18635DF0">
      <w:pPr>
        <w:spacing w:line="360" w:lineRule="auto"/>
        <w:ind w:firstLine="480" w:firstLineChars="200"/>
        <w:rPr>
          <w:rFonts w:ascii="Times New Roman" w:hAnsi="Times New Roman" w:eastAsia="仿宋"/>
          <w:color w:val="auto"/>
          <w:sz w:val="24"/>
          <w:highlight w:val="none"/>
        </w:rPr>
      </w:pPr>
      <w:sdt>
        <w:sdtPr>
          <w:rPr>
            <w:rFonts w:ascii="Times New Roman" w:hAnsi="Times New Roman" w:eastAsia="仿宋"/>
            <w:color w:val="auto"/>
            <w:sz w:val="24"/>
            <w:highlight w:val="none"/>
          </w:rPr>
          <w:id w:val="1752465208"/>
          <w14:checkbox>
            <w14:checked w14:val="0"/>
            <w14:checkedState w14:val="00FE" w14:font="Wingdings"/>
            <w14:uncheckedState w14:val="2610" w14:font="MS Gothic"/>
          </w14:checkbox>
        </w:sdtPr>
        <w:sdtEndPr>
          <w:rPr>
            <w:rFonts w:ascii="Times New Roman" w:hAnsi="Times New Roman" w:eastAsia="仿宋"/>
            <w:color w:val="auto"/>
            <w:sz w:val="24"/>
            <w:highlight w:val="none"/>
          </w:rPr>
        </w:sdtEndPr>
        <w:sdtContent>
          <w:r>
            <w:rPr>
              <w:rFonts w:ascii="Times New Roman" w:hAnsi="Times New Roman" w:eastAsia="仿宋" w:cs="Times New Roman"/>
              <w:color w:val="auto"/>
              <w:sz w:val="24"/>
              <w:highlight w:val="none"/>
            </w:rPr>
            <w:t>☐</w:t>
          </w:r>
        </w:sdtContent>
      </w:sdt>
      <w:r>
        <w:rPr>
          <w:rFonts w:hint="default" w:ascii="Times New Roman" w:hAnsi="Times New Roman" w:eastAsia="仿宋" w:cs="Times New Roman"/>
          <w:b/>
          <w:color w:val="auto"/>
          <w:sz w:val="24"/>
          <w:highlight w:val="none"/>
        </w:rPr>
        <w:t>采用随机抽取方式邀请</w:t>
      </w:r>
      <w:r>
        <w:rPr>
          <w:rFonts w:hint="eastAsia" w:eastAsia="仿宋" w:cs="Times New Roman"/>
          <w:b/>
          <w:color w:val="auto"/>
          <w:sz w:val="24"/>
          <w:highlight w:val="none"/>
          <w:lang w:eastAsia="zh-CN"/>
        </w:rPr>
        <w:t>投标人</w:t>
      </w:r>
      <w:r>
        <w:rPr>
          <w:rFonts w:hint="default" w:ascii="Times New Roman" w:hAnsi="Times New Roman" w:eastAsia="仿宋" w:cs="Times New Roman"/>
          <w:b/>
          <w:color w:val="auto"/>
          <w:sz w:val="24"/>
          <w:highlight w:val="none"/>
        </w:rPr>
        <w:t>的，</w:t>
      </w:r>
      <w:r>
        <w:rPr>
          <w:rFonts w:hint="default" w:ascii="Times New Roman" w:hAnsi="Times New Roman" w:eastAsia="仿宋" w:cs="Times New Roman"/>
          <w:color w:val="auto"/>
          <w:sz w:val="24"/>
          <w:highlight w:val="none"/>
        </w:rPr>
        <w:t>由采购人、采购代理机构从省级以上财政部门建立的</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库中随机抽取不少于3家符合相应资格条件的</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参与竞争性磋商采购活动。</w:t>
      </w:r>
    </w:p>
    <w:p w14:paraId="67D73C6A">
      <w:pPr>
        <w:spacing w:line="360" w:lineRule="auto"/>
        <w:ind w:firstLine="480" w:firstLineChars="200"/>
        <w:rPr>
          <w:rFonts w:ascii="Times New Roman" w:hAnsi="Times New Roman" w:eastAsia="仿宋"/>
          <w:color w:val="auto"/>
          <w:sz w:val="24"/>
          <w:highlight w:val="none"/>
        </w:rPr>
      </w:pPr>
      <w:sdt>
        <w:sdtPr>
          <w:rPr>
            <w:rFonts w:ascii="Times New Roman" w:hAnsi="Times New Roman" w:eastAsia="仿宋"/>
            <w:color w:val="auto"/>
            <w:sz w:val="24"/>
            <w:highlight w:val="none"/>
          </w:rPr>
          <w:id w:val="986062212"/>
          <w14:checkbox>
            <w14:checked w14:val="0"/>
            <w14:checkedState w14:val="00FE" w14:font="Wingdings"/>
            <w14:uncheckedState w14:val="2610" w14:font="MS Gothic"/>
          </w14:checkbox>
        </w:sdtPr>
        <w:sdtEndPr>
          <w:rPr>
            <w:rFonts w:ascii="Times New Roman" w:hAnsi="Times New Roman" w:eastAsia="仿宋"/>
            <w:color w:val="auto"/>
            <w:sz w:val="24"/>
            <w:highlight w:val="none"/>
          </w:rPr>
        </w:sdtEndPr>
        <w:sdtContent>
          <w:r>
            <w:rPr>
              <w:rFonts w:ascii="Times New Roman" w:hAnsi="Times New Roman" w:eastAsia="仿宋" w:cs="Times New Roman"/>
              <w:color w:val="auto"/>
              <w:sz w:val="24"/>
              <w:highlight w:val="none"/>
            </w:rPr>
            <w:t>☐</w:t>
          </w:r>
        </w:sdtContent>
      </w:sdt>
      <w:r>
        <w:rPr>
          <w:rFonts w:hint="default" w:ascii="Times New Roman" w:hAnsi="Times New Roman" w:eastAsia="仿宋" w:cs="Times New Roman"/>
          <w:b/>
          <w:color w:val="auto"/>
          <w:sz w:val="24"/>
          <w:highlight w:val="none"/>
        </w:rPr>
        <w:t>采用书面推荐方式邀请</w:t>
      </w:r>
      <w:r>
        <w:rPr>
          <w:rFonts w:hint="eastAsia" w:eastAsia="仿宋" w:cs="Times New Roman"/>
          <w:b/>
          <w:color w:val="auto"/>
          <w:sz w:val="24"/>
          <w:highlight w:val="none"/>
          <w:lang w:eastAsia="zh-CN"/>
        </w:rPr>
        <w:t>投标人</w:t>
      </w:r>
      <w:r>
        <w:rPr>
          <w:rFonts w:hint="default" w:ascii="Times New Roman" w:hAnsi="Times New Roman" w:eastAsia="仿宋" w:cs="Times New Roman"/>
          <w:b/>
          <w:color w:val="auto"/>
          <w:sz w:val="24"/>
          <w:highlight w:val="none"/>
        </w:rPr>
        <w:t>的，</w:t>
      </w:r>
      <w:r>
        <w:rPr>
          <w:rFonts w:hint="default" w:ascii="Times New Roman" w:hAnsi="Times New Roman" w:eastAsia="仿宋" w:cs="Times New Roman"/>
          <w:color w:val="auto"/>
          <w:sz w:val="24"/>
          <w:highlight w:val="none"/>
        </w:rPr>
        <w:t>由采购人和评审专家分别书面推荐不少于3家符合相应资格条件的</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参与竞争性磋商采购活动。采取采购人和评审专家书面推荐方式选择</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的，采购人和评审专家应当各自出具书面推荐意见。采购人推荐</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的比例不得高于推荐</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总数的50%。格式见附件</w:t>
      </w:r>
    </w:p>
    <w:p w14:paraId="27419D23">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1.2</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获取磋商文件。</w:t>
      </w:r>
    </w:p>
    <w:p w14:paraId="4C4D6AAF">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1.3组织现场考察或召开答疑会（如果有）。</w:t>
      </w:r>
    </w:p>
    <w:p w14:paraId="0CE1EE6F">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1.4发布更正（延期）公告，澄清或修改磋商文件（如果有）。</w:t>
      </w:r>
    </w:p>
    <w:p w14:paraId="62DFDDA5">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1.5</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按磋商文件要求编制响应文件。</w:t>
      </w:r>
    </w:p>
    <w:p w14:paraId="7A5F7C25">
      <w:pPr>
        <w:pStyle w:val="398"/>
        <w:spacing w:before="0"/>
        <w:ind w:firstLine="0" w:firstLineChars="0"/>
        <w:rPr>
          <w:rFonts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2.响应文件开启与信用信息查询</w:t>
      </w:r>
    </w:p>
    <w:p w14:paraId="44DB5F8B">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2.1</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依据“提交响应文件的截止时间与地点”通过政采云平台在线提交响应文件。</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在提交响应文件的截止时间前，可以补充、修改或撤回响应文件。</w:t>
      </w:r>
    </w:p>
    <w:p w14:paraId="1DC5E93E">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2.2</w:t>
      </w:r>
      <w:r>
        <w:rPr>
          <w:rFonts w:hint="default" w:ascii="Times New Roman" w:hAnsi="Times New Roman" w:eastAsia="仿宋" w:cs="Times New Roman"/>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default" w:ascii="Times New Roman" w:hAnsi="Times New Roman" w:eastAsia="仿宋" w:cs="Times New Roman"/>
          <w:snapToGrid/>
          <w:color w:val="auto"/>
          <w:sz w:val="24"/>
          <w:szCs w:val="24"/>
          <w:highlight w:val="none"/>
        </w:rPr>
        <w:t>www.creditchina.gov.cn</w:t>
      </w:r>
      <w:r>
        <w:rPr>
          <w:rStyle w:val="69"/>
          <w:rFonts w:hint="default" w:ascii="Times New Roman" w:hAnsi="Times New Roman" w:eastAsia="仿宋" w:cs="Times New Roman"/>
          <w:snapToGrid/>
          <w:color w:val="auto"/>
          <w:sz w:val="24"/>
          <w:szCs w:val="24"/>
          <w:highlight w:val="none"/>
        </w:rPr>
        <w:fldChar w:fldCharType="end"/>
      </w:r>
      <w:r>
        <w:rPr>
          <w:rFonts w:hint="default" w:ascii="Times New Roman" w:hAnsi="Times New Roman" w:eastAsia="仿宋" w:cs="Times New Roman"/>
          <w:color w:val="auto"/>
          <w:kern w:val="0"/>
          <w:szCs w:val="24"/>
          <w:highlight w:val="none"/>
        </w:rPr>
        <w:t>)和中国政府采购网(www.ccgp.gov.cn)渠道查询</w:t>
      </w:r>
      <w:r>
        <w:rPr>
          <w:rFonts w:hint="eastAsia" w:eastAsia="仿宋" w:cs="Times New Roman"/>
          <w:color w:val="auto"/>
          <w:kern w:val="0"/>
          <w:szCs w:val="24"/>
          <w:highlight w:val="none"/>
          <w:lang w:eastAsia="zh-CN"/>
        </w:rPr>
        <w:t>投标人</w:t>
      </w:r>
      <w:r>
        <w:rPr>
          <w:rFonts w:hint="default" w:ascii="Times New Roman" w:hAnsi="Times New Roman" w:eastAsia="仿宋" w:cs="Times New Roman"/>
          <w:color w:val="auto"/>
          <w:kern w:val="0"/>
          <w:szCs w:val="24"/>
          <w:highlight w:val="none"/>
        </w:rPr>
        <w:t>响应截止时间当日的信用记录。</w:t>
      </w:r>
    </w:p>
    <w:p w14:paraId="6B81CA67">
      <w:pPr>
        <w:pStyle w:val="398"/>
        <w:spacing w:before="0"/>
        <w:ind w:firstLine="0" w:firstLineChars="0"/>
        <w:rPr>
          <w:rFonts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3.磋商与评审</w:t>
      </w:r>
    </w:p>
    <w:p w14:paraId="6114FFB5">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3.1磋商小组签到。</w:t>
      </w:r>
    </w:p>
    <w:p w14:paraId="78FF0458">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3.2采购代理机构宣布有关纪律以及磋商、评审工作程序。</w:t>
      </w:r>
    </w:p>
    <w:p w14:paraId="3FA25537">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3.3磋商小组审查确认磋商文件。磋商文件内容违反国家有关强制性规定的，磋商小组应当停止评审并向采购代理机构说明情况。</w:t>
      </w:r>
    </w:p>
    <w:p w14:paraId="315E1D02">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3.4磋商小组对</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的资格进行审查。</w:t>
      </w:r>
    </w:p>
    <w:p w14:paraId="1F1AF446">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3.5磋商小组审查响应文件。</w:t>
      </w:r>
    </w:p>
    <w:p w14:paraId="47EF4847">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3.6对于未实质性响应磋商文件的响应文件由磋商小组认定响应无效，并告知该</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w:t>
      </w:r>
    </w:p>
    <w:p w14:paraId="3066B8F5">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3.7</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根据磋商小组要求对响应文件中含义不明确、同类问题表述不一致或者有明显文字和计算错误的内容等作出必要的澄清、说明或者更正。磋商小组和</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通过电子交易平台交换数据电文，</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提交使用电子签名的相关数据电文或通过平台上传加盖公章的扫描件。给予</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提交澄清、说明或补正的时间不得少于半小时，</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已经明确表示澄清说明或补正完毕的除外。</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的澄清、说明或者更正不得超出响应文件的范围或者改变响应文件的实质性内容。</w:t>
      </w:r>
    </w:p>
    <w:p w14:paraId="0674838B">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3.8磋商小组与符合要求的</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进行磋商。磋商小组所有成员按照响应文件解密次序集中与单一</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分别进行磋商，并给予所有参加磋商的</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平等的磋商机会。磋商过程中，磋商小组可以根据磋商情况调整轮次。磋商时由采购代理机构利用政采云平台发起磋商邀请，</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通过政采云“在线评审室”进行远程视频磋商。</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使用CA数字证书登陆政采云平台——收到视频评审邀请——点击“视频评审”进入“视频评审系统”——开始远程磋商活动;对于要求到采购代理机构现场进行磋商的</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，可在采购代理机构4楼讲标室通过视频会议系统或自备CA数字证书、笔记本电脑等开展磋商活动。</w:t>
      </w:r>
    </w:p>
    <w:p w14:paraId="1697AC74">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3.9经磋商确定磋商文件的变动情况。对磋商文件作出的实质性变动是磋商文件的有效组成部分，磋商小组应当及时以书面形式同时通知所有参加磋商的</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w:t>
      </w:r>
    </w:p>
    <w:p w14:paraId="39099220">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 xml:space="preserve">3.10 </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应当按照磋商文件的变动情况及磋商小组的要求通过电子交易平台重新提交响应文件和最后报价，并使用电子签名（如果有）。已提交响应文件的</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，在提交最后报价之前，可以根据磋商情况退出磋商。如</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未按磋商小组的要求在规定的时间内提交最后报价的，视为退出磋商。</w:t>
      </w:r>
    </w:p>
    <w:p w14:paraId="413368FB">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3.11磋商小组按照下列方式确定提交最后报价的</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，有特殊规定的从其规定：</w:t>
      </w:r>
    </w:p>
    <w:p w14:paraId="023C4F42">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磋商文件能够详细列明采购标的的技术、服务要求的，磋商结束后，磋商小组应当要求所有实质性响应的</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在规定时间内在电子交易平台提交最后报价，提交最后报价的</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不得少于3家。</w:t>
      </w:r>
    </w:p>
    <w:p w14:paraId="25C2858A">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磋商文件不能详细列明采购标的的技术、服务要求，需经磋商由</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提供最终设计方案或解决方案的，磋商结束后，磋商小组应当按照少数服从多数的原则投票推荐3家及以上</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的设计方案或者解决方案，并要求其在规定时间内在电子交易平台提交最后报价。</w:t>
      </w:r>
    </w:p>
    <w:p w14:paraId="6AC0616C">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3.12确定进入最后报价的</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在规定时间内提交最后报价。</w:t>
      </w:r>
    </w:p>
    <w:p w14:paraId="57E71319">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3.13采购代理机构唱价。</w:t>
      </w:r>
    </w:p>
    <w:p w14:paraId="4C3BA784">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3.14由磋商小组根据磋商文件确定的评审办法及评审标准对提交最后报价的</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的响应文件和最后报价进行综合评分。磋商小组各成员应当独立对每个有效响应的文件进行评价、打分，然后汇总每个</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每项评分因素的得分。</w:t>
      </w:r>
    </w:p>
    <w:p w14:paraId="1C89C75A">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3.15磋商小组应当根据综合评分情况，按照评审得分由高到低顺序推荐3名以上成交候选</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，并编写评审报告。</w:t>
      </w:r>
    </w:p>
    <w:p w14:paraId="417B09D0">
      <w:pPr>
        <w:pStyle w:val="398"/>
        <w:spacing w:before="0"/>
        <w:ind w:firstLine="0" w:firstLineChars="0"/>
        <w:rPr>
          <w:rFonts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4. 成交</w:t>
      </w:r>
    </w:p>
    <w:p w14:paraId="076E553D">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w:t>
      </w:r>
      <w:r>
        <w:rPr>
          <w:rFonts w:ascii="Times New Roman" w:hAnsi="Times New Roman" w:eastAsia="仿宋" w:cs="Times New Roman"/>
          <w:color w:val="auto"/>
          <w:szCs w:val="24"/>
          <w:highlight w:val="none"/>
        </w:rPr>
        <w:t>5</w:t>
      </w:r>
      <w:r>
        <w:rPr>
          <w:rFonts w:hint="default" w:ascii="Times New Roman" w:hAnsi="Times New Roman" w:eastAsia="仿宋" w:cs="Times New Roman"/>
          <w:color w:val="auto"/>
          <w:szCs w:val="24"/>
          <w:highlight w:val="none"/>
        </w:rPr>
        <w:t>个工作日内，从评审报告提出的成交候选</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中，按照排序由高到低的原则确定</w:t>
      </w:r>
      <w:r>
        <w:rPr>
          <w:rFonts w:hint="eastAsia" w:eastAsia="仿宋" w:cs="Times New Roman"/>
          <w:color w:val="auto"/>
          <w:szCs w:val="24"/>
          <w:highlight w:val="none"/>
          <w:lang w:eastAsia="zh-CN"/>
        </w:rPr>
        <w:t>成交人</w:t>
      </w:r>
      <w:r>
        <w:rPr>
          <w:rFonts w:hint="default" w:ascii="Times New Roman" w:hAnsi="Times New Roman" w:eastAsia="仿宋" w:cs="Times New Roman"/>
          <w:color w:val="auto"/>
          <w:szCs w:val="24"/>
          <w:highlight w:val="none"/>
        </w:rPr>
        <w:t>，采购人也可以书面授权磋商小组直接确定</w:t>
      </w:r>
      <w:r>
        <w:rPr>
          <w:rFonts w:hint="eastAsia" w:eastAsia="仿宋" w:cs="Times New Roman"/>
          <w:color w:val="auto"/>
          <w:szCs w:val="24"/>
          <w:highlight w:val="none"/>
          <w:lang w:eastAsia="zh-CN"/>
        </w:rPr>
        <w:t>成交人</w:t>
      </w:r>
      <w:r>
        <w:rPr>
          <w:rFonts w:hint="default" w:ascii="Times New Roman" w:hAnsi="Times New Roman" w:eastAsia="仿宋" w:cs="Times New Roman"/>
          <w:color w:val="auto"/>
          <w:szCs w:val="24"/>
          <w:highlight w:val="none"/>
        </w:rPr>
        <w:t>。</w:t>
      </w:r>
    </w:p>
    <w:p w14:paraId="6C8237C9">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4.2采购代理机构在收到采购人对评审报告的确认意见和对</w:t>
      </w:r>
      <w:r>
        <w:rPr>
          <w:rFonts w:hint="eastAsia" w:eastAsia="仿宋" w:cs="Times New Roman"/>
          <w:color w:val="auto"/>
          <w:szCs w:val="24"/>
          <w:highlight w:val="none"/>
          <w:lang w:eastAsia="zh-CN"/>
        </w:rPr>
        <w:t>成交人</w:t>
      </w:r>
      <w:r>
        <w:rPr>
          <w:rFonts w:hint="default" w:ascii="Times New Roman" w:hAnsi="Times New Roman" w:eastAsia="仿宋" w:cs="Times New Roman"/>
          <w:color w:val="auto"/>
          <w:szCs w:val="24"/>
          <w:highlight w:val="none"/>
        </w:rPr>
        <w:t>的确定结果后，应当在2个工作日内，在浙江政府采购网（政采云）上公告成交结果，同时向</w:t>
      </w:r>
      <w:r>
        <w:rPr>
          <w:rFonts w:hint="eastAsia" w:eastAsia="仿宋" w:cs="Times New Roman"/>
          <w:color w:val="auto"/>
          <w:szCs w:val="24"/>
          <w:highlight w:val="none"/>
          <w:lang w:eastAsia="zh-CN"/>
        </w:rPr>
        <w:t>成交人</w:t>
      </w:r>
      <w:r>
        <w:rPr>
          <w:rFonts w:hint="default" w:ascii="Times New Roman" w:hAnsi="Times New Roman" w:eastAsia="仿宋" w:cs="Times New Roman"/>
          <w:color w:val="auto"/>
          <w:szCs w:val="24"/>
          <w:highlight w:val="none"/>
        </w:rPr>
        <w:t>发出成交通知书，并将磋商文件随成交结果同时公告。</w:t>
      </w:r>
    </w:p>
    <w:p w14:paraId="5B0C8755">
      <w:pPr>
        <w:pStyle w:val="398"/>
        <w:spacing w:before="0"/>
        <w:ind w:firstLine="0" w:firstLineChars="0"/>
        <w:rPr>
          <w:rFonts w:ascii="Times New Roman" w:hAnsi="Times New Roman" w:eastAsia="仿宋" w:cs="Times New Roman"/>
          <w:color w:val="auto"/>
          <w:kern w:val="0"/>
          <w:szCs w:val="21"/>
          <w:highlight w:val="none"/>
        </w:rPr>
      </w:pPr>
      <w:r>
        <w:rPr>
          <w:rFonts w:hint="default" w:ascii="Times New Roman" w:hAnsi="Times New Roman" w:eastAsia="仿宋" w:cs="Times New Roman"/>
          <w:b/>
          <w:color w:val="auto"/>
          <w:highlight w:val="none"/>
        </w:rPr>
        <w:t>5.合同及履约验收</w:t>
      </w:r>
    </w:p>
    <w:p w14:paraId="522A57A0">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5.1采购人与</w:t>
      </w:r>
      <w:r>
        <w:rPr>
          <w:rFonts w:hint="eastAsia" w:eastAsia="仿宋" w:cs="Times New Roman"/>
          <w:color w:val="auto"/>
          <w:szCs w:val="24"/>
          <w:highlight w:val="none"/>
          <w:lang w:eastAsia="zh-CN"/>
        </w:rPr>
        <w:t>成交人</w:t>
      </w:r>
      <w:r>
        <w:rPr>
          <w:rFonts w:hint="default" w:ascii="Times New Roman" w:hAnsi="Times New Roman" w:eastAsia="仿宋" w:cs="Times New Roman"/>
          <w:color w:val="auto"/>
          <w:szCs w:val="24"/>
          <w:highlight w:val="none"/>
        </w:rPr>
        <w:t>应当在成交通知书发出之日起</w:t>
      </w:r>
      <w:r>
        <w:rPr>
          <w:rFonts w:ascii="Times New Roman" w:hAnsi="Times New Roman" w:eastAsia="仿宋" w:cs="Times New Roman"/>
          <w:color w:val="auto"/>
          <w:szCs w:val="24"/>
          <w:highlight w:val="none"/>
        </w:rPr>
        <w:t>3</w:t>
      </w:r>
      <w:r>
        <w:rPr>
          <w:rFonts w:hint="default" w:ascii="Times New Roman" w:hAnsi="Times New Roman" w:eastAsia="仿宋" w:cs="Times New Roman"/>
          <w:color w:val="auto"/>
          <w:szCs w:val="24"/>
          <w:highlight w:val="none"/>
        </w:rPr>
        <w:t>0日内签订政府采购合同。</w:t>
      </w:r>
    </w:p>
    <w:p w14:paraId="2063F911">
      <w:pPr>
        <w:tabs>
          <w:tab w:val="left" w:pos="0"/>
        </w:tabs>
        <w:spacing w:line="360" w:lineRule="auto"/>
        <w:ind w:firstLine="482"/>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5.2</w:t>
      </w:r>
      <w:r>
        <w:rPr>
          <w:rFonts w:hint="eastAsia" w:eastAsia="仿宋" w:cs="Times New Roman"/>
          <w:color w:val="auto"/>
          <w:sz w:val="24"/>
          <w:highlight w:val="none"/>
          <w:lang w:eastAsia="zh-CN"/>
        </w:rPr>
        <w:t>成交人</w:t>
      </w:r>
      <w:r>
        <w:rPr>
          <w:rFonts w:hint="default" w:ascii="Times New Roman" w:hAnsi="Times New Roman" w:eastAsia="仿宋" w:cs="Times New Roman"/>
          <w:color w:val="auto"/>
          <w:sz w:val="24"/>
          <w:highlight w:val="none"/>
        </w:rPr>
        <w:t>按照政策要求及合同约定缴纳履约保证金。</w:t>
      </w:r>
    </w:p>
    <w:p w14:paraId="6BE59873">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5.3合同履约。</w:t>
      </w:r>
    </w:p>
    <w:p w14:paraId="0D79783E">
      <w:pPr>
        <w:pStyle w:val="398"/>
        <w:spacing w:before="0"/>
        <w:ind w:firstLine="480"/>
        <w:rPr>
          <w:rFonts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5.4采购人组织验收。</w:t>
      </w:r>
    </w:p>
    <w:p w14:paraId="32687C5B">
      <w:pPr>
        <w:widowControl/>
        <w:adjustRightInd/>
        <w:jc w:val="left"/>
        <w:rPr>
          <w:rFonts w:ascii="Times New Roman" w:hAnsi="Times New Roman" w:eastAsia="仿宋" w:cs="Times New Roman"/>
          <w:b/>
          <w:color w:val="auto"/>
          <w:sz w:val="24"/>
          <w:szCs w:val="20"/>
          <w:highlight w:val="none"/>
        </w:rPr>
      </w:pPr>
      <w:r>
        <w:rPr>
          <w:rFonts w:hint="default" w:ascii="Times New Roman" w:hAnsi="Times New Roman" w:eastAsia="仿宋" w:cs="Times New Roman"/>
          <w:b/>
          <w:color w:val="auto"/>
          <w:highlight w:val="none"/>
        </w:rPr>
        <w:br w:type="page"/>
      </w:r>
    </w:p>
    <w:p w14:paraId="73EB99FB">
      <w:pPr>
        <w:pStyle w:val="398"/>
        <w:spacing w:before="0"/>
        <w:ind w:firstLine="0" w:firstLineChars="0"/>
        <w:rPr>
          <w:rFonts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6.竞争性磋商流程图</w:t>
      </w:r>
    </w:p>
    <w:p w14:paraId="596D8BA8">
      <w:pPr>
        <w:pStyle w:val="398"/>
        <w:spacing w:before="0"/>
        <w:ind w:firstLine="0" w:firstLineChars="0"/>
        <w:rPr>
          <w:rFonts w:ascii="Times New Roman" w:hAnsi="Times New Roman" w:eastAsia="仿宋" w:cs="Times New Roman"/>
          <w:b/>
          <w:color w:val="auto"/>
          <w:highlight w:val="none"/>
        </w:rPr>
      </w:pPr>
    </w:p>
    <w:p w14:paraId="6A57F79D">
      <w:pPr>
        <w:widowControl/>
        <w:adjustRightInd/>
        <w:jc w:val="left"/>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w:t>
      </w:r>
    </w:p>
    <w:p w14:paraId="323077AB">
      <w:pPr>
        <w:widowControl/>
        <w:adjustRightInd/>
        <w:jc w:val="left"/>
        <w:rPr>
          <w:rFonts w:ascii="Times New Roman" w:hAnsi="Times New Roman" w:eastAsia="仿宋" w:cs="Times New Roman"/>
          <w:b/>
          <w:color w:val="auto"/>
          <w:sz w:val="36"/>
          <w:szCs w:val="20"/>
          <w:highlight w:val="none"/>
        </w:rPr>
      </w:pP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DA14F3">
                            <w:pPr>
                              <w:rPr>
                                <w:rFonts w:asciiTheme="minorEastAsia" w:hAnsiTheme="minorEastAsia" w:eastAsiaTheme="minorEastAsia"/>
                              </w:rPr>
                            </w:pPr>
                            <w:r>
                              <w:rPr>
                                <w:rFonts w:hint="eastAsia" w:asciiTheme="minorEastAsia" w:hAnsiTheme="minorEastAsia" w:eastAsiaTheme="minorEastAsia"/>
                              </w:rPr>
                              <w:t>验收</w:t>
                            </w:r>
                          </w:p>
                          <w:p w14:paraId="24A39F53">
                            <w:pPr>
                              <w:rPr>
                                <w:rFonts w:ascii="仿宋_GB2312" w:eastAsia="仿宋_GB2312"/>
                              </w:rPr>
                            </w:pPr>
                            <w:r>
                              <w:rPr>
                                <w:rFonts w:hint="eastAsia" w:ascii="仿宋_GB2312" w:eastAsia="仿宋_GB2312"/>
                              </w:rPr>
                              <w:t>立项</w:t>
                            </w:r>
                          </w:p>
                          <w:p w14:paraId="4A17743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8DA14F3">
                      <w:pPr>
                        <w:rPr>
                          <w:rFonts w:asciiTheme="minorEastAsia" w:hAnsiTheme="minorEastAsia" w:eastAsiaTheme="minorEastAsia"/>
                        </w:rPr>
                      </w:pPr>
                      <w:r>
                        <w:rPr>
                          <w:rFonts w:hint="eastAsia" w:asciiTheme="minorEastAsia" w:hAnsiTheme="minorEastAsia" w:eastAsiaTheme="minorEastAsia"/>
                        </w:rPr>
                        <w:t>验收</w:t>
                      </w:r>
                    </w:p>
                    <w:p w14:paraId="24A39F53">
                      <w:pPr>
                        <w:rPr>
                          <w:rFonts w:ascii="仿宋_GB2312" w:eastAsia="仿宋_GB2312"/>
                        </w:rPr>
                      </w:pPr>
                      <w:r>
                        <w:rPr>
                          <w:rFonts w:hint="eastAsia" w:ascii="仿宋_GB2312" w:eastAsia="仿宋_GB2312"/>
                        </w:rPr>
                        <w:t>立项</w:t>
                      </w:r>
                    </w:p>
                    <w:p w14:paraId="4A17743B">
                      <w:pPr>
                        <w:rPr>
                          <w:rFonts w:ascii="仿宋_GB2312" w:eastAsia="仿宋_GB2312"/>
                        </w:rPr>
                      </w:pPr>
                    </w:p>
                  </w:txbxContent>
                </v:textbox>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1454F0">
                            <w:pPr>
                              <w:rPr>
                                <w:rFonts w:asciiTheme="minorEastAsia" w:hAnsiTheme="minorEastAsia" w:eastAsiaTheme="minorEastAsia"/>
                              </w:rPr>
                            </w:pPr>
                            <w:r>
                              <w:rPr>
                                <w:rFonts w:hint="eastAsia" w:asciiTheme="minorEastAsia" w:hAnsiTheme="minorEastAsia" w:eastAsiaTheme="minorEastAsia"/>
                              </w:rPr>
                              <w:t>履约</w:t>
                            </w:r>
                          </w:p>
                          <w:p w14:paraId="76D4910E">
                            <w:pPr>
                              <w:rPr>
                                <w:rFonts w:ascii="仿宋_GB2312" w:eastAsia="仿宋_GB2312"/>
                              </w:rPr>
                            </w:pPr>
                            <w:r>
                              <w:rPr>
                                <w:rFonts w:hint="eastAsia" w:ascii="仿宋_GB2312" w:eastAsia="仿宋_GB2312"/>
                              </w:rPr>
                              <w:t>立项</w:t>
                            </w:r>
                          </w:p>
                          <w:p w14:paraId="3B3AE4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381454F0">
                      <w:pPr>
                        <w:rPr>
                          <w:rFonts w:asciiTheme="minorEastAsia" w:hAnsiTheme="minorEastAsia" w:eastAsiaTheme="minorEastAsia"/>
                        </w:rPr>
                      </w:pPr>
                      <w:r>
                        <w:rPr>
                          <w:rFonts w:hint="eastAsia" w:asciiTheme="minorEastAsia" w:hAnsiTheme="minorEastAsia" w:eastAsiaTheme="minorEastAsia"/>
                        </w:rPr>
                        <w:t>履约</w:t>
                      </w:r>
                    </w:p>
                    <w:p w14:paraId="76D4910E">
                      <w:pPr>
                        <w:rPr>
                          <w:rFonts w:ascii="仿宋_GB2312" w:eastAsia="仿宋_GB2312"/>
                        </w:rPr>
                      </w:pPr>
                      <w:r>
                        <w:rPr>
                          <w:rFonts w:hint="eastAsia" w:ascii="仿宋_GB2312" w:eastAsia="仿宋_GB2312"/>
                        </w:rPr>
                        <w:t>立项</w:t>
                      </w:r>
                    </w:p>
                    <w:p w14:paraId="3B3AE481">
                      <w:pPr>
                        <w:rPr>
                          <w:rFonts w:ascii="仿宋_GB2312" w:eastAsia="仿宋_GB2312"/>
                        </w:rPr>
                      </w:pPr>
                    </w:p>
                  </w:txbxContent>
                </v:textbox>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C465DC">
                            <w:pPr>
                              <w:jc w:val="center"/>
                              <w:rPr>
                                <w:rFonts w:asciiTheme="minorEastAsia" w:hAnsiTheme="minorEastAsia" w:eastAsiaTheme="minorEastAsia"/>
                              </w:rPr>
                            </w:pPr>
                            <w:r>
                              <w:rPr>
                                <w:rFonts w:hint="eastAsia" w:asciiTheme="minorEastAsia" w:hAnsiTheme="minorEastAsia" w:eastAsiaTheme="minorEastAsia"/>
                              </w:rPr>
                              <w:t>签订合同</w:t>
                            </w:r>
                          </w:p>
                          <w:p w14:paraId="2EFE99C8">
                            <w:pPr>
                              <w:rPr>
                                <w:rFonts w:ascii="仿宋_GB2312" w:eastAsia="仿宋_GB2312"/>
                              </w:rPr>
                            </w:pPr>
                            <w:r>
                              <w:rPr>
                                <w:rFonts w:hint="eastAsia" w:ascii="仿宋_GB2312" w:eastAsia="仿宋_GB2312"/>
                              </w:rPr>
                              <w:t>立项</w:t>
                            </w:r>
                          </w:p>
                          <w:p w14:paraId="380D9BF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1C465DC">
                      <w:pPr>
                        <w:jc w:val="center"/>
                        <w:rPr>
                          <w:rFonts w:asciiTheme="minorEastAsia" w:hAnsiTheme="minorEastAsia" w:eastAsiaTheme="minorEastAsia"/>
                        </w:rPr>
                      </w:pPr>
                      <w:r>
                        <w:rPr>
                          <w:rFonts w:hint="eastAsia" w:asciiTheme="minorEastAsia" w:hAnsiTheme="minorEastAsia" w:eastAsiaTheme="minorEastAsia"/>
                        </w:rPr>
                        <w:t>签订合同</w:t>
                      </w:r>
                    </w:p>
                    <w:p w14:paraId="2EFE99C8">
                      <w:pPr>
                        <w:rPr>
                          <w:rFonts w:ascii="仿宋_GB2312" w:eastAsia="仿宋_GB2312"/>
                        </w:rPr>
                      </w:pPr>
                      <w:r>
                        <w:rPr>
                          <w:rFonts w:hint="eastAsia" w:ascii="仿宋_GB2312" w:eastAsia="仿宋_GB2312"/>
                        </w:rPr>
                        <w:t>立项</w:t>
                      </w:r>
                    </w:p>
                    <w:p w14:paraId="380D9BF3">
                      <w:pPr>
                        <w:rPr>
                          <w:rFonts w:ascii="仿宋_GB2312" w:eastAsia="仿宋_GB2312"/>
                        </w:rPr>
                      </w:pPr>
                    </w:p>
                  </w:txbxContent>
                </v:textbox>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CB62F3">
                            <w:pPr>
                              <w:rPr>
                                <w:rFonts w:asciiTheme="minorEastAsia" w:hAnsiTheme="minorEastAsia" w:eastAsiaTheme="minorEastAsia"/>
                              </w:rPr>
                            </w:pPr>
                            <w:r>
                              <w:rPr>
                                <w:rFonts w:hint="eastAsia" w:asciiTheme="minorEastAsia" w:hAnsiTheme="minorEastAsia" w:eastAsiaTheme="minorEastAsia"/>
                              </w:rPr>
                              <w:t>成交公告；成交通知书</w:t>
                            </w:r>
                          </w:p>
                          <w:p w14:paraId="6DAA57E3">
                            <w:pPr>
                              <w:rPr>
                                <w:rFonts w:ascii="仿宋_GB2312" w:eastAsia="仿宋_GB2312"/>
                              </w:rPr>
                            </w:pPr>
                            <w:r>
                              <w:rPr>
                                <w:rFonts w:hint="eastAsia" w:ascii="仿宋_GB2312" w:eastAsia="仿宋_GB2312"/>
                              </w:rPr>
                              <w:t>立项</w:t>
                            </w:r>
                          </w:p>
                          <w:p w14:paraId="448B486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9CB62F3">
                      <w:pPr>
                        <w:rPr>
                          <w:rFonts w:asciiTheme="minorEastAsia" w:hAnsiTheme="minorEastAsia" w:eastAsiaTheme="minorEastAsia"/>
                        </w:rPr>
                      </w:pPr>
                      <w:r>
                        <w:rPr>
                          <w:rFonts w:hint="eastAsia" w:asciiTheme="minorEastAsia" w:hAnsiTheme="minorEastAsia" w:eastAsiaTheme="minorEastAsia"/>
                        </w:rPr>
                        <w:t>成交公告；成交通知书</w:t>
                      </w:r>
                    </w:p>
                    <w:p w14:paraId="6DAA57E3">
                      <w:pPr>
                        <w:rPr>
                          <w:rFonts w:ascii="仿宋_GB2312" w:eastAsia="仿宋_GB2312"/>
                        </w:rPr>
                      </w:pPr>
                      <w:r>
                        <w:rPr>
                          <w:rFonts w:hint="eastAsia" w:ascii="仿宋_GB2312" w:eastAsia="仿宋_GB2312"/>
                        </w:rPr>
                        <w:t>立项</w:t>
                      </w:r>
                    </w:p>
                    <w:p w14:paraId="448B4860">
                      <w:pPr>
                        <w:rPr>
                          <w:rFonts w:ascii="仿宋_GB2312" w:eastAsia="仿宋_GB2312"/>
                        </w:rPr>
                      </w:pPr>
                    </w:p>
                  </w:txbxContent>
                </v:textbox>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D02DA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3C1D14D">
                            <w:pPr>
                              <w:rPr>
                                <w:rFonts w:ascii="仿宋_GB2312" w:eastAsia="仿宋_GB2312"/>
                              </w:rPr>
                            </w:pPr>
                            <w:r>
                              <w:rPr>
                                <w:rFonts w:hint="eastAsia" w:ascii="仿宋_GB2312" w:eastAsia="仿宋_GB2312"/>
                              </w:rPr>
                              <w:t>立项</w:t>
                            </w:r>
                          </w:p>
                          <w:p w14:paraId="2DF4018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BD02DA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3C1D14D">
                      <w:pPr>
                        <w:rPr>
                          <w:rFonts w:ascii="仿宋_GB2312" w:eastAsia="仿宋_GB2312"/>
                        </w:rPr>
                      </w:pPr>
                      <w:r>
                        <w:rPr>
                          <w:rFonts w:hint="eastAsia" w:ascii="仿宋_GB2312" w:eastAsia="仿宋_GB2312"/>
                        </w:rPr>
                        <w:t>立项</w:t>
                      </w:r>
                    </w:p>
                    <w:p w14:paraId="2DF4018D">
                      <w:pPr>
                        <w:rPr>
                          <w:rFonts w:ascii="仿宋_GB2312" w:eastAsia="仿宋_GB2312"/>
                        </w:rPr>
                      </w:pPr>
                    </w:p>
                  </w:txbxContent>
                </v:textbox>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97DDE9">
                            <w:pPr>
                              <w:jc w:val="center"/>
                              <w:rPr>
                                <w:rFonts w:asciiTheme="minorEastAsia" w:hAnsiTheme="minorEastAsia" w:eastAsiaTheme="minorEastAsia"/>
                              </w:rPr>
                            </w:pPr>
                            <w:r>
                              <w:rPr>
                                <w:rFonts w:hint="eastAsia" w:asciiTheme="minorEastAsia" w:hAnsiTheme="minorEastAsia" w:eastAsiaTheme="minorEastAsia"/>
                              </w:rPr>
                              <w:t>评审打分</w:t>
                            </w:r>
                          </w:p>
                          <w:p w14:paraId="1F2E716A">
                            <w:pPr>
                              <w:rPr>
                                <w:rFonts w:ascii="仿宋_GB2312" w:eastAsia="仿宋_GB2312"/>
                              </w:rPr>
                            </w:pPr>
                            <w:r>
                              <w:rPr>
                                <w:rFonts w:hint="eastAsia" w:ascii="仿宋_GB2312" w:eastAsia="仿宋_GB2312"/>
                              </w:rPr>
                              <w:t>立项</w:t>
                            </w:r>
                          </w:p>
                          <w:p w14:paraId="18E2DA6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797DDE9">
                      <w:pPr>
                        <w:jc w:val="center"/>
                        <w:rPr>
                          <w:rFonts w:asciiTheme="minorEastAsia" w:hAnsiTheme="minorEastAsia" w:eastAsiaTheme="minorEastAsia"/>
                        </w:rPr>
                      </w:pPr>
                      <w:r>
                        <w:rPr>
                          <w:rFonts w:hint="eastAsia" w:asciiTheme="minorEastAsia" w:hAnsiTheme="minorEastAsia" w:eastAsiaTheme="minorEastAsia"/>
                        </w:rPr>
                        <w:t>评审打分</w:t>
                      </w:r>
                    </w:p>
                    <w:p w14:paraId="1F2E716A">
                      <w:pPr>
                        <w:rPr>
                          <w:rFonts w:ascii="仿宋_GB2312" w:eastAsia="仿宋_GB2312"/>
                        </w:rPr>
                      </w:pPr>
                      <w:r>
                        <w:rPr>
                          <w:rFonts w:hint="eastAsia" w:ascii="仿宋_GB2312" w:eastAsia="仿宋_GB2312"/>
                        </w:rPr>
                        <w:t>立项</w:t>
                      </w:r>
                    </w:p>
                    <w:p w14:paraId="18E2DA6F">
                      <w:pPr>
                        <w:rPr>
                          <w:rFonts w:ascii="仿宋_GB2312" w:eastAsia="仿宋_GB2312"/>
                        </w:rPr>
                      </w:pPr>
                    </w:p>
                  </w:txbxContent>
                </v:textbox>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16F92B">
                            <w:pPr>
                              <w:jc w:val="center"/>
                              <w:rPr>
                                <w:rFonts w:asciiTheme="minorEastAsia" w:hAnsiTheme="minorEastAsia" w:eastAsiaTheme="minorEastAsia"/>
                              </w:rPr>
                            </w:pPr>
                            <w:r>
                              <w:rPr>
                                <w:rFonts w:hint="eastAsia" w:asciiTheme="minorEastAsia" w:hAnsiTheme="minorEastAsia" w:eastAsiaTheme="minorEastAsia"/>
                                <w:lang w:eastAsia="zh-CN"/>
                              </w:rPr>
                              <w:t>投标人</w:t>
                            </w:r>
                            <w:r>
                              <w:rPr>
                                <w:rFonts w:hint="eastAsia" w:asciiTheme="minorEastAsia" w:hAnsiTheme="minorEastAsia" w:eastAsiaTheme="minorEastAsia"/>
                              </w:rPr>
                              <w:t>提交最后报价</w:t>
                            </w:r>
                          </w:p>
                          <w:p w14:paraId="2288771D">
                            <w:pPr>
                              <w:rPr>
                                <w:rFonts w:ascii="仿宋_GB2312" w:eastAsia="仿宋_GB2312"/>
                              </w:rPr>
                            </w:pPr>
                            <w:r>
                              <w:rPr>
                                <w:rFonts w:hint="eastAsia" w:ascii="仿宋_GB2312" w:eastAsia="仿宋_GB2312"/>
                              </w:rPr>
                              <w:t>立项</w:t>
                            </w:r>
                          </w:p>
                          <w:p w14:paraId="019118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F16F92B">
                      <w:pPr>
                        <w:jc w:val="center"/>
                        <w:rPr>
                          <w:rFonts w:asciiTheme="minorEastAsia" w:hAnsiTheme="minorEastAsia" w:eastAsiaTheme="minorEastAsia"/>
                        </w:rPr>
                      </w:pPr>
                      <w:r>
                        <w:rPr>
                          <w:rFonts w:hint="eastAsia" w:asciiTheme="minorEastAsia" w:hAnsiTheme="minorEastAsia" w:eastAsiaTheme="minorEastAsia"/>
                          <w:lang w:eastAsia="zh-CN"/>
                        </w:rPr>
                        <w:t>投标人</w:t>
                      </w:r>
                      <w:r>
                        <w:rPr>
                          <w:rFonts w:hint="eastAsia" w:asciiTheme="minorEastAsia" w:hAnsiTheme="minorEastAsia" w:eastAsiaTheme="minorEastAsia"/>
                        </w:rPr>
                        <w:t>提交最后报价</w:t>
                      </w:r>
                    </w:p>
                    <w:p w14:paraId="2288771D">
                      <w:pPr>
                        <w:rPr>
                          <w:rFonts w:ascii="仿宋_GB2312" w:eastAsia="仿宋_GB2312"/>
                        </w:rPr>
                      </w:pPr>
                      <w:r>
                        <w:rPr>
                          <w:rFonts w:hint="eastAsia" w:ascii="仿宋_GB2312" w:eastAsia="仿宋_GB2312"/>
                        </w:rPr>
                        <w:t>立项</w:t>
                      </w:r>
                    </w:p>
                    <w:p w14:paraId="0191185F">
                      <w:pPr>
                        <w:rPr>
                          <w:rFonts w:ascii="仿宋_GB2312" w:eastAsia="仿宋_GB2312"/>
                        </w:rPr>
                      </w:pPr>
                    </w:p>
                  </w:txbxContent>
                </v:textbox>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934844">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6C93484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EEBFCD">
                            <w:pPr>
                              <w:jc w:val="center"/>
                              <w:rPr>
                                <w:rFonts w:asciiTheme="minorEastAsia" w:hAnsiTheme="minorEastAsia" w:eastAsiaTheme="minorEastAsia"/>
                              </w:rPr>
                            </w:pPr>
                            <w:r>
                              <w:rPr>
                                <w:rFonts w:hint="eastAsia" w:asciiTheme="minorEastAsia" w:hAnsiTheme="minorEastAsia" w:eastAsiaTheme="minorEastAsia"/>
                              </w:rPr>
                              <w:t>资格审查</w:t>
                            </w:r>
                          </w:p>
                          <w:p w14:paraId="24353026">
                            <w:pPr>
                              <w:jc w:val="center"/>
                              <w:rPr>
                                <w:rFonts w:ascii="仿宋_GB2312" w:eastAsia="仿宋_GB2312"/>
                              </w:rPr>
                            </w:pPr>
                          </w:p>
                          <w:p w14:paraId="17DB54AD">
                            <w:pPr>
                              <w:rPr>
                                <w:rFonts w:ascii="仿宋_GB2312" w:eastAsia="仿宋_GB2312"/>
                              </w:rPr>
                            </w:pPr>
                            <w:r>
                              <w:rPr>
                                <w:rFonts w:hint="eastAsia" w:ascii="仿宋_GB2312" w:eastAsia="仿宋_GB2312"/>
                              </w:rPr>
                              <w:t>立项</w:t>
                            </w:r>
                          </w:p>
                          <w:p w14:paraId="456BE31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4EEBFCD">
                      <w:pPr>
                        <w:jc w:val="center"/>
                        <w:rPr>
                          <w:rFonts w:asciiTheme="minorEastAsia" w:hAnsiTheme="minorEastAsia" w:eastAsiaTheme="minorEastAsia"/>
                        </w:rPr>
                      </w:pPr>
                      <w:r>
                        <w:rPr>
                          <w:rFonts w:hint="eastAsia" w:asciiTheme="minorEastAsia" w:hAnsiTheme="minorEastAsia" w:eastAsiaTheme="minorEastAsia"/>
                        </w:rPr>
                        <w:t>资格审查</w:t>
                      </w:r>
                    </w:p>
                    <w:p w14:paraId="24353026">
                      <w:pPr>
                        <w:jc w:val="center"/>
                        <w:rPr>
                          <w:rFonts w:ascii="仿宋_GB2312" w:eastAsia="仿宋_GB2312"/>
                        </w:rPr>
                      </w:pPr>
                    </w:p>
                    <w:p w14:paraId="17DB54AD">
                      <w:pPr>
                        <w:rPr>
                          <w:rFonts w:ascii="仿宋_GB2312" w:eastAsia="仿宋_GB2312"/>
                        </w:rPr>
                      </w:pPr>
                      <w:r>
                        <w:rPr>
                          <w:rFonts w:hint="eastAsia" w:ascii="仿宋_GB2312" w:eastAsia="仿宋_GB2312"/>
                        </w:rPr>
                        <w:t>立项</w:t>
                      </w:r>
                    </w:p>
                    <w:p w14:paraId="456BE31D">
                      <w:pPr>
                        <w:rPr>
                          <w:rFonts w:ascii="仿宋_GB2312" w:eastAsia="仿宋_GB2312"/>
                        </w:rPr>
                      </w:pPr>
                    </w:p>
                  </w:txbxContent>
                </v:textbox>
              </v:shape>
            </w:pict>
          </mc:Fallback>
        </mc:AlternateContent>
      </w:r>
      <w:r>
        <w:rPr>
          <w:rFonts w:hint="default" w:ascii="Times New Roman" w:hAnsi="Times New Roman" w:eastAsia="仿宋" w:cs="Times New Roman"/>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default" w:ascii="Times New Roman" w:hAnsi="Times New Roman" w:eastAsia="仿宋" w:cs="Times New Roman"/>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C36D70">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1C36D70">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30E3CD">
                            <w:pPr>
                              <w:jc w:val="center"/>
                              <w:rPr>
                                <w:rFonts w:asciiTheme="minorEastAsia" w:hAnsiTheme="minorEastAsia" w:eastAsiaTheme="minorEastAsia"/>
                              </w:rPr>
                            </w:pPr>
                            <w:r>
                              <w:rPr>
                                <w:rFonts w:hint="eastAsia" w:asciiTheme="minorEastAsia" w:hAnsiTheme="minorEastAsia" w:eastAsiaTheme="minorEastAsia"/>
                              </w:rPr>
                              <w:t>开启响应文件</w:t>
                            </w:r>
                          </w:p>
                          <w:p w14:paraId="7CCB750C">
                            <w:pPr>
                              <w:rPr>
                                <w:rFonts w:ascii="仿宋_GB2312" w:eastAsia="仿宋_GB2312"/>
                              </w:rPr>
                            </w:pPr>
                            <w:r>
                              <w:rPr>
                                <w:rFonts w:hint="eastAsia" w:ascii="仿宋_GB2312" w:eastAsia="仿宋_GB2312"/>
                              </w:rPr>
                              <w:t>立项</w:t>
                            </w:r>
                          </w:p>
                          <w:p w14:paraId="7CA3860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430E3CD">
                      <w:pPr>
                        <w:jc w:val="center"/>
                        <w:rPr>
                          <w:rFonts w:asciiTheme="minorEastAsia" w:hAnsiTheme="minorEastAsia" w:eastAsiaTheme="minorEastAsia"/>
                        </w:rPr>
                      </w:pPr>
                      <w:r>
                        <w:rPr>
                          <w:rFonts w:hint="eastAsia" w:asciiTheme="minorEastAsia" w:hAnsiTheme="minorEastAsia" w:eastAsiaTheme="minorEastAsia"/>
                        </w:rPr>
                        <w:t>开启响应文件</w:t>
                      </w:r>
                    </w:p>
                    <w:p w14:paraId="7CCB750C">
                      <w:pPr>
                        <w:rPr>
                          <w:rFonts w:ascii="仿宋_GB2312" w:eastAsia="仿宋_GB2312"/>
                        </w:rPr>
                      </w:pPr>
                      <w:r>
                        <w:rPr>
                          <w:rFonts w:hint="eastAsia" w:ascii="仿宋_GB2312" w:eastAsia="仿宋_GB2312"/>
                        </w:rPr>
                        <w:t>立项</w:t>
                      </w:r>
                    </w:p>
                    <w:p w14:paraId="7CA3860A">
                      <w:pPr>
                        <w:rPr>
                          <w:rFonts w:ascii="仿宋_GB2312" w:eastAsia="仿宋_GB2312"/>
                        </w:rPr>
                      </w:pPr>
                    </w:p>
                  </w:txbxContent>
                </v:textbox>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40210B">
                            <w:pPr>
                              <w:jc w:val="center"/>
                              <w:rPr>
                                <w:rFonts w:hint="eastAsia" w:asciiTheme="minorEastAsia" w:hAnsiTheme="minorEastAsia" w:eastAsiaTheme="minorEastAsia"/>
                                <w:lang w:eastAsia="zh-CN"/>
                              </w:rPr>
                            </w:pPr>
                            <w:r>
                              <w:rPr>
                                <w:rFonts w:hint="eastAsia" w:asciiTheme="minorEastAsia" w:hAnsiTheme="minorEastAsia" w:eastAsiaTheme="minorEastAsia"/>
                              </w:rPr>
                              <w:t>邀请</w:t>
                            </w:r>
                            <w:r>
                              <w:rPr>
                                <w:rFonts w:hint="eastAsia" w:asciiTheme="minorEastAsia" w:hAnsiTheme="minorEastAsia" w:eastAsiaTheme="minorEastAsia"/>
                                <w:lang w:eastAsia="zh-CN"/>
                              </w:rPr>
                              <w:t>投标人</w:t>
                            </w:r>
                          </w:p>
                          <w:p w14:paraId="26B0143D">
                            <w:pPr>
                              <w:rPr>
                                <w:rFonts w:ascii="仿宋_GB2312" w:eastAsia="仿宋_GB2312"/>
                              </w:rPr>
                            </w:pPr>
                            <w:r>
                              <w:rPr>
                                <w:rFonts w:hint="eastAsia" w:ascii="仿宋_GB2312" w:eastAsia="仿宋_GB2312"/>
                              </w:rPr>
                              <w:t>立项</w:t>
                            </w:r>
                          </w:p>
                          <w:p w14:paraId="51308A6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A40210B">
                      <w:pPr>
                        <w:jc w:val="center"/>
                        <w:rPr>
                          <w:rFonts w:hint="eastAsia" w:asciiTheme="minorEastAsia" w:hAnsiTheme="minorEastAsia" w:eastAsiaTheme="minorEastAsia"/>
                          <w:lang w:eastAsia="zh-CN"/>
                        </w:rPr>
                      </w:pPr>
                      <w:r>
                        <w:rPr>
                          <w:rFonts w:hint="eastAsia" w:asciiTheme="minorEastAsia" w:hAnsiTheme="minorEastAsia" w:eastAsiaTheme="minorEastAsia"/>
                        </w:rPr>
                        <w:t>邀请</w:t>
                      </w:r>
                      <w:r>
                        <w:rPr>
                          <w:rFonts w:hint="eastAsia" w:asciiTheme="minorEastAsia" w:hAnsiTheme="minorEastAsia" w:eastAsiaTheme="minorEastAsia"/>
                          <w:lang w:eastAsia="zh-CN"/>
                        </w:rPr>
                        <w:t>投标人</w:t>
                      </w:r>
                    </w:p>
                    <w:p w14:paraId="26B0143D">
                      <w:pPr>
                        <w:rPr>
                          <w:rFonts w:ascii="仿宋_GB2312" w:eastAsia="仿宋_GB2312"/>
                        </w:rPr>
                      </w:pPr>
                      <w:r>
                        <w:rPr>
                          <w:rFonts w:hint="eastAsia" w:ascii="仿宋_GB2312" w:eastAsia="仿宋_GB2312"/>
                        </w:rPr>
                        <w:t>立项</w:t>
                      </w:r>
                    </w:p>
                    <w:p w14:paraId="51308A64">
                      <w:pPr>
                        <w:rPr>
                          <w:rFonts w:ascii="仿宋_GB2312" w:eastAsia="仿宋_GB2312"/>
                        </w:rPr>
                      </w:pPr>
                    </w:p>
                  </w:txbxContent>
                </v:textbox>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default" w:ascii="Times New Roman" w:hAnsi="Times New Roman" w:eastAsia="仿宋" w:cs="Times New Roman"/>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default" w:ascii="Times New Roman" w:hAnsi="Times New Roman" w:eastAsia="仿宋" w:cs="Times New Roman"/>
          <w:b/>
          <w:color w:val="auto"/>
          <w:sz w:val="36"/>
          <w:szCs w:val="20"/>
          <w:highlight w:val="none"/>
        </w:rPr>
        <w:br w:type="page"/>
      </w:r>
    </w:p>
    <w:p w14:paraId="191A0F4C">
      <w:pPr>
        <w:adjustRightInd/>
        <w:spacing w:line="360" w:lineRule="auto"/>
        <w:jc w:val="center"/>
        <w:outlineLvl w:val="0"/>
        <w:rPr>
          <w:rFonts w:ascii="Times New Roman" w:hAnsi="Times New Roman" w:eastAsia="仿宋" w:cs="Times New Roman"/>
          <w:b/>
          <w:color w:val="auto"/>
          <w:sz w:val="36"/>
          <w:szCs w:val="20"/>
          <w:highlight w:val="none"/>
        </w:rPr>
      </w:pPr>
      <w:r>
        <w:rPr>
          <w:rFonts w:hint="default" w:ascii="Times New Roman" w:hAnsi="Times New Roman" w:eastAsia="仿宋" w:cs="Times New Roman"/>
          <w:b/>
          <w:color w:val="auto"/>
          <w:sz w:val="36"/>
          <w:szCs w:val="20"/>
          <w:highlight w:val="none"/>
        </w:rPr>
        <w:t>第三部分</w:t>
      </w:r>
      <w:bookmarkEnd w:id="9"/>
      <w:r>
        <w:rPr>
          <w:rFonts w:hint="default" w:ascii="Times New Roman" w:hAnsi="Times New Roman" w:eastAsia="仿宋" w:cs="Times New Roman"/>
          <w:b/>
          <w:color w:val="auto"/>
          <w:sz w:val="36"/>
          <w:szCs w:val="20"/>
          <w:highlight w:val="none"/>
        </w:rPr>
        <w:t xml:space="preserve">  </w:t>
      </w:r>
      <w:r>
        <w:rPr>
          <w:rFonts w:hint="eastAsia" w:eastAsia="仿宋" w:cs="Times New Roman"/>
          <w:b/>
          <w:color w:val="auto"/>
          <w:sz w:val="36"/>
          <w:szCs w:val="20"/>
          <w:highlight w:val="none"/>
          <w:lang w:eastAsia="zh-CN"/>
        </w:rPr>
        <w:t>投标人</w:t>
      </w:r>
      <w:r>
        <w:rPr>
          <w:rFonts w:hint="default" w:ascii="Times New Roman" w:hAnsi="Times New Roman" w:eastAsia="仿宋" w:cs="Times New Roman"/>
          <w:b/>
          <w:color w:val="auto"/>
          <w:sz w:val="36"/>
          <w:szCs w:val="20"/>
          <w:highlight w:val="none"/>
        </w:rPr>
        <w:t>须知</w:t>
      </w:r>
      <w:bookmarkEnd w:id="10"/>
    </w:p>
    <w:p w14:paraId="74C152FF">
      <w:pPr>
        <w:pStyle w:val="111"/>
        <w:numPr>
          <w:ilvl w:val="0"/>
          <w:numId w:val="9"/>
        </w:numPr>
        <w:adjustRightInd/>
        <w:ind w:firstLineChars="0"/>
        <w:jc w:val="center"/>
        <w:outlineLvl w:val="0"/>
        <w:rPr>
          <w:rFonts w:ascii="Times New Roman" w:hAnsi="Times New Roman" w:eastAsia="仿宋" w:cs="Times New Roman"/>
          <w:b/>
          <w:vanish/>
          <w:color w:val="auto"/>
          <w:sz w:val="32"/>
          <w:szCs w:val="32"/>
          <w:highlight w:val="none"/>
        </w:rPr>
      </w:pPr>
      <w:r>
        <w:rPr>
          <w:rFonts w:hint="default" w:ascii="Times New Roman" w:hAnsi="Times New Roman" w:eastAsia="仿宋" w:cs="Times New Roman"/>
          <w:b/>
          <w:color w:val="auto"/>
          <w:sz w:val="32"/>
          <w:szCs w:val="32"/>
          <w:highlight w:val="none"/>
        </w:rPr>
        <w:t>前附表</w:t>
      </w:r>
    </w:p>
    <w:tbl>
      <w:tblPr>
        <w:tblStyle w:val="61"/>
        <w:tblW w:w="93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3"/>
        <w:gridCol w:w="1532"/>
        <w:gridCol w:w="7189"/>
      </w:tblGrid>
      <w:tr w14:paraId="36735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63" w:type="dxa"/>
            <w:tcBorders>
              <w:top w:val="single" w:color="auto" w:sz="4" w:space="0"/>
              <w:left w:val="single" w:color="auto" w:sz="4" w:space="0"/>
              <w:bottom w:val="single" w:color="auto" w:sz="4" w:space="0"/>
              <w:right w:val="single" w:color="auto" w:sz="4" w:space="0"/>
            </w:tcBorders>
            <w:vAlign w:val="center"/>
          </w:tcPr>
          <w:p w14:paraId="1228B871">
            <w:pPr>
              <w:snapToGrid w:val="0"/>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1532" w:type="dxa"/>
            <w:tcBorders>
              <w:top w:val="single" w:color="000000" w:sz="8" w:space="0"/>
              <w:left w:val="single" w:color="auto" w:sz="4" w:space="0"/>
              <w:bottom w:val="single" w:color="000000" w:sz="8" w:space="0"/>
              <w:right w:val="single" w:color="000000" w:sz="8" w:space="0"/>
            </w:tcBorders>
            <w:vAlign w:val="center"/>
          </w:tcPr>
          <w:p w14:paraId="2688704B">
            <w:pPr>
              <w:snapToGrid w:val="0"/>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事项</w:t>
            </w:r>
          </w:p>
        </w:tc>
        <w:tc>
          <w:tcPr>
            <w:tcW w:w="7189" w:type="dxa"/>
            <w:tcBorders>
              <w:top w:val="single" w:color="000000" w:sz="8" w:space="0"/>
              <w:left w:val="single" w:color="000000" w:sz="2" w:space="0"/>
              <w:bottom w:val="single" w:color="000000" w:sz="8" w:space="0"/>
              <w:right w:val="single" w:color="000000" w:sz="8" w:space="0"/>
            </w:tcBorders>
            <w:vAlign w:val="center"/>
          </w:tcPr>
          <w:p w14:paraId="3D2452FF">
            <w:pPr>
              <w:snapToGrid w:val="0"/>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本项目的特别规定</w:t>
            </w:r>
          </w:p>
        </w:tc>
      </w:tr>
      <w:tr w14:paraId="4287A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014FAF22">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1532" w:type="dxa"/>
            <w:tcBorders>
              <w:top w:val="single" w:color="000000" w:sz="8" w:space="0"/>
              <w:left w:val="single" w:color="auto" w:sz="4" w:space="0"/>
              <w:bottom w:val="single" w:color="000000" w:sz="8" w:space="0"/>
              <w:right w:val="single" w:color="000000" w:sz="8" w:space="0"/>
            </w:tcBorders>
            <w:vAlign w:val="center"/>
          </w:tcPr>
          <w:p w14:paraId="6C6B5DB9">
            <w:pPr>
              <w:snapToGrid w:val="0"/>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项目属性</w:t>
            </w:r>
          </w:p>
        </w:tc>
        <w:tc>
          <w:tcPr>
            <w:tcW w:w="7189" w:type="dxa"/>
            <w:tcBorders>
              <w:top w:val="single" w:color="000000" w:sz="8" w:space="0"/>
              <w:left w:val="single" w:color="000000" w:sz="2" w:space="0"/>
              <w:bottom w:val="single" w:color="000000" w:sz="8" w:space="0"/>
              <w:right w:val="single" w:color="000000" w:sz="8" w:space="0"/>
            </w:tcBorders>
            <w:vAlign w:val="center"/>
          </w:tcPr>
          <w:p w14:paraId="4807EB7C">
            <w:pPr>
              <w:spacing w:line="360" w:lineRule="auto"/>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服务类。</w:t>
            </w:r>
          </w:p>
        </w:tc>
      </w:tr>
      <w:tr w14:paraId="0C779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3A5E9CB2">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1532" w:type="dxa"/>
            <w:tcBorders>
              <w:top w:val="single" w:color="000000" w:sz="8" w:space="0"/>
              <w:left w:val="single" w:color="auto" w:sz="4" w:space="0"/>
              <w:bottom w:val="single" w:color="000000" w:sz="8" w:space="0"/>
              <w:right w:val="single" w:color="000000" w:sz="8" w:space="0"/>
            </w:tcBorders>
            <w:vAlign w:val="center"/>
          </w:tcPr>
          <w:p w14:paraId="08B1C3FE">
            <w:pPr>
              <w:snapToGrid w:val="0"/>
              <w:spacing w:line="360" w:lineRule="auto"/>
              <w:jc w:val="left"/>
              <w:rPr>
                <w:rFonts w:ascii="Times New Roman" w:hAnsi="Times New Roman" w:eastAsia="仿宋" w:cs="Times New Roman"/>
                <w:b/>
                <w:color w:val="auto"/>
                <w:kern w:val="0"/>
                <w:sz w:val="24"/>
                <w:highlight w:val="none"/>
              </w:rPr>
            </w:pPr>
            <w:r>
              <w:rPr>
                <w:rFonts w:hint="default" w:ascii="Times New Roman" w:hAnsi="Times New Roman" w:eastAsia="仿宋" w:cs="Times New Roman"/>
                <w:b/>
                <w:color w:val="auto"/>
                <w:kern w:val="0"/>
                <w:sz w:val="24"/>
                <w:highlight w:val="none"/>
              </w:rPr>
              <w:t>采购标的及其对应的中小企业划分标准所属行业</w:t>
            </w:r>
          </w:p>
        </w:tc>
        <w:tc>
          <w:tcPr>
            <w:tcW w:w="7189" w:type="dxa"/>
            <w:tcBorders>
              <w:top w:val="single" w:color="000000" w:sz="8" w:space="0"/>
              <w:left w:val="single" w:color="000000" w:sz="2" w:space="0"/>
              <w:bottom w:val="single" w:color="000000" w:sz="8" w:space="0"/>
              <w:right w:val="single" w:color="000000" w:sz="8" w:space="0"/>
            </w:tcBorders>
            <w:vAlign w:val="center"/>
          </w:tcPr>
          <w:p w14:paraId="4BABE0F8">
            <w:pPr>
              <w:snapToGrid w:val="0"/>
              <w:spacing w:line="360" w:lineRule="auto"/>
              <w:rPr>
                <w:rFonts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（1）标的：</w:t>
            </w:r>
            <w:r>
              <w:rPr>
                <w:rFonts w:hint="eastAsia" w:eastAsia="仿宋" w:cs="Times New Roman"/>
                <w:color w:val="auto"/>
                <w:kern w:val="0"/>
                <w:sz w:val="24"/>
                <w:highlight w:val="none"/>
                <w:u w:val="single"/>
                <w:lang w:eastAsia="zh-CN"/>
              </w:rPr>
              <w:t>省无线电监测中心2024年信息化设备维保及服务器租赁项目</w:t>
            </w:r>
            <w:r>
              <w:rPr>
                <w:rFonts w:hint="default" w:ascii="Times New Roman" w:hAnsi="Times New Roman" w:eastAsia="仿宋" w:cs="Times New Roman"/>
                <w:color w:val="auto"/>
                <w:kern w:val="0"/>
                <w:sz w:val="24"/>
                <w:highlight w:val="none"/>
              </w:rPr>
              <w:t>，属于</w:t>
            </w:r>
            <w:r>
              <w:rPr>
                <w:rFonts w:hint="default" w:ascii="Times New Roman" w:hAnsi="Times New Roman" w:eastAsia="仿宋" w:cs="Times New Roman"/>
                <w:color w:val="auto"/>
                <w:kern w:val="0"/>
                <w:sz w:val="24"/>
                <w:highlight w:val="none"/>
                <w:u w:val="single"/>
              </w:rPr>
              <w:t xml:space="preserve"> </w:t>
            </w:r>
            <w:r>
              <w:rPr>
                <w:rFonts w:hint="default" w:ascii="Times New Roman" w:hAnsi="Times New Roman" w:eastAsia="仿宋" w:cs="Times New Roman"/>
                <w:b/>
                <w:bCs/>
                <w:color w:val="auto"/>
                <w:kern w:val="0"/>
                <w:sz w:val="24"/>
                <w:highlight w:val="none"/>
                <w:u w:val="single"/>
              </w:rPr>
              <w:t>软件和信息技术服务业</w:t>
            </w:r>
            <w:r>
              <w:rPr>
                <w:rFonts w:hint="default" w:ascii="Times New Roman" w:hAnsi="Times New Roman" w:eastAsia="仿宋" w:cs="Times New Roman"/>
                <w:color w:val="auto"/>
                <w:kern w:val="0"/>
                <w:sz w:val="24"/>
                <w:highlight w:val="none"/>
                <w:u w:val="single"/>
              </w:rPr>
              <w:t xml:space="preserve"> </w:t>
            </w:r>
            <w:r>
              <w:rPr>
                <w:rFonts w:hint="default" w:ascii="Times New Roman" w:hAnsi="Times New Roman" w:eastAsia="仿宋" w:cs="Times New Roman"/>
                <w:color w:val="auto"/>
                <w:kern w:val="0"/>
                <w:sz w:val="24"/>
                <w:highlight w:val="none"/>
              </w:rPr>
              <w:t>行业；</w:t>
            </w:r>
          </w:p>
          <w:p w14:paraId="33890DEB">
            <w:pPr>
              <w:pStyle w:val="4"/>
              <w:keepLines w:val="0"/>
              <w:numPr>
                <w:ilvl w:val="0"/>
                <w:numId w:val="0"/>
              </w:numPr>
              <w:jc w:val="both"/>
              <w:rPr>
                <w:rFonts w:ascii="Times New Roman" w:hAnsi="Times New Roman" w:eastAsia="仿宋" w:cs="Times New Roman"/>
                <w:b w:val="0"/>
                <w:bCs w:val="0"/>
                <w:color w:val="auto"/>
                <w:kern w:val="0"/>
                <w:sz w:val="24"/>
                <w:szCs w:val="24"/>
                <w:highlight w:val="none"/>
                <w:lang w:val="en-US"/>
              </w:rPr>
            </w:pPr>
            <w:r>
              <w:rPr>
                <w:rFonts w:hint="default" w:ascii="Times New Roman" w:hAnsi="Times New Roman" w:eastAsia="仿宋" w:cs="Times New Roman"/>
                <w:b w:val="0"/>
                <w:bCs w:val="0"/>
                <w:color w:val="auto"/>
                <w:kern w:val="0"/>
                <w:sz w:val="24"/>
                <w:szCs w:val="24"/>
                <w:highlight w:val="none"/>
                <w:lang w:val="en-US"/>
              </w:rPr>
              <w:t>【说明：</w:t>
            </w:r>
            <w:r>
              <w:rPr>
                <w:rFonts w:hint="default" w:ascii="Times New Roman" w:hAnsi="Times New Roman" w:eastAsia="仿宋" w:cs="Times New Roman"/>
                <w:color w:val="auto"/>
                <w:kern w:val="0"/>
                <w:sz w:val="24"/>
                <w:szCs w:val="24"/>
                <w:highlight w:val="none"/>
                <w:lang w:val="en-US"/>
              </w:rPr>
              <w:t>软件和信息技术服务业</w:t>
            </w:r>
            <w:r>
              <w:rPr>
                <w:rFonts w:hint="default" w:ascii="Times New Roman" w:hAnsi="Times New Roman" w:eastAsia="仿宋" w:cs="Times New Roman"/>
                <w:b w:val="0"/>
                <w:bCs w:val="0"/>
                <w:color w:val="auto"/>
                <w:kern w:val="0"/>
                <w:sz w:val="24"/>
                <w:szCs w:val="24"/>
                <w:highlight w:val="none"/>
                <w:lang w:val="en-US"/>
              </w:rPr>
              <w:t>。从业人员300人以下或营业收入10000万元以下的为</w:t>
            </w:r>
            <w:r>
              <w:rPr>
                <w:rFonts w:hint="default" w:ascii="Times New Roman" w:hAnsi="Times New Roman" w:eastAsia="仿宋" w:cs="Times New Roman"/>
                <w:color w:val="auto"/>
                <w:kern w:val="0"/>
                <w:sz w:val="24"/>
                <w:szCs w:val="24"/>
                <w:highlight w:val="none"/>
                <w:lang w:val="en-US"/>
              </w:rPr>
              <w:t>中小微型企业</w:t>
            </w:r>
            <w:r>
              <w:rPr>
                <w:rFonts w:hint="default" w:ascii="Times New Roman" w:hAnsi="Times New Roman" w:eastAsia="仿宋" w:cs="Times New Roman"/>
                <w:b w:val="0"/>
                <w:bCs w:val="0"/>
                <w:color w:val="auto"/>
                <w:kern w:val="0"/>
                <w:sz w:val="24"/>
                <w:szCs w:val="24"/>
                <w:highlight w:val="none"/>
                <w:lang w:val="en-US"/>
              </w:rPr>
              <w:t>。其中，从业人员100人及以上，且营业收入1000万元及以上的为</w:t>
            </w:r>
            <w:r>
              <w:rPr>
                <w:rFonts w:hint="default" w:ascii="Times New Roman" w:hAnsi="Times New Roman" w:eastAsia="仿宋" w:cs="Times New Roman"/>
                <w:color w:val="auto"/>
                <w:kern w:val="0"/>
                <w:sz w:val="24"/>
                <w:szCs w:val="24"/>
                <w:highlight w:val="none"/>
                <w:lang w:val="en-US"/>
              </w:rPr>
              <w:t>中型企业</w:t>
            </w:r>
            <w:r>
              <w:rPr>
                <w:rFonts w:hint="default" w:ascii="Times New Roman" w:hAnsi="Times New Roman" w:eastAsia="仿宋" w:cs="Times New Roman"/>
                <w:b w:val="0"/>
                <w:bCs w:val="0"/>
                <w:color w:val="auto"/>
                <w:kern w:val="0"/>
                <w:sz w:val="24"/>
                <w:szCs w:val="24"/>
                <w:highlight w:val="none"/>
                <w:lang w:val="en-US"/>
              </w:rPr>
              <w:t>；从业人员10人及以上，且营业收入50万元及以上的为</w:t>
            </w:r>
            <w:r>
              <w:rPr>
                <w:rFonts w:hint="default" w:ascii="Times New Roman" w:hAnsi="Times New Roman" w:eastAsia="仿宋" w:cs="Times New Roman"/>
                <w:color w:val="auto"/>
                <w:kern w:val="0"/>
                <w:sz w:val="24"/>
                <w:szCs w:val="24"/>
                <w:highlight w:val="none"/>
                <w:lang w:val="en-US"/>
              </w:rPr>
              <w:t>小型企业</w:t>
            </w:r>
            <w:r>
              <w:rPr>
                <w:rFonts w:hint="default" w:ascii="Times New Roman" w:hAnsi="Times New Roman" w:eastAsia="仿宋" w:cs="Times New Roman"/>
                <w:b w:val="0"/>
                <w:bCs w:val="0"/>
                <w:color w:val="auto"/>
                <w:kern w:val="0"/>
                <w:sz w:val="24"/>
                <w:szCs w:val="24"/>
                <w:highlight w:val="none"/>
                <w:lang w:val="en-US"/>
              </w:rPr>
              <w:t>；从业人员10人以下或营业收入50万元以下的为</w:t>
            </w:r>
            <w:r>
              <w:rPr>
                <w:rFonts w:hint="default" w:ascii="Times New Roman" w:hAnsi="Times New Roman" w:eastAsia="仿宋" w:cs="Times New Roman"/>
                <w:color w:val="auto"/>
                <w:kern w:val="0"/>
                <w:sz w:val="24"/>
                <w:szCs w:val="24"/>
                <w:highlight w:val="none"/>
                <w:lang w:val="en-US"/>
              </w:rPr>
              <w:t>微型企业</w:t>
            </w:r>
            <w:r>
              <w:rPr>
                <w:rFonts w:hint="default" w:ascii="Times New Roman" w:hAnsi="Times New Roman" w:eastAsia="仿宋" w:cs="Times New Roman"/>
                <w:b w:val="0"/>
                <w:bCs w:val="0"/>
                <w:color w:val="auto"/>
                <w:kern w:val="0"/>
                <w:sz w:val="24"/>
                <w:szCs w:val="24"/>
                <w:highlight w:val="none"/>
                <w:lang w:val="en-US"/>
              </w:rPr>
              <w:t>。】</w:t>
            </w:r>
          </w:p>
          <w:p w14:paraId="3D26AEEF">
            <w:pPr>
              <w:pStyle w:val="4"/>
              <w:keepLines w:val="0"/>
              <w:numPr>
                <w:ilvl w:val="0"/>
                <w:numId w:val="0"/>
              </w:numPr>
              <w:jc w:val="both"/>
              <w:rPr>
                <w:rFonts w:ascii="Times New Roman" w:hAnsi="Times New Roman" w:eastAsia="仿宋" w:cs="Times New Roman"/>
                <w:b w:val="0"/>
                <w:bCs w:val="0"/>
                <w:color w:val="auto"/>
                <w:kern w:val="0"/>
                <w:sz w:val="24"/>
                <w:szCs w:val="24"/>
                <w:highlight w:val="none"/>
                <w:lang w:val="en-US"/>
              </w:rPr>
            </w:pPr>
            <w:r>
              <w:rPr>
                <w:rFonts w:hint="default" w:ascii="Times New Roman" w:hAnsi="Times New Roman" w:eastAsia="仿宋" w:cs="Times New Roman"/>
                <w:b w:val="0"/>
                <w:bCs w:val="0"/>
                <w:color w:val="auto"/>
                <w:kern w:val="0"/>
                <w:sz w:val="24"/>
                <w:szCs w:val="24"/>
                <w:highlight w:val="none"/>
                <w:lang w:val="en-US"/>
              </w:rPr>
              <w:t>（2）专门面向中小企业采购的，服务全部由符合政策要求的中小企业承接，</w:t>
            </w:r>
            <w:r>
              <w:rPr>
                <w:rFonts w:hint="eastAsia" w:ascii="Times New Roman" w:hAnsi="Times New Roman" w:eastAsia="仿宋" w:cs="Times New Roman"/>
                <w:b w:val="0"/>
                <w:bCs w:val="0"/>
                <w:color w:val="auto"/>
                <w:kern w:val="0"/>
                <w:sz w:val="24"/>
                <w:szCs w:val="24"/>
                <w:highlight w:val="none"/>
                <w:lang w:val="en-US" w:eastAsia="zh-CN"/>
              </w:rPr>
              <w:t>投标人</w:t>
            </w:r>
            <w:r>
              <w:rPr>
                <w:rFonts w:hint="default" w:ascii="Times New Roman" w:hAnsi="Times New Roman" w:eastAsia="仿宋" w:cs="Times New Roman"/>
                <w:b w:val="0"/>
                <w:bCs w:val="0"/>
                <w:color w:val="auto"/>
                <w:kern w:val="0"/>
                <w:sz w:val="24"/>
                <w:szCs w:val="24"/>
                <w:highlight w:val="none"/>
                <w:lang w:val="en-US"/>
              </w:rPr>
              <w:t>须为中或小或微企业。以联合体形式参加政府采购活动，联合体各方均为中小企业的，联合体视同中小企业。其中，联合体各方均为小微企业的，联合体视同小微企业。</w:t>
            </w:r>
          </w:p>
          <w:p w14:paraId="7C10C7C6">
            <w:pPr>
              <w:pStyle w:val="4"/>
              <w:keepLines w:val="0"/>
              <w:numPr>
                <w:ilvl w:val="0"/>
                <w:numId w:val="0"/>
              </w:numPr>
              <w:jc w:val="both"/>
              <w:rPr>
                <w:rFonts w:ascii="Times New Roman" w:hAnsi="Times New Roman" w:eastAsia="仿宋" w:cs="Times New Roman"/>
                <w:b w:val="0"/>
                <w:bCs w:val="0"/>
                <w:color w:val="auto"/>
                <w:kern w:val="0"/>
                <w:sz w:val="24"/>
                <w:szCs w:val="24"/>
                <w:highlight w:val="none"/>
                <w:lang w:val="en-US"/>
              </w:rPr>
            </w:pPr>
            <w:r>
              <w:rPr>
                <w:rFonts w:hint="default" w:ascii="Times New Roman" w:hAnsi="Times New Roman" w:eastAsia="仿宋" w:cs="Times New Roman"/>
                <w:b w:val="0"/>
                <w:bCs w:val="0"/>
                <w:color w:val="auto"/>
                <w:kern w:val="0"/>
                <w:sz w:val="24"/>
                <w:szCs w:val="24"/>
                <w:highlight w:val="none"/>
                <w:lang w:val="en-US"/>
              </w:rPr>
              <w:t>（</w:t>
            </w:r>
            <w:r>
              <w:rPr>
                <w:rFonts w:hint="eastAsia" w:ascii="Times New Roman" w:hAnsi="Times New Roman" w:eastAsia="仿宋" w:cs="Times New Roman"/>
                <w:b w:val="0"/>
                <w:bCs w:val="0"/>
                <w:color w:val="auto"/>
                <w:kern w:val="0"/>
                <w:sz w:val="24"/>
                <w:szCs w:val="24"/>
                <w:highlight w:val="none"/>
                <w:lang w:val="en-US" w:eastAsia="zh-CN"/>
              </w:rPr>
              <w:t>3</w:t>
            </w:r>
            <w:r>
              <w:rPr>
                <w:rFonts w:hint="default" w:ascii="Times New Roman" w:hAnsi="Times New Roman" w:eastAsia="仿宋" w:cs="Times New Roman"/>
                <w:b w:val="0"/>
                <w:bCs w:val="0"/>
                <w:color w:val="auto"/>
                <w:kern w:val="0"/>
                <w:sz w:val="24"/>
                <w:szCs w:val="24"/>
                <w:highlight w:val="none"/>
                <w:lang w:val="en-US"/>
              </w:rPr>
              <w:t>）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57B1FF06">
            <w:pPr>
              <w:pStyle w:val="4"/>
              <w:keepLines w:val="0"/>
              <w:numPr>
                <w:ilvl w:val="0"/>
                <w:numId w:val="0"/>
              </w:numPr>
              <w:jc w:val="both"/>
              <w:rPr>
                <w:rFonts w:ascii="Times New Roman" w:hAnsi="Times New Roman" w:eastAsia="仿宋" w:cs="Times New Roman"/>
                <w:b w:val="0"/>
                <w:bCs w:val="0"/>
                <w:color w:val="auto"/>
                <w:kern w:val="0"/>
                <w:sz w:val="24"/>
                <w:szCs w:val="24"/>
                <w:highlight w:val="none"/>
                <w:lang w:val="en-US"/>
              </w:rPr>
            </w:pPr>
            <w:r>
              <w:rPr>
                <w:rFonts w:hint="default" w:ascii="Times New Roman" w:hAnsi="Times New Roman" w:eastAsia="仿宋" w:cs="Times New Roman"/>
                <w:b w:val="0"/>
                <w:bCs w:val="0"/>
                <w:color w:val="auto"/>
                <w:kern w:val="0"/>
                <w:sz w:val="24"/>
                <w:szCs w:val="24"/>
                <w:highlight w:val="none"/>
                <w:lang w:val="en-US"/>
              </w:rPr>
              <w:t>（</w:t>
            </w:r>
            <w:r>
              <w:rPr>
                <w:rFonts w:hint="eastAsia" w:ascii="Times New Roman" w:hAnsi="Times New Roman" w:eastAsia="仿宋" w:cs="Times New Roman"/>
                <w:b w:val="0"/>
                <w:bCs w:val="0"/>
                <w:color w:val="auto"/>
                <w:kern w:val="0"/>
                <w:sz w:val="24"/>
                <w:szCs w:val="24"/>
                <w:highlight w:val="none"/>
                <w:lang w:val="en-US" w:eastAsia="zh-CN"/>
              </w:rPr>
              <w:t>4</w:t>
            </w:r>
            <w:r>
              <w:rPr>
                <w:rFonts w:hint="default" w:ascii="Times New Roman" w:hAnsi="Times New Roman" w:eastAsia="仿宋" w:cs="Times New Roman"/>
                <w:b w:val="0"/>
                <w:bCs w:val="0"/>
                <w:color w:val="auto"/>
                <w:kern w:val="0"/>
                <w:sz w:val="24"/>
                <w:szCs w:val="24"/>
                <w:highlight w:val="none"/>
                <w:lang w:val="en-US"/>
              </w:rPr>
              <w:t>）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257A4AFD">
            <w:pPr>
              <w:pStyle w:val="4"/>
              <w:keepLines w:val="0"/>
              <w:numPr>
                <w:ilvl w:val="0"/>
                <w:numId w:val="0"/>
              </w:numPr>
              <w:jc w:val="both"/>
              <w:rPr>
                <w:rFonts w:ascii="Times New Roman" w:hAnsi="Times New Roman" w:eastAsia="仿宋"/>
                <w:color w:val="auto"/>
                <w:highlight w:val="none"/>
              </w:rPr>
            </w:pPr>
            <w:r>
              <w:rPr>
                <w:rFonts w:hint="default" w:ascii="Times New Roman" w:hAnsi="Times New Roman" w:eastAsia="仿宋" w:cs="Times New Roman"/>
                <w:b w:val="0"/>
                <w:bCs w:val="0"/>
                <w:color w:val="auto"/>
                <w:kern w:val="0"/>
                <w:sz w:val="24"/>
                <w:szCs w:val="24"/>
                <w:highlight w:val="none"/>
                <w:lang w:val="en-US"/>
              </w:rPr>
              <w:t>(注：未提供以上材料的，均不给予价格扣除，以上优惠政策只享受一次）。</w:t>
            </w:r>
          </w:p>
        </w:tc>
      </w:tr>
      <w:tr w14:paraId="1F126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6661361A">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1532" w:type="dxa"/>
            <w:tcBorders>
              <w:top w:val="single" w:color="000000" w:sz="8" w:space="0"/>
              <w:left w:val="single" w:color="auto" w:sz="4" w:space="0"/>
              <w:bottom w:val="single" w:color="000000" w:sz="8" w:space="0"/>
              <w:right w:val="single" w:color="000000" w:sz="8" w:space="0"/>
            </w:tcBorders>
            <w:vAlign w:val="center"/>
          </w:tcPr>
          <w:p w14:paraId="4C44B346">
            <w:pPr>
              <w:snapToGrid w:val="0"/>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是否允许采购进口产品</w:t>
            </w:r>
          </w:p>
        </w:tc>
        <w:tc>
          <w:tcPr>
            <w:tcW w:w="7189" w:type="dxa"/>
            <w:tcBorders>
              <w:top w:val="single" w:color="000000" w:sz="8" w:space="0"/>
              <w:left w:val="single" w:color="000000" w:sz="2" w:space="0"/>
              <w:bottom w:val="single" w:color="000000" w:sz="8" w:space="0"/>
              <w:right w:val="single" w:color="000000" w:sz="8" w:space="0"/>
            </w:tcBorders>
            <w:vAlign w:val="center"/>
          </w:tcPr>
          <w:p w14:paraId="6B0249AA">
            <w:pPr>
              <w:spacing w:line="360" w:lineRule="auto"/>
              <w:rPr>
                <w:rFonts w:ascii="Times New Roman" w:hAnsi="Times New Roman" w:eastAsia="仿宋" w:cs="Times New Roman"/>
                <w:color w:val="auto"/>
                <w:kern w:val="0"/>
                <w:sz w:val="24"/>
                <w:highlight w:val="none"/>
              </w:rPr>
            </w:pPr>
            <w:sdt>
              <w:sdtPr>
                <w:rPr>
                  <w:rFonts w:hint="default" w:ascii="Times New Roman" w:hAnsi="Times New Roman" w:eastAsia="仿宋" w:cs="Times New Roman"/>
                  <w:color w:val="auto"/>
                  <w:kern w:val="0"/>
                  <w:sz w:val="24"/>
                  <w:highlight w:val="none"/>
                </w:rPr>
                <w:id w:val="1716322375"/>
                <w14:checkbox>
                  <w14:checked w14:val="1"/>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hint="default" w:ascii="Times New Roman" w:hAnsi="Times New Roman" w:eastAsia="仿宋" w:cs="Times New Roman"/>
                    <w:color w:val="auto"/>
                    <w:kern w:val="0"/>
                    <w:sz w:val="24"/>
                    <w:highlight w:val="none"/>
                  </w:rPr>
                  <w:sym w:font="Wingdings" w:char="F0FE"/>
                </w:r>
              </w:sdtContent>
            </w:sdt>
            <w:r>
              <w:rPr>
                <w:rFonts w:hint="default" w:ascii="Times New Roman" w:hAnsi="Times New Roman" w:eastAsia="仿宋" w:cs="Times New Roman"/>
                <w:color w:val="auto"/>
                <w:kern w:val="0"/>
                <w:sz w:val="24"/>
                <w:highlight w:val="none"/>
              </w:rPr>
              <w:t>本项目不允许采购进口产品。</w:t>
            </w:r>
          </w:p>
          <w:p w14:paraId="0F0AD8A9">
            <w:pPr>
              <w:spacing w:line="360" w:lineRule="auto"/>
              <w:rPr>
                <w:rFonts w:ascii="Times New Roman" w:hAnsi="Times New Roman" w:eastAsia="仿宋" w:cs="Times New Roman"/>
                <w:color w:val="auto"/>
                <w:highlight w:val="none"/>
              </w:rPr>
            </w:pPr>
            <w:sdt>
              <w:sdtPr>
                <w:rPr>
                  <w:rFonts w:hint="default" w:ascii="Times New Roman" w:hAnsi="Times New Roman" w:eastAsia="仿宋" w:cs="Times New Roman"/>
                  <w:color w:val="auto"/>
                  <w:kern w:val="0"/>
                  <w:sz w:val="24"/>
                  <w:highlight w:val="none"/>
                </w:rPr>
                <w:id w:val="-611431961"/>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Times New Roman" w:hAnsi="Times New Roman" w:eastAsia="仿宋" w:cs="Times New Roman"/>
                    <w:color w:val="auto"/>
                    <w:kern w:val="0"/>
                    <w:sz w:val="24"/>
                    <w:highlight w:val="none"/>
                  </w:rPr>
                  <w:t>☐</w:t>
                </w:r>
              </w:sdtContent>
            </w:sdt>
            <w:r>
              <w:rPr>
                <w:rFonts w:hint="default" w:ascii="Times New Roman" w:hAnsi="Times New Roman" w:eastAsia="仿宋" w:cs="Times New Roman"/>
                <w:color w:val="auto"/>
                <w:kern w:val="0"/>
                <w:sz w:val="24"/>
                <w:highlight w:val="none"/>
              </w:rPr>
              <w:t>可以就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kern w:val="0"/>
                <w:sz w:val="24"/>
                <w:highlight w:val="none"/>
              </w:rPr>
              <w:t>采购进口产品。</w:t>
            </w:r>
          </w:p>
        </w:tc>
      </w:tr>
      <w:tr w14:paraId="13860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2AD43820">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1532" w:type="dxa"/>
            <w:tcBorders>
              <w:top w:val="single" w:color="000000" w:sz="8" w:space="0"/>
              <w:left w:val="single" w:color="auto" w:sz="4" w:space="0"/>
              <w:bottom w:val="single" w:color="000000" w:sz="8" w:space="0"/>
              <w:right w:val="single" w:color="000000" w:sz="8" w:space="0"/>
            </w:tcBorders>
            <w:vAlign w:val="center"/>
          </w:tcPr>
          <w:p w14:paraId="02864FF4">
            <w:pPr>
              <w:snapToGrid w:val="0"/>
              <w:spacing w:line="360" w:lineRule="auto"/>
              <w:ind w:firstLine="482" w:firstLineChars="200"/>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分包</w:t>
            </w:r>
          </w:p>
        </w:tc>
        <w:tc>
          <w:tcPr>
            <w:tcW w:w="7189" w:type="dxa"/>
            <w:tcBorders>
              <w:top w:val="single" w:color="000000" w:sz="8" w:space="0"/>
              <w:left w:val="single" w:color="000000" w:sz="2" w:space="0"/>
              <w:bottom w:val="single" w:color="000000" w:sz="8" w:space="0"/>
              <w:right w:val="single" w:color="000000" w:sz="8" w:space="0"/>
            </w:tcBorders>
            <w:vAlign w:val="center"/>
          </w:tcPr>
          <w:p w14:paraId="0669D857">
            <w:pPr>
              <w:spacing w:line="360" w:lineRule="auto"/>
              <w:rPr>
                <w:rFonts w:ascii="Times New Roman" w:hAnsi="Times New Roman" w:eastAsia="仿宋" w:cs="Times New Roman"/>
                <w:color w:val="auto"/>
                <w:sz w:val="24"/>
                <w:highlight w:val="none"/>
              </w:rPr>
            </w:pPr>
            <w:sdt>
              <w:sdtPr>
                <w:rPr>
                  <w:rFonts w:hint="default" w:ascii="Times New Roman" w:hAnsi="Times New Roman" w:eastAsia="仿宋" w:cs="Times New Roman"/>
                  <w:color w:val="auto"/>
                  <w:kern w:val="0"/>
                  <w:sz w:val="24"/>
                  <w:highlight w:val="none"/>
                </w:rPr>
                <w:id w:val="-1376612680"/>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Times New Roman" w:hAnsi="Times New Roman" w:eastAsia="仿宋" w:cs="Times New Roman"/>
                    <w:color w:val="auto"/>
                    <w:kern w:val="0"/>
                    <w:sz w:val="24"/>
                    <w:highlight w:val="none"/>
                  </w:rPr>
                  <w:t>☐</w:t>
                </w:r>
              </w:sdtContent>
            </w:sdt>
            <w:r>
              <w:rPr>
                <w:rFonts w:hint="default" w:ascii="Times New Roman" w:hAnsi="Times New Roman" w:eastAsia="仿宋" w:cs="Times New Roman"/>
                <w:color w:val="auto"/>
                <w:kern w:val="0"/>
                <w:sz w:val="24"/>
                <w:highlight w:val="none"/>
              </w:rPr>
              <w:t xml:space="preserve"> A</w:t>
            </w:r>
            <w:r>
              <w:rPr>
                <w:rFonts w:hint="default" w:ascii="Times New Roman" w:hAnsi="Times New Roman" w:eastAsia="仿宋" w:cs="Times New Roman"/>
                <w:color w:val="auto"/>
                <w:sz w:val="24"/>
                <w:highlight w:val="none"/>
              </w:rPr>
              <w:t>同意将非主体、非关键性的</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工作分包。</w:t>
            </w:r>
          </w:p>
          <w:p w14:paraId="2E216037">
            <w:pPr>
              <w:spacing w:line="360" w:lineRule="auto"/>
              <w:rPr>
                <w:rFonts w:ascii="Times New Roman" w:hAnsi="Times New Roman" w:eastAsia="仿宋" w:cs="Times New Roman"/>
                <w:color w:val="auto"/>
                <w:sz w:val="24"/>
                <w:highlight w:val="none"/>
              </w:rPr>
            </w:pPr>
            <w:sdt>
              <w:sdtPr>
                <w:rPr>
                  <w:rFonts w:hint="default" w:ascii="Times New Roman" w:hAnsi="Times New Roman" w:eastAsia="仿宋" w:cs="Times New Roman"/>
                  <w:color w:val="auto"/>
                  <w:kern w:val="0"/>
                  <w:sz w:val="24"/>
                  <w:highlight w:val="none"/>
                </w:rPr>
                <w:id w:val="1950342443"/>
                <w14:checkbox>
                  <w14:checked w14:val="1"/>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hint="default" w:ascii="Wingdings" w:hAnsi="Wingdings" w:eastAsia="MS Gothic" w:cs="Times New Roman"/>
                    <w:color w:val="auto"/>
                    <w:kern w:val="0"/>
                    <w:sz w:val="24"/>
                    <w:szCs w:val="24"/>
                    <w:highlight w:val="none"/>
                    <w:lang w:val="en-US" w:eastAsia="zh-CN" w:bidi="ar-SA"/>
                  </w:rPr>
                  <w:t>þ</w:t>
                </w:r>
              </w:sdtContent>
            </w:sdt>
            <w:r>
              <w:rPr>
                <w:rFonts w:hint="default" w:ascii="Times New Roman" w:hAnsi="Times New Roman" w:eastAsia="仿宋" w:cs="Times New Roman"/>
                <w:color w:val="auto"/>
                <w:kern w:val="0"/>
                <w:sz w:val="24"/>
                <w:highlight w:val="none"/>
              </w:rPr>
              <w:t xml:space="preserve"> B</w:t>
            </w:r>
            <w:r>
              <w:rPr>
                <w:rFonts w:hint="default" w:ascii="Times New Roman" w:hAnsi="Times New Roman" w:eastAsia="仿宋" w:cs="Times New Roman"/>
                <w:color w:val="auto"/>
                <w:sz w:val="24"/>
                <w:highlight w:val="none"/>
              </w:rPr>
              <w:t>不同意分包。</w:t>
            </w:r>
          </w:p>
          <w:p w14:paraId="04FF4DD2">
            <w:pPr>
              <w:spacing w:line="360" w:lineRule="auto"/>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注：不得限制大中型企业向小微企业合理分包。</w:t>
            </w:r>
          </w:p>
        </w:tc>
      </w:tr>
      <w:tr w14:paraId="6A7DB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25C053E4">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1532" w:type="dxa"/>
            <w:tcBorders>
              <w:top w:val="single" w:color="000000" w:sz="8" w:space="0"/>
              <w:left w:val="single" w:color="auto" w:sz="4" w:space="0"/>
              <w:bottom w:val="single" w:color="000000" w:sz="8" w:space="0"/>
              <w:right w:val="single" w:color="000000" w:sz="8" w:space="0"/>
            </w:tcBorders>
            <w:vAlign w:val="center"/>
          </w:tcPr>
          <w:p w14:paraId="3BA7D468">
            <w:pPr>
              <w:snapToGrid w:val="0"/>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开标前答疑会或现场考察</w:t>
            </w:r>
          </w:p>
        </w:tc>
        <w:tc>
          <w:tcPr>
            <w:tcW w:w="7189" w:type="dxa"/>
            <w:tcBorders>
              <w:top w:val="single" w:color="000000" w:sz="8" w:space="0"/>
              <w:left w:val="single" w:color="000000" w:sz="2" w:space="0"/>
              <w:bottom w:val="single" w:color="000000" w:sz="8" w:space="0"/>
              <w:right w:val="single" w:color="000000" w:sz="8" w:space="0"/>
            </w:tcBorders>
            <w:vAlign w:val="center"/>
          </w:tcPr>
          <w:p w14:paraId="08083B41">
            <w:pPr>
              <w:spacing w:line="360" w:lineRule="auto"/>
              <w:rPr>
                <w:rFonts w:ascii="Times New Roman" w:hAnsi="Times New Roman" w:eastAsia="仿宋" w:cs="Times New Roman"/>
                <w:color w:val="auto"/>
                <w:sz w:val="24"/>
                <w:highlight w:val="none"/>
              </w:rPr>
            </w:pPr>
            <w:sdt>
              <w:sdtPr>
                <w:rPr>
                  <w:rFonts w:hint="default" w:ascii="Times New Roman" w:hAnsi="Times New Roman" w:eastAsia="仿宋" w:cs="Times New Roman"/>
                  <w:color w:val="auto"/>
                  <w:kern w:val="0"/>
                  <w:sz w:val="24"/>
                  <w:highlight w:val="none"/>
                </w:rPr>
                <w:id w:val="1531074611"/>
                <w14:checkbox>
                  <w14:checked w14:val="1"/>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hint="default" w:ascii="Times New Roman" w:hAnsi="Times New Roman" w:eastAsia="仿宋" w:cs="Times New Roman"/>
                    <w:color w:val="auto"/>
                    <w:kern w:val="0"/>
                    <w:sz w:val="24"/>
                    <w:highlight w:val="none"/>
                  </w:rPr>
                  <w:sym w:font="Wingdings" w:char="F0FE"/>
                </w:r>
              </w:sdtContent>
            </w:sdt>
            <w:r>
              <w:rPr>
                <w:rFonts w:hint="default" w:ascii="Times New Roman" w:hAnsi="Times New Roman" w:eastAsia="仿宋" w:cs="Times New Roman"/>
                <w:color w:val="auto"/>
                <w:kern w:val="0"/>
                <w:sz w:val="24"/>
                <w:highlight w:val="none"/>
              </w:rPr>
              <w:t>A</w:t>
            </w:r>
            <w:r>
              <w:rPr>
                <w:rFonts w:hint="default" w:ascii="Times New Roman" w:hAnsi="Times New Roman" w:eastAsia="仿宋" w:cs="Times New Roman"/>
                <w:color w:val="auto"/>
                <w:sz w:val="24"/>
                <w:highlight w:val="none"/>
              </w:rPr>
              <w:t>不组织。</w:t>
            </w:r>
          </w:p>
          <w:p w14:paraId="7434E265">
            <w:pPr>
              <w:spacing w:line="360" w:lineRule="auto"/>
              <w:rPr>
                <w:rFonts w:ascii="Times New Roman" w:hAnsi="Times New Roman" w:eastAsia="仿宋" w:cs="Times New Roman"/>
                <w:color w:val="auto"/>
                <w:sz w:val="24"/>
                <w:szCs w:val="20"/>
                <w:highlight w:val="none"/>
              </w:rPr>
            </w:pPr>
            <w:sdt>
              <w:sdtPr>
                <w:rPr>
                  <w:rFonts w:hint="default" w:ascii="Times New Roman" w:hAnsi="Times New Roman" w:eastAsia="仿宋" w:cs="Times New Roman"/>
                  <w:color w:val="auto"/>
                  <w:kern w:val="0"/>
                  <w:sz w:val="24"/>
                  <w:highlight w:val="none"/>
                </w:rPr>
                <w:id w:val="1298490379"/>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Times New Roman" w:hAnsi="Times New Roman" w:eastAsia="仿宋" w:cs="Times New Roman"/>
                    <w:color w:val="auto"/>
                    <w:kern w:val="0"/>
                    <w:sz w:val="24"/>
                    <w:highlight w:val="none"/>
                  </w:rPr>
                  <w:t>☐</w:t>
                </w:r>
              </w:sdtContent>
            </w:sdt>
            <w:r>
              <w:rPr>
                <w:rFonts w:hint="default" w:ascii="Times New Roman" w:hAnsi="Times New Roman" w:eastAsia="仿宋" w:cs="Times New Roman"/>
                <w:color w:val="auto"/>
                <w:kern w:val="0"/>
                <w:sz w:val="24"/>
                <w:highlight w:val="none"/>
              </w:rPr>
              <w:t>B组织，</w:t>
            </w:r>
            <w:r>
              <w:rPr>
                <w:rFonts w:hint="default" w:ascii="Times New Roman" w:hAnsi="Times New Roman" w:eastAsia="仿宋" w:cs="Times New Roman"/>
                <w:color w:val="auto"/>
                <w:sz w:val="24"/>
                <w:highlight w:val="none"/>
              </w:rPr>
              <w:t>时间：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,地点：</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，联系人：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，联系方式：</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szCs w:val="20"/>
                <w:highlight w:val="none"/>
              </w:rPr>
              <w:t>。</w:t>
            </w:r>
          </w:p>
        </w:tc>
      </w:tr>
      <w:tr w14:paraId="4B766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585F97C4">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w:t>
            </w:r>
          </w:p>
        </w:tc>
        <w:tc>
          <w:tcPr>
            <w:tcW w:w="1532" w:type="dxa"/>
            <w:tcBorders>
              <w:top w:val="single" w:color="000000" w:sz="8" w:space="0"/>
              <w:left w:val="single" w:color="auto" w:sz="4" w:space="0"/>
              <w:bottom w:val="single" w:color="000000" w:sz="8" w:space="0"/>
              <w:right w:val="single" w:color="000000" w:sz="8" w:space="0"/>
            </w:tcBorders>
            <w:vAlign w:val="center"/>
          </w:tcPr>
          <w:p w14:paraId="15C8FBD3">
            <w:pPr>
              <w:snapToGrid w:val="0"/>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样品提供</w:t>
            </w:r>
          </w:p>
        </w:tc>
        <w:tc>
          <w:tcPr>
            <w:tcW w:w="7189" w:type="dxa"/>
            <w:tcBorders>
              <w:top w:val="single" w:color="000000" w:sz="8" w:space="0"/>
              <w:left w:val="single" w:color="000000" w:sz="2" w:space="0"/>
              <w:bottom w:val="single" w:color="000000" w:sz="8" w:space="0"/>
              <w:right w:val="single" w:color="000000" w:sz="8" w:space="0"/>
            </w:tcBorders>
            <w:vAlign w:val="center"/>
          </w:tcPr>
          <w:p w14:paraId="38A4FEC7">
            <w:pPr>
              <w:spacing w:line="360" w:lineRule="auto"/>
              <w:rPr>
                <w:rFonts w:ascii="Times New Roman" w:hAnsi="Times New Roman" w:eastAsia="仿宋" w:cs="Times New Roman"/>
                <w:color w:val="auto"/>
                <w:sz w:val="24"/>
                <w:highlight w:val="none"/>
              </w:rPr>
            </w:pPr>
            <w:sdt>
              <w:sdtPr>
                <w:rPr>
                  <w:rFonts w:hint="default" w:ascii="Times New Roman" w:hAnsi="Times New Roman" w:eastAsia="仿宋" w:cs="Times New Roman"/>
                  <w:color w:val="auto"/>
                  <w:kern w:val="0"/>
                  <w:sz w:val="24"/>
                  <w:highlight w:val="none"/>
                </w:rPr>
                <w:id w:val="-1969274099"/>
                <w14:checkbox>
                  <w14:checked w14:val="1"/>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hint="default" w:ascii="Times New Roman" w:hAnsi="Times New Roman" w:eastAsia="仿宋" w:cs="Times New Roman"/>
                    <w:color w:val="auto"/>
                    <w:kern w:val="0"/>
                    <w:sz w:val="24"/>
                    <w:highlight w:val="none"/>
                  </w:rPr>
                  <w:sym w:font="Wingdings" w:char="F0FE"/>
                </w:r>
              </w:sdtContent>
            </w:sdt>
            <w:r>
              <w:rPr>
                <w:rFonts w:hint="default" w:ascii="Times New Roman" w:hAnsi="Times New Roman" w:eastAsia="仿宋" w:cs="Times New Roman"/>
                <w:color w:val="auto"/>
                <w:kern w:val="0"/>
                <w:sz w:val="24"/>
                <w:highlight w:val="none"/>
              </w:rPr>
              <w:t>A</w:t>
            </w:r>
            <w:r>
              <w:rPr>
                <w:rFonts w:hint="default" w:ascii="Times New Roman" w:hAnsi="Times New Roman" w:eastAsia="仿宋" w:cs="Times New Roman"/>
                <w:color w:val="auto"/>
                <w:sz w:val="24"/>
                <w:highlight w:val="none"/>
              </w:rPr>
              <w:t>不要求提供。</w:t>
            </w:r>
          </w:p>
          <w:p w14:paraId="5178221C">
            <w:pPr>
              <w:spacing w:line="360" w:lineRule="auto"/>
              <w:rPr>
                <w:rFonts w:ascii="Times New Roman" w:hAnsi="Times New Roman" w:eastAsia="仿宋" w:cs="Times New Roman"/>
                <w:color w:val="auto"/>
                <w:kern w:val="0"/>
                <w:sz w:val="24"/>
                <w:highlight w:val="none"/>
              </w:rPr>
            </w:pPr>
            <w:sdt>
              <w:sdtPr>
                <w:rPr>
                  <w:rFonts w:hint="default" w:ascii="Times New Roman" w:hAnsi="Times New Roman" w:eastAsia="仿宋" w:cs="Times New Roman"/>
                  <w:color w:val="auto"/>
                  <w:kern w:val="0"/>
                  <w:sz w:val="24"/>
                  <w:highlight w:val="none"/>
                </w:rPr>
                <w:id w:val="1026831988"/>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Times New Roman" w:hAnsi="Times New Roman" w:eastAsia="仿宋" w:cs="Times New Roman"/>
                    <w:color w:val="auto"/>
                    <w:kern w:val="0"/>
                    <w:sz w:val="24"/>
                    <w:highlight w:val="none"/>
                  </w:rPr>
                  <w:t>☐</w:t>
                </w:r>
              </w:sdtContent>
            </w:sdt>
            <w:r>
              <w:rPr>
                <w:rFonts w:hint="default" w:ascii="Times New Roman" w:hAnsi="Times New Roman" w:eastAsia="仿宋" w:cs="Times New Roman"/>
                <w:color w:val="auto"/>
                <w:kern w:val="0"/>
                <w:sz w:val="24"/>
                <w:highlight w:val="none"/>
              </w:rPr>
              <w:t>B要求提供，</w:t>
            </w:r>
          </w:p>
          <w:p w14:paraId="392097BF">
            <w:pPr>
              <w:spacing w:line="360" w:lineRule="auto"/>
              <w:rPr>
                <w:rFonts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（1）</w:t>
            </w:r>
            <w:r>
              <w:rPr>
                <w:rFonts w:hint="default" w:ascii="Times New Roman" w:hAnsi="Times New Roman" w:eastAsia="仿宋" w:cs="Times New Roman"/>
                <w:snapToGrid w:val="0"/>
                <w:color w:val="auto"/>
                <w:kern w:val="28"/>
                <w:sz w:val="24"/>
                <w:highlight w:val="none"/>
              </w:rPr>
              <w:t>样品：</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kern w:val="0"/>
                <w:sz w:val="24"/>
                <w:highlight w:val="none"/>
              </w:rPr>
              <w:t>；</w:t>
            </w:r>
          </w:p>
          <w:p w14:paraId="2A238751">
            <w:pPr>
              <w:spacing w:line="360" w:lineRule="auto"/>
              <w:rPr>
                <w:rFonts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（2）</w:t>
            </w:r>
            <w:r>
              <w:rPr>
                <w:rFonts w:hint="default" w:ascii="Times New Roman" w:hAnsi="Times New Roman" w:eastAsia="仿宋" w:cs="Times New Roman"/>
                <w:snapToGrid w:val="0"/>
                <w:color w:val="auto"/>
                <w:kern w:val="28"/>
                <w:sz w:val="24"/>
                <w:highlight w:val="none"/>
              </w:rPr>
              <w:t>样品制作的标准和要求：</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kern w:val="0"/>
                <w:sz w:val="24"/>
                <w:highlight w:val="none"/>
              </w:rPr>
              <w:t>；</w:t>
            </w:r>
          </w:p>
          <w:p w14:paraId="1B0D189A">
            <w:pPr>
              <w:spacing w:line="360" w:lineRule="auto"/>
              <w:rPr>
                <w:rFonts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（3）样品的评审方法以及评审标准</w:t>
            </w:r>
            <w:r>
              <w:rPr>
                <w:rFonts w:hint="default" w:ascii="Times New Roman" w:hAnsi="Times New Roman" w:eastAsia="仿宋" w:cs="Times New Roman"/>
                <w:snapToGrid w:val="0"/>
                <w:color w:val="auto"/>
                <w:kern w:val="28"/>
                <w:sz w:val="24"/>
                <w:highlight w:val="none"/>
              </w:rPr>
              <w:t>：详见</w:t>
            </w:r>
            <w:r>
              <w:rPr>
                <w:rFonts w:hint="default" w:ascii="Times New Roman" w:hAnsi="Times New Roman" w:eastAsia="仿宋" w:cs="Times New Roman"/>
                <w:color w:val="auto"/>
                <w:sz w:val="24"/>
                <w:highlight w:val="none"/>
                <w:u w:val="single"/>
              </w:rPr>
              <w:t>评审标准</w:t>
            </w:r>
            <w:r>
              <w:rPr>
                <w:rFonts w:hint="default" w:ascii="Times New Roman" w:hAnsi="Times New Roman" w:eastAsia="仿宋" w:cs="Times New Roman"/>
                <w:color w:val="auto"/>
                <w:kern w:val="0"/>
                <w:sz w:val="24"/>
                <w:highlight w:val="none"/>
              </w:rPr>
              <w:t>；</w:t>
            </w:r>
          </w:p>
          <w:p w14:paraId="6C970B10">
            <w:pPr>
              <w:spacing w:line="360" w:lineRule="auto"/>
              <w:rPr>
                <w:rFonts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（4）是否需要随样品提交检测报告：</w:t>
            </w:r>
            <w:sdt>
              <w:sdtPr>
                <w:rPr>
                  <w:rFonts w:hint="default" w:ascii="Times New Roman" w:hAnsi="Times New Roman" w:eastAsia="仿宋" w:cs="Times New Roman"/>
                  <w:color w:val="auto"/>
                  <w:kern w:val="0"/>
                  <w:sz w:val="24"/>
                  <w:highlight w:val="none"/>
                </w:rPr>
                <w:id w:val="1303421454"/>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Times New Roman" w:hAnsi="Times New Roman" w:eastAsia="仿宋" w:cs="Times New Roman"/>
                    <w:color w:val="auto"/>
                    <w:kern w:val="0"/>
                    <w:sz w:val="24"/>
                    <w:highlight w:val="none"/>
                  </w:rPr>
                  <w:t>☐</w:t>
                </w:r>
              </w:sdtContent>
            </w:sdt>
            <w:r>
              <w:rPr>
                <w:rFonts w:hint="default" w:ascii="Times New Roman" w:hAnsi="Times New Roman" w:eastAsia="仿宋" w:cs="Times New Roman"/>
                <w:color w:val="auto"/>
                <w:kern w:val="0"/>
                <w:sz w:val="24"/>
                <w:highlight w:val="none"/>
              </w:rPr>
              <w:t>否；</w:t>
            </w:r>
            <w:sdt>
              <w:sdtPr>
                <w:rPr>
                  <w:rFonts w:hint="default" w:ascii="Times New Roman" w:hAnsi="Times New Roman" w:eastAsia="仿宋" w:cs="Times New Roman"/>
                  <w:color w:val="auto"/>
                  <w:kern w:val="0"/>
                  <w:sz w:val="24"/>
                  <w:highlight w:val="none"/>
                </w:rPr>
                <w:id w:val="1621728433"/>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Times New Roman" w:hAnsi="Times New Roman" w:eastAsia="仿宋" w:cs="Times New Roman"/>
                    <w:color w:val="auto"/>
                    <w:kern w:val="0"/>
                    <w:sz w:val="24"/>
                    <w:highlight w:val="none"/>
                  </w:rPr>
                  <w:t>☐</w:t>
                </w:r>
              </w:sdtContent>
            </w:sdt>
            <w:r>
              <w:rPr>
                <w:rFonts w:hint="default" w:ascii="Times New Roman" w:hAnsi="Times New Roman" w:eastAsia="仿宋" w:cs="Times New Roman"/>
                <w:color w:val="auto"/>
                <w:kern w:val="0"/>
                <w:sz w:val="24"/>
                <w:highlight w:val="none"/>
              </w:rPr>
              <w:t>是，检测机构的要求</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kern w:val="0"/>
                <w:sz w:val="24"/>
                <w:highlight w:val="none"/>
              </w:rPr>
              <w:t>；检测内容</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kern w:val="0"/>
                <w:sz w:val="24"/>
                <w:highlight w:val="none"/>
              </w:rPr>
              <w:t>。</w:t>
            </w:r>
          </w:p>
          <w:p w14:paraId="772EEC7D">
            <w:pPr>
              <w:spacing w:line="360" w:lineRule="auto"/>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（5）提供样品的时间：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kern w:val="0"/>
                <w:sz w:val="24"/>
                <w:highlight w:val="none"/>
              </w:rPr>
              <w:t>；地点：</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kern w:val="0"/>
                <w:sz w:val="24"/>
                <w:highlight w:val="none"/>
              </w:rPr>
              <w:t>；联系人</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kern w:val="28"/>
                <w:sz w:val="24"/>
                <w:highlight w:val="none"/>
              </w:rPr>
              <w:t>联系电话：</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。请</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在上述时间内提供样品并按规定位置安装完毕。超过截止时间的，采购人或采购代理机构将不予接收，并将清场并封闭样品现场。</w:t>
            </w:r>
          </w:p>
          <w:p w14:paraId="1158ABC1">
            <w:pPr>
              <w:spacing w:line="360" w:lineRule="auto"/>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2E660F2A">
            <w:pPr>
              <w:spacing w:line="360" w:lineRule="auto"/>
              <w:rPr>
                <w:rFonts w:ascii="Times New Roman" w:hAnsi="Times New Roman" w:eastAsia="仿宋" w:cs="Times New Roman"/>
                <w:b/>
                <w:color w:val="auto"/>
                <w:sz w:val="24"/>
                <w:highlight w:val="none"/>
              </w:rPr>
            </w:pPr>
            <w:r>
              <w:rPr>
                <w:rFonts w:hint="default" w:ascii="Times New Roman" w:hAnsi="Times New Roman" w:eastAsia="仿宋" w:cs="Times New Roman"/>
                <w:color w:val="auto"/>
                <w:sz w:val="24"/>
                <w:highlight w:val="none"/>
              </w:rPr>
              <w:t>（7）制作、运输、安装和保管样品所发生的一切费用由</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自理。</w:t>
            </w:r>
          </w:p>
        </w:tc>
      </w:tr>
      <w:tr w14:paraId="36653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66DBCC69">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7</w:t>
            </w:r>
          </w:p>
        </w:tc>
        <w:tc>
          <w:tcPr>
            <w:tcW w:w="1532" w:type="dxa"/>
            <w:tcBorders>
              <w:top w:val="single" w:color="000000" w:sz="8" w:space="0"/>
              <w:left w:val="single" w:color="auto" w:sz="4" w:space="0"/>
              <w:bottom w:val="single" w:color="000000" w:sz="8" w:space="0"/>
              <w:right w:val="single" w:color="000000" w:sz="8" w:space="0"/>
            </w:tcBorders>
            <w:vAlign w:val="center"/>
          </w:tcPr>
          <w:p w14:paraId="44A54886">
            <w:pPr>
              <w:snapToGrid w:val="0"/>
              <w:spacing w:line="360" w:lineRule="auto"/>
              <w:jc w:val="center"/>
              <w:rPr>
                <w:rFonts w:ascii="Times New Roman" w:hAnsi="Times New Roman" w:eastAsia="仿宋" w:cs="Times New Roman"/>
                <w:bCs/>
                <w:color w:val="auto"/>
                <w:sz w:val="24"/>
                <w:highlight w:val="none"/>
              </w:rPr>
            </w:pPr>
            <w:r>
              <w:rPr>
                <w:rFonts w:hint="default" w:ascii="Times New Roman" w:hAnsi="Times New Roman" w:eastAsia="仿宋" w:cs="Times New Roman"/>
                <w:b/>
                <w:color w:val="auto"/>
                <w:sz w:val="24"/>
                <w:highlight w:val="none"/>
              </w:rPr>
              <w:t>方案讲解演示</w:t>
            </w:r>
          </w:p>
        </w:tc>
        <w:tc>
          <w:tcPr>
            <w:tcW w:w="7189" w:type="dxa"/>
            <w:tcBorders>
              <w:top w:val="single" w:color="000000" w:sz="8" w:space="0"/>
              <w:left w:val="single" w:color="000000" w:sz="2" w:space="0"/>
              <w:bottom w:val="single" w:color="000000" w:sz="8" w:space="0"/>
              <w:right w:val="single" w:color="000000" w:sz="8" w:space="0"/>
            </w:tcBorders>
            <w:vAlign w:val="center"/>
          </w:tcPr>
          <w:p w14:paraId="3BD182DA">
            <w:pPr>
              <w:spacing w:line="360" w:lineRule="auto"/>
              <w:rPr>
                <w:rFonts w:ascii="Times New Roman" w:hAnsi="Times New Roman" w:eastAsia="仿宋" w:cs="Times New Roman"/>
                <w:color w:val="auto"/>
                <w:sz w:val="24"/>
                <w:highlight w:val="none"/>
              </w:rPr>
            </w:pPr>
            <w:sdt>
              <w:sdtPr>
                <w:rPr>
                  <w:rFonts w:hint="default" w:ascii="Times New Roman" w:hAnsi="Times New Roman" w:eastAsia="仿宋" w:cs="Times New Roman"/>
                  <w:color w:val="auto"/>
                  <w:kern w:val="0"/>
                  <w:sz w:val="24"/>
                  <w:highlight w:val="none"/>
                </w:rPr>
                <w:id w:val="-1902508772"/>
                <w14:checkbox>
                  <w14:checked w14:val="1"/>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hint="default" w:ascii="Times New Roman" w:hAnsi="Times New Roman" w:eastAsia="仿宋" w:cs="Times New Roman"/>
                    <w:color w:val="auto"/>
                    <w:kern w:val="0"/>
                    <w:sz w:val="24"/>
                    <w:highlight w:val="none"/>
                  </w:rPr>
                  <w:sym w:font="Wingdings" w:char="F0FE"/>
                </w:r>
              </w:sdtContent>
            </w:sdt>
            <w:r>
              <w:rPr>
                <w:rFonts w:hint="default" w:ascii="Times New Roman" w:hAnsi="Times New Roman" w:eastAsia="仿宋" w:cs="Times New Roman"/>
                <w:color w:val="auto"/>
                <w:kern w:val="0"/>
                <w:sz w:val="24"/>
                <w:highlight w:val="none"/>
              </w:rPr>
              <w:t>A</w:t>
            </w:r>
            <w:r>
              <w:rPr>
                <w:rFonts w:hint="default" w:ascii="Times New Roman" w:hAnsi="Times New Roman" w:eastAsia="仿宋" w:cs="Times New Roman"/>
                <w:color w:val="auto"/>
                <w:sz w:val="24"/>
                <w:highlight w:val="none"/>
              </w:rPr>
              <w:t>不组织。</w:t>
            </w:r>
          </w:p>
          <w:p w14:paraId="5B0A8CEC">
            <w:pPr>
              <w:spacing w:line="360" w:lineRule="auto"/>
              <w:rPr>
                <w:rFonts w:ascii="Times New Roman" w:hAnsi="Times New Roman" w:eastAsia="仿宋" w:cs="Times New Roman"/>
                <w:color w:val="auto"/>
                <w:kern w:val="0"/>
                <w:sz w:val="24"/>
                <w:highlight w:val="none"/>
              </w:rPr>
            </w:pPr>
            <w:sdt>
              <w:sdtPr>
                <w:rPr>
                  <w:rFonts w:hint="default" w:ascii="Times New Roman" w:hAnsi="Times New Roman" w:eastAsia="仿宋" w:cs="Times New Roman"/>
                  <w:color w:val="auto"/>
                  <w:kern w:val="0"/>
                  <w:sz w:val="24"/>
                  <w:highlight w:val="none"/>
                </w:rPr>
                <w:id w:val="1174071719"/>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hint="default" w:ascii="Times New Roman" w:hAnsi="Times New Roman" w:eastAsia="MS Gothic" w:cs="Times New Roman"/>
                    <w:color w:val="auto"/>
                    <w:kern w:val="0"/>
                    <w:sz w:val="24"/>
                    <w:highlight w:val="none"/>
                  </w:rPr>
                  <w:t>☐</w:t>
                </w:r>
              </w:sdtContent>
            </w:sdt>
            <w:r>
              <w:rPr>
                <w:rFonts w:hint="default" w:ascii="Times New Roman" w:hAnsi="Times New Roman" w:eastAsia="仿宋" w:cs="Times New Roman"/>
                <w:color w:val="auto"/>
                <w:kern w:val="0"/>
                <w:sz w:val="24"/>
                <w:highlight w:val="none"/>
              </w:rPr>
              <w:t>B组织。</w:t>
            </w:r>
          </w:p>
          <w:p w14:paraId="7D293737">
            <w:pPr>
              <w:snapToGrid w:val="0"/>
              <w:spacing w:line="360" w:lineRule="auto"/>
              <w:contextualSpacing/>
              <w:rPr>
                <w:rFonts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（1）在评标时安排每个</w:t>
            </w:r>
            <w:r>
              <w:rPr>
                <w:rFonts w:hint="eastAsia" w:eastAsia="仿宋" w:cs="Times New Roman"/>
                <w:color w:val="auto"/>
                <w:kern w:val="0"/>
                <w:sz w:val="24"/>
                <w:highlight w:val="none"/>
                <w:lang w:eastAsia="zh-CN"/>
              </w:rPr>
              <w:t>投标人</w:t>
            </w:r>
            <w:r>
              <w:rPr>
                <w:rFonts w:hint="default" w:ascii="Times New Roman" w:hAnsi="Times New Roman" w:eastAsia="仿宋" w:cs="Times New Roman"/>
                <w:color w:val="auto"/>
                <w:kern w:val="0"/>
                <w:sz w:val="24"/>
                <w:highlight w:val="none"/>
              </w:rPr>
              <w:t>进行方案讲解演示。每个</w:t>
            </w:r>
            <w:r>
              <w:rPr>
                <w:rFonts w:hint="eastAsia" w:eastAsia="仿宋" w:cs="Times New Roman"/>
                <w:color w:val="auto"/>
                <w:kern w:val="0"/>
                <w:sz w:val="24"/>
                <w:highlight w:val="none"/>
                <w:lang w:eastAsia="zh-CN"/>
              </w:rPr>
              <w:t>投标人</w:t>
            </w:r>
            <w:r>
              <w:rPr>
                <w:rFonts w:hint="default" w:ascii="Times New Roman" w:hAnsi="Times New Roman" w:eastAsia="仿宋" w:cs="Times New Roman"/>
                <w:color w:val="auto"/>
                <w:kern w:val="0"/>
                <w:sz w:val="24"/>
                <w:highlight w:val="none"/>
              </w:rPr>
              <w:t>时间不超过20分钟，讲解次序以投标文件解密时间先后次序为准，讲解演示人员不超过2人。讲解演示结束后按要求解答评标委员会提问。</w:t>
            </w:r>
          </w:p>
          <w:p w14:paraId="5902CA80">
            <w:pPr>
              <w:snapToGrid w:val="0"/>
              <w:spacing w:line="360" w:lineRule="auto"/>
              <w:contextualSpacing/>
              <w:rPr>
                <w:rFonts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（2）方案讲解演示可选择以下其中一种方式：</w:t>
            </w:r>
          </w:p>
          <w:p w14:paraId="5C02F99F">
            <w:pPr>
              <w:snapToGrid w:val="0"/>
              <w:spacing w:line="360" w:lineRule="auto"/>
              <w:contextualSpacing/>
              <w:rPr>
                <w:rFonts w:ascii="Times New Roman" w:hAnsi="Times New Roman" w:eastAsia="仿宋" w:cs="Times New Roman"/>
                <w:color w:val="auto"/>
                <w:kern w:val="0"/>
                <w:sz w:val="24"/>
                <w:highlight w:val="none"/>
              </w:rPr>
            </w:pPr>
            <w:sdt>
              <w:sdtPr>
                <w:rPr>
                  <w:rFonts w:hint="default" w:ascii="Times New Roman" w:hAnsi="Times New Roman" w:eastAsia="仿宋" w:cs="Times New Roman"/>
                  <w:color w:val="auto"/>
                  <w:kern w:val="0"/>
                  <w:sz w:val="24"/>
                  <w:highlight w:val="none"/>
                </w:rPr>
                <w:id w:val="-1789736013"/>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Times New Roman" w:hAnsi="Times New Roman" w:eastAsia="仿宋" w:cs="Times New Roman"/>
                    <w:color w:val="auto"/>
                    <w:kern w:val="0"/>
                    <w:sz w:val="24"/>
                    <w:highlight w:val="none"/>
                  </w:rPr>
                  <w:t>☐</w:t>
                </w:r>
              </w:sdtContent>
            </w:sdt>
            <w:r>
              <w:rPr>
                <w:rFonts w:hint="default" w:ascii="Times New Roman" w:hAnsi="Times New Roman" w:eastAsia="仿宋" w:cs="Times New Roman"/>
                <w:color w:val="auto"/>
                <w:kern w:val="0"/>
                <w:sz w:val="24"/>
                <w:highlight w:val="none"/>
              </w:rPr>
              <w:t>方式一：在线讲解演示。在线讲解需</w:t>
            </w:r>
            <w:r>
              <w:rPr>
                <w:rFonts w:hint="eastAsia" w:eastAsia="仿宋" w:cs="Times New Roman"/>
                <w:color w:val="auto"/>
                <w:kern w:val="0"/>
                <w:sz w:val="24"/>
                <w:highlight w:val="none"/>
                <w:lang w:eastAsia="zh-CN"/>
              </w:rPr>
              <w:t>投标人</w:t>
            </w:r>
            <w:r>
              <w:rPr>
                <w:rFonts w:hint="default" w:ascii="Times New Roman" w:hAnsi="Times New Roman" w:eastAsia="仿宋" w:cs="Times New Roman"/>
                <w:color w:val="auto"/>
                <w:kern w:val="0"/>
                <w:sz w:val="24"/>
                <w:highlight w:val="none"/>
              </w:rPr>
              <w:t>根据在线（钉钉或腾讯会议）操作要求做好准备工作，提前完善软硬件配置环境。</w:t>
            </w:r>
          </w:p>
          <w:p w14:paraId="17CEE41F">
            <w:pPr>
              <w:snapToGrid w:val="0"/>
              <w:spacing w:line="360" w:lineRule="auto"/>
              <w:contextualSpacing/>
              <w:rPr>
                <w:rFonts w:ascii="Times New Roman" w:hAnsi="Times New Roman" w:eastAsia="仿宋" w:cs="Times New Roman"/>
                <w:color w:val="auto"/>
                <w:kern w:val="0"/>
                <w:sz w:val="24"/>
                <w:highlight w:val="none"/>
              </w:rPr>
            </w:pPr>
            <w:sdt>
              <w:sdtPr>
                <w:rPr>
                  <w:rFonts w:hint="default" w:ascii="Times New Roman" w:hAnsi="Times New Roman" w:eastAsia="仿宋" w:cs="Times New Roman"/>
                  <w:color w:val="auto"/>
                  <w:kern w:val="0"/>
                  <w:sz w:val="24"/>
                  <w:highlight w:val="none"/>
                </w:rPr>
                <w:id w:val="810913635"/>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hint="default" w:ascii="Times New Roman" w:hAnsi="Times New Roman" w:eastAsia="MS Gothic" w:cs="Times New Roman"/>
                    <w:color w:val="auto"/>
                    <w:kern w:val="0"/>
                    <w:sz w:val="24"/>
                    <w:highlight w:val="none"/>
                  </w:rPr>
                  <w:t>☐</w:t>
                </w:r>
              </w:sdtContent>
            </w:sdt>
            <w:r>
              <w:rPr>
                <w:rFonts w:hint="default" w:ascii="Times New Roman" w:hAnsi="Times New Roman" w:eastAsia="仿宋" w:cs="Times New Roman"/>
                <w:color w:val="auto"/>
                <w:kern w:val="0"/>
                <w:sz w:val="24"/>
                <w:highlight w:val="none"/>
              </w:rPr>
              <w:t>方式二：现场讲解演示。现场讲解地点为评标现场（浙江省成套工程有限公司15楼1</w:t>
            </w:r>
            <w:r>
              <w:rPr>
                <w:rFonts w:ascii="Times New Roman" w:hAnsi="Times New Roman" w:eastAsia="仿宋" w:cs="Times New Roman"/>
                <w:color w:val="auto"/>
                <w:kern w:val="0"/>
                <w:sz w:val="24"/>
                <w:highlight w:val="none"/>
              </w:rPr>
              <w:t>501-2</w:t>
            </w:r>
            <w:r>
              <w:rPr>
                <w:rFonts w:hint="default" w:ascii="Times New Roman" w:hAnsi="Times New Roman" w:eastAsia="仿宋" w:cs="Times New Roman"/>
                <w:color w:val="auto"/>
                <w:kern w:val="0"/>
                <w:sz w:val="24"/>
                <w:highlight w:val="none"/>
              </w:rPr>
              <w:t>评标室），讲解演示所用电脑等设备由</w:t>
            </w:r>
            <w:r>
              <w:rPr>
                <w:rFonts w:hint="eastAsia" w:eastAsia="仿宋" w:cs="Times New Roman"/>
                <w:color w:val="auto"/>
                <w:kern w:val="0"/>
                <w:sz w:val="24"/>
                <w:highlight w:val="none"/>
                <w:lang w:eastAsia="zh-CN"/>
              </w:rPr>
              <w:t>投标人</w:t>
            </w:r>
            <w:r>
              <w:rPr>
                <w:rFonts w:hint="default" w:ascii="Times New Roman" w:hAnsi="Times New Roman" w:eastAsia="仿宋" w:cs="Times New Roman"/>
                <w:color w:val="auto"/>
                <w:kern w:val="0"/>
                <w:sz w:val="24"/>
                <w:highlight w:val="none"/>
              </w:rPr>
              <w:t>自备。现场讲解演示人员进场时提供讲解人员名单（加盖公章）及身份证明，否则不得讲解演示。</w:t>
            </w:r>
          </w:p>
          <w:p w14:paraId="12B03E08">
            <w:pPr>
              <w:spacing w:line="360" w:lineRule="auto"/>
              <w:rPr>
                <w:rFonts w:ascii="Times New Roman" w:hAnsi="Times New Roman" w:eastAsia="仿宋"/>
                <w:color w:val="auto"/>
                <w:highlight w:val="none"/>
              </w:rPr>
            </w:pPr>
            <w:r>
              <w:rPr>
                <w:rFonts w:hint="default" w:ascii="Times New Roman" w:hAnsi="Times New Roman" w:eastAsia="仿宋" w:cs="Times New Roman"/>
                <w:color w:val="auto"/>
                <w:kern w:val="0"/>
                <w:sz w:val="24"/>
                <w:highlight w:val="none"/>
              </w:rPr>
              <w:t>注：因</w:t>
            </w:r>
            <w:r>
              <w:rPr>
                <w:rFonts w:hint="eastAsia" w:eastAsia="仿宋" w:cs="Times New Roman"/>
                <w:color w:val="auto"/>
                <w:kern w:val="0"/>
                <w:sz w:val="24"/>
                <w:highlight w:val="none"/>
                <w:lang w:eastAsia="zh-CN"/>
              </w:rPr>
              <w:t>投标人</w:t>
            </w:r>
            <w:r>
              <w:rPr>
                <w:rFonts w:hint="default" w:ascii="Times New Roman" w:hAnsi="Times New Roman" w:eastAsia="仿宋" w:cs="Times New Roman"/>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4B9B0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vMerge w:val="restart"/>
            <w:tcBorders>
              <w:top w:val="single" w:color="auto" w:sz="4" w:space="0"/>
              <w:left w:val="single" w:color="auto" w:sz="4" w:space="0"/>
              <w:right w:val="single" w:color="auto" w:sz="4" w:space="0"/>
            </w:tcBorders>
            <w:vAlign w:val="center"/>
          </w:tcPr>
          <w:p w14:paraId="33C4C804">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w:t>
            </w:r>
          </w:p>
        </w:tc>
        <w:tc>
          <w:tcPr>
            <w:tcW w:w="1532" w:type="dxa"/>
            <w:vMerge w:val="restart"/>
            <w:tcBorders>
              <w:top w:val="single" w:color="000000" w:sz="8" w:space="0"/>
              <w:left w:val="single" w:color="auto" w:sz="4" w:space="0"/>
              <w:right w:val="single" w:color="000000" w:sz="8" w:space="0"/>
            </w:tcBorders>
            <w:vAlign w:val="center"/>
          </w:tcPr>
          <w:p w14:paraId="668B4E58">
            <w:pPr>
              <w:snapToGrid w:val="0"/>
              <w:spacing w:line="360" w:lineRule="auto"/>
              <w:jc w:val="center"/>
              <w:rPr>
                <w:rFonts w:ascii="Times New Roman" w:hAnsi="Times New Roman" w:eastAsia="仿宋" w:cs="Times New Roman"/>
                <w:b/>
                <w:color w:val="auto"/>
                <w:sz w:val="24"/>
                <w:highlight w:val="none"/>
              </w:rPr>
            </w:pPr>
            <w:r>
              <w:rPr>
                <w:rFonts w:hint="eastAsia" w:eastAsia="仿宋" w:cs="Times New Roman"/>
                <w:b/>
                <w:color w:val="auto"/>
                <w:sz w:val="24"/>
                <w:highlight w:val="none"/>
                <w:lang w:eastAsia="zh-CN"/>
              </w:rPr>
              <w:t>投标人</w:t>
            </w:r>
            <w:r>
              <w:rPr>
                <w:rFonts w:hint="default" w:ascii="Times New Roman" w:hAnsi="Times New Roman" w:eastAsia="仿宋" w:cs="Times New Roman"/>
                <w:b/>
                <w:color w:val="auto"/>
                <w:sz w:val="24"/>
                <w:highlight w:val="none"/>
              </w:rPr>
              <w:t>应当提供的资格、资信证明文件</w:t>
            </w:r>
          </w:p>
        </w:tc>
        <w:tc>
          <w:tcPr>
            <w:tcW w:w="7189" w:type="dxa"/>
            <w:tcBorders>
              <w:top w:val="single" w:color="000000" w:sz="8" w:space="0"/>
              <w:left w:val="single" w:color="000000" w:sz="2" w:space="0"/>
              <w:bottom w:val="single" w:color="auto" w:sz="4" w:space="0"/>
              <w:right w:val="single" w:color="000000" w:sz="8" w:space="0"/>
            </w:tcBorders>
            <w:vAlign w:val="center"/>
          </w:tcPr>
          <w:p w14:paraId="2F5E6C16">
            <w:pPr>
              <w:spacing w:line="360" w:lineRule="auto"/>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（1）资格证明文件：见</w:t>
            </w:r>
            <w:r>
              <w:rPr>
                <w:rFonts w:hint="eastAsia" w:eastAsia="仿宋" w:cs="Times New Roman"/>
                <w:color w:val="auto"/>
                <w:sz w:val="24"/>
                <w:highlight w:val="none"/>
                <w:lang w:val="en-US" w:eastAsia="zh-CN"/>
              </w:rPr>
              <w:t>磋商文件</w:t>
            </w:r>
            <w:r>
              <w:rPr>
                <w:rFonts w:hint="default" w:ascii="Times New Roman" w:hAnsi="Times New Roman" w:eastAsia="仿宋" w:cs="Times New Roman"/>
                <w:color w:val="auto"/>
                <w:sz w:val="24"/>
                <w:highlight w:val="none"/>
              </w:rPr>
              <w:t>第二部分11.1。</w:t>
            </w:r>
          </w:p>
          <w:p w14:paraId="2433DDFD">
            <w:pPr>
              <w:spacing w:line="360" w:lineRule="auto"/>
              <w:rPr>
                <w:rFonts w:ascii="Times New Roman" w:hAnsi="Times New Roman" w:eastAsia="仿宋" w:cs="Times New Roman"/>
                <w:snapToGrid w:val="0"/>
                <w:color w:val="auto"/>
                <w:kern w:val="0"/>
                <w:szCs w:val="21"/>
                <w:highlight w:val="none"/>
              </w:rPr>
            </w:pPr>
            <w:r>
              <w:rPr>
                <w:rFonts w:hint="eastAsia" w:eastAsia="仿宋" w:cs="Times New Roman"/>
                <w:color w:val="auto"/>
                <w:kern w:val="0"/>
                <w:sz w:val="24"/>
                <w:highlight w:val="none"/>
                <w:lang w:val="zh-CN"/>
              </w:rPr>
              <w:t>投标人</w:t>
            </w:r>
            <w:r>
              <w:rPr>
                <w:rFonts w:hint="default" w:ascii="Times New Roman" w:hAnsi="Times New Roman" w:eastAsia="仿宋" w:cs="Times New Roman"/>
                <w:color w:val="auto"/>
                <w:kern w:val="0"/>
                <w:sz w:val="24"/>
                <w:highlight w:val="none"/>
                <w:lang w:val="zh-CN"/>
              </w:rPr>
              <w:t>未提供有效的资格证明文件的，视为</w:t>
            </w:r>
            <w:r>
              <w:rPr>
                <w:rFonts w:hint="eastAsia" w:eastAsia="仿宋" w:cs="Times New Roman"/>
                <w:color w:val="auto"/>
                <w:kern w:val="0"/>
                <w:sz w:val="24"/>
                <w:highlight w:val="none"/>
                <w:lang w:val="zh-CN"/>
              </w:rPr>
              <w:t>投标人</w:t>
            </w:r>
            <w:r>
              <w:rPr>
                <w:rFonts w:hint="default" w:ascii="Times New Roman" w:hAnsi="Times New Roman" w:eastAsia="仿宋" w:cs="Times New Roman"/>
                <w:color w:val="auto"/>
                <w:kern w:val="0"/>
                <w:sz w:val="24"/>
                <w:highlight w:val="none"/>
                <w:lang w:val="zh-CN"/>
              </w:rPr>
              <w:t>不具备磋商文件中规定的资格要求，响应无效。</w:t>
            </w:r>
          </w:p>
        </w:tc>
      </w:tr>
      <w:tr w14:paraId="712CC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vMerge w:val="continue"/>
            <w:tcBorders>
              <w:left w:val="single" w:color="auto" w:sz="4" w:space="0"/>
              <w:bottom w:val="single" w:color="auto" w:sz="4" w:space="0"/>
              <w:right w:val="single" w:color="auto" w:sz="4" w:space="0"/>
            </w:tcBorders>
            <w:vAlign w:val="center"/>
          </w:tcPr>
          <w:p w14:paraId="5A4F6AD5">
            <w:pPr>
              <w:snapToGrid w:val="0"/>
              <w:spacing w:line="360" w:lineRule="auto"/>
              <w:jc w:val="center"/>
              <w:rPr>
                <w:rFonts w:ascii="Times New Roman" w:hAnsi="Times New Roman" w:eastAsia="仿宋" w:cs="Times New Roman"/>
                <w:color w:val="auto"/>
                <w:sz w:val="24"/>
                <w:highlight w:val="none"/>
              </w:rPr>
            </w:pPr>
          </w:p>
        </w:tc>
        <w:tc>
          <w:tcPr>
            <w:tcW w:w="1532" w:type="dxa"/>
            <w:vMerge w:val="continue"/>
            <w:tcBorders>
              <w:left w:val="single" w:color="auto" w:sz="4" w:space="0"/>
              <w:bottom w:val="single" w:color="000000" w:sz="8" w:space="0"/>
              <w:right w:val="single" w:color="000000" w:sz="8" w:space="0"/>
            </w:tcBorders>
            <w:vAlign w:val="center"/>
          </w:tcPr>
          <w:p w14:paraId="5676D3E7">
            <w:pPr>
              <w:snapToGrid w:val="0"/>
              <w:spacing w:line="360" w:lineRule="auto"/>
              <w:jc w:val="center"/>
              <w:rPr>
                <w:rFonts w:ascii="Times New Roman" w:hAnsi="Times New Roman" w:eastAsia="仿宋" w:cs="Times New Roman"/>
                <w:b/>
                <w:color w:val="auto"/>
                <w:sz w:val="24"/>
                <w:highlight w:val="none"/>
              </w:rPr>
            </w:pPr>
          </w:p>
        </w:tc>
        <w:tc>
          <w:tcPr>
            <w:tcW w:w="7189" w:type="dxa"/>
            <w:tcBorders>
              <w:top w:val="single" w:color="auto" w:sz="4" w:space="0"/>
              <w:left w:val="single" w:color="000000" w:sz="2" w:space="0"/>
              <w:bottom w:val="single" w:color="000000" w:sz="8" w:space="0"/>
              <w:right w:val="single" w:color="000000" w:sz="8" w:space="0"/>
            </w:tcBorders>
            <w:vAlign w:val="center"/>
          </w:tcPr>
          <w:p w14:paraId="695158C9">
            <w:pPr>
              <w:spacing w:line="360" w:lineRule="auto"/>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（2）资信证明文件：根据磋商文件第五部分评审标准提供。</w:t>
            </w:r>
          </w:p>
        </w:tc>
      </w:tr>
      <w:tr w14:paraId="2563D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000000" w:sz="8" w:space="0"/>
              <w:bottom w:val="single" w:color="auto" w:sz="4" w:space="0"/>
              <w:right w:val="single" w:color="000000" w:sz="2" w:space="0"/>
            </w:tcBorders>
            <w:vAlign w:val="center"/>
          </w:tcPr>
          <w:p w14:paraId="4BC345FB">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w:t>
            </w:r>
          </w:p>
        </w:tc>
        <w:tc>
          <w:tcPr>
            <w:tcW w:w="1532" w:type="dxa"/>
            <w:tcBorders>
              <w:top w:val="single" w:color="000000" w:sz="8" w:space="0"/>
              <w:left w:val="single" w:color="000000" w:sz="2" w:space="0"/>
              <w:bottom w:val="single" w:color="000000" w:sz="8" w:space="0"/>
              <w:right w:val="single" w:color="000000" w:sz="8" w:space="0"/>
            </w:tcBorders>
            <w:vAlign w:val="center"/>
          </w:tcPr>
          <w:p w14:paraId="5FC190D8">
            <w:pPr>
              <w:snapToGrid w:val="0"/>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节能产品、环境标志产品</w:t>
            </w:r>
          </w:p>
        </w:tc>
        <w:tc>
          <w:tcPr>
            <w:tcW w:w="7189" w:type="dxa"/>
            <w:tcBorders>
              <w:top w:val="single" w:color="000000" w:sz="8" w:space="0"/>
              <w:left w:val="single" w:color="000000" w:sz="2" w:space="0"/>
              <w:bottom w:val="single" w:color="000000" w:sz="8" w:space="0"/>
              <w:right w:val="single" w:color="000000" w:sz="8" w:space="0"/>
            </w:tcBorders>
            <w:vAlign w:val="center"/>
          </w:tcPr>
          <w:p w14:paraId="7797BDFA">
            <w:pPr>
              <w:snapToGrid w:val="0"/>
              <w:spacing w:line="360" w:lineRule="auto"/>
              <w:rPr>
                <w:rFonts w:ascii="Times New Roman" w:hAnsi="Times New Roman" w:eastAsia="仿宋" w:cs="Times New Roman"/>
                <w:color w:val="auto"/>
                <w:highlight w:val="none"/>
              </w:rPr>
            </w:pPr>
            <w:r>
              <w:rPr>
                <w:rFonts w:hint="default" w:ascii="Times New Roman" w:hAnsi="Times New Roman" w:eastAsia="仿宋" w:cs="Times New Roman"/>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E35D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000000" w:sz="8" w:space="0"/>
              <w:bottom w:val="single" w:color="auto" w:sz="4" w:space="0"/>
              <w:right w:val="single" w:color="000000" w:sz="2" w:space="0"/>
            </w:tcBorders>
            <w:vAlign w:val="center"/>
          </w:tcPr>
          <w:p w14:paraId="0C0C89E4">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1532" w:type="dxa"/>
            <w:tcBorders>
              <w:top w:val="single" w:color="000000" w:sz="8" w:space="0"/>
              <w:left w:val="single" w:color="000000" w:sz="2" w:space="0"/>
              <w:bottom w:val="single" w:color="000000" w:sz="8" w:space="0"/>
              <w:right w:val="single" w:color="000000" w:sz="8" w:space="0"/>
            </w:tcBorders>
            <w:vAlign w:val="center"/>
          </w:tcPr>
          <w:p w14:paraId="3A30D929">
            <w:pPr>
              <w:snapToGrid w:val="0"/>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最后报价要求</w:t>
            </w:r>
          </w:p>
        </w:tc>
        <w:tc>
          <w:tcPr>
            <w:tcW w:w="7189" w:type="dxa"/>
            <w:tcBorders>
              <w:top w:val="single" w:color="000000" w:sz="8" w:space="0"/>
              <w:left w:val="single" w:color="000000" w:sz="2" w:space="0"/>
              <w:bottom w:val="single" w:color="000000" w:sz="8" w:space="0"/>
              <w:right w:val="single" w:color="000000" w:sz="8" w:space="0"/>
            </w:tcBorders>
            <w:vAlign w:val="center"/>
          </w:tcPr>
          <w:p w14:paraId="556427A2">
            <w:pPr>
              <w:snapToGrid w:val="0"/>
              <w:spacing w:line="360" w:lineRule="auto"/>
              <w:jc w:val="left"/>
              <w:rPr>
                <w:rFonts w:ascii="Calibri" w:hAnsi="Calibri" w:eastAsia="仿宋" w:cs="仿宋"/>
                <w:color w:val="auto"/>
                <w:sz w:val="24"/>
                <w:highlight w:val="none"/>
              </w:rPr>
            </w:pPr>
            <w:r>
              <w:rPr>
                <w:rFonts w:hint="eastAsia" w:ascii="Calibri" w:hAnsi="Calibri" w:eastAsia="仿宋" w:cs="仿宋"/>
                <w:color w:val="auto"/>
                <w:sz w:val="24"/>
                <w:highlight w:val="none"/>
              </w:rPr>
              <w:t>磋商报价包含为完成本项目各项服务可能发生的全部费用及</w:t>
            </w:r>
            <w:r>
              <w:rPr>
                <w:rFonts w:hint="eastAsia" w:ascii="Calibri" w:hAnsi="Calibri" w:eastAsia="仿宋" w:cs="仿宋"/>
                <w:color w:val="auto"/>
                <w:sz w:val="24"/>
                <w:highlight w:val="none"/>
                <w:lang w:eastAsia="zh-CN"/>
              </w:rPr>
              <w:t>投标人</w:t>
            </w:r>
            <w:r>
              <w:rPr>
                <w:rFonts w:hint="eastAsia" w:ascii="Calibri" w:hAnsi="Calibri" w:eastAsia="仿宋" w:cs="仿宋"/>
                <w:color w:val="auto"/>
                <w:sz w:val="24"/>
                <w:highlight w:val="none"/>
              </w:rPr>
              <w:t>的利润和应交纳的税金、项目不可预见的风险等一切费用（包括服务人员工资、加班工资、食宿费、交通费、场地租赁费、车位费、办公费、工具费、客用品和消耗品费、法律法规规定的各种社会保险费、税金等费用）。</w:t>
            </w:r>
          </w:p>
          <w:p w14:paraId="084CEC62">
            <w:pPr>
              <w:snapToGrid w:val="0"/>
              <w:spacing w:line="360" w:lineRule="auto"/>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《最后报价</w:t>
            </w:r>
            <w:r>
              <w:rPr>
                <w:rFonts w:hint="eastAsia" w:ascii="Calibri" w:hAnsi="Calibri" w:eastAsia="仿宋" w:cs="宋体"/>
                <w:color w:val="auto"/>
                <w:sz w:val="24"/>
                <w:highlight w:val="none"/>
              </w:rPr>
              <w:t>一览表（报价表）</w:t>
            </w:r>
            <w:r>
              <w:rPr>
                <w:rFonts w:hint="eastAsia" w:ascii="Calibri" w:hAnsi="Calibri" w:eastAsia="仿宋" w:cs="宋体"/>
                <w:color w:val="auto"/>
                <w:kern w:val="0"/>
                <w:sz w:val="24"/>
                <w:highlight w:val="none"/>
                <w:lang w:val="zh-CN"/>
              </w:rPr>
              <w:t>》</w:t>
            </w:r>
            <w:r>
              <w:rPr>
                <w:rFonts w:hint="eastAsia" w:ascii="Calibri" w:hAnsi="Calibri" w:eastAsia="仿宋" w:cs="宋体"/>
                <w:color w:val="auto"/>
                <w:sz w:val="24"/>
                <w:highlight w:val="none"/>
              </w:rPr>
              <w:t>是最后报价的唯一载体</w:t>
            </w:r>
            <w:r>
              <w:rPr>
                <w:rFonts w:hint="eastAsia" w:ascii="Calibri" w:hAnsi="Calibri" w:eastAsia="仿宋" w:cs="宋体"/>
                <w:color w:val="auto"/>
                <w:kern w:val="0"/>
                <w:sz w:val="24"/>
                <w:highlight w:val="none"/>
                <w:lang w:val="zh-CN"/>
              </w:rPr>
              <w:t>。磋商文件中价格全部采用人民币报价。磋商文件未列明，而投标人认为必需的费用也需列入报价。</w:t>
            </w:r>
          </w:p>
          <w:p w14:paraId="3180564F">
            <w:pPr>
              <w:snapToGrid w:val="0"/>
              <w:spacing w:line="360" w:lineRule="auto"/>
              <w:jc w:val="left"/>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提醒：验收时检测费用由采购人承担，不包含在最后报价中。</w:t>
            </w:r>
          </w:p>
          <w:p w14:paraId="5490101E">
            <w:pPr>
              <w:snapToGrid w:val="0"/>
              <w:spacing w:line="360" w:lineRule="auto"/>
              <w:jc w:val="left"/>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最后报价出现下列情形的，响应无效：</w:t>
            </w:r>
          </w:p>
          <w:p w14:paraId="78115C10">
            <w:pPr>
              <w:snapToGrid w:val="0"/>
              <w:spacing w:line="360" w:lineRule="auto"/>
              <w:ind w:firstLine="241" w:firstLineChars="100"/>
              <w:jc w:val="left"/>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响应文件出现不是唯一的、有选择性的最后报价的；</w:t>
            </w:r>
          </w:p>
          <w:p w14:paraId="601E4DA1">
            <w:pPr>
              <w:snapToGrid w:val="0"/>
              <w:spacing w:line="360" w:lineRule="auto"/>
              <w:ind w:firstLine="241" w:firstLineChars="100"/>
              <w:jc w:val="left"/>
              <w:rPr>
                <w:rFonts w:ascii="Calibri" w:hAnsi="Calibri" w:eastAsia="仿宋" w:cs="宋体"/>
                <w:color w:val="auto"/>
                <w:kern w:val="0"/>
                <w:sz w:val="24"/>
                <w:highlight w:val="none"/>
                <w:lang w:val="zh-CN"/>
              </w:rPr>
            </w:pPr>
            <w:r>
              <w:rPr>
                <w:rFonts w:hint="eastAsia" w:ascii="Calibri" w:hAnsi="Calibri" w:eastAsia="仿宋" w:cs="宋体"/>
                <w:b/>
                <w:color w:val="auto"/>
                <w:kern w:val="0"/>
                <w:sz w:val="24"/>
                <w:highlight w:val="none"/>
                <w:lang w:val="zh-CN"/>
              </w:rPr>
              <w:t>最后报价超过磋商文件中规定的预算金额或者最高限价的；</w:t>
            </w:r>
          </w:p>
          <w:p w14:paraId="59302BED">
            <w:pPr>
              <w:spacing w:line="360" w:lineRule="auto"/>
              <w:ind w:firstLine="241" w:firstLineChars="100"/>
              <w:rPr>
                <w:rFonts w:ascii="Times New Roman" w:hAnsi="Times New Roman" w:eastAsia="仿宋" w:cs="Times New Roman"/>
                <w:b/>
                <w:color w:val="auto"/>
                <w:kern w:val="0"/>
                <w:sz w:val="24"/>
                <w:highlight w:val="none"/>
              </w:rPr>
            </w:pPr>
            <w:r>
              <w:rPr>
                <w:rFonts w:hint="eastAsia" w:ascii="Calibri" w:hAnsi="Calibri" w:eastAsia="仿宋" w:cs="宋体"/>
                <w:b/>
                <w:color w:val="auto"/>
                <w:kern w:val="0"/>
                <w:sz w:val="24"/>
                <w:highlight w:val="none"/>
              </w:rPr>
              <w:t>最后报价明显低于其他通过符合性审查</w:t>
            </w:r>
            <w:r>
              <w:rPr>
                <w:rFonts w:hint="eastAsia" w:ascii="Calibri" w:hAnsi="Calibri" w:eastAsia="仿宋" w:cs="宋体"/>
                <w:b/>
                <w:color w:val="auto"/>
                <w:kern w:val="0"/>
                <w:sz w:val="24"/>
                <w:highlight w:val="none"/>
                <w:lang w:eastAsia="zh-CN"/>
              </w:rPr>
              <w:t>投标人</w:t>
            </w:r>
            <w:r>
              <w:rPr>
                <w:rFonts w:hint="eastAsia" w:ascii="Calibri" w:hAnsi="Calibri" w:eastAsia="仿宋" w:cs="宋体"/>
                <w:b/>
                <w:color w:val="auto"/>
                <w:kern w:val="0"/>
                <w:sz w:val="24"/>
                <w:highlight w:val="none"/>
              </w:rPr>
              <w:t>的报价，有可能影响产品质量或者不能诚信履约的，未能按要求提供书面说明或者提交相关证明材料证明其报价合理性的</w:t>
            </w:r>
            <w:r>
              <w:rPr>
                <w:rFonts w:hint="eastAsia" w:ascii="Calibri" w:hAnsi="Calibri" w:eastAsia="仿宋" w:cs="宋体"/>
                <w:b/>
                <w:color w:val="auto"/>
                <w:sz w:val="24"/>
                <w:szCs w:val="21"/>
                <w:highlight w:val="none"/>
              </w:rPr>
              <w:t>；</w:t>
            </w:r>
          </w:p>
        </w:tc>
      </w:tr>
      <w:tr w14:paraId="25395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000000" w:sz="8" w:space="0"/>
              <w:right w:val="single" w:color="000000" w:sz="2" w:space="0"/>
            </w:tcBorders>
            <w:vAlign w:val="center"/>
          </w:tcPr>
          <w:p w14:paraId="4155641F">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11</w:t>
            </w:r>
          </w:p>
        </w:tc>
        <w:tc>
          <w:tcPr>
            <w:tcW w:w="1532" w:type="dxa"/>
            <w:tcBorders>
              <w:top w:val="single" w:color="000000" w:sz="8" w:space="0"/>
              <w:left w:val="single" w:color="000000" w:sz="2" w:space="0"/>
              <w:right w:val="single" w:color="000000" w:sz="8" w:space="0"/>
            </w:tcBorders>
            <w:vAlign w:val="center"/>
          </w:tcPr>
          <w:p w14:paraId="4A3C055E">
            <w:pPr>
              <w:snapToGrid w:val="0"/>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中小企业信用融资</w:t>
            </w:r>
          </w:p>
        </w:tc>
        <w:tc>
          <w:tcPr>
            <w:tcW w:w="7189" w:type="dxa"/>
            <w:tcBorders>
              <w:top w:val="single" w:color="000000" w:sz="8" w:space="0"/>
              <w:left w:val="single" w:color="000000" w:sz="2" w:space="0"/>
              <w:right w:val="single" w:color="000000" w:sz="8" w:space="0"/>
            </w:tcBorders>
            <w:vAlign w:val="center"/>
          </w:tcPr>
          <w:p w14:paraId="3E659A4C">
            <w:pPr>
              <w:spacing w:line="360" w:lineRule="auto"/>
              <w:ind w:firstLine="480" w:firstLineChars="200"/>
              <w:rPr>
                <w:rFonts w:ascii="Times New Roman" w:hAnsi="Times New Roman" w:eastAsia="仿宋" w:cs="Times New Roman"/>
                <w:color w:val="auto"/>
                <w:sz w:val="24"/>
                <w:highlight w:val="none"/>
              </w:rPr>
            </w:pPr>
            <w:r>
              <w:rPr>
                <w:rFonts w:hint="eastAsia" w:eastAsia="仿宋" w:cs="Times New Roman"/>
                <w:snapToGrid w:val="0"/>
                <w:color w:val="auto"/>
                <w:kern w:val="28"/>
                <w:sz w:val="24"/>
                <w:highlight w:val="none"/>
                <w:lang w:eastAsia="zh-CN"/>
              </w:rPr>
              <w:t>投标人</w:t>
            </w:r>
            <w:r>
              <w:rPr>
                <w:rFonts w:hint="default" w:ascii="Times New Roman" w:hAnsi="Times New Roman" w:eastAsia="仿宋" w:cs="Times New Roman"/>
                <w:snapToGrid w:val="0"/>
                <w:color w:val="auto"/>
                <w:kern w:val="28"/>
                <w:sz w:val="24"/>
                <w:highlight w:val="none"/>
              </w:rPr>
              <w:t>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209F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000000" w:sz="8" w:space="0"/>
              <w:bottom w:val="single" w:color="auto" w:sz="4" w:space="0"/>
              <w:right w:val="single" w:color="000000" w:sz="2" w:space="0"/>
            </w:tcBorders>
            <w:vAlign w:val="center"/>
          </w:tcPr>
          <w:p w14:paraId="3DC99C2A">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w:t>
            </w:r>
          </w:p>
        </w:tc>
        <w:tc>
          <w:tcPr>
            <w:tcW w:w="1532" w:type="dxa"/>
            <w:tcBorders>
              <w:top w:val="single" w:color="000000" w:sz="8" w:space="0"/>
              <w:left w:val="single" w:color="000000" w:sz="2" w:space="0"/>
              <w:bottom w:val="single" w:color="000000" w:sz="8" w:space="0"/>
              <w:right w:val="single" w:color="000000" w:sz="8" w:space="0"/>
            </w:tcBorders>
            <w:vAlign w:val="center"/>
          </w:tcPr>
          <w:p w14:paraId="3CAA7416">
            <w:pPr>
              <w:snapToGrid w:val="0"/>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 xml:space="preserve">备份响应文件送达地点和签收人员 </w:t>
            </w:r>
          </w:p>
        </w:tc>
        <w:tc>
          <w:tcPr>
            <w:tcW w:w="7189" w:type="dxa"/>
            <w:tcBorders>
              <w:top w:val="single" w:color="000000" w:sz="8" w:space="0"/>
              <w:left w:val="single" w:color="000000" w:sz="2" w:space="0"/>
              <w:bottom w:val="single" w:color="000000" w:sz="8" w:space="0"/>
              <w:right w:val="single" w:color="000000" w:sz="8" w:space="0"/>
            </w:tcBorders>
            <w:vAlign w:val="center"/>
          </w:tcPr>
          <w:p w14:paraId="4226ABBA">
            <w:pPr>
              <w:pStyle w:val="111"/>
              <w:numPr>
                <w:ilvl w:val="0"/>
                <w:numId w:val="10"/>
              </w:numPr>
              <w:snapToGrid w:val="0"/>
              <w:ind w:left="0" w:firstLineChars="0"/>
              <w:contextualSpacing/>
              <w:jc w:val="left"/>
              <w:rPr>
                <w:rFonts w:ascii="Times New Roman" w:hAnsi="Times New Roman" w:eastAsia="仿宋" w:cs="Times New Roman"/>
                <w:snapToGrid w:val="0"/>
                <w:color w:val="auto"/>
                <w:highlight w:val="none"/>
              </w:rPr>
            </w:pPr>
            <w:r>
              <w:rPr>
                <w:rFonts w:hint="default" w:ascii="Times New Roman" w:hAnsi="Times New Roman" w:eastAsia="仿宋" w:cs="Times New Roman"/>
                <w:snapToGrid w:val="0"/>
                <w:color w:val="auto"/>
                <w:kern w:val="28"/>
                <w:highlight w:val="none"/>
              </w:rPr>
              <w:t>①备份投标文件送达地点：</w:t>
            </w:r>
            <w:r>
              <w:rPr>
                <w:rFonts w:hint="default" w:ascii="Times New Roman" w:hAnsi="Times New Roman" w:eastAsia="仿宋" w:cs="Times New Roman"/>
                <w:snapToGrid w:val="0"/>
                <w:color w:val="auto"/>
                <w:highlight w:val="none"/>
                <w:u w:val="single"/>
              </w:rPr>
              <w:t>杭州市古墩路</w:t>
            </w:r>
            <w:r>
              <w:rPr>
                <w:rFonts w:ascii="Times New Roman" w:hAnsi="Times New Roman" w:eastAsia="仿宋" w:cs="Times New Roman"/>
                <w:snapToGrid w:val="0"/>
                <w:color w:val="auto"/>
                <w:highlight w:val="none"/>
                <w:u w:val="single"/>
              </w:rPr>
              <w:t>701</w:t>
            </w:r>
            <w:r>
              <w:rPr>
                <w:rFonts w:hint="default" w:ascii="Times New Roman" w:hAnsi="Times New Roman" w:eastAsia="仿宋" w:cs="Times New Roman"/>
                <w:snapToGrid w:val="0"/>
                <w:color w:val="auto"/>
                <w:highlight w:val="none"/>
                <w:u w:val="single"/>
              </w:rPr>
              <w:t>号紫金广场</w:t>
            </w:r>
            <w:r>
              <w:rPr>
                <w:rFonts w:ascii="Times New Roman" w:hAnsi="Times New Roman" w:eastAsia="仿宋" w:cs="Times New Roman"/>
                <w:snapToGrid w:val="0"/>
                <w:color w:val="auto"/>
                <w:highlight w:val="none"/>
                <w:u w:val="single"/>
              </w:rPr>
              <w:t>A</w:t>
            </w:r>
            <w:r>
              <w:rPr>
                <w:rFonts w:hint="default" w:ascii="Times New Roman" w:hAnsi="Times New Roman" w:eastAsia="仿宋" w:cs="Times New Roman"/>
                <w:snapToGrid w:val="0"/>
                <w:color w:val="auto"/>
                <w:highlight w:val="none"/>
                <w:u w:val="single"/>
              </w:rPr>
              <w:t>座</w:t>
            </w:r>
            <w:r>
              <w:rPr>
                <w:rFonts w:ascii="Times New Roman" w:hAnsi="Times New Roman" w:eastAsia="仿宋" w:cs="Times New Roman"/>
                <w:snapToGrid w:val="0"/>
                <w:color w:val="auto"/>
                <w:highlight w:val="none"/>
                <w:u w:val="single"/>
              </w:rPr>
              <w:t>1205</w:t>
            </w:r>
            <w:r>
              <w:rPr>
                <w:rFonts w:hint="default" w:ascii="Times New Roman" w:hAnsi="Times New Roman" w:eastAsia="仿宋" w:cs="Times New Roman"/>
                <w:snapToGrid w:val="0"/>
                <w:color w:val="auto"/>
                <w:highlight w:val="none"/>
                <w:u w:val="single"/>
              </w:rPr>
              <w:t>室</w:t>
            </w:r>
            <w:r>
              <w:rPr>
                <w:rFonts w:hint="default" w:ascii="Times New Roman" w:hAnsi="Times New Roman" w:eastAsia="仿宋" w:cs="Times New Roman"/>
                <w:snapToGrid w:val="0"/>
                <w:color w:val="auto"/>
                <w:kern w:val="28"/>
                <w:highlight w:val="none"/>
              </w:rPr>
              <w:t>；备份投标文件签收人员联系电话：</w:t>
            </w:r>
            <w:r>
              <w:rPr>
                <w:rFonts w:hint="default" w:ascii="Times New Roman" w:hAnsi="Times New Roman" w:eastAsia="仿宋" w:cs="Times New Roman"/>
                <w:snapToGrid w:val="0"/>
                <w:color w:val="auto"/>
                <w:kern w:val="28"/>
                <w:highlight w:val="none"/>
                <w:u w:val="single"/>
              </w:rPr>
              <w:t>张蒙磊，</w:t>
            </w:r>
            <w:r>
              <w:rPr>
                <w:rFonts w:ascii="Times New Roman" w:hAnsi="Times New Roman" w:eastAsia="仿宋" w:cs="Times New Roman"/>
                <w:snapToGrid w:val="0"/>
                <w:color w:val="auto"/>
                <w:kern w:val="28"/>
                <w:highlight w:val="none"/>
                <w:u w:val="single"/>
              </w:rPr>
              <w:t>13420598089</w:t>
            </w:r>
            <w:r>
              <w:rPr>
                <w:rFonts w:hint="default" w:ascii="Times New Roman" w:hAnsi="Times New Roman" w:eastAsia="仿宋" w:cs="Times New Roman"/>
                <w:snapToGrid w:val="0"/>
                <w:color w:val="auto"/>
                <w:highlight w:val="none"/>
              </w:rPr>
              <w:t>。</w:t>
            </w:r>
          </w:p>
          <w:p w14:paraId="38365491">
            <w:pPr>
              <w:pStyle w:val="111"/>
              <w:numPr>
                <w:ilvl w:val="0"/>
                <w:numId w:val="10"/>
              </w:numPr>
              <w:snapToGrid w:val="0"/>
              <w:ind w:left="0" w:firstLineChars="0"/>
              <w:contextualSpacing/>
              <w:jc w:val="left"/>
              <w:rPr>
                <w:rFonts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②</w:t>
            </w:r>
            <w:r>
              <w:rPr>
                <w:rFonts w:cs="Times New Roman"/>
                <w:color w:val="auto"/>
                <w:highlight w:val="none"/>
              </w:rPr>
              <w:fldChar w:fldCharType="begin"/>
            </w:r>
            <w:r>
              <w:rPr>
                <w:rFonts w:cs="Times New Roman"/>
                <w:color w:val="auto"/>
                <w:highlight w:val="none"/>
              </w:rPr>
              <w:instrText xml:space="preserve"> HYPERLINK "mailto:投标人可在2023年7月20日13点30分00秒前将在政采云平台上最后生成的具备电子签章的备份加密投标文件（文件名后缀为.bfbs）以电子邮件方式传送至浙江省成套工程有限公司邮箱（297755869@qq.com）,未按规定时间递交备份文件的供应商自行承担该风险。" </w:instrText>
            </w:r>
            <w:r>
              <w:rPr>
                <w:rFonts w:cs="Times New Roman"/>
                <w:color w:val="auto"/>
                <w:highlight w:val="none"/>
              </w:rPr>
              <w:fldChar w:fldCharType="separate"/>
            </w:r>
            <w:r>
              <w:rPr>
                <w:rStyle w:val="69"/>
                <w:rFonts w:hint="eastAsia" w:eastAsia="仿宋" w:cs="Times New Roman"/>
                <w:color w:val="auto"/>
                <w:sz w:val="24"/>
                <w:szCs w:val="24"/>
                <w:highlight w:val="none"/>
                <w:lang w:eastAsia="zh-CN"/>
              </w:rPr>
              <w:t>投标人</w:t>
            </w:r>
            <w:r>
              <w:rPr>
                <w:rStyle w:val="69"/>
                <w:rFonts w:hint="default" w:ascii="Times New Roman" w:hAnsi="Times New Roman" w:eastAsia="仿宋" w:cs="Times New Roman"/>
                <w:color w:val="auto"/>
                <w:sz w:val="24"/>
                <w:szCs w:val="24"/>
                <w:highlight w:val="none"/>
              </w:rPr>
              <w:t>可在</w:t>
            </w:r>
            <w:r>
              <w:rPr>
                <w:rStyle w:val="69"/>
                <w:rFonts w:hint="eastAsia" w:eastAsia="仿宋" w:cs="Times New Roman"/>
                <w:snapToGrid/>
                <w:color w:val="auto"/>
                <w:kern w:val="2"/>
                <w:sz w:val="24"/>
                <w:szCs w:val="24"/>
                <w:highlight w:val="none"/>
                <w:lang w:eastAsia="zh-CN"/>
              </w:rPr>
              <w:t>2024年11月15日14点00分00秒</w:t>
            </w:r>
            <w:r>
              <w:rPr>
                <w:rStyle w:val="69"/>
                <w:rFonts w:hint="default" w:ascii="Times New Roman" w:hAnsi="Times New Roman" w:eastAsia="仿宋" w:cs="Times New Roman"/>
                <w:color w:val="auto"/>
                <w:sz w:val="24"/>
                <w:szCs w:val="24"/>
                <w:highlight w:val="none"/>
              </w:rPr>
              <w:t>前将在政采云平台上最后生成的具备电子签章的备份加密投标文件（文件名后缀为</w:t>
            </w:r>
            <w:r>
              <w:rPr>
                <w:rStyle w:val="69"/>
                <w:rFonts w:ascii="Times New Roman" w:hAnsi="Times New Roman" w:eastAsia="仿宋" w:cs="Times New Roman"/>
                <w:color w:val="auto"/>
                <w:sz w:val="24"/>
                <w:szCs w:val="24"/>
                <w:highlight w:val="none"/>
              </w:rPr>
              <w:t>.bfbs</w:t>
            </w:r>
            <w:r>
              <w:rPr>
                <w:rStyle w:val="69"/>
                <w:rFonts w:hint="default" w:ascii="Times New Roman" w:hAnsi="Times New Roman" w:eastAsia="仿宋" w:cs="Times New Roman"/>
                <w:color w:val="auto"/>
                <w:sz w:val="24"/>
                <w:szCs w:val="24"/>
                <w:highlight w:val="none"/>
              </w:rPr>
              <w:t>）以电子邮件方式传送至浙江省成套工程有限公司邮箱（</w:t>
            </w:r>
            <w:r>
              <w:rPr>
                <w:rStyle w:val="69"/>
                <w:rFonts w:ascii="Times New Roman" w:hAnsi="Times New Roman" w:eastAsia="仿宋" w:cs="Times New Roman"/>
                <w:color w:val="auto"/>
                <w:sz w:val="24"/>
                <w:szCs w:val="24"/>
                <w:highlight w:val="none"/>
              </w:rPr>
              <w:t>297755869@qq.com</w:t>
            </w:r>
            <w:r>
              <w:rPr>
                <w:rStyle w:val="69"/>
                <w:rFonts w:hint="default" w:ascii="Times New Roman" w:hAnsi="Times New Roman" w:eastAsia="仿宋" w:cs="Times New Roman"/>
                <w:color w:val="auto"/>
                <w:sz w:val="24"/>
                <w:szCs w:val="24"/>
                <w:highlight w:val="none"/>
              </w:rPr>
              <w:t>）</w:t>
            </w:r>
            <w:r>
              <w:rPr>
                <w:rStyle w:val="69"/>
                <w:rFonts w:ascii="Times New Roman" w:hAnsi="Times New Roman" w:eastAsia="仿宋" w:cs="Times New Roman"/>
                <w:color w:val="auto"/>
                <w:sz w:val="24"/>
                <w:szCs w:val="24"/>
                <w:highlight w:val="none"/>
              </w:rPr>
              <w:t>,</w:t>
            </w:r>
            <w:r>
              <w:rPr>
                <w:rStyle w:val="69"/>
                <w:rFonts w:hint="default" w:ascii="Times New Roman" w:hAnsi="Times New Roman" w:eastAsia="仿宋" w:cs="Times New Roman"/>
                <w:color w:val="auto"/>
                <w:sz w:val="24"/>
                <w:szCs w:val="24"/>
                <w:highlight w:val="none"/>
              </w:rPr>
              <w:t>未按规定时间递交备份文件的</w:t>
            </w:r>
            <w:r>
              <w:rPr>
                <w:rStyle w:val="69"/>
                <w:rFonts w:hint="eastAsia" w:eastAsia="仿宋" w:cs="Times New Roman"/>
                <w:color w:val="auto"/>
                <w:sz w:val="24"/>
                <w:szCs w:val="24"/>
                <w:highlight w:val="none"/>
                <w:lang w:eastAsia="zh-CN"/>
              </w:rPr>
              <w:t>投标人</w:t>
            </w:r>
            <w:r>
              <w:rPr>
                <w:rStyle w:val="69"/>
                <w:rFonts w:hint="default" w:ascii="Times New Roman" w:hAnsi="Times New Roman" w:eastAsia="仿宋" w:cs="Times New Roman"/>
                <w:color w:val="auto"/>
                <w:sz w:val="24"/>
                <w:szCs w:val="24"/>
                <w:highlight w:val="none"/>
              </w:rPr>
              <w:t>自行承担该风险。</w:t>
            </w:r>
            <w:r>
              <w:rPr>
                <w:rStyle w:val="69"/>
                <w:rFonts w:hint="default" w:ascii="Times New Roman" w:hAnsi="Times New Roman" w:eastAsia="仿宋" w:cs="Times New Roman"/>
                <w:color w:val="auto"/>
                <w:sz w:val="24"/>
                <w:szCs w:val="24"/>
                <w:highlight w:val="none"/>
              </w:rPr>
              <w:fldChar w:fldCharType="end"/>
            </w:r>
          </w:p>
          <w:p w14:paraId="23C7D27F">
            <w:pPr>
              <w:snapToGrid w:val="0"/>
              <w:spacing w:line="360" w:lineRule="auto"/>
              <w:contextualSpacing/>
              <w:jc w:val="left"/>
              <w:rPr>
                <w:rFonts w:ascii="Times New Roman" w:hAnsi="Times New Roman" w:eastAsia="仿宋" w:cs="Times New Roman"/>
                <w:snapToGrid w:val="0"/>
                <w:color w:val="auto"/>
                <w:sz w:val="24"/>
                <w:highlight w:val="none"/>
              </w:rPr>
            </w:pPr>
            <w:r>
              <w:rPr>
                <w:rFonts w:hint="default" w:ascii="Times New Roman" w:hAnsi="Times New Roman" w:eastAsia="仿宋" w:cs="Times New Roman"/>
                <w:b/>
                <w:snapToGrid w:val="0"/>
                <w:color w:val="auto"/>
                <w:sz w:val="24"/>
                <w:highlight w:val="none"/>
              </w:rPr>
              <w:t>以上二种方式任选其一即可。</w:t>
            </w:r>
          </w:p>
          <w:p w14:paraId="76457EEB">
            <w:pPr>
              <w:pStyle w:val="31"/>
              <w:spacing w:line="360" w:lineRule="auto"/>
              <w:jc w:val="left"/>
              <w:rPr>
                <w:rFonts w:ascii="Times New Roman" w:hAnsi="Times New Roman" w:eastAsia="仿宋" w:cs="Times New Roman"/>
                <w:color w:val="auto"/>
                <w:kern w:val="28"/>
                <w:sz w:val="24"/>
                <w:szCs w:val="24"/>
                <w:highlight w:val="none"/>
              </w:rPr>
            </w:pPr>
            <w:r>
              <w:rPr>
                <w:rFonts w:hint="default" w:ascii="Times New Roman" w:hAnsi="Times New Roman" w:eastAsia="仿宋" w:cs="Times New Roman"/>
                <w:b/>
                <w:color w:val="auto"/>
                <w:sz w:val="24"/>
                <w:szCs w:val="24"/>
                <w:highlight w:val="none"/>
              </w:rPr>
              <w:t>采购人、采购机构不强制或变相强制</w:t>
            </w:r>
            <w:r>
              <w:rPr>
                <w:rFonts w:hint="eastAsia" w:ascii="Times New Roman" w:hAnsi="Times New Roman" w:eastAsia="仿宋" w:cs="Times New Roman"/>
                <w:b/>
                <w:color w:val="auto"/>
                <w:sz w:val="24"/>
                <w:szCs w:val="24"/>
                <w:highlight w:val="none"/>
                <w:lang w:eastAsia="zh-CN"/>
              </w:rPr>
              <w:t>投标人</w:t>
            </w:r>
            <w:r>
              <w:rPr>
                <w:rFonts w:hint="default" w:ascii="Times New Roman" w:hAnsi="Times New Roman" w:eastAsia="仿宋" w:cs="Times New Roman"/>
                <w:b/>
                <w:color w:val="auto"/>
                <w:sz w:val="24"/>
                <w:szCs w:val="24"/>
                <w:highlight w:val="none"/>
              </w:rPr>
              <w:t>提交备份投标文件。</w:t>
            </w:r>
          </w:p>
        </w:tc>
      </w:tr>
      <w:tr w14:paraId="5EDE4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4CB88C5E">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13</w:t>
            </w:r>
          </w:p>
        </w:tc>
        <w:tc>
          <w:tcPr>
            <w:tcW w:w="1532" w:type="dxa"/>
            <w:tcBorders>
              <w:top w:val="single" w:color="auto" w:sz="4" w:space="0"/>
              <w:left w:val="single" w:color="auto" w:sz="4" w:space="0"/>
              <w:bottom w:val="single" w:color="auto" w:sz="4" w:space="0"/>
              <w:right w:val="single" w:color="auto" w:sz="4" w:space="0"/>
            </w:tcBorders>
            <w:vAlign w:val="center"/>
          </w:tcPr>
          <w:p w14:paraId="07420999">
            <w:pPr>
              <w:snapToGrid w:val="0"/>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履约保证金</w:t>
            </w:r>
          </w:p>
        </w:tc>
        <w:tc>
          <w:tcPr>
            <w:tcW w:w="7189" w:type="dxa"/>
            <w:tcBorders>
              <w:top w:val="single" w:color="000000" w:sz="8" w:space="0"/>
              <w:left w:val="single" w:color="auto" w:sz="4" w:space="0"/>
              <w:bottom w:val="single" w:color="000000" w:sz="8" w:space="0"/>
              <w:right w:val="single" w:color="000000" w:sz="8" w:space="0"/>
            </w:tcBorders>
            <w:vAlign w:val="center"/>
          </w:tcPr>
          <w:p w14:paraId="562B16DA">
            <w:pPr>
              <w:spacing w:line="360" w:lineRule="auto"/>
              <w:rPr>
                <w:rFonts w:hint="default" w:ascii="Times New Roman" w:hAnsi="Times New Roman" w:eastAsia="仿宋" w:cs="Times New Roman"/>
                <w:b/>
                <w:color w:val="auto"/>
                <w:kern w:val="0"/>
                <w:sz w:val="24"/>
                <w:highlight w:val="none"/>
                <w:lang w:val="en-US" w:eastAsia="zh-CN"/>
              </w:rPr>
            </w:pPr>
            <w:r>
              <w:rPr>
                <w:rFonts w:ascii="Times New Roman" w:hAnsi="Times New Roman" w:eastAsia="仿宋" w:cs="Times New Roman"/>
                <w:b/>
                <w:color w:val="auto"/>
                <w:kern w:val="0"/>
                <w:sz w:val="24"/>
                <w:highlight w:val="none"/>
              </w:rPr>
              <w:sym w:font="Wingdings 2" w:char="0052"/>
            </w:r>
            <w:r>
              <w:rPr>
                <w:rFonts w:hint="eastAsia" w:eastAsia="仿宋" w:cs="Times New Roman"/>
                <w:b/>
                <w:color w:val="auto"/>
                <w:kern w:val="0"/>
                <w:sz w:val="24"/>
                <w:highlight w:val="none"/>
                <w:lang w:val="en-US" w:eastAsia="zh-CN"/>
              </w:rPr>
              <w:t>本项目不适用</w:t>
            </w:r>
          </w:p>
          <w:p w14:paraId="29EF598E">
            <w:pPr>
              <w:spacing w:line="360" w:lineRule="auto"/>
              <w:rPr>
                <w:rFonts w:ascii="Times New Roman" w:hAnsi="Times New Roman" w:eastAsia="仿宋" w:cs="Times New Roman"/>
                <w:color w:val="auto"/>
                <w:kern w:val="0"/>
                <w:sz w:val="24"/>
                <w:highlight w:val="none"/>
              </w:rPr>
            </w:pPr>
            <w:r>
              <w:rPr>
                <w:rFonts w:ascii="Times New Roman" w:hAnsi="Times New Roman" w:eastAsia="仿宋" w:cs="Times New Roman"/>
                <w:b/>
                <w:color w:val="auto"/>
                <w:kern w:val="0"/>
                <w:sz w:val="24"/>
                <w:highlight w:val="none"/>
              </w:rPr>
              <w:sym w:font="Wingdings 2" w:char="00A3"/>
            </w:r>
            <w:r>
              <w:rPr>
                <w:rFonts w:hint="default" w:ascii="Times New Roman" w:hAnsi="Times New Roman" w:eastAsia="仿宋" w:cs="Times New Roman"/>
                <w:b/>
                <w:color w:val="auto"/>
                <w:kern w:val="0"/>
                <w:sz w:val="24"/>
                <w:highlight w:val="none"/>
              </w:rPr>
              <w:t>本项目设置履约保证金，金额为合同总价的</w:t>
            </w:r>
            <w:r>
              <w:rPr>
                <w:rFonts w:ascii="Times New Roman" w:hAnsi="Times New Roman" w:eastAsia="仿宋" w:cs="Times New Roman"/>
                <w:b/>
                <w:color w:val="auto"/>
                <w:kern w:val="0"/>
                <w:sz w:val="24"/>
                <w:highlight w:val="none"/>
              </w:rPr>
              <w:t>1%。</w:t>
            </w:r>
          </w:p>
        </w:tc>
      </w:tr>
      <w:tr w14:paraId="53228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33E01666">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b/>
                <w:bCs/>
                <w:color w:val="auto"/>
                <w:sz w:val="24"/>
                <w:highlight w:val="none"/>
              </w:rPr>
              <w:t>14</w:t>
            </w:r>
          </w:p>
        </w:tc>
        <w:tc>
          <w:tcPr>
            <w:tcW w:w="1532" w:type="dxa"/>
            <w:tcBorders>
              <w:top w:val="single" w:color="auto" w:sz="4" w:space="0"/>
              <w:left w:val="single" w:color="auto" w:sz="4" w:space="0"/>
              <w:bottom w:val="single" w:color="auto" w:sz="4" w:space="0"/>
              <w:right w:val="single" w:color="auto" w:sz="4" w:space="0"/>
            </w:tcBorders>
            <w:vAlign w:val="center"/>
          </w:tcPr>
          <w:p w14:paraId="2281E2CD">
            <w:pPr>
              <w:snapToGrid w:val="0"/>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bCs/>
                <w:color w:val="auto"/>
                <w:sz w:val="24"/>
                <w:highlight w:val="none"/>
              </w:rPr>
              <w:t>采购代理服务费</w:t>
            </w:r>
          </w:p>
        </w:tc>
        <w:tc>
          <w:tcPr>
            <w:tcW w:w="7189" w:type="dxa"/>
            <w:tcBorders>
              <w:top w:val="single" w:color="000000" w:sz="8" w:space="0"/>
              <w:left w:val="single" w:color="auto" w:sz="4" w:space="0"/>
              <w:bottom w:val="single" w:color="000000" w:sz="8" w:space="0"/>
              <w:right w:val="single" w:color="000000" w:sz="8" w:space="0"/>
            </w:tcBorders>
            <w:vAlign w:val="center"/>
          </w:tcPr>
          <w:p w14:paraId="63DD0733">
            <w:pPr>
              <w:pStyle w:val="165"/>
              <w:spacing w:line="360" w:lineRule="auto"/>
              <w:ind w:firstLine="0"/>
              <w:contextualSpacing/>
              <w:rPr>
                <w:rFonts w:ascii="Calibri" w:hAnsi="Calibri" w:eastAsia="仿宋" w:cs="仿宋"/>
                <w:snapToGrid w:val="0"/>
                <w:color w:val="auto"/>
                <w:kern w:val="28"/>
                <w:szCs w:val="24"/>
              </w:rPr>
            </w:pPr>
            <w:r>
              <w:rPr>
                <w:rFonts w:hint="eastAsia" w:ascii="Calibri" w:hAnsi="Calibri" w:eastAsia="仿宋" w:cs="仿宋"/>
                <w:snapToGrid w:val="0"/>
                <w:color w:val="auto"/>
                <w:kern w:val="28"/>
                <w:szCs w:val="24"/>
              </w:rPr>
              <w:t>本次采购代理服务费由</w:t>
            </w:r>
            <w:r>
              <w:rPr>
                <w:rFonts w:hint="eastAsia" w:ascii="Calibri" w:hAnsi="Calibri" w:eastAsia="仿宋" w:cs="仿宋"/>
                <w:snapToGrid w:val="0"/>
                <w:color w:val="auto"/>
                <w:kern w:val="28"/>
                <w:szCs w:val="24"/>
                <w:lang w:val="en-US" w:eastAsia="zh-CN"/>
              </w:rPr>
              <w:t>成交人</w:t>
            </w:r>
            <w:r>
              <w:rPr>
                <w:rFonts w:hint="eastAsia" w:ascii="Calibri" w:hAnsi="Calibri" w:eastAsia="仿宋" w:cs="仿宋"/>
                <w:snapToGrid w:val="0"/>
                <w:color w:val="auto"/>
                <w:kern w:val="28"/>
                <w:szCs w:val="24"/>
              </w:rPr>
              <w:t>支付。本项目为服务类采购项目，采购代理服务费按浙价服【2003】8</w:t>
            </w:r>
            <w:r>
              <w:rPr>
                <w:rFonts w:ascii="Calibri" w:hAnsi="Calibri" w:eastAsia="仿宋" w:cs="仿宋"/>
                <w:snapToGrid w:val="0"/>
                <w:color w:val="auto"/>
                <w:kern w:val="28"/>
                <w:szCs w:val="24"/>
              </w:rPr>
              <w:t>5</w:t>
            </w:r>
            <w:r>
              <w:rPr>
                <w:rFonts w:hint="eastAsia" w:ascii="Calibri" w:hAnsi="Calibri" w:eastAsia="仿宋" w:cs="仿宋"/>
                <w:snapToGrid w:val="0"/>
                <w:color w:val="auto"/>
                <w:kern w:val="28"/>
                <w:szCs w:val="24"/>
              </w:rPr>
              <w:t>7号文件规定收费标准收取（不足陆仟元的按照陆仟元收取）。采购代理服务费包含在投标总价中，由</w:t>
            </w:r>
            <w:r>
              <w:rPr>
                <w:rFonts w:hint="eastAsia" w:ascii="Calibri" w:hAnsi="Calibri" w:eastAsia="仿宋" w:cs="仿宋"/>
                <w:snapToGrid w:val="0"/>
                <w:color w:val="auto"/>
                <w:kern w:val="28"/>
                <w:szCs w:val="24"/>
                <w:lang w:val="en-US" w:eastAsia="zh-CN"/>
              </w:rPr>
              <w:t>成交人</w:t>
            </w:r>
            <w:r>
              <w:rPr>
                <w:rFonts w:hint="eastAsia" w:ascii="Calibri" w:hAnsi="Calibri" w:eastAsia="仿宋" w:cs="仿宋"/>
                <w:snapToGrid w:val="0"/>
                <w:color w:val="auto"/>
                <w:kern w:val="28"/>
                <w:szCs w:val="24"/>
              </w:rPr>
              <w:t>在接到中标通知书时以人民币方式向采购代理机构一次性支付。</w:t>
            </w:r>
          </w:p>
          <w:p w14:paraId="0B8E58B7">
            <w:pPr>
              <w:pStyle w:val="165"/>
              <w:spacing w:line="360" w:lineRule="auto"/>
              <w:ind w:firstLine="0"/>
              <w:contextualSpacing/>
              <w:rPr>
                <w:rFonts w:ascii="Times New Roman" w:hAnsi="Times New Roman" w:eastAsia="仿宋"/>
                <w:snapToGrid w:val="0"/>
                <w:color w:val="auto"/>
                <w:kern w:val="28"/>
                <w:szCs w:val="24"/>
                <w:highlight w:val="none"/>
              </w:rPr>
            </w:pPr>
            <w:r>
              <w:rPr>
                <w:rFonts w:hint="default" w:ascii="Times New Roman" w:hAnsi="Times New Roman" w:eastAsia="仿宋"/>
                <w:snapToGrid w:val="0"/>
                <w:color w:val="auto"/>
                <w:kern w:val="28"/>
                <w:szCs w:val="24"/>
                <w:highlight w:val="none"/>
              </w:rPr>
              <w:t>相关信息如下</w:t>
            </w:r>
            <w:r>
              <w:rPr>
                <w:rFonts w:ascii="Times New Roman" w:hAnsi="Times New Roman" w:eastAsia="仿宋"/>
                <w:snapToGrid w:val="0"/>
                <w:color w:val="auto"/>
                <w:kern w:val="28"/>
                <w:szCs w:val="24"/>
                <w:highlight w:val="none"/>
              </w:rPr>
              <w:t>:</w:t>
            </w:r>
          </w:p>
          <w:p w14:paraId="2A4A430D">
            <w:pPr>
              <w:pStyle w:val="165"/>
              <w:spacing w:line="360" w:lineRule="auto"/>
              <w:ind w:firstLine="0"/>
              <w:contextualSpacing/>
              <w:rPr>
                <w:rFonts w:ascii="Times New Roman" w:hAnsi="Times New Roman" w:eastAsia="仿宋"/>
                <w:snapToGrid w:val="0"/>
                <w:color w:val="auto"/>
                <w:kern w:val="28"/>
                <w:szCs w:val="24"/>
                <w:highlight w:val="none"/>
              </w:rPr>
            </w:pPr>
            <w:r>
              <w:rPr>
                <w:rFonts w:hint="default" w:ascii="Times New Roman" w:hAnsi="Times New Roman" w:eastAsia="仿宋"/>
                <w:snapToGrid w:val="0"/>
                <w:color w:val="auto"/>
                <w:kern w:val="28"/>
                <w:szCs w:val="24"/>
                <w:highlight w:val="none"/>
              </w:rPr>
              <w:t>账户：浙江省成套工程有限公司</w:t>
            </w:r>
          </w:p>
          <w:p w14:paraId="678815D6">
            <w:pPr>
              <w:widowControl/>
              <w:shd w:val="clear" w:color="auto" w:fill="FFFFFF"/>
              <w:snapToGrid w:val="0"/>
              <w:spacing w:line="360" w:lineRule="auto"/>
              <w:contextualSpacing/>
              <w:jc w:val="left"/>
              <w:rPr>
                <w:rFonts w:ascii="Times New Roman" w:hAnsi="Times New Roman" w:eastAsia="仿宋"/>
                <w:snapToGrid w:val="0"/>
                <w:color w:val="auto"/>
                <w:kern w:val="28"/>
                <w:sz w:val="24"/>
                <w:highlight w:val="none"/>
              </w:rPr>
            </w:pPr>
            <w:r>
              <w:rPr>
                <w:rFonts w:hint="default" w:ascii="Times New Roman" w:hAnsi="Times New Roman" w:eastAsia="仿宋"/>
                <w:snapToGrid w:val="0"/>
                <w:color w:val="auto"/>
                <w:kern w:val="28"/>
                <w:sz w:val="24"/>
                <w:highlight w:val="none"/>
              </w:rPr>
              <w:t>开户银行：杭州联合农村商业银行股份有限公司三墩支行</w:t>
            </w:r>
          </w:p>
          <w:p w14:paraId="0DA33E59">
            <w:pPr>
              <w:widowControl/>
              <w:shd w:val="clear" w:color="auto" w:fill="FFFFFF"/>
              <w:snapToGrid w:val="0"/>
              <w:spacing w:line="360" w:lineRule="auto"/>
              <w:contextualSpacing/>
              <w:jc w:val="left"/>
              <w:rPr>
                <w:rFonts w:ascii="Times New Roman" w:hAnsi="Times New Roman" w:eastAsia="仿宋"/>
                <w:snapToGrid w:val="0"/>
                <w:color w:val="auto"/>
                <w:kern w:val="28"/>
                <w:sz w:val="24"/>
                <w:highlight w:val="none"/>
              </w:rPr>
            </w:pPr>
            <w:r>
              <w:rPr>
                <w:rFonts w:hint="default" w:ascii="Times New Roman" w:hAnsi="Times New Roman" w:eastAsia="仿宋"/>
                <w:snapToGrid w:val="0"/>
                <w:color w:val="auto"/>
                <w:kern w:val="28"/>
                <w:sz w:val="24"/>
                <w:highlight w:val="none"/>
              </w:rPr>
              <w:t>或者网银：浙江省农村信用合作社</w:t>
            </w:r>
          </w:p>
          <w:p w14:paraId="5497DFFC">
            <w:pPr>
              <w:widowControl/>
              <w:shd w:val="clear" w:color="auto" w:fill="FFFFFF"/>
              <w:snapToGrid w:val="0"/>
              <w:spacing w:line="360" w:lineRule="auto"/>
              <w:contextualSpacing/>
              <w:jc w:val="left"/>
              <w:rPr>
                <w:rFonts w:ascii="Times New Roman" w:hAnsi="Times New Roman" w:eastAsia="仿宋"/>
                <w:snapToGrid w:val="0"/>
                <w:color w:val="auto"/>
                <w:kern w:val="28"/>
                <w:sz w:val="24"/>
                <w:highlight w:val="none"/>
              </w:rPr>
            </w:pPr>
            <w:r>
              <w:rPr>
                <w:rFonts w:hint="default" w:ascii="Times New Roman" w:hAnsi="Times New Roman" w:eastAsia="仿宋"/>
                <w:snapToGrid w:val="0"/>
                <w:color w:val="auto"/>
                <w:kern w:val="28"/>
                <w:sz w:val="24"/>
                <w:highlight w:val="none"/>
              </w:rPr>
              <w:t>或者</w:t>
            </w:r>
            <w:r>
              <w:rPr>
                <w:rFonts w:ascii="Times New Roman" w:hAnsi="Times New Roman" w:eastAsia="仿宋"/>
                <w:snapToGrid w:val="0"/>
                <w:color w:val="auto"/>
                <w:kern w:val="28"/>
                <w:sz w:val="24"/>
                <w:highlight w:val="none"/>
              </w:rPr>
              <w:t xml:space="preserve"> </w:t>
            </w:r>
            <w:r>
              <w:rPr>
                <w:rFonts w:hint="default" w:ascii="Times New Roman" w:hAnsi="Times New Roman" w:eastAsia="仿宋"/>
                <w:snapToGrid w:val="0"/>
                <w:color w:val="auto"/>
                <w:kern w:val="28"/>
                <w:sz w:val="24"/>
                <w:highlight w:val="none"/>
              </w:rPr>
              <w:t>浙江省农村商业银行</w:t>
            </w:r>
          </w:p>
          <w:p w14:paraId="536CA0C5">
            <w:pPr>
              <w:spacing w:line="360" w:lineRule="auto"/>
              <w:rPr>
                <w:rFonts w:ascii="Times New Roman" w:hAnsi="Times New Roman" w:eastAsia="仿宋" w:cs="Times New Roman"/>
                <w:color w:val="auto"/>
                <w:kern w:val="0"/>
                <w:sz w:val="24"/>
                <w:highlight w:val="none"/>
              </w:rPr>
            </w:pPr>
            <w:r>
              <w:rPr>
                <w:rFonts w:hint="default" w:ascii="Times New Roman" w:hAnsi="Times New Roman" w:eastAsia="仿宋"/>
                <w:color w:val="auto"/>
                <w:kern w:val="28"/>
                <w:sz w:val="24"/>
                <w:highlight w:val="none"/>
              </w:rPr>
              <w:t>账号：</w:t>
            </w:r>
            <w:r>
              <w:rPr>
                <w:rFonts w:ascii="Times New Roman" w:hAnsi="Times New Roman" w:eastAsia="仿宋"/>
                <w:color w:val="auto"/>
                <w:kern w:val="28"/>
                <w:sz w:val="24"/>
                <w:highlight w:val="none"/>
              </w:rPr>
              <w:t>201000065548152</w:t>
            </w:r>
          </w:p>
        </w:tc>
      </w:tr>
      <w:tr w14:paraId="75627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vMerge w:val="restart"/>
            <w:tcBorders>
              <w:top w:val="single" w:color="auto" w:sz="4" w:space="0"/>
              <w:left w:val="single" w:color="auto" w:sz="4" w:space="0"/>
              <w:right w:val="single" w:color="auto" w:sz="4" w:space="0"/>
            </w:tcBorders>
            <w:vAlign w:val="center"/>
          </w:tcPr>
          <w:p w14:paraId="23D8991D">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w:t>
            </w:r>
          </w:p>
        </w:tc>
        <w:tc>
          <w:tcPr>
            <w:tcW w:w="1532" w:type="dxa"/>
            <w:vMerge w:val="restart"/>
            <w:tcBorders>
              <w:top w:val="single" w:color="auto" w:sz="4" w:space="0"/>
              <w:left w:val="single" w:color="auto" w:sz="4" w:space="0"/>
              <w:right w:val="single" w:color="auto" w:sz="4" w:space="0"/>
            </w:tcBorders>
            <w:vAlign w:val="center"/>
          </w:tcPr>
          <w:p w14:paraId="6F77D7AA">
            <w:pPr>
              <w:snapToGrid w:val="0"/>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特别说明</w:t>
            </w:r>
          </w:p>
        </w:tc>
        <w:tc>
          <w:tcPr>
            <w:tcW w:w="7189" w:type="dxa"/>
            <w:tcBorders>
              <w:top w:val="single" w:color="000000" w:sz="8" w:space="0"/>
              <w:left w:val="single" w:color="auto" w:sz="4" w:space="0"/>
              <w:bottom w:val="single" w:color="000000" w:sz="8" w:space="0"/>
              <w:right w:val="single" w:color="000000" w:sz="8" w:space="0"/>
            </w:tcBorders>
            <w:vAlign w:val="center"/>
          </w:tcPr>
          <w:p w14:paraId="2020BAC7">
            <w:pPr>
              <w:spacing w:line="360" w:lineRule="auto"/>
              <w:rPr>
                <w:rFonts w:ascii="Times New Roman" w:hAnsi="Times New Roman" w:eastAsia="仿宋" w:cs="Times New Roman"/>
                <w:color w:val="auto"/>
                <w:kern w:val="0"/>
                <w:sz w:val="24"/>
                <w:highlight w:val="none"/>
              </w:rPr>
            </w:pPr>
            <w:sdt>
              <w:sdtPr>
                <w:rPr>
                  <w:rFonts w:hint="default" w:ascii="Times New Roman" w:hAnsi="Times New Roman" w:eastAsia="仿宋" w:cs="Times New Roman"/>
                  <w:color w:val="auto"/>
                  <w:kern w:val="0"/>
                  <w:sz w:val="24"/>
                  <w:highlight w:val="none"/>
                </w:rPr>
                <w:id w:val="2012250753"/>
                <w14:checkbox>
                  <w14:checked w14:val="1"/>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hint="default" w:ascii="Wingdings" w:hAnsi="Wingdings" w:eastAsia="仿宋" w:cs="Times New Roman"/>
                    <w:color w:val="auto"/>
                    <w:kern w:val="0"/>
                    <w:sz w:val="24"/>
                    <w:szCs w:val="24"/>
                    <w:highlight w:val="none"/>
                    <w:lang w:val="en-US" w:eastAsia="zh-CN" w:bidi="ar-SA"/>
                  </w:rPr>
                  <w:t>þ</w:t>
                </w:r>
              </w:sdtContent>
            </w:sdt>
            <w:r>
              <w:rPr>
                <w:rFonts w:hint="default" w:ascii="Times New Roman" w:hAnsi="Times New Roman" w:eastAsia="仿宋" w:cs="Times New Roman"/>
                <w:color w:val="auto"/>
                <w:kern w:val="0"/>
                <w:sz w:val="24"/>
                <w:highlight w:val="none"/>
              </w:rPr>
              <w:t>本项目不适用</w:t>
            </w:r>
          </w:p>
          <w:p w14:paraId="0C92B5DD">
            <w:pPr>
              <w:spacing w:line="360" w:lineRule="auto"/>
              <w:rPr>
                <w:rFonts w:ascii="Times New Roman" w:hAnsi="Times New Roman" w:eastAsia="仿宋" w:cs="Times New Roman"/>
                <w:snapToGrid w:val="0"/>
                <w:color w:val="auto"/>
                <w:kern w:val="28"/>
                <w:sz w:val="24"/>
                <w:highlight w:val="none"/>
              </w:rPr>
            </w:pPr>
            <w:sdt>
              <w:sdtPr>
                <w:rPr>
                  <w:rFonts w:hint="default" w:ascii="Times New Roman" w:hAnsi="Times New Roman" w:eastAsia="仿宋" w:cs="Times New Roman"/>
                  <w:color w:val="auto"/>
                  <w:kern w:val="0"/>
                  <w:sz w:val="24"/>
                  <w:highlight w:val="none"/>
                </w:rPr>
                <w:id w:val="74172030"/>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MS Gothic" w:hAnsi="MS Gothic" w:eastAsia="仿宋" w:cs="Times New Roman"/>
                    <w:color w:val="auto"/>
                    <w:kern w:val="0"/>
                    <w:sz w:val="24"/>
                    <w:szCs w:val="24"/>
                    <w:highlight w:val="none"/>
                    <w:lang w:val="en-US" w:eastAsia="zh-CN" w:bidi="ar-SA"/>
                  </w:rPr>
                  <w:t>☐</w:t>
                </w:r>
              </w:sdtContent>
            </w:sdt>
            <w:r>
              <w:rPr>
                <w:rFonts w:hint="default" w:ascii="Times New Roman" w:hAnsi="Times New Roman" w:eastAsia="仿宋" w:cs="Times New Roman"/>
                <w:snapToGrid w:val="0"/>
                <w:color w:val="auto"/>
                <w:kern w:val="28"/>
                <w:sz w:val="24"/>
                <w:highlight w:val="none"/>
              </w:rPr>
              <w:t>联合体投标的，联合体各方分别提供与联合体协议中规定的分工内容相应的业绩证明材料，</w:t>
            </w:r>
            <w:r>
              <w:rPr>
                <w:rFonts w:hint="eastAsia" w:eastAsia="仿宋" w:cs="Times New Roman"/>
                <w:snapToGrid w:val="0"/>
                <w:color w:val="auto"/>
                <w:kern w:val="28"/>
                <w:sz w:val="24"/>
                <w:highlight w:val="none"/>
                <w:lang w:val="en-US" w:eastAsia="zh-CN"/>
              </w:rPr>
              <w:t>业绩按联合体协议中明确的不同分工认定相应业绩</w:t>
            </w:r>
            <w:r>
              <w:rPr>
                <w:rFonts w:hint="default" w:ascii="Times New Roman" w:hAnsi="Times New Roman" w:eastAsia="仿宋" w:cs="Times New Roman"/>
                <w:snapToGrid w:val="0"/>
                <w:color w:val="auto"/>
                <w:kern w:val="28"/>
                <w:sz w:val="24"/>
                <w:highlight w:val="none"/>
              </w:rPr>
              <w:t>。</w:t>
            </w:r>
          </w:p>
        </w:tc>
      </w:tr>
      <w:tr w14:paraId="56093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vMerge w:val="continue"/>
            <w:tcBorders>
              <w:left w:val="single" w:color="auto" w:sz="4" w:space="0"/>
              <w:right w:val="single" w:color="auto" w:sz="4" w:space="0"/>
            </w:tcBorders>
          </w:tcPr>
          <w:p w14:paraId="3BC8D1E2">
            <w:pPr>
              <w:snapToGrid w:val="0"/>
              <w:spacing w:line="360" w:lineRule="auto"/>
              <w:jc w:val="center"/>
              <w:rPr>
                <w:rFonts w:ascii="Times New Roman" w:hAnsi="Times New Roman" w:eastAsia="仿宋" w:cs="Times New Roman"/>
                <w:b/>
                <w:bCs/>
                <w:color w:val="auto"/>
                <w:sz w:val="24"/>
                <w:highlight w:val="none"/>
              </w:rPr>
            </w:pPr>
          </w:p>
        </w:tc>
        <w:tc>
          <w:tcPr>
            <w:tcW w:w="1532" w:type="dxa"/>
            <w:vMerge w:val="continue"/>
            <w:tcBorders>
              <w:left w:val="single" w:color="auto" w:sz="4" w:space="0"/>
              <w:right w:val="single" w:color="auto" w:sz="4" w:space="0"/>
            </w:tcBorders>
          </w:tcPr>
          <w:p w14:paraId="6C66393C">
            <w:pPr>
              <w:snapToGrid w:val="0"/>
              <w:spacing w:line="360" w:lineRule="auto"/>
              <w:jc w:val="center"/>
              <w:rPr>
                <w:rFonts w:ascii="Times New Roman" w:hAnsi="Times New Roman" w:eastAsia="仿宋" w:cs="Times New Roman"/>
                <w:b/>
                <w:bCs/>
                <w:color w:val="auto"/>
                <w:sz w:val="24"/>
                <w:highlight w:val="none"/>
              </w:rPr>
            </w:pPr>
          </w:p>
        </w:tc>
        <w:tc>
          <w:tcPr>
            <w:tcW w:w="7189" w:type="dxa"/>
            <w:vAlign w:val="center"/>
          </w:tcPr>
          <w:p w14:paraId="6B301DA2">
            <w:pPr>
              <w:spacing w:line="360" w:lineRule="auto"/>
              <w:rPr>
                <w:rFonts w:ascii="Times New Roman" w:hAnsi="Times New Roman" w:eastAsia="仿宋" w:cs="Times New Roman"/>
                <w:color w:val="auto"/>
                <w:kern w:val="0"/>
                <w:sz w:val="24"/>
                <w:highlight w:val="none"/>
              </w:rPr>
            </w:pPr>
            <w:sdt>
              <w:sdtPr>
                <w:rPr>
                  <w:rFonts w:hint="default" w:ascii="Times New Roman" w:hAnsi="Times New Roman" w:eastAsia="仿宋" w:cs="Times New Roman"/>
                  <w:color w:val="auto"/>
                  <w:kern w:val="0"/>
                  <w:sz w:val="24"/>
                  <w:highlight w:val="none"/>
                </w:rPr>
                <w:id w:val="1181165536"/>
                <w14:checkbox>
                  <w14:checked w14:val="1"/>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hint="default" w:ascii="Wingdings" w:hAnsi="Wingdings" w:eastAsia="仿宋" w:cs="Times New Roman"/>
                    <w:color w:val="auto"/>
                    <w:kern w:val="0"/>
                    <w:sz w:val="24"/>
                    <w:szCs w:val="24"/>
                    <w:highlight w:val="none"/>
                    <w:lang w:val="en-US" w:eastAsia="zh-CN" w:bidi="ar-SA"/>
                  </w:rPr>
                  <w:t>þ</w:t>
                </w:r>
              </w:sdtContent>
            </w:sdt>
            <w:r>
              <w:rPr>
                <w:rFonts w:hint="default" w:ascii="Times New Roman" w:hAnsi="Times New Roman" w:eastAsia="仿宋" w:cs="Times New Roman"/>
                <w:color w:val="auto"/>
                <w:kern w:val="0"/>
                <w:sz w:val="24"/>
                <w:highlight w:val="none"/>
              </w:rPr>
              <w:t>本项目不适用</w:t>
            </w:r>
          </w:p>
          <w:p w14:paraId="43413237">
            <w:pPr>
              <w:spacing w:line="360" w:lineRule="auto"/>
              <w:rPr>
                <w:rFonts w:ascii="Times New Roman" w:hAnsi="Times New Roman" w:eastAsia="仿宋" w:cs="Times New Roman"/>
                <w:snapToGrid w:val="0"/>
                <w:color w:val="auto"/>
                <w:kern w:val="28"/>
                <w:sz w:val="24"/>
                <w:highlight w:val="none"/>
              </w:rPr>
            </w:pPr>
            <w:sdt>
              <w:sdtPr>
                <w:rPr>
                  <w:rFonts w:hint="default" w:ascii="Times New Roman" w:hAnsi="Times New Roman" w:eastAsia="仿宋" w:cs="Times New Roman"/>
                  <w:color w:val="auto"/>
                  <w:kern w:val="0"/>
                  <w:sz w:val="24"/>
                  <w:highlight w:val="none"/>
                </w:rPr>
                <w:id w:val="826022028"/>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MS Gothic" w:hAnsi="MS Gothic" w:eastAsia="仿宋" w:cs="Times New Roman"/>
                    <w:color w:val="auto"/>
                    <w:kern w:val="0"/>
                    <w:sz w:val="24"/>
                    <w:szCs w:val="24"/>
                    <w:highlight w:val="none"/>
                    <w:lang w:val="en-US" w:eastAsia="zh-CN" w:bidi="ar-SA"/>
                  </w:rPr>
                  <w:t>☐</w:t>
                </w:r>
              </w:sdtContent>
            </w:sdt>
            <w:r>
              <w:rPr>
                <w:rFonts w:hint="default" w:ascii="Times New Roman" w:hAnsi="Times New Roman" w:eastAsia="仿宋" w:cs="Times New Roman"/>
                <w:snapToGrid w:val="0"/>
                <w:color w:val="auto"/>
                <w:kern w:val="28"/>
                <w:sz w:val="24"/>
                <w:highlight w:val="none"/>
              </w:rPr>
              <w:t>联合体响应的，联合体各方均需按磋商文件第五部分评审标准要求提供资信证明文件，否则视为不符合相关要求。</w:t>
            </w:r>
          </w:p>
          <w:p w14:paraId="1879140E">
            <w:pPr>
              <w:spacing w:line="360" w:lineRule="auto"/>
              <w:rPr>
                <w:rFonts w:ascii="Times New Roman" w:hAnsi="Times New Roman" w:eastAsia="仿宋" w:cs="Times New Roman"/>
                <w:snapToGrid w:val="0"/>
                <w:color w:val="auto"/>
                <w:kern w:val="28"/>
                <w:sz w:val="24"/>
                <w:highlight w:val="none"/>
              </w:rPr>
            </w:pPr>
            <w:sdt>
              <w:sdtPr>
                <w:rPr>
                  <w:rFonts w:hint="default" w:ascii="Times New Roman" w:hAnsi="Times New Roman" w:eastAsia="仿宋" w:cs="Times New Roman"/>
                  <w:color w:val="auto"/>
                  <w:kern w:val="0"/>
                  <w:sz w:val="24"/>
                  <w:highlight w:val="none"/>
                </w:rPr>
                <w:id w:val="-703248808"/>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MS Gothic" w:hAnsi="MS Gothic" w:eastAsia="仿宋" w:cs="Times New Roman"/>
                    <w:color w:val="auto"/>
                    <w:kern w:val="0"/>
                    <w:sz w:val="24"/>
                    <w:szCs w:val="24"/>
                    <w:highlight w:val="none"/>
                    <w:lang w:val="en-US" w:eastAsia="zh-CN" w:bidi="ar-SA"/>
                  </w:rPr>
                  <w:t>☐</w:t>
                </w:r>
              </w:sdtContent>
            </w:sdt>
            <w:r>
              <w:rPr>
                <w:rFonts w:hint="default" w:ascii="Times New Roman" w:hAnsi="Times New Roman" w:eastAsia="仿宋" w:cs="Times New Roman"/>
                <w:snapToGrid w:val="0"/>
                <w:color w:val="auto"/>
                <w:kern w:val="28"/>
                <w:sz w:val="24"/>
                <w:highlight w:val="none"/>
              </w:rPr>
              <w:t>联合体响应的，联合体中有一方或者联合体成员根据分工按磋商文件第五部分评审标准要求提供资信证明文件的，视为符合相关要求。</w:t>
            </w:r>
          </w:p>
        </w:tc>
      </w:tr>
    </w:tbl>
    <w:p w14:paraId="2BD0A69F">
      <w:pPr>
        <w:snapToGrid w:val="0"/>
        <w:rPr>
          <w:rFonts w:ascii="Times New Roman" w:hAnsi="Times New Roman" w:eastAsia="仿宋" w:cs="Times New Roman"/>
          <w:b/>
          <w:color w:val="auto"/>
          <w:sz w:val="32"/>
          <w:szCs w:val="20"/>
          <w:highlight w:val="none"/>
        </w:rPr>
      </w:pPr>
    </w:p>
    <w:p w14:paraId="38FA8C24">
      <w:pPr>
        <w:adjustRightInd/>
        <w:spacing w:line="360" w:lineRule="auto"/>
        <w:ind w:firstLine="3845" w:firstLineChars="1197"/>
        <w:outlineLvl w:val="0"/>
        <w:rPr>
          <w:rFonts w:ascii="Times New Roman" w:hAnsi="Times New Roman" w:eastAsia="仿宋" w:cs="Times New Roman"/>
          <w:b/>
          <w:color w:val="auto"/>
          <w:sz w:val="32"/>
          <w:szCs w:val="20"/>
          <w:highlight w:val="none"/>
        </w:rPr>
      </w:pPr>
      <w:r>
        <w:rPr>
          <w:rFonts w:hint="default" w:ascii="Times New Roman" w:hAnsi="Times New Roman" w:eastAsia="仿宋" w:cs="Times New Roman"/>
          <w:b/>
          <w:color w:val="auto"/>
          <w:sz w:val="32"/>
          <w:szCs w:val="20"/>
          <w:highlight w:val="none"/>
        </w:rPr>
        <w:t>二、总则</w:t>
      </w:r>
    </w:p>
    <w:p w14:paraId="696D7D36">
      <w:pPr>
        <w:snapToGrid w:val="0"/>
        <w:spacing w:line="360" w:lineRule="auto"/>
        <w:jc w:val="left"/>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1. 适用范围</w:t>
      </w:r>
    </w:p>
    <w:p w14:paraId="6564B1D0">
      <w:pPr>
        <w:snapToGrid w:val="0"/>
        <w:spacing w:line="360" w:lineRule="auto"/>
        <w:ind w:firstLine="480" w:firstLineChars="200"/>
        <w:jc w:val="left"/>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本磋商文件适用于该项目的邀请、响应、开启响应文件、信用信息查询、资格性审查、评审、成交、合同、验收等行为（法律、法规另有规定的，从其规定）。</w:t>
      </w:r>
    </w:p>
    <w:p w14:paraId="0F78044C">
      <w:pPr>
        <w:adjustRightInd/>
        <w:spacing w:line="360" w:lineRule="auto"/>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2.定义</w:t>
      </w:r>
    </w:p>
    <w:p w14:paraId="65A942C6">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2.1 “采购人”系指磋商邀请公告中载明的本项目的采购人。</w:t>
      </w:r>
    </w:p>
    <w:p w14:paraId="237A336A">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2.2 “采购代理机构”系指磋商邀请公告中载明的本项目的采购代理机构。</w:t>
      </w:r>
    </w:p>
    <w:p w14:paraId="6D16153A">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2.3 “</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”系指响应磋商、参加本次竞争的法人、其他组织或自然人。</w:t>
      </w:r>
    </w:p>
    <w:p w14:paraId="24853747">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2.4 “负责人”系指法人企业的法定负责人，或其他组织为法律、行政法规规定代表单位行使职权的主要负责人，或自然人本人。</w:t>
      </w:r>
    </w:p>
    <w:p w14:paraId="62F95274">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 “成交人”系指经评审确定的</w:t>
      </w:r>
      <w:r>
        <w:rPr>
          <w:rFonts w:hint="eastAsia" w:eastAsia="仿宋" w:cs="Times New Roman"/>
          <w:color w:val="auto"/>
          <w:sz w:val="24"/>
          <w:highlight w:val="none"/>
          <w:lang w:eastAsia="zh-CN"/>
        </w:rPr>
        <w:t>成交人</w:t>
      </w:r>
      <w:r>
        <w:rPr>
          <w:rFonts w:hint="default" w:ascii="Times New Roman" w:hAnsi="Times New Roman" w:eastAsia="仿宋" w:cs="Times New Roman"/>
          <w:color w:val="auto"/>
          <w:sz w:val="24"/>
          <w:highlight w:val="none"/>
        </w:rPr>
        <w:t>。</w:t>
      </w:r>
    </w:p>
    <w:p w14:paraId="440E1463">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2.6“响应文件”系指</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提交的商务技术文件。</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提交最后报价后，最后报价是</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响应文件的有效组成部分。</w:t>
      </w:r>
    </w:p>
    <w:p w14:paraId="5550D799">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default" w:ascii="Times New Roman" w:hAnsi="Times New Roman" w:eastAsia="仿宋" w:cs="Times New Roman"/>
          <w:snapToGrid/>
          <w:color w:val="auto"/>
          <w:kern w:val="2"/>
          <w:sz w:val="24"/>
          <w:szCs w:val="24"/>
          <w:highlight w:val="none"/>
        </w:rPr>
        <w:t>https://www.zcygov.cn/</w:t>
      </w:r>
      <w:r>
        <w:rPr>
          <w:rStyle w:val="69"/>
          <w:rFonts w:hint="default" w:ascii="Times New Roman" w:hAnsi="Times New Roman" w:eastAsia="仿宋" w:cs="Times New Roman"/>
          <w:snapToGrid/>
          <w:color w:val="auto"/>
          <w:kern w:val="2"/>
          <w:sz w:val="24"/>
          <w:szCs w:val="24"/>
          <w:highlight w:val="none"/>
        </w:rPr>
        <w:fldChar w:fldCharType="end"/>
      </w:r>
      <w:r>
        <w:rPr>
          <w:rFonts w:hint="default" w:ascii="Times New Roman" w:hAnsi="Times New Roman" w:eastAsia="仿宋" w:cs="Times New Roman"/>
          <w:color w:val="auto"/>
          <w:sz w:val="24"/>
          <w:highlight w:val="none"/>
        </w:rPr>
        <w:t>）。</w:t>
      </w:r>
    </w:p>
    <w:p w14:paraId="14BF42A5">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069953F2">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2.9 </w:t>
      </w:r>
      <w:r>
        <w:rPr>
          <w:rFonts w:hint="default" w:ascii="Times New Roman" w:hAnsi="Times New Roman" w:eastAsia="仿宋" w:cs="Times New Roman"/>
          <w:color w:val="auto"/>
          <w:sz w:val="24"/>
          <w:highlight w:val="none"/>
          <w:u w:val="single"/>
        </w:rPr>
        <w:t>“书面形式”包括数据电文形式与纸质形式。数据电文形式与纸质形式的采购活动具有同等法律效力。</w:t>
      </w:r>
    </w:p>
    <w:p w14:paraId="1D8663D4">
      <w:pPr>
        <w:snapToGrid w:val="0"/>
        <w:spacing w:line="360" w:lineRule="auto"/>
        <w:ind w:firstLine="480" w:firstLineChars="200"/>
        <w:jc w:val="left"/>
        <w:rPr>
          <w:rFonts w:ascii="Times New Roman" w:hAnsi="Times New Roman" w:eastAsia="仿宋" w:cs="Times New Roman"/>
          <w:b/>
          <w:color w:val="auto"/>
          <w:sz w:val="24"/>
          <w:highlight w:val="none"/>
        </w:rPr>
      </w:pPr>
      <w:r>
        <w:rPr>
          <w:rFonts w:hint="default" w:ascii="Times New Roman" w:hAnsi="Times New Roman" w:eastAsia="仿宋" w:cs="Times New Roman"/>
          <w:color w:val="auto"/>
          <w:sz w:val="24"/>
          <w:highlight w:val="none"/>
        </w:rPr>
        <w:t>2.10 “▲” 系指实质性要求条款， “※”系指磋商过程中可能实质性变动的内容， “</w:t>
      </w:r>
      <w:sdt>
        <w:sdtPr>
          <w:rPr>
            <w:rFonts w:hint="default" w:ascii="Times New Roman" w:hAnsi="Times New Roman" w:eastAsia="仿宋" w:cs="Times New Roman"/>
            <w:color w:val="auto"/>
            <w:kern w:val="0"/>
            <w:sz w:val="24"/>
            <w:highlight w:val="none"/>
          </w:rPr>
          <w:id w:val="512970236"/>
          <w14:checkbox>
            <w14:checked w14:val="1"/>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hint="default" w:ascii="Times New Roman" w:hAnsi="Times New Roman" w:eastAsia="仿宋" w:cs="Times New Roman"/>
              <w:color w:val="auto"/>
              <w:kern w:val="0"/>
              <w:sz w:val="24"/>
              <w:highlight w:val="none"/>
            </w:rPr>
            <w:sym w:font="Wingdings" w:char="F0FE"/>
          </w:r>
        </w:sdtContent>
      </w:sdt>
      <w:r>
        <w:rPr>
          <w:rFonts w:hint="default" w:ascii="Times New Roman" w:hAnsi="Times New Roman" w:eastAsia="仿宋" w:cs="Times New Roman"/>
          <w:color w:val="auto"/>
          <w:sz w:val="24"/>
          <w:highlight w:val="none"/>
        </w:rPr>
        <w:t>” 系指适用本项目的要求，“</w:t>
      </w:r>
      <w:sdt>
        <w:sdtPr>
          <w:rPr>
            <w:rFonts w:hint="default" w:ascii="Times New Roman" w:hAnsi="Times New Roman" w:eastAsia="仿宋" w:cs="Times New Roman"/>
            <w:color w:val="auto"/>
            <w:kern w:val="0"/>
            <w:sz w:val="24"/>
            <w:highlight w:val="none"/>
          </w:rPr>
          <w:id w:val="404888855"/>
          <w14:checkbox>
            <w14:checked w14:val="0"/>
            <w14:checkedState w14:val="00FE" w14:font="Wingdings"/>
            <w14:uncheckedState w14:val="2610" w14:font="MS Gothic"/>
          </w14:checkbox>
        </w:sdtPr>
        <w:sdtEndPr>
          <w:rPr>
            <w:rFonts w:hint="default" w:ascii="Times New Roman" w:hAnsi="Times New Roman" w:eastAsia="仿宋" w:cs="Times New Roman"/>
            <w:color w:val="auto"/>
            <w:kern w:val="0"/>
            <w:sz w:val="24"/>
            <w:highlight w:val="none"/>
          </w:rPr>
        </w:sdtEndPr>
        <w:sdtContent>
          <w:r>
            <w:rPr>
              <w:rFonts w:ascii="Times New Roman" w:hAnsi="Times New Roman" w:eastAsia="仿宋" w:cs="Times New Roman"/>
              <w:color w:val="auto"/>
              <w:kern w:val="0"/>
              <w:sz w:val="24"/>
              <w:highlight w:val="none"/>
            </w:rPr>
            <w:t>☐</w:t>
          </w:r>
        </w:sdtContent>
      </w:sdt>
      <w:r>
        <w:rPr>
          <w:rFonts w:hint="default" w:ascii="Times New Roman" w:hAnsi="Times New Roman" w:eastAsia="仿宋" w:cs="Times New Roman"/>
          <w:color w:val="auto"/>
          <w:sz w:val="24"/>
          <w:highlight w:val="none"/>
        </w:rPr>
        <w:t>” 系指不适用本项目的要求。</w:t>
      </w:r>
    </w:p>
    <w:p w14:paraId="7D6A6770">
      <w:pPr>
        <w:adjustRightInd/>
        <w:spacing w:line="360" w:lineRule="auto"/>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3. 响应有效期</w:t>
      </w:r>
    </w:p>
    <w:p w14:paraId="66E8E5E5">
      <w:pPr>
        <w:spacing w:line="360" w:lineRule="auto"/>
        <w:ind w:firstLine="480" w:firstLineChars="200"/>
        <w:rPr>
          <w:rFonts w:ascii="Times New Roman" w:hAnsi="Times New Roman" w:eastAsia="仿宋" w:cs="Times New Roman"/>
          <w:b/>
          <w:color w:val="auto"/>
          <w:sz w:val="24"/>
          <w:szCs w:val="21"/>
          <w:highlight w:val="none"/>
        </w:rPr>
      </w:pPr>
      <w:r>
        <w:rPr>
          <w:rFonts w:hint="default" w:ascii="Times New Roman" w:hAnsi="Times New Roman" w:eastAsia="仿宋" w:cs="Times New Roman"/>
          <w:color w:val="auto"/>
          <w:sz w:val="24"/>
          <w:szCs w:val="20"/>
          <w:highlight w:val="none"/>
        </w:rPr>
        <w:t>▲3.1</w:t>
      </w:r>
      <w:r>
        <w:rPr>
          <w:rFonts w:hint="default" w:ascii="Times New Roman" w:hAnsi="Times New Roman" w:eastAsia="仿宋" w:cs="Times New Roman"/>
          <w:b/>
          <w:color w:val="auto"/>
          <w:sz w:val="24"/>
          <w:szCs w:val="20"/>
          <w:highlight w:val="none"/>
        </w:rPr>
        <w:t>响应有效期为从提交响应文件的截止之日起90天。</w:t>
      </w:r>
      <w:r>
        <w:rPr>
          <w:rFonts w:hint="eastAsia" w:eastAsia="仿宋" w:cs="Times New Roman"/>
          <w:b/>
          <w:color w:val="auto"/>
          <w:sz w:val="24"/>
          <w:szCs w:val="20"/>
          <w:highlight w:val="none"/>
          <w:lang w:eastAsia="zh-CN"/>
        </w:rPr>
        <w:t>投标人</w:t>
      </w:r>
      <w:r>
        <w:rPr>
          <w:rFonts w:hint="default" w:ascii="Times New Roman" w:hAnsi="Times New Roman" w:eastAsia="仿宋" w:cs="Times New Roman"/>
          <w:b/>
          <w:color w:val="auto"/>
          <w:sz w:val="24"/>
          <w:szCs w:val="20"/>
          <w:highlight w:val="none"/>
        </w:rPr>
        <w:t>的响应文件中承</w:t>
      </w:r>
      <w:r>
        <w:rPr>
          <w:rFonts w:hint="default" w:ascii="Times New Roman" w:hAnsi="Times New Roman" w:eastAsia="仿宋" w:cs="Times New Roman"/>
          <w:b/>
          <w:color w:val="auto"/>
          <w:sz w:val="24"/>
          <w:szCs w:val="21"/>
          <w:highlight w:val="none"/>
        </w:rPr>
        <w:t>诺的响应有效期少于磋商文件中载明的磋商有效期的，响应无效。</w:t>
      </w:r>
    </w:p>
    <w:p w14:paraId="10C5CD2C">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3.2响应文件合格提交后，自响应截止日期起，在响应有效期内有效。</w:t>
      </w:r>
    </w:p>
    <w:p w14:paraId="6590FC15">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3.3在原定响应有效期满之前，如果出现特殊情况，采购代理机构可以以书面形式通知</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延长响应有效期。</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同意延长的，不得要求或被允许修改其响应文件;</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拒绝延长的，其响应无效。</w:t>
      </w:r>
      <w:r>
        <w:rPr>
          <w:rFonts w:hint="default" w:ascii="Times New Roman" w:hAnsi="Times New Roman" w:eastAsia="仿宋" w:cs="Times New Roman"/>
          <w:color w:val="auto"/>
          <w:szCs w:val="24"/>
          <w:highlight w:val="none"/>
        </w:rPr>
        <w:t>拒绝延长磋商有效期的</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不得再参与该项目后续采购活动。</w:t>
      </w:r>
    </w:p>
    <w:p w14:paraId="4A97AEFA">
      <w:pPr>
        <w:tabs>
          <w:tab w:val="left" w:pos="3780"/>
        </w:tabs>
        <w:spacing w:line="360" w:lineRule="auto"/>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4．响应费用</w:t>
      </w:r>
    </w:p>
    <w:p w14:paraId="7D2DBA5B">
      <w:pPr>
        <w:pStyle w:val="31"/>
        <w:spacing w:line="360" w:lineRule="auto"/>
        <w:ind w:firstLine="360" w:firstLineChars="150"/>
        <w:rPr>
          <w:rFonts w:ascii="Times New Roman" w:hAnsi="Times New Roman" w:eastAsia="仿宋" w:cs="Times New Roman"/>
          <w:color w:val="auto"/>
          <w:sz w:val="24"/>
          <w:highlight w:val="none"/>
          <w:lang w:val="zh-CN"/>
        </w:rPr>
      </w:pPr>
      <w:r>
        <w:rPr>
          <w:rFonts w:hint="eastAsia" w:ascii="Times New Roman" w:hAnsi="Times New Roman"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需自行承担涉及响应的一切费用</w:t>
      </w:r>
      <w:r>
        <w:rPr>
          <w:rFonts w:hint="default" w:ascii="Times New Roman" w:hAnsi="Times New Roman" w:eastAsia="仿宋" w:cs="Times New Roman"/>
          <w:color w:val="auto"/>
          <w:sz w:val="24"/>
          <w:highlight w:val="none"/>
          <w:lang w:val="zh-CN"/>
        </w:rPr>
        <w:t>。</w:t>
      </w:r>
    </w:p>
    <w:p w14:paraId="7EADA90F">
      <w:pPr>
        <w:spacing w:line="360" w:lineRule="auto"/>
        <w:jc w:val="center"/>
        <w:rPr>
          <w:rFonts w:ascii="Times New Roman" w:hAnsi="Times New Roman" w:eastAsia="仿宋" w:cs="Times New Roman"/>
          <w:b/>
          <w:color w:val="auto"/>
          <w:sz w:val="24"/>
          <w:highlight w:val="none"/>
        </w:rPr>
      </w:pPr>
    </w:p>
    <w:p w14:paraId="7CF75D84">
      <w:pPr>
        <w:adjustRightInd/>
        <w:spacing w:line="360" w:lineRule="auto"/>
        <w:jc w:val="center"/>
        <w:outlineLvl w:val="0"/>
        <w:rPr>
          <w:rFonts w:ascii="Times New Roman" w:hAnsi="Times New Roman" w:eastAsia="仿宋" w:cs="Times New Roman"/>
          <w:b/>
          <w:color w:val="auto"/>
          <w:sz w:val="32"/>
          <w:szCs w:val="20"/>
          <w:highlight w:val="none"/>
        </w:rPr>
      </w:pPr>
      <w:r>
        <w:rPr>
          <w:rFonts w:hint="default" w:ascii="Times New Roman" w:hAnsi="Times New Roman" w:eastAsia="仿宋" w:cs="Times New Roman"/>
          <w:b/>
          <w:color w:val="auto"/>
          <w:sz w:val="32"/>
          <w:szCs w:val="20"/>
          <w:highlight w:val="none"/>
        </w:rPr>
        <w:t>三、需要落实的政府采购政策</w:t>
      </w:r>
    </w:p>
    <w:p w14:paraId="16371AA5">
      <w:pPr>
        <w:pStyle w:val="398"/>
        <w:spacing w:before="0"/>
        <w:ind w:firstLine="0" w:firstLineChars="0"/>
        <w:rPr>
          <w:rFonts w:ascii="Times New Roman" w:hAnsi="Times New Roman" w:eastAsia="仿宋" w:cs="Times New Roman"/>
          <w:b/>
          <w:color w:val="auto"/>
          <w:szCs w:val="24"/>
          <w:highlight w:val="none"/>
        </w:rPr>
      </w:pPr>
      <w:r>
        <w:rPr>
          <w:rFonts w:hint="default" w:ascii="Times New Roman" w:hAnsi="Times New Roman" w:eastAsia="仿宋" w:cs="Times New Roman"/>
          <w:b/>
          <w:color w:val="auto"/>
          <w:szCs w:val="24"/>
          <w:highlight w:val="none"/>
        </w:rPr>
        <w:t>1.是否允许采购进口产品要求</w:t>
      </w:r>
    </w:p>
    <w:p w14:paraId="5B99F8A1">
      <w:pPr>
        <w:pStyle w:val="31"/>
        <w:spacing w:line="360" w:lineRule="auto"/>
        <w:ind w:firstLine="360" w:firstLineChars="15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default" w:ascii="Times New Roman" w:hAnsi="Times New Roman" w:eastAsia="仿宋" w:cs="Times New Roman"/>
          <w:color w:val="auto"/>
          <w:kern w:val="0"/>
          <w:sz w:val="24"/>
          <w:highlight w:val="none"/>
        </w:rPr>
        <w:t>优先采购向我国企业转让技术、与我国企业签订消化吸收再创新方案的</w:t>
      </w:r>
      <w:r>
        <w:rPr>
          <w:rFonts w:hint="eastAsia" w:ascii="Times New Roman" w:hAnsi="Times New Roman" w:eastAsia="仿宋" w:cs="Times New Roman"/>
          <w:color w:val="auto"/>
          <w:kern w:val="0"/>
          <w:sz w:val="24"/>
          <w:highlight w:val="none"/>
          <w:lang w:eastAsia="zh-CN"/>
        </w:rPr>
        <w:t>投标人</w:t>
      </w:r>
      <w:r>
        <w:rPr>
          <w:rFonts w:hint="default" w:ascii="Times New Roman" w:hAnsi="Times New Roman" w:eastAsia="仿宋" w:cs="Times New Roman"/>
          <w:color w:val="auto"/>
          <w:kern w:val="0"/>
          <w:sz w:val="24"/>
          <w:highlight w:val="none"/>
        </w:rPr>
        <w:t>的进口产品</w:t>
      </w:r>
      <w:r>
        <w:rPr>
          <w:rFonts w:hint="default" w:ascii="Times New Roman" w:hAnsi="Times New Roman" w:eastAsia="仿宋" w:cs="Times New Roman"/>
          <w:color w:val="auto"/>
          <w:sz w:val="24"/>
          <w:highlight w:val="none"/>
        </w:rPr>
        <w:t>。</w:t>
      </w:r>
    </w:p>
    <w:p w14:paraId="0AD2B88A">
      <w:pPr>
        <w:spacing w:line="360" w:lineRule="auto"/>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2.支持绿色发展</w:t>
      </w:r>
    </w:p>
    <w:p w14:paraId="0A6D28E4">
      <w:pPr>
        <w:spacing w:line="360" w:lineRule="auto"/>
        <w:ind w:firstLine="480" w:firstLineChars="200"/>
        <w:rPr>
          <w:rFonts w:ascii="Times New Roman" w:hAnsi="Times New Roman" w:eastAsia="仿宋" w:cs="Times New Roman"/>
          <w:b/>
          <w:color w:val="auto"/>
          <w:sz w:val="24"/>
          <w:highlight w:val="none"/>
        </w:rPr>
      </w:pPr>
      <w:r>
        <w:rPr>
          <w:rFonts w:hint="default" w:ascii="Times New Roman" w:hAnsi="Times New Roman" w:eastAsia="仿宋" w:cs="Times New Roman"/>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须按采磋商文件要求提供相关产品认证证书。</w:t>
      </w:r>
      <w:r>
        <w:rPr>
          <w:rFonts w:hint="default" w:ascii="Times New Roman" w:hAnsi="Times New Roman" w:eastAsia="仿宋" w:cs="Times New Roman"/>
          <w:b/>
          <w:color w:val="auto"/>
          <w:sz w:val="24"/>
          <w:highlight w:val="none"/>
        </w:rPr>
        <w:t>▲采购人拟采购的产品属于政府强制采购的节能产品品目清单范围的，</w:t>
      </w:r>
      <w:r>
        <w:rPr>
          <w:rFonts w:hint="eastAsia" w:eastAsia="仿宋" w:cs="Times New Roman"/>
          <w:b/>
          <w:color w:val="auto"/>
          <w:sz w:val="24"/>
          <w:highlight w:val="none"/>
          <w:lang w:eastAsia="zh-CN"/>
        </w:rPr>
        <w:t>投标人</w:t>
      </w:r>
      <w:r>
        <w:rPr>
          <w:rFonts w:hint="default" w:ascii="Times New Roman" w:hAnsi="Times New Roman" w:eastAsia="仿宋" w:cs="Times New Roman"/>
          <w:b/>
          <w:color w:val="auto"/>
          <w:sz w:val="24"/>
          <w:highlight w:val="none"/>
        </w:rPr>
        <w:t>相应的响应产品未获得国家确定的认证机构出具的、处于有效期之内的节能产品认证证书的，响应无效。</w:t>
      </w:r>
    </w:p>
    <w:p w14:paraId="7DD28D6F">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1B74F2B5">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2.3为助力打好污染防治攻坚战，推广使用绿色包装，政府采购货物、工程和服务项目中涉及商品包装和快递包装的，</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4EE0A48">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2.4 鼓励</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在参加政府采购过程中开展绿色设计、选择绿色材料、打造绿色制造工艺、开展绿色运输、做好废弃产品回收处理，实现产品全周期的绿色环保。鼓励采购单位对其提高预付款比例、免收履约保证金。</w:t>
      </w:r>
    </w:p>
    <w:p w14:paraId="16E10CF7">
      <w:pPr>
        <w:spacing w:line="360" w:lineRule="auto"/>
        <w:ind w:firstLine="480" w:firstLineChars="200"/>
        <w:rPr>
          <w:rFonts w:ascii="Times New Roman" w:hAnsi="Times New Roman" w:eastAsia="仿宋" w:cs="Times New Roman"/>
          <w:color w:val="auto"/>
          <w:sz w:val="24"/>
          <w:highlight w:val="none"/>
        </w:rPr>
      </w:pPr>
    </w:p>
    <w:p w14:paraId="6023607E">
      <w:pPr>
        <w:pStyle w:val="31"/>
        <w:spacing w:line="360" w:lineRule="auto"/>
        <w:rPr>
          <w:rFonts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3.支持中小企业发展。</w:t>
      </w:r>
    </w:p>
    <w:p w14:paraId="1158144C">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253A8E4">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符合中小企业划分标准的个体工商户，在政府采购活动中视同中小企业。</w:t>
      </w:r>
    </w:p>
    <w:p w14:paraId="208A0236">
      <w:pPr>
        <w:widowControl/>
        <w:spacing w:line="360" w:lineRule="auto"/>
        <w:ind w:firstLine="480" w:firstLineChars="200"/>
        <w:jc w:val="left"/>
        <w:rPr>
          <w:rFonts w:ascii="Times New Roman" w:hAnsi="Times New Roman" w:eastAsia="仿宋" w:cs="Times New Roman"/>
          <w:color w:val="auto"/>
          <w:kern w:val="0"/>
          <w:sz w:val="24"/>
          <w:highlight w:val="none"/>
        </w:rPr>
      </w:pPr>
      <w:r>
        <w:rPr>
          <w:rFonts w:hint="default" w:ascii="Times New Roman" w:hAnsi="Times New Roman" w:eastAsia="仿宋" w:cs="Times New Roman"/>
          <w:bCs/>
          <w:color w:val="auto"/>
          <w:sz w:val="24"/>
          <w:highlight w:val="none"/>
        </w:rPr>
        <w:t>3.2</w:t>
      </w:r>
      <w:r>
        <w:rPr>
          <w:rFonts w:hint="default" w:ascii="Times New Roman" w:hAnsi="Times New Roman" w:eastAsia="仿宋" w:cs="Times New Roman"/>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54807489">
      <w:pPr>
        <w:widowControl/>
        <w:spacing w:line="360" w:lineRule="auto"/>
        <w:ind w:firstLine="480" w:firstLineChars="200"/>
        <w:jc w:val="left"/>
        <w:rPr>
          <w:rFonts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以联合体形式参加政府采购活动，联合体各方均为中小企业的，联合体视同中小企业。其中，联合体各方均为小微企业的，联合体视同小微企业。</w:t>
      </w:r>
    </w:p>
    <w:p w14:paraId="0C992085">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3.3对于未预留份额专门面向中小企业的政府采购服务项目，以及预留份额政府采购服务项目中的非预留部分标项，对小型和微型企业的最后报价给予10</w:t>
      </w:r>
      <w:r>
        <w:rPr>
          <w:rFonts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eastAsia="仿宋" w:cs="Times New Roman"/>
          <w:color w:val="auto"/>
          <w:sz w:val="24"/>
          <w:highlight w:val="none"/>
          <w:lang w:val="en-US" w:eastAsia="zh-CN"/>
        </w:rPr>
        <w:t>4</w:t>
      </w:r>
      <w:r>
        <w:rPr>
          <w:rFonts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rPr>
        <w:t>的扣除，用扣除后的价格参加评审。组成联合体或者接受分包的小微企业与联合体内其他企业、分包企业之间存在直接控股、管理关系的，不享受价格扣除优惠政策。</w:t>
      </w:r>
    </w:p>
    <w:p w14:paraId="29BA7D3A">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3.4符合《关于促进残疾人就业政府采购政策的通知》（财库〔2017〕141号）规定的条件并提供《残疾人福利性单位声明函》（附件3）的残疾人福利性单位视同小型、微型企业；</w:t>
      </w:r>
    </w:p>
    <w:p w14:paraId="5F71A18F">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D64F51">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3.6可享受中小企业扶持政策的</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应按照磋商文件格式要求提供《中小企业声明函》，</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提供的《中小企业声明函》与实际情况不符的，不享受中小企业扶持政策。声明内容不实的，属于提供虚假材料谋取中标、成交的，依法承担法律责任。</w:t>
      </w:r>
    </w:p>
    <w:p w14:paraId="67F5F420">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3.7中小企业享受扶持政策获得政府采购合同的，小微企业不得将合同分包给大中型企业，中型企业不得将合同分包给大型企业。</w:t>
      </w:r>
    </w:p>
    <w:p w14:paraId="40D7BF7F">
      <w:pPr>
        <w:spacing w:line="360" w:lineRule="auto"/>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4.</w:t>
      </w:r>
      <w:r>
        <w:rPr>
          <w:rFonts w:hint="default" w:ascii="Times New Roman" w:hAnsi="Times New Roman" w:eastAsia="仿宋" w:cs="Times New Roman"/>
          <w:b/>
          <w:bCs/>
          <w:color w:val="auto"/>
          <w:sz w:val="24"/>
          <w:highlight w:val="none"/>
        </w:rPr>
        <w:t>支持创新发展</w:t>
      </w:r>
    </w:p>
    <w:p w14:paraId="23242B42">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4.1 采购人优先采购被认定为首台套产品和“制造精品”的自主创新产品。</w:t>
      </w:r>
    </w:p>
    <w:p w14:paraId="2D1C94CF">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223007A">
      <w:pPr>
        <w:spacing w:line="360" w:lineRule="auto"/>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5.平等对待内外资企业和符合条件的破产重整企业</w:t>
      </w:r>
    </w:p>
    <w:p w14:paraId="235F502A">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平等对待内外资企业和符合条件的破产重整企业，切实保障企业公平竞争，平等维护企业的合法利益。</w:t>
      </w:r>
    </w:p>
    <w:p w14:paraId="2AD4E5C9">
      <w:pPr>
        <w:spacing w:line="360" w:lineRule="auto"/>
        <w:ind w:firstLine="480" w:firstLineChars="200"/>
        <w:rPr>
          <w:rFonts w:ascii="Times New Roman" w:hAnsi="Times New Roman" w:eastAsia="仿宋" w:cs="Times New Roman"/>
          <w:color w:val="auto"/>
          <w:sz w:val="24"/>
          <w:highlight w:val="none"/>
        </w:rPr>
      </w:pPr>
    </w:p>
    <w:bookmarkEnd w:id="11"/>
    <w:p w14:paraId="7EB9935F">
      <w:pPr>
        <w:adjustRightInd/>
        <w:spacing w:line="360" w:lineRule="auto"/>
        <w:jc w:val="center"/>
        <w:outlineLvl w:val="0"/>
        <w:rPr>
          <w:rFonts w:ascii="仿宋" w:hAnsi="仿宋" w:eastAsia="仿宋" w:cs="仿宋"/>
          <w:b/>
          <w:color w:val="auto"/>
          <w:sz w:val="32"/>
          <w:szCs w:val="20"/>
          <w:highlight w:val="none"/>
        </w:rPr>
      </w:pPr>
      <w:bookmarkStart w:id="50" w:name="_Hlt75236101"/>
      <w:bookmarkEnd w:id="50"/>
      <w:bookmarkStart w:id="51" w:name="_Hlt75236011"/>
      <w:bookmarkEnd w:id="51"/>
      <w:bookmarkStart w:id="52" w:name="_Hlt74714665"/>
      <w:bookmarkEnd w:id="52"/>
      <w:bookmarkStart w:id="53" w:name="_Hlt75236290"/>
      <w:bookmarkEnd w:id="53"/>
      <w:bookmarkStart w:id="54" w:name="_Hlt68057669"/>
      <w:bookmarkEnd w:id="54"/>
      <w:bookmarkStart w:id="55" w:name="_Hlt74707468"/>
      <w:bookmarkEnd w:id="55"/>
      <w:bookmarkStart w:id="56" w:name="_Hlt74729768"/>
      <w:bookmarkEnd w:id="56"/>
      <w:bookmarkStart w:id="57" w:name="_Hlt68072990"/>
      <w:bookmarkEnd w:id="57"/>
      <w:bookmarkStart w:id="58" w:name="_Hlt74730295"/>
      <w:bookmarkEnd w:id="58"/>
      <w:bookmarkStart w:id="59" w:name="第三部分"/>
      <w:bookmarkStart w:id="60" w:name="_Toc164416483"/>
      <w:r>
        <w:rPr>
          <w:rFonts w:hint="eastAsia" w:ascii="仿宋" w:hAnsi="仿宋" w:eastAsia="仿宋" w:cs="仿宋"/>
          <w:b/>
          <w:color w:val="auto"/>
          <w:sz w:val="32"/>
          <w:szCs w:val="20"/>
          <w:highlight w:val="none"/>
        </w:rPr>
        <w:t>四、询问、质疑与投诉</w:t>
      </w:r>
    </w:p>
    <w:p w14:paraId="7670F910">
      <w:pPr>
        <w:pStyle w:val="31"/>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14:paraId="44809ECA">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在线提起询问，路径为：政采云-项目采购-询问质疑投诉-询问列表；鼓励</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在线提起质疑，路径为：政采云-项目采购-询问质疑投诉-质疑列表。质疑</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对在线质疑答复不满意的，可在线提起投诉，路径为：浙江政府服务网-政府采购投诉处理-在线办理。</w:t>
      </w:r>
    </w:p>
    <w:p w14:paraId="1B2AB6D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2. </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询问</w:t>
      </w:r>
    </w:p>
    <w:p w14:paraId="005BE0AF">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098E1490">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3. </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质疑</w:t>
      </w:r>
    </w:p>
    <w:p w14:paraId="2A60DD0E">
      <w:pPr>
        <w:pStyle w:val="31"/>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14:paraId="173B3028">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3.1.1提出质疑的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应当是参与所质疑项目采购活动的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。潜在</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已依法获取其可质疑的采购文件的，可以对该文件提出质疑。</w:t>
      </w:r>
    </w:p>
    <w:p w14:paraId="0CAE556F">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48D4B35">
      <w:pPr>
        <w:pStyle w:val="16"/>
        <w:spacing w:line="360" w:lineRule="auto"/>
        <w:ind w:firstLine="434" w:firstLineChars="181"/>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w:t>
      </w:r>
      <w:r>
        <w:rPr>
          <w:rFonts w:hint="eastAsia" w:ascii="仿宋" w:hAnsi="仿宋" w:eastAsia="仿宋" w:cs="仿宋"/>
          <w:snapToGrid/>
          <w:color w:val="auto"/>
          <w:kern w:val="2"/>
          <w:sz w:val="24"/>
          <w:highlight w:val="none"/>
          <w:lang w:eastAsia="zh-CN"/>
        </w:rPr>
        <w:t>投标人</w:t>
      </w:r>
      <w:r>
        <w:rPr>
          <w:rFonts w:hint="eastAsia" w:ascii="仿宋" w:hAnsi="仿宋" w:eastAsia="仿宋" w:cs="仿宋"/>
          <w:snapToGrid/>
          <w:color w:val="auto"/>
          <w:kern w:val="2"/>
          <w:sz w:val="24"/>
          <w:highlight w:val="none"/>
        </w:rPr>
        <w:t>获得采购文件之日或者采购文件公告期限届满之日起计算，采购文件在获取截止之日后获得的，应当自采购文件公告期限届满之日起计算。</w:t>
      </w:r>
    </w:p>
    <w:p w14:paraId="6EC39E17">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14:paraId="0A7B53DF">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14:paraId="7A3168DE">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须一次性提出。</w:t>
      </w:r>
    </w:p>
    <w:p w14:paraId="6645C747">
      <w:pPr>
        <w:pStyle w:val="31"/>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3.2质疑答复</w:t>
      </w:r>
    </w:p>
    <w:p w14:paraId="296639A9">
      <w:pPr>
        <w:pStyle w:val="31"/>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3.2.1质疑答复责任主体如下：</w:t>
      </w:r>
    </w:p>
    <w:p w14:paraId="182BAB16">
      <w:pPr>
        <w:widowControl/>
        <w:adjustRightInd/>
        <w:jc w:val="center"/>
        <w:rPr>
          <w:rFonts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2E4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B2B97AC">
            <w:pPr>
              <w:pStyle w:val="31"/>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质疑内容</w:t>
            </w:r>
          </w:p>
        </w:tc>
        <w:tc>
          <w:tcPr>
            <w:tcW w:w="2232" w:type="dxa"/>
            <w:vAlign w:val="center"/>
          </w:tcPr>
          <w:p w14:paraId="25B71F18">
            <w:pPr>
              <w:pStyle w:val="31"/>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质疑答复责任主体</w:t>
            </w:r>
          </w:p>
        </w:tc>
      </w:tr>
      <w:tr w14:paraId="4E1A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6392002">
            <w:pPr>
              <w:pStyle w:val="31"/>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对采购文件提出质疑</w:t>
            </w:r>
          </w:p>
        </w:tc>
        <w:tc>
          <w:tcPr>
            <w:tcW w:w="4536" w:type="dxa"/>
            <w:vAlign w:val="center"/>
          </w:tcPr>
          <w:p w14:paraId="3329695B">
            <w:pPr>
              <w:pStyle w:val="31"/>
              <w:spacing w:line="360" w:lineRule="auto"/>
              <w:jc w:val="left"/>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对采购文件中特定资格条件、采购需求、评审办法、评审标准提出的质疑</w:t>
            </w:r>
          </w:p>
        </w:tc>
        <w:tc>
          <w:tcPr>
            <w:tcW w:w="2232" w:type="dxa"/>
            <w:vAlign w:val="center"/>
          </w:tcPr>
          <w:p w14:paraId="683C12CF">
            <w:pPr>
              <w:pStyle w:val="31"/>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采购人</w:t>
            </w:r>
          </w:p>
        </w:tc>
      </w:tr>
      <w:tr w14:paraId="173A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E790DB2">
            <w:pPr>
              <w:pStyle w:val="31"/>
              <w:spacing w:line="360" w:lineRule="auto"/>
              <w:jc w:val="center"/>
              <w:rPr>
                <w:rFonts w:ascii="Times New Roman" w:hAnsi="Times New Roman" w:eastAsia="仿宋" w:cs="Times New Roman"/>
                <w:color w:val="auto"/>
                <w:sz w:val="24"/>
                <w:highlight w:val="none"/>
              </w:rPr>
            </w:pPr>
          </w:p>
        </w:tc>
        <w:tc>
          <w:tcPr>
            <w:tcW w:w="4536" w:type="dxa"/>
            <w:vAlign w:val="center"/>
          </w:tcPr>
          <w:p w14:paraId="51D8D36E">
            <w:pPr>
              <w:pStyle w:val="31"/>
              <w:spacing w:line="360" w:lineRule="auto"/>
              <w:jc w:val="left"/>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对采购文件中其他内容提出的质疑</w:t>
            </w:r>
          </w:p>
        </w:tc>
        <w:tc>
          <w:tcPr>
            <w:tcW w:w="2232" w:type="dxa"/>
            <w:vAlign w:val="center"/>
          </w:tcPr>
          <w:p w14:paraId="25AFFFAF">
            <w:pPr>
              <w:pStyle w:val="31"/>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采购代理机构</w:t>
            </w:r>
          </w:p>
        </w:tc>
      </w:tr>
      <w:tr w14:paraId="5838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25CFD9D">
            <w:pPr>
              <w:pStyle w:val="31"/>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对采购过程提出质疑</w:t>
            </w:r>
          </w:p>
        </w:tc>
        <w:tc>
          <w:tcPr>
            <w:tcW w:w="4536" w:type="dxa"/>
            <w:vAlign w:val="center"/>
          </w:tcPr>
          <w:p w14:paraId="27FFA723">
            <w:pPr>
              <w:pStyle w:val="31"/>
              <w:spacing w:line="360" w:lineRule="auto"/>
              <w:jc w:val="left"/>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有关现场考察或开启响应文件前答疑会事项提出的质疑</w:t>
            </w:r>
          </w:p>
        </w:tc>
        <w:tc>
          <w:tcPr>
            <w:tcW w:w="2232" w:type="dxa"/>
            <w:vAlign w:val="center"/>
          </w:tcPr>
          <w:p w14:paraId="17A027D5">
            <w:pPr>
              <w:pStyle w:val="31"/>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采购人</w:t>
            </w:r>
          </w:p>
        </w:tc>
      </w:tr>
      <w:tr w14:paraId="5FE9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B929D32">
            <w:pPr>
              <w:pStyle w:val="31"/>
              <w:spacing w:line="360" w:lineRule="auto"/>
              <w:jc w:val="center"/>
              <w:rPr>
                <w:rFonts w:ascii="Times New Roman" w:hAnsi="Times New Roman" w:eastAsia="仿宋" w:cs="Times New Roman"/>
                <w:color w:val="auto"/>
                <w:sz w:val="24"/>
                <w:highlight w:val="none"/>
              </w:rPr>
            </w:pPr>
          </w:p>
        </w:tc>
        <w:tc>
          <w:tcPr>
            <w:tcW w:w="4536" w:type="dxa"/>
            <w:vAlign w:val="center"/>
          </w:tcPr>
          <w:p w14:paraId="6170F942">
            <w:pPr>
              <w:pStyle w:val="31"/>
              <w:spacing w:line="360" w:lineRule="auto"/>
              <w:jc w:val="left"/>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对采购过程中其它事项提出的质疑</w:t>
            </w:r>
          </w:p>
        </w:tc>
        <w:tc>
          <w:tcPr>
            <w:tcW w:w="2232" w:type="dxa"/>
            <w:vAlign w:val="center"/>
          </w:tcPr>
          <w:p w14:paraId="3B3B3BCF">
            <w:pPr>
              <w:pStyle w:val="31"/>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采购代理机构</w:t>
            </w:r>
          </w:p>
        </w:tc>
      </w:tr>
      <w:tr w14:paraId="2912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51ED37F">
            <w:pPr>
              <w:pStyle w:val="31"/>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对采购结果提出质疑</w:t>
            </w:r>
          </w:p>
        </w:tc>
        <w:tc>
          <w:tcPr>
            <w:tcW w:w="4536" w:type="dxa"/>
            <w:vAlign w:val="center"/>
          </w:tcPr>
          <w:p w14:paraId="58243C65">
            <w:pPr>
              <w:pStyle w:val="31"/>
              <w:spacing w:line="360" w:lineRule="auto"/>
              <w:jc w:val="left"/>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对采购结果提出的质疑</w:t>
            </w:r>
          </w:p>
        </w:tc>
        <w:tc>
          <w:tcPr>
            <w:tcW w:w="2232" w:type="dxa"/>
            <w:vAlign w:val="center"/>
          </w:tcPr>
          <w:p w14:paraId="7E4D48A2">
            <w:pPr>
              <w:pStyle w:val="31"/>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采购代理机构</w:t>
            </w:r>
          </w:p>
        </w:tc>
      </w:tr>
    </w:tbl>
    <w:p w14:paraId="39A9E12E">
      <w:pPr>
        <w:pStyle w:val="31"/>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3.2.2采购人或者采购代理机构应当在收到</w:t>
      </w:r>
      <w:r>
        <w:rPr>
          <w:rFonts w:hint="eastAsia" w:ascii="Times New Roman" w:hAnsi="Times New Roman"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的书面质疑后七个工作日内作出答复，并以书面形式通知质疑</w:t>
      </w:r>
      <w:r>
        <w:rPr>
          <w:rFonts w:hint="eastAsia" w:ascii="Times New Roman" w:hAnsi="Times New Roman"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和其他与质疑处理结果有利害关系的政府采购当事人，但答复的内容不得涉及商业秘密。根据《浙江省财政厅关于进一步促进政府采购公平竞争打造最优营商环境的通知》（浙财采监〔2021〕22号）,采购人或者采购机构在质疑回复后及时在浙江政府采购网的“其他公告”栏目公开质疑答复，答复内容应当完整。质疑函作为附件上传。</w:t>
      </w:r>
    </w:p>
    <w:p w14:paraId="1B0864C3">
      <w:pPr>
        <w:pStyle w:val="31"/>
        <w:spacing w:line="360" w:lineRule="auto"/>
        <w:ind w:firstLine="480" w:firstLineChars="20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 2.3询问或者质疑事项可能影响采购结果的，采购人应当暂停签订合同，已经签订合同的，应当中止履行合同。</w:t>
      </w:r>
    </w:p>
    <w:p w14:paraId="221536BE">
      <w:pPr>
        <w:pStyle w:val="31"/>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3.3质疑函</w:t>
      </w:r>
    </w:p>
    <w:p w14:paraId="05F437B6">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提出质疑应当提交质疑函和必要的证明材料。质疑函应当包括下列内容：</w:t>
      </w:r>
    </w:p>
    <w:p w14:paraId="46D6A509">
      <w:pPr>
        <w:pStyle w:val="31"/>
        <w:numPr>
          <w:ilvl w:val="0"/>
          <w:numId w:val="4"/>
        </w:numPr>
        <w:tabs>
          <w:tab w:val="left" w:pos="426"/>
          <w:tab w:val="clear" w:pos="840"/>
        </w:tabs>
        <w:spacing w:line="360" w:lineRule="auto"/>
        <w:ind w:left="284"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的姓名或者名称、地址、邮编、联系人及联系电话；</w:t>
      </w:r>
    </w:p>
    <w:p w14:paraId="1A0F8356">
      <w:pPr>
        <w:pStyle w:val="31"/>
        <w:numPr>
          <w:ilvl w:val="0"/>
          <w:numId w:val="4"/>
        </w:numPr>
        <w:tabs>
          <w:tab w:val="left" w:pos="426"/>
          <w:tab w:val="clear" w:pos="840"/>
        </w:tabs>
        <w:spacing w:line="360" w:lineRule="auto"/>
        <w:ind w:left="284"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7271FAE2">
      <w:pPr>
        <w:pStyle w:val="31"/>
        <w:numPr>
          <w:ilvl w:val="0"/>
          <w:numId w:val="4"/>
        </w:numPr>
        <w:tabs>
          <w:tab w:val="left" w:pos="426"/>
          <w:tab w:val="clear" w:pos="840"/>
        </w:tabs>
        <w:spacing w:line="360" w:lineRule="auto"/>
        <w:ind w:left="284"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49B19425">
      <w:pPr>
        <w:pStyle w:val="31"/>
        <w:numPr>
          <w:ilvl w:val="0"/>
          <w:numId w:val="4"/>
        </w:numPr>
        <w:tabs>
          <w:tab w:val="left" w:pos="426"/>
          <w:tab w:val="clear" w:pos="840"/>
        </w:tabs>
        <w:spacing w:line="360" w:lineRule="auto"/>
        <w:ind w:left="284"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6BC91FD4">
      <w:pPr>
        <w:pStyle w:val="31"/>
        <w:numPr>
          <w:ilvl w:val="0"/>
          <w:numId w:val="4"/>
        </w:numPr>
        <w:tabs>
          <w:tab w:val="left" w:pos="426"/>
          <w:tab w:val="clear" w:pos="840"/>
        </w:tabs>
        <w:spacing w:line="360" w:lineRule="auto"/>
        <w:ind w:left="284"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124C4D34">
      <w:pPr>
        <w:pStyle w:val="31"/>
        <w:numPr>
          <w:ilvl w:val="0"/>
          <w:numId w:val="4"/>
        </w:numPr>
        <w:tabs>
          <w:tab w:val="left" w:pos="426"/>
          <w:tab w:val="clear" w:pos="840"/>
        </w:tabs>
        <w:spacing w:line="360" w:lineRule="auto"/>
        <w:ind w:left="284"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7B3F9161">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提交的质疑函需一式三份。</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为自然人的，应当由本人签字；</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为法人或者其他组织的，应当由法定代表人、主要负责人，或者其授权代表签字或者盖章，并加盖公章。</w:t>
      </w:r>
    </w:p>
    <w:p w14:paraId="7BCC5CFA">
      <w:pPr>
        <w:pStyle w:val="31"/>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14:paraId="7A9BC4A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投诉</w:t>
      </w:r>
    </w:p>
    <w:p w14:paraId="383EF3D3">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4.1质疑</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对采购人、采购代理机构的答复不满意或者采购人、采购代理机构未在规定的时间内作出答复的，可以在答复期满后十五个工作日内向同级政府采购监督管理部门提出投诉。</w:t>
      </w:r>
    </w:p>
    <w:p w14:paraId="1248C43D">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投诉的事项不得超出已质疑事项的范围，基于质疑答复内容提出的投诉事项除外。</w:t>
      </w:r>
    </w:p>
    <w:p w14:paraId="5FDF9BBF">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投诉应当有明确的请求和必要的证明材料。</w:t>
      </w:r>
    </w:p>
    <w:p w14:paraId="36FE5362">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共同提出。</w:t>
      </w:r>
    </w:p>
    <w:p w14:paraId="5C3ECC16">
      <w:pPr>
        <w:pStyle w:val="31"/>
        <w:spacing w:line="360" w:lineRule="auto"/>
        <w:ind w:firstLine="480" w:firstLineChars="200"/>
        <w:rPr>
          <w:rFonts w:ascii="仿宋" w:hAnsi="仿宋" w:eastAsia="仿宋" w:cs="仿宋"/>
          <w:color w:val="auto"/>
          <w:sz w:val="24"/>
          <w:highlight w:val="none"/>
        </w:rPr>
      </w:pPr>
      <w:bookmarkStart w:id="61" w:name="_Hlk136208195"/>
      <w:r>
        <w:rPr>
          <w:rFonts w:hint="eastAsia" w:ascii="仿宋" w:hAnsi="仿宋" w:eastAsia="仿宋" w:cs="仿宋"/>
          <w:color w:val="auto"/>
          <w:sz w:val="24"/>
          <w:highlight w:val="none"/>
        </w:rPr>
        <w:t>4.5</w:t>
      </w:r>
      <w:r>
        <w:rPr>
          <w:rFonts w:hint="eastAsia" w:ascii="仿宋" w:hAnsi="仿宋" w:eastAsia="仿宋" w:cs="仿宋"/>
          <w:color w:val="auto"/>
          <w:sz w:val="24"/>
          <w:szCs w:val="24"/>
        </w:rPr>
        <w:t>根据政府采购行政裁决省市区三级联动试点工作安排，杭州市本级、拱墅区、富阳区政府采购项目投诉材料可寄送至浙江省政府采购行政裁决服务中心（杭州），地址：杭州市上城区清泰街549号城建综合大楼11楼，收件人：朱女士、王女士，电话：0571-87227671,0571-87800218。</w:t>
      </w:r>
    </w:p>
    <w:bookmarkEnd w:id="61"/>
    <w:p w14:paraId="2B2F207B">
      <w:pPr>
        <w:pStyle w:val="31"/>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14:paraId="1FA89B4E">
      <w:pPr>
        <w:rPr>
          <w:color w:val="auto"/>
          <w:highlight w:val="none"/>
        </w:rPr>
      </w:pPr>
    </w:p>
    <w:p w14:paraId="103ED1B0">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14:paraId="27497C9A">
      <w:pPr>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1．磋商文件的构成</w:t>
      </w:r>
    </w:p>
    <w:p w14:paraId="546EBD69">
      <w:pPr>
        <w:pStyle w:val="31"/>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 磋商文件包括下列文件及附件</w:t>
      </w:r>
    </w:p>
    <w:p w14:paraId="4F88831D">
      <w:pPr>
        <w:pStyle w:val="31"/>
        <w:numPr>
          <w:ilvl w:val="0"/>
          <w:numId w:val="4"/>
        </w:numPr>
        <w:spacing w:line="360" w:lineRule="auto"/>
        <w:ind w:left="839"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第一部分  </w:t>
      </w:r>
      <w:r>
        <w:rPr>
          <w:rFonts w:hint="eastAsia" w:ascii="仿宋" w:hAnsi="仿宋" w:eastAsia="仿宋" w:cs="仿宋"/>
          <w:color w:val="auto"/>
          <w:sz w:val="24"/>
          <w:szCs w:val="24"/>
          <w:highlight w:val="none"/>
          <w:lang w:val="en-US" w:eastAsia="zh-CN"/>
        </w:rPr>
        <w:t>竞争性磋商公告</w:t>
      </w:r>
    </w:p>
    <w:p w14:paraId="0A385692">
      <w:pPr>
        <w:pStyle w:val="31"/>
        <w:numPr>
          <w:ilvl w:val="0"/>
          <w:numId w:val="4"/>
        </w:numPr>
        <w:spacing w:line="360" w:lineRule="auto"/>
        <w:ind w:left="839"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竞争性磋商流程</w:t>
      </w:r>
    </w:p>
    <w:p w14:paraId="136632DE">
      <w:pPr>
        <w:pStyle w:val="31"/>
        <w:numPr>
          <w:ilvl w:val="0"/>
          <w:numId w:val="4"/>
        </w:numPr>
        <w:spacing w:line="360" w:lineRule="auto"/>
        <w:ind w:left="839"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第三部分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494A22D3">
      <w:pPr>
        <w:pStyle w:val="31"/>
        <w:numPr>
          <w:ilvl w:val="0"/>
          <w:numId w:val="4"/>
        </w:numPr>
        <w:spacing w:line="360" w:lineRule="auto"/>
        <w:ind w:left="839"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采购需求</w:t>
      </w:r>
    </w:p>
    <w:p w14:paraId="1BABF184">
      <w:pPr>
        <w:pStyle w:val="31"/>
        <w:numPr>
          <w:ilvl w:val="0"/>
          <w:numId w:val="4"/>
        </w:numPr>
        <w:spacing w:line="360" w:lineRule="auto"/>
        <w:ind w:left="839"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评审方法及评审标准</w:t>
      </w:r>
    </w:p>
    <w:p w14:paraId="30B32EC8">
      <w:pPr>
        <w:pStyle w:val="31"/>
        <w:numPr>
          <w:ilvl w:val="0"/>
          <w:numId w:val="4"/>
        </w:numPr>
        <w:spacing w:line="360" w:lineRule="auto"/>
        <w:ind w:left="839"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拟签订的合同文本</w:t>
      </w:r>
    </w:p>
    <w:p w14:paraId="0E0C7886">
      <w:pPr>
        <w:pStyle w:val="31"/>
        <w:numPr>
          <w:ilvl w:val="0"/>
          <w:numId w:val="4"/>
        </w:numPr>
        <w:spacing w:line="360" w:lineRule="auto"/>
        <w:ind w:left="839"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第七部分  应提交的有关格式范例</w:t>
      </w:r>
    </w:p>
    <w:p w14:paraId="655F9557">
      <w:pPr>
        <w:pStyle w:val="31"/>
        <w:numPr>
          <w:ilvl w:val="0"/>
          <w:numId w:val="4"/>
        </w:numPr>
        <w:spacing w:line="360" w:lineRule="auto"/>
        <w:ind w:left="839"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第八部分  最后报价格式</w:t>
      </w:r>
    </w:p>
    <w:p w14:paraId="3E0375B9">
      <w:pPr>
        <w:pStyle w:val="31"/>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澄清或者修改的内容为磋商文件的组成部分</w:t>
      </w:r>
      <w:r>
        <w:rPr>
          <w:rFonts w:hint="eastAsia" w:ascii="仿宋" w:hAnsi="仿宋" w:eastAsia="仿宋" w:cs="仿宋"/>
          <w:color w:val="auto"/>
          <w:sz w:val="24"/>
          <w:highlight w:val="none"/>
        </w:rPr>
        <w:t>。</w:t>
      </w:r>
    </w:p>
    <w:p w14:paraId="68D0C915">
      <w:pPr>
        <w:pStyle w:val="31"/>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磋商文件的澄清、修改</w:t>
      </w:r>
    </w:p>
    <w:p w14:paraId="3F9DED51">
      <w:pPr>
        <w:pStyle w:val="39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2.1已获取磋商文件的潜在</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，若有问题需要澄清，应于提交首次响应文件截止时间前，以书面形式向采购代理机构提出。</w:t>
      </w:r>
    </w:p>
    <w:p w14:paraId="3809C929">
      <w:pPr>
        <w:pStyle w:val="39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2.2采购代理机构对磋商文件进行澄清或修改的，将同时通过电子交易平台通知已获取磋商文件的</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。依法应当公告的，将按规定公告，同时视情况延长提交首次响应文件截止时间和响应文件开启时间。该澄清或者修改的内容为磋商文件的组成部分。</w:t>
      </w:r>
    </w:p>
    <w:p w14:paraId="36FEA94E">
      <w:pPr>
        <w:pStyle w:val="39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2.3澄清或者修改的内容可能影响响应文件编制的，采购人、采购代理机构应当在提交首次响应文件截止时间至少5日前，通过电子交易平台通知所有获取磋商文件的</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；不足5日的，采购人、采购代理机构应当顺延提交首次响应文件截止时间。</w:t>
      </w:r>
    </w:p>
    <w:p w14:paraId="1BC277AF">
      <w:pPr>
        <w:pStyle w:val="398"/>
        <w:snapToGrid w:val="0"/>
        <w:spacing w:before="0"/>
        <w:ind w:firstLine="482"/>
        <w:rPr>
          <w:rFonts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069E521F">
      <w:pPr>
        <w:spacing w:line="360" w:lineRule="auto"/>
        <w:ind w:firstLine="420" w:firstLineChars="200"/>
        <w:rPr>
          <w:rFonts w:ascii="仿宋" w:hAnsi="仿宋" w:eastAsia="仿宋" w:cs="仿宋"/>
          <w:color w:val="auto"/>
          <w:sz w:val="24"/>
          <w:highlight w:val="none"/>
        </w:rPr>
      </w:pPr>
      <w:r>
        <w:rPr>
          <w:rFonts w:hint="eastAsia" w:ascii="仿宋" w:hAnsi="仿宋" w:eastAsia="仿宋" w:cs="仿宋"/>
          <w:color w:val="auto"/>
          <w:highlight w:val="none"/>
        </w:rPr>
        <w:t xml:space="preserve">   </w:t>
      </w:r>
    </w:p>
    <w:p w14:paraId="27AC5306">
      <w:pPr>
        <w:spacing w:line="360" w:lineRule="auto"/>
        <w:ind w:firstLine="480" w:firstLineChars="200"/>
        <w:rPr>
          <w:rFonts w:ascii="仿宋" w:hAnsi="仿宋" w:eastAsia="仿宋" w:cs="仿宋"/>
          <w:color w:val="auto"/>
          <w:sz w:val="24"/>
          <w:highlight w:val="none"/>
        </w:rPr>
      </w:pPr>
    </w:p>
    <w:p w14:paraId="63689CB9">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57059633">
      <w:pPr>
        <w:pStyle w:val="31"/>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1. 响应文件的语言</w:t>
      </w:r>
    </w:p>
    <w:p w14:paraId="62EDBA26">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highlight w:val="none"/>
        </w:rPr>
        <w:t>响应文件及</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与采购有关的来往通知、函件和文件均应使用中文。</w:t>
      </w:r>
    </w:p>
    <w:p w14:paraId="770140AB">
      <w:pPr>
        <w:snapToGrid w:val="0"/>
        <w:spacing w:line="360" w:lineRule="auto"/>
        <w:jc w:val="left"/>
        <w:outlineLvl w:val="2"/>
        <w:rPr>
          <w:rFonts w:ascii="Calibri" w:hAnsi="Calibri" w:eastAsia="仿宋"/>
          <w:b/>
          <w:color w:val="auto"/>
          <w:sz w:val="24"/>
          <w:highlight w:val="none"/>
        </w:rPr>
      </w:pPr>
      <w:r>
        <w:rPr>
          <w:rFonts w:hint="eastAsia" w:ascii="Calibri" w:hAnsi="Calibri" w:eastAsia="仿宋"/>
          <w:b/>
          <w:color w:val="auto"/>
          <w:sz w:val="24"/>
          <w:highlight w:val="none"/>
        </w:rPr>
        <w:t>2. 响应文件的组成</w:t>
      </w:r>
    </w:p>
    <w:p w14:paraId="3B5D5DEE">
      <w:pPr>
        <w:snapToGrid w:val="0"/>
        <w:spacing w:line="360" w:lineRule="auto"/>
        <w:ind w:firstLine="482" w:firstLineChars="200"/>
        <w:outlineLvl w:val="3"/>
        <w:rPr>
          <w:rFonts w:ascii="Calibri" w:hAnsi="Calibri" w:eastAsia="仿宋" w:cs="仿宋_GB2312"/>
          <w:b/>
          <w:bCs/>
          <w:color w:val="auto"/>
          <w:sz w:val="24"/>
          <w:highlight w:val="none"/>
        </w:rPr>
      </w:pPr>
      <w:r>
        <w:rPr>
          <w:rFonts w:ascii="Calibri" w:hAnsi="Calibri" w:eastAsia="仿宋" w:cs="仿宋_GB2312"/>
          <w:b/>
          <w:bCs/>
          <w:color w:val="auto"/>
          <w:sz w:val="24"/>
          <w:highlight w:val="none"/>
        </w:rPr>
        <w:t>2.1</w:t>
      </w:r>
      <w:r>
        <w:rPr>
          <w:rFonts w:hint="eastAsia" w:ascii="Calibri" w:hAnsi="Calibri" w:eastAsia="仿宋" w:cs="仿宋_GB2312"/>
          <w:b/>
          <w:bCs/>
          <w:color w:val="auto"/>
          <w:sz w:val="24"/>
          <w:highlight w:val="none"/>
        </w:rPr>
        <w:t>资格文件：（详见响应文件格式详细附件内容）</w:t>
      </w:r>
    </w:p>
    <w:p w14:paraId="6C3375B2">
      <w:pPr>
        <w:snapToGrid w:val="0"/>
        <w:spacing w:line="360" w:lineRule="auto"/>
        <w:ind w:firstLine="960" w:firstLineChars="400"/>
        <w:rPr>
          <w:rFonts w:ascii="Calibri" w:hAnsi="Calibri" w:eastAsia="仿宋" w:cs="仿宋_GB2312"/>
          <w:color w:val="auto"/>
          <w:sz w:val="24"/>
          <w:highlight w:val="none"/>
        </w:rPr>
      </w:pPr>
      <w:r>
        <w:rPr>
          <w:rFonts w:ascii="Calibri" w:hAnsi="Calibri" w:eastAsia="仿宋" w:cs="仿宋_GB2312"/>
          <w:color w:val="auto"/>
          <w:sz w:val="24"/>
          <w:highlight w:val="none"/>
        </w:rPr>
        <w:t>2.1.1</w:t>
      </w:r>
      <w:r>
        <w:rPr>
          <w:rFonts w:hint="eastAsia" w:ascii="Calibri" w:hAnsi="Calibri" w:eastAsia="仿宋" w:cs="仿宋_GB2312"/>
          <w:color w:val="auto"/>
          <w:sz w:val="24"/>
          <w:highlight w:val="none"/>
        </w:rPr>
        <w:t>符合参加政府采购活动应当具备的一般条件的承诺函（如以联合体形式参加政府采购活动的，联合体各方均应提交该承诺函）</w:t>
      </w:r>
      <w:r>
        <w:rPr>
          <w:rFonts w:ascii="Calibri" w:hAnsi="Calibri" w:eastAsia="仿宋" w:cs="仿宋_GB2312"/>
          <w:color w:val="auto"/>
          <w:sz w:val="24"/>
          <w:highlight w:val="none"/>
        </w:rPr>
        <w:t>；</w:t>
      </w:r>
    </w:p>
    <w:p w14:paraId="7E6470BF">
      <w:pPr>
        <w:tabs>
          <w:tab w:val="left" w:pos="4970"/>
        </w:tabs>
        <w:snapToGrid w:val="0"/>
        <w:spacing w:line="360" w:lineRule="auto"/>
        <w:ind w:firstLine="960" w:firstLineChars="400"/>
        <w:rPr>
          <w:rFonts w:ascii="Calibri" w:hAnsi="Calibri" w:eastAsia="仿宋" w:cs="仿宋_GB2312"/>
          <w:color w:val="auto"/>
          <w:sz w:val="24"/>
          <w:highlight w:val="none"/>
        </w:rPr>
      </w:pPr>
      <w:r>
        <w:rPr>
          <w:rFonts w:ascii="Calibri" w:hAnsi="Calibri" w:eastAsia="仿宋" w:cs="仿宋_GB2312"/>
          <w:color w:val="auto"/>
          <w:sz w:val="24"/>
          <w:highlight w:val="none"/>
        </w:rPr>
        <w:t>2.1.2</w:t>
      </w:r>
      <w:r>
        <w:rPr>
          <w:rFonts w:hint="eastAsia" w:ascii="Calibri" w:hAnsi="Calibri" w:eastAsia="仿宋" w:cs="仿宋_GB2312"/>
          <w:color w:val="auto"/>
          <w:sz w:val="24"/>
          <w:highlight w:val="none"/>
        </w:rPr>
        <w:t>联合协议（如果有）</w:t>
      </w:r>
      <w:r>
        <w:rPr>
          <w:rFonts w:ascii="Calibri" w:hAnsi="Calibri" w:eastAsia="仿宋" w:cs="仿宋_GB2312"/>
          <w:color w:val="auto"/>
          <w:sz w:val="24"/>
          <w:highlight w:val="none"/>
        </w:rPr>
        <w:t>；</w:t>
      </w:r>
    </w:p>
    <w:p w14:paraId="637F23CF">
      <w:pPr>
        <w:snapToGrid w:val="0"/>
        <w:spacing w:line="360" w:lineRule="auto"/>
        <w:ind w:firstLine="960" w:firstLineChars="400"/>
        <w:rPr>
          <w:rFonts w:ascii="Calibri" w:hAnsi="Calibri" w:eastAsia="仿宋" w:cs="仿宋_GB2312"/>
          <w:color w:val="auto"/>
          <w:sz w:val="24"/>
          <w:highlight w:val="none"/>
        </w:rPr>
      </w:pPr>
      <w:r>
        <w:rPr>
          <w:rFonts w:ascii="Calibri" w:hAnsi="Calibri" w:eastAsia="仿宋" w:cs="仿宋_GB2312"/>
          <w:color w:val="auto"/>
          <w:sz w:val="24"/>
          <w:highlight w:val="none"/>
        </w:rPr>
        <w:t>2.1.3落实政府采购政策需满足的资格要求</w:t>
      </w:r>
      <w:r>
        <w:rPr>
          <w:rFonts w:hint="eastAsia" w:ascii="Calibri" w:hAnsi="Calibri" w:eastAsia="仿宋" w:cs="仿宋_GB2312"/>
          <w:color w:val="auto"/>
          <w:sz w:val="24"/>
          <w:highlight w:val="none"/>
        </w:rPr>
        <w:t>（如果有）</w:t>
      </w:r>
      <w:r>
        <w:rPr>
          <w:rFonts w:ascii="Calibri" w:hAnsi="Calibri" w:eastAsia="仿宋" w:cs="仿宋_GB2312"/>
          <w:color w:val="auto"/>
          <w:sz w:val="24"/>
          <w:highlight w:val="none"/>
        </w:rPr>
        <w:t>；</w:t>
      </w:r>
    </w:p>
    <w:p w14:paraId="790237D5">
      <w:pPr>
        <w:snapToGrid w:val="0"/>
        <w:spacing w:line="360" w:lineRule="auto"/>
        <w:ind w:firstLine="960" w:firstLineChars="400"/>
        <w:rPr>
          <w:rFonts w:ascii="Calibri" w:hAnsi="Calibri" w:eastAsia="仿宋" w:cs="仿宋_GB2312"/>
          <w:color w:val="auto"/>
          <w:sz w:val="24"/>
          <w:highlight w:val="none"/>
        </w:rPr>
      </w:pPr>
      <w:r>
        <w:rPr>
          <w:rFonts w:ascii="Calibri" w:hAnsi="Calibri" w:eastAsia="仿宋" w:cs="仿宋_GB2312"/>
          <w:color w:val="auto"/>
          <w:sz w:val="24"/>
          <w:highlight w:val="none"/>
        </w:rPr>
        <w:t>2.1.4</w:t>
      </w:r>
      <w:r>
        <w:rPr>
          <w:rFonts w:hint="eastAsia" w:ascii="Calibri" w:hAnsi="Calibri" w:eastAsia="仿宋" w:cs="仿宋_GB2312"/>
          <w:color w:val="auto"/>
          <w:sz w:val="24"/>
          <w:highlight w:val="none"/>
        </w:rPr>
        <w:t>符合特定资格条件要求的资质文件（复印件）。</w:t>
      </w:r>
    </w:p>
    <w:p w14:paraId="6652B816">
      <w:pPr>
        <w:snapToGrid w:val="0"/>
        <w:spacing w:line="360" w:lineRule="auto"/>
        <w:ind w:firstLine="482" w:firstLineChars="200"/>
        <w:outlineLvl w:val="3"/>
        <w:rPr>
          <w:rFonts w:ascii="Calibri" w:hAnsi="Calibri" w:eastAsia="仿宋" w:cs="仿宋_GB2312"/>
          <w:b/>
          <w:bCs/>
          <w:color w:val="auto"/>
          <w:sz w:val="24"/>
          <w:highlight w:val="none"/>
        </w:rPr>
      </w:pPr>
      <w:r>
        <w:rPr>
          <w:rFonts w:ascii="Calibri" w:hAnsi="Calibri" w:eastAsia="仿宋" w:cs="仿宋_GB2312"/>
          <w:b/>
          <w:bCs/>
          <w:color w:val="auto"/>
          <w:sz w:val="24"/>
          <w:highlight w:val="none"/>
        </w:rPr>
        <w:t>2.2</w:t>
      </w:r>
      <w:r>
        <w:rPr>
          <w:rFonts w:hint="eastAsia" w:ascii="Calibri" w:hAnsi="Calibri" w:eastAsia="仿宋" w:cs="仿宋_GB2312"/>
          <w:b/>
          <w:bCs/>
          <w:color w:val="auto"/>
          <w:sz w:val="24"/>
          <w:highlight w:val="none"/>
        </w:rPr>
        <w:t>商务技术文件：</w:t>
      </w:r>
    </w:p>
    <w:p w14:paraId="564768B8">
      <w:pPr>
        <w:snapToGrid w:val="0"/>
        <w:spacing w:line="360" w:lineRule="auto"/>
        <w:ind w:firstLine="960" w:firstLineChars="400"/>
        <w:rPr>
          <w:rFonts w:ascii="Calibri" w:hAnsi="Calibri" w:eastAsia="仿宋" w:cs="仿宋_GB2312"/>
          <w:color w:val="auto"/>
          <w:sz w:val="24"/>
          <w:highlight w:val="none"/>
        </w:rPr>
      </w:pPr>
      <w:r>
        <w:rPr>
          <w:rFonts w:ascii="Calibri" w:hAnsi="Calibri" w:eastAsia="仿宋" w:cs="仿宋_GB2312"/>
          <w:color w:val="auto"/>
          <w:sz w:val="24"/>
          <w:highlight w:val="none"/>
        </w:rPr>
        <w:t>2.2.1</w:t>
      </w:r>
      <w:r>
        <w:rPr>
          <w:rFonts w:hint="eastAsia" w:ascii="Calibri" w:hAnsi="Calibri" w:eastAsia="仿宋" w:cs="仿宋_GB2312"/>
          <w:color w:val="auto"/>
          <w:sz w:val="24"/>
          <w:highlight w:val="none"/>
        </w:rPr>
        <w:t>响应</w:t>
      </w:r>
      <w:r>
        <w:rPr>
          <w:rFonts w:ascii="Calibri" w:hAnsi="Calibri" w:eastAsia="仿宋" w:cs="仿宋_GB2312"/>
          <w:color w:val="auto"/>
          <w:sz w:val="24"/>
          <w:highlight w:val="none"/>
        </w:rPr>
        <w:t>函；</w:t>
      </w:r>
    </w:p>
    <w:p w14:paraId="286C360D">
      <w:pPr>
        <w:snapToGrid w:val="0"/>
        <w:spacing w:line="360" w:lineRule="auto"/>
        <w:ind w:firstLine="960" w:firstLineChars="400"/>
        <w:rPr>
          <w:rFonts w:ascii="Calibri" w:hAnsi="Calibri" w:eastAsia="仿宋" w:cs="仿宋_GB2312"/>
          <w:color w:val="auto"/>
          <w:sz w:val="24"/>
          <w:highlight w:val="none"/>
        </w:rPr>
      </w:pPr>
      <w:r>
        <w:rPr>
          <w:rFonts w:ascii="Calibri" w:hAnsi="Calibri" w:eastAsia="仿宋" w:cs="仿宋_GB2312"/>
          <w:color w:val="auto"/>
          <w:sz w:val="24"/>
          <w:highlight w:val="none"/>
        </w:rPr>
        <w:t>2.2.2</w:t>
      </w:r>
      <w:r>
        <w:rPr>
          <w:rFonts w:hint="eastAsia" w:ascii="Calibri" w:hAnsi="Calibri" w:eastAsia="仿宋" w:cs="仿宋_GB2312"/>
          <w:color w:val="auto"/>
          <w:sz w:val="24"/>
          <w:highlight w:val="none"/>
        </w:rPr>
        <w:t>授权委托书或法定代表人（单位负责人、自然人本人）身份证明</w:t>
      </w:r>
      <w:r>
        <w:rPr>
          <w:rFonts w:ascii="Calibri" w:hAnsi="Calibri" w:eastAsia="仿宋" w:cs="仿宋_GB2312"/>
          <w:color w:val="auto"/>
          <w:sz w:val="24"/>
          <w:highlight w:val="none"/>
        </w:rPr>
        <w:t>；</w:t>
      </w:r>
    </w:p>
    <w:p w14:paraId="299B1647">
      <w:pPr>
        <w:snapToGrid w:val="0"/>
        <w:spacing w:line="360" w:lineRule="auto"/>
        <w:ind w:firstLine="960" w:firstLineChars="400"/>
        <w:rPr>
          <w:rFonts w:ascii="Calibri" w:hAnsi="Calibri" w:eastAsia="仿宋" w:cs="仿宋_GB2312"/>
          <w:color w:val="auto"/>
          <w:sz w:val="24"/>
          <w:highlight w:val="none"/>
        </w:rPr>
      </w:pPr>
      <w:r>
        <w:rPr>
          <w:rFonts w:ascii="Calibri" w:hAnsi="Calibri" w:eastAsia="仿宋" w:cs="仿宋_GB2312"/>
          <w:color w:val="auto"/>
          <w:sz w:val="24"/>
          <w:highlight w:val="none"/>
        </w:rPr>
        <w:t>2.2.3</w:t>
      </w:r>
      <w:r>
        <w:rPr>
          <w:rFonts w:hint="eastAsia" w:ascii="Calibri" w:hAnsi="Calibri" w:eastAsia="仿宋" w:cs="仿宋_GB2312"/>
          <w:color w:val="auto"/>
          <w:sz w:val="24"/>
          <w:highlight w:val="none"/>
        </w:rPr>
        <w:t>分包意向协议（如果有）</w:t>
      </w:r>
      <w:r>
        <w:rPr>
          <w:rFonts w:ascii="Calibri" w:hAnsi="Calibri" w:eastAsia="仿宋" w:cs="仿宋_GB2312"/>
          <w:color w:val="auto"/>
          <w:sz w:val="24"/>
          <w:highlight w:val="none"/>
        </w:rPr>
        <w:t>；</w:t>
      </w:r>
    </w:p>
    <w:p w14:paraId="4FA9F58A">
      <w:pPr>
        <w:snapToGrid w:val="0"/>
        <w:spacing w:line="360" w:lineRule="auto"/>
        <w:ind w:firstLine="960" w:firstLineChars="400"/>
        <w:rPr>
          <w:rFonts w:ascii="Calibri" w:hAnsi="Calibri" w:eastAsia="仿宋" w:cs="仿宋_GB2312"/>
          <w:color w:val="auto"/>
          <w:sz w:val="24"/>
          <w:highlight w:val="none"/>
        </w:rPr>
      </w:pPr>
      <w:r>
        <w:rPr>
          <w:rFonts w:ascii="Calibri" w:hAnsi="Calibri" w:eastAsia="仿宋" w:cs="仿宋_GB2312"/>
          <w:color w:val="auto"/>
          <w:sz w:val="24"/>
          <w:highlight w:val="none"/>
        </w:rPr>
        <w:t>2.2.4</w:t>
      </w:r>
      <w:r>
        <w:rPr>
          <w:rFonts w:hint="eastAsia" w:ascii="Calibri" w:hAnsi="Calibri" w:eastAsia="仿宋" w:cs="仿宋_GB2312"/>
          <w:color w:val="auto"/>
          <w:sz w:val="24"/>
          <w:highlight w:val="none"/>
        </w:rPr>
        <w:t>所有资信文件（复印件）</w:t>
      </w:r>
      <w:r>
        <w:rPr>
          <w:rFonts w:ascii="Calibri" w:hAnsi="Calibri" w:eastAsia="仿宋" w:cs="仿宋_GB2312"/>
          <w:color w:val="auto"/>
          <w:sz w:val="24"/>
          <w:highlight w:val="none"/>
        </w:rPr>
        <w:t>；</w:t>
      </w:r>
    </w:p>
    <w:p w14:paraId="1FE4E187">
      <w:pPr>
        <w:snapToGrid w:val="0"/>
        <w:spacing w:line="360" w:lineRule="auto"/>
        <w:ind w:firstLine="960" w:firstLineChars="400"/>
        <w:rPr>
          <w:rFonts w:ascii="Calibri" w:hAnsi="Calibri" w:eastAsia="仿宋" w:cs="仿宋_GB2312"/>
          <w:color w:val="auto"/>
          <w:sz w:val="24"/>
          <w:highlight w:val="none"/>
        </w:rPr>
      </w:pPr>
      <w:r>
        <w:rPr>
          <w:rFonts w:ascii="Calibri" w:hAnsi="Calibri" w:eastAsia="仿宋" w:cs="仿宋_GB2312"/>
          <w:color w:val="auto"/>
          <w:sz w:val="24"/>
          <w:highlight w:val="none"/>
        </w:rPr>
        <w:t>2.2.5</w:t>
      </w:r>
      <w:r>
        <w:rPr>
          <w:rFonts w:hint="eastAsia" w:ascii="Calibri" w:hAnsi="Calibri" w:eastAsia="仿宋" w:cs="仿宋_GB2312"/>
          <w:color w:val="auto"/>
          <w:sz w:val="24"/>
          <w:highlight w:val="none"/>
        </w:rPr>
        <w:t>响应截止时间近三年以来</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r>
        <w:rPr>
          <w:rFonts w:ascii="Calibri" w:hAnsi="Calibri" w:eastAsia="仿宋" w:cs="仿宋_GB2312"/>
          <w:color w:val="auto"/>
          <w:sz w:val="24"/>
          <w:highlight w:val="none"/>
        </w:rPr>
        <w:t>；</w:t>
      </w:r>
    </w:p>
    <w:p w14:paraId="3FBA808A">
      <w:pPr>
        <w:snapToGrid w:val="0"/>
        <w:spacing w:line="360" w:lineRule="auto"/>
        <w:ind w:firstLine="960" w:firstLineChars="400"/>
        <w:rPr>
          <w:rFonts w:ascii="Calibri" w:hAnsi="Calibri" w:eastAsia="仿宋" w:cs="仿宋_GB2312"/>
          <w:color w:val="auto"/>
          <w:sz w:val="24"/>
          <w:highlight w:val="none"/>
        </w:rPr>
      </w:pPr>
      <w:r>
        <w:rPr>
          <w:rFonts w:ascii="Calibri" w:hAnsi="Calibri" w:eastAsia="仿宋" w:cs="仿宋_GB2312"/>
          <w:color w:val="auto"/>
          <w:sz w:val="24"/>
          <w:highlight w:val="none"/>
        </w:rPr>
        <w:t>2.2.6</w:t>
      </w:r>
      <w:r>
        <w:rPr>
          <w:rFonts w:hint="eastAsia" w:ascii="Calibri" w:hAnsi="Calibri" w:eastAsia="仿宋" w:cs="仿宋_GB2312"/>
          <w:color w:val="auto"/>
          <w:sz w:val="24"/>
          <w:highlight w:val="none"/>
        </w:rPr>
        <w:t>关于对磋商文件中有关条款的拒绝声明（如果有）</w:t>
      </w:r>
      <w:r>
        <w:rPr>
          <w:rFonts w:ascii="Calibri" w:hAnsi="Calibri" w:eastAsia="仿宋" w:cs="仿宋_GB2312"/>
          <w:color w:val="auto"/>
          <w:sz w:val="24"/>
          <w:highlight w:val="none"/>
        </w:rPr>
        <w:t>；</w:t>
      </w:r>
    </w:p>
    <w:p w14:paraId="22233F40">
      <w:pPr>
        <w:snapToGrid w:val="0"/>
        <w:spacing w:line="360" w:lineRule="auto"/>
        <w:ind w:firstLine="960" w:firstLineChars="400"/>
        <w:rPr>
          <w:rFonts w:ascii="Calibri" w:hAnsi="Calibri" w:eastAsia="仿宋" w:cs="仿宋_GB2312"/>
          <w:color w:val="auto"/>
          <w:sz w:val="24"/>
          <w:highlight w:val="none"/>
        </w:rPr>
      </w:pPr>
      <w:r>
        <w:rPr>
          <w:rFonts w:ascii="Calibri" w:hAnsi="Calibri" w:eastAsia="仿宋" w:cs="仿宋_GB2312"/>
          <w:color w:val="auto"/>
          <w:sz w:val="24"/>
          <w:highlight w:val="none"/>
        </w:rPr>
        <w:t>2.2.7</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认为需要的其他商务文件或说明（如果有）</w:t>
      </w:r>
      <w:r>
        <w:rPr>
          <w:rFonts w:ascii="Calibri" w:hAnsi="Calibri" w:eastAsia="仿宋" w:cs="仿宋_GB2312"/>
          <w:color w:val="auto"/>
          <w:sz w:val="24"/>
          <w:highlight w:val="none"/>
        </w:rPr>
        <w:t>；</w:t>
      </w:r>
    </w:p>
    <w:p w14:paraId="0263486D">
      <w:pPr>
        <w:snapToGrid w:val="0"/>
        <w:spacing w:line="360" w:lineRule="auto"/>
        <w:ind w:firstLine="960" w:firstLineChars="400"/>
        <w:rPr>
          <w:rFonts w:ascii="Calibri" w:hAnsi="Calibri" w:eastAsia="仿宋" w:cs="仿宋_GB2312"/>
          <w:color w:val="auto"/>
          <w:sz w:val="24"/>
          <w:highlight w:val="none"/>
          <w:lang w:val="zh-CN"/>
        </w:rPr>
      </w:pPr>
      <w:r>
        <w:rPr>
          <w:rFonts w:ascii="Calibri" w:hAnsi="Calibri" w:eastAsia="仿宋" w:cs="仿宋_GB2312"/>
          <w:color w:val="auto"/>
          <w:sz w:val="24"/>
          <w:highlight w:val="none"/>
          <w:lang w:val="zh-CN"/>
        </w:rPr>
        <w:t>2.2.</w:t>
      </w:r>
      <w:r>
        <w:rPr>
          <w:rFonts w:ascii="Calibri" w:hAnsi="Calibri" w:eastAsia="仿宋" w:cs="仿宋_GB2312"/>
          <w:color w:val="auto"/>
          <w:sz w:val="24"/>
          <w:highlight w:val="none"/>
        </w:rPr>
        <w:t>8</w:t>
      </w:r>
      <w:r>
        <w:rPr>
          <w:rFonts w:hint="eastAsia" w:ascii="Calibri" w:hAnsi="Calibri" w:eastAsia="仿宋" w:cs="仿宋_GB2312"/>
          <w:color w:val="auto"/>
          <w:sz w:val="24"/>
          <w:highlight w:val="none"/>
        </w:rPr>
        <w:t>技术解决方案。针对本项目的完整技术解决方案和实施方案；详细阐述项目方案的实现思路及关键技术；符合本项目对当前和未来发展的要求；以及对功能设计和实施计划的建议</w:t>
      </w:r>
      <w:r>
        <w:rPr>
          <w:rFonts w:hint="eastAsia" w:ascii="Calibri" w:hAnsi="Calibri" w:eastAsia="仿宋" w:cs="仿宋_GB2312"/>
          <w:color w:val="auto"/>
          <w:sz w:val="24"/>
          <w:highlight w:val="none"/>
          <w:lang w:val="zh-CN"/>
        </w:rPr>
        <w:t>；</w:t>
      </w:r>
    </w:p>
    <w:p w14:paraId="7C058F94">
      <w:pPr>
        <w:snapToGrid w:val="0"/>
        <w:spacing w:line="360" w:lineRule="auto"/>
        <w:ind w:firstLine="960" w:firstLineChars="400"/>
        <w:rPr>
          <w:rFonts w:ascii="Calibri" w:hAnsi="Calibri" w:eastAsia="仿宋" w:cs="仿宋_GB2312"/>
          <w:color w:val="auto"/>
          <w:sz w:val="24"/>
          <w:highlight w:val="none"/>
          <w:lang w:val="zh-CN"/>
        </w:rPr>
      </w:pPr>
      <w:r>
        <w:rPr>
          <w:rFonts w:hint="eastAsia" w:ascii="Calibri" w:hAnsi="Calibri" w:eastAsia="仿宋" w:cs="仿宋_GB2312"/>
          <w:color w:val="auto"/>
          <w:sz w:val="24"/>
          <w:highlight w:val="none"/>
          <w:lang w:val="zh-CN"/>
        </w:rPr>
        <w:t>2.2.</w:t>
      </w:r>
      <w:r>
        <w:rPr>
          <w:rFonts w:hint="eastAsia" w:ascii="Calibri" w:hAnsi="Calibri" w:eastAsia="仿宋" w:cs="仿宋_GB2312"/>
          <w:color w:val="auto"/>
          <w:sz w:val="24"/>
          <w:highlight w:val="none"/>
        </w:rPr>
        <w:t>9</w:t>
      </w:r>
      <w:r>
        <w:rPr>
          <w:rFonts w:hint="eastAsia" w:ascii="Calibri" w:hAnsi="Calibri" w:eastAsia="仿宋" w:cs="仿宋_GB2312"/>
          <w:color w:val="auto"/>
          <w:sz w:val="24"/>
          <w:highlight w:val="none"/>
          <w:lang w:val="zh-CN"/>
        </w:rPr>
        <w:t>组织实施方案。本项目详细工作实施组织方案，包括（但不限于）以下内容：组织机构、工作时间进度表、工作程序和步骤、管理和协调方法、关键步骤的思路和要点；</w:t>
      </w:r>
    </w:p>
    <w:p w14:paraId="6DEAC00A">
      <w:pPr>
        <w:snapToGrid w:val="0"/>
        <w:spacing w:line="360" w:lineRule="auto"/>
        <w:ind w:firstLine="960" w:firstLineChars="400"/>
        <w:rPr>
          <w:rFonts w:ascii="Calibri" w:hAnsi="Calibri" w:eastAsia="仿宋" w:cs="仿宋_GB2312"/>
          <w:color w:val="auto"/>
          <w:sz w:val="24"/>
          <w:highlight w:val="none"/>
          <w:lang w:val="zh-CN"/>
        </w:rPr>
      </w:pPr>
      <w:r>
        <w:rPr>
          <w:rFonts w:hint="eastAsia" w:ascii="Calibri" w:hAnsi="Calibri" w:eastAsia="仿宋" w:cs="仿宋_GB2312"/>
          <w:color w:val="auto"/>
          <w:sz w:val="24"/>
          <w:highlight w:val="none"/>
        </w:rPr>
        <w:t>2.2.10</w:t>
      </w:r>
      <w:r>
        <w:rPr>
          <w:rFonts w:hint="eastAsia" w:ascii="Calibri" w:hAnsi="Calibri" w:eastAsia="仿宋" w:cs="仿宋_GB2312"/>
          <w:color w:val="auto"/>
          <w:sz w:val="24"/>
          <w:highlight w:val="none"/>
          <w:lang w:val="zh-CN"/>
        </w:rPr>
        <w:t>售后服务方案。项目验收之后的维护方案；针对本项目的维护方案，包括本地（杭州）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14:paraId="2764B05A">
      <w:pPr>
        <w:snapToGrid w:val="0"/>
        <w:spacing w:line="360" w:lineRule="auto"/>
        <w:ind w:firstLine="960" w:firstLineChars="400"/>
        <w:rPr>
          <w:rFonts w:ascii="Calibri" w:hAnsi="Calibri" w:eastAsia="仿宋" w:cs="仿宋_GB2312"/>
          <w:color w:val="auto"/>
          <w:sz w:val="24"/>
          <w:highlight w:val="none"/>
        </w:rPr>
      </w:pPr>
      <w:r>
        <w:rPr>
          <w:rFonts w:ascii="Calibri" w:hAnsi="Calibri" w:eastAsia="仿宋" w:cs="仿宋_GB2312"/>
          <w:color w:val="auto"/>
          <w:sz w:val="24"/>
          <w:highlight w:val="none"/>
          <w:lang w:val="zh-CN"/>
        </w:rPr>
        <w:t>2.2.11</w:t>
      </w:r>
      <w:r>
        <w:rPr>
          <w:rFonts w:ascii="Calibri" w:hAnsi="Calibri" w:eastAsia="仿宋" w:cs="仿宋_GB2312"/>
          <w:color w:val="auto"/>
          <w:sz w:val="24"/>
          <w:highlight w:val="none"/>
        </w:rPr>
        <w:t>项目小组人员名单</w:t>
      </w:r>
      <w:r>
        <w:rPr>
          <w:rFonts w:hint="eastAsia" w:ascii="Calibri" w:hAnsi="Calibri" w:eastAsia="仿宋" w:cs="仿宋_GB2312"/>
          <w:color w:val="auto"/>
          <w:sz w:val="24"/>
          <w:highlight w:val="none"/>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3FBD79B9">
      <w:pPr>
        <w:snapToGrid w:val="0"/>
        <w:spacing w:line="360" w:lineRule="auto"/>
        <w:ind w:firstLine="960" w:firstLineChars="4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w:t>
      </w:r>
      <w:r>
        <w:rPr>
          <w:rFonts w:ascii="Calibri" w:hAnsi="Calibri" w:eastAsia="仿宋" w:cs="仿宋_GB2312"/>
          <w:color w:val="auto"/>
          <w:sz w:val="24"/>
          <w:highlight w:val="none"/>
        </w:rPr>
        <w:t>.2.12</w:t>
      </w:r>
      <w:r>
        <w:rPr>
          <w:rFonts w:hint="eastAsia" w:ascii="Calibri" w:hAnsi="Calibri" w:eastAsia="仿宋" w:cs="仿宋_GB2312"/>
          <w:color w:val="auto"/>
          <w:sz w:val="24"/>
          <w:highlight w:val="none"/>
        </w:rPr>
        <w:t>优惠条件及特殊承诺；</w:t>
      </w:r>
    </w:p>
    <w:p w14:paraId="1D843F4D">
      <w:pPr>
        <w:snapToGrid w:val="0"/>
        <w:spacing w:line="360" w:lineRule="auto"/>
        <w:ind w:firstLine="960" w:firstLineChars="4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w:t>
      </w:r>
      <w:r>
        <w:rPr>
          <w:rFonts w:ascii="Calibri" w:hAnsi="Calibri" w:eastAsia="仿宋" w:cs="仿宋_GB2312"/>
          <w:color w:val="auto"/>
          <w:sz w:val="24"/>
          <w:highlight w:val="none"/>
        </w:rPr>
        <w:t>.2.13</w:t>
      </w:r>
      <w:r>
        <w:rPr>
          <w:rFonts w:hint="eastAsia" w:ascii="Calibri" w:hAnsi="Calibri" w:eastAsia="仿宋" w:cs="仿宋_GB2312"/>
          <w:color w:val="auto"/>
          <w:sz w:val="24"/>
          <w:highlight w:val="none"/>
        </w:rPr>
        <w:t>培训计划（如果有）；</w:t>
      </w:r>
    </w:p>
    <w:p w14:paraId="638087EC">
      <w:pPr>
        <w:snapToGrid w:val="0"/>
        <w:spacing w:line="360" w:lineRule="auto"/>
        <w:ind w:firstLine="960" w:firstLineChars="4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w:t>
      </w:r>
      <w:r>
        <w:rPr>
          <w:rFonts w:ascii="Calibri" w:hAnsi="Calibri" w:eastAsia="仿宋" w:cs="仿宋_GB2312"/>
          <w:color w:val="auto"/>
          <w:sz w:val="24"/>
          <w:highlight w:val="none"/>
        </w:rPr>
        <w:t>.2.14</w:t>
      </w:r>
      <w:r>
        <w:rPr>
          <w:rFonts w:hint="eastAsia" w:ascii="Calibri" w:hAnsi="Calibri" w:eastAsia="仿宋" w:cs="仿宋_GB2312"/>
          <w:color w:val="auto"/>
          <w:sz w:val="24"/>
          <w:highlight w:val="none"/>
        </w:rPr>
        <w:t>随机特殊工具和备品备件清单（含随机自带的备品备件和质保期后供采购人选择的备品备件及配套零部件，明细备品备件及价格，且供货价格不高于成交价格；成交货物设备应提供易损部件的备件和整机备品）（如果有）；</w:t>
      </w:r>
    </w:p>
    <w:p w14:paraId="41F3C07A">
      <w:pPr>
        <w:snapToGrid w:val="0"/>
        <w:spacing w:line="360" w:lineRule="auto"/>
        <w:ind w:firstLine="960" w:firstLineChars="4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w:t>
      </w:r>
      <w:r>
        <w:rPr>
          <w:rFonts w:ascii="Calibri" w:hAnsi="Calibri" w:eastAsia="仿宋" w:cs="仿宋_GB2312"/>
          <w:color w:val="auto"/>
          <w:sz w:val="24"/>
          <w:highlight w:val="none"/>
        </w:rPr>
        <w:t>.2.15</w:t>
      </w:r>
      <w:r>
        <w:rPr>
          <w:rFonts w:hint="eastAsia" w:ascii="Calibri" w:hAnsi="Calibri" w:eastAsia="仿宋" w:cs="仿宋_GB2312"/>
          <w:color w:val="auto"/>
          <w:sz w:val="24"/>
          <w:highlight w:val="none"/>
        </w:rPr>
        <w:t>政府采购</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廉洁自律承诺书；</w:t>
      </w:r>
    </w:p>
    <w:p w14:paraId="39D13235">
      <w:pPr>
        <w:snapToGrid w:val="0"/>
        <w:spacing w:line="360" w:lineRule="auto"/>
        <w:ind w:firstLine="960" w:firstLineChars="4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w:t>
      </w:r>
      <w:r>
        <w:rPr>
          <w:rFonts w:ascii="Calibri" w:hAnsi="Calibri" w:eastAsia="仿宋" w:cs="仿宋_GB2312"/>
          <w:color w:val="auto"/>
          <w:sz w:val="24"/>
          <w:highlight w:val="none"/>
        </w:rPr>
        <w:t>.2.16</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认为需要的其他技术文件或说明（如果有）。</w:t>
      </w:r>
    </w:p>
    <w:p w14:paraId="730D89E8">
      <w:pPr>
        <w:snapToGrid w:val="0"/>
        <w:spacing w:line="360" w:lineRule="auto"/>
        <w:ind w:firstLine="482" w:firstLineChars="200"/>
        <w:outlineLvl w:val="3"/>
        <w:rPr>
          <w:rFonts w:ascii="Calibri" w:hAnsi="Calibri" w:eastAsia="仿宋" w:cs="仿宋_GB2312"/>
          <w:b/>
          <w:bCs/>
          <w:color w:val="auto"/>
          <w:sz w:val="24"/>
          <w:highlight w:val="none"/>
        </w:rPr>
      </w:pPr>
      <w:r>
        <w:rPr>
          <w:rFonts w:ascii="Calibri" w:hAnsi="Calibri" w:eastAsia="仿宋" w:cs="仿宋_GB2312"/>
          <w:b/>
          <w:bCs/>
          <w:color w:val="auto"/>
          <w:sz w:val="24"/>
          <w:highlight w:val="none"/>
        </w:rPr>
        <w:t>2.3</w:t>
      </w:r>
      <w:r>
        <w:rPr>
          <w:rFonts w:hint="eastAsia" w:ascii="Calibri" w:hAnsi="Calibri" w:eastAsia="仿宋" w:cs="仿宋_GB2312"/>
          <w:b/>
          <w:bCs/>
          <w:color w:val="auto"/>
          <w:sz w:val="24"/>
          <w:highlight w:val="none"/>
        </w:rPr>
        <w:t>报价文件：</w:t>
      </w:r>
    </w:p>
    <w:p w14:paraId="4DD5B180">
      <w:pPr>
        <w:snapToGrid w:val="0"/>
        <w:spacing w:line="360" w:lineRule="auto"/>
        <w:ind w:firstLine="960" w:firstLineChars="400"/>
        <w:rPr>
          <w:rFonts w:ascii="Calibri" w:hAnsi="Calibri" w:eastAsia="仿宋" w:cs="仿宋_GB2312"/>
          <w:color w:val="auto"/>
          <w:sz w:val="24"/>
          <w:highlight w:val="none"/>
        </w:rPr>
      </w:pPr>
      <w:r>
        <w:rPr>
          <w:rFonts w:ascii="Calibri" w:hAnsi="Calibri" w:eastAsia="仿宋" w:cs="仿宋_GB2312"/>
          <w:color w:val="auto"/>
          <w:sz w:val="24"/>
          <w:highlight w:val="none"/>
        </w:rPr>
        <w:t>2.3..1</w:t>
      </w:r>
      <w:r>
        <w:rPr>
          <w:rFonts w:hint="eastAsia" w:ascii="Calibri" w:hAnsi="Calibri" w:eastAsia="仿宋" w:cs="仿宋_GB2312"/>
          <w:color w:val="auto"/>
          <w:sz w:val="24"/>
          <w:highlight w:val="none"/>
        </w:rPr>
        <w:t>初次开标一览表（报价表）</w:t>
      </w:r>
      <w:r>
        <w:rPr>
          <w:rFonts w:ascii="Calibri" w:hAnsi="Calibri" w:eastAsia="仿宋" w:cs="仿宋_GB2312"/>
          <w:color w:val="auto"/>
          <w:sz w:val="24"/>
          <w:highlight w:val="none"/>
        </w:rPr>
        <w:t>；</w:t>
      </w:r>
    </w:p>
    <w:p w14:paraId="3C289730">
      <w:pPr>
        <w:snapToGrid w:val="0"/>
        <w:spacing w:line="360" w:lineRule="auto"/>
        <w:ind w:firstLine="960" w:firstLineChars="4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w:t>
      </w:r>
      <w:r>
        <w:rPr>
          <w:rFonts w:ascii="Calibri" w:hAnsi="Calibri" w:eastAsia="仿宋" w:cs="仿宋_GB2312"/>
          <w:color w:val="auto"/>
          <w:sz w:val="24"/>
          <w:highlight w:val="none"/>
        </w:rPr>
        <w:t>.3.2</w:t>
      </w:r>
      <w:r>
        <w:rPr>
          <w:rFonts w:hint="eastAsia" w:ascii="Calibri" w:hAnsi="Calibri" w:eastAsia="仿宋" w:cs="仿宋_GB2312"/>
          <w:color w:val="auto"/>
          <w:sz w:val="24"/>
          <w:highlight w:val="none"/>
        </w:rPr>
        <w:t>报价情况说明（如果有）</w:t>
      </w:r>
    </w:p>
    <w:p w14:paraId="7489323A">
      <w:pPr>
        <w:snapToGrid w:val="0"/>
        <w:spacing w:line="360" w:lineRule="auto"/>
        <w:ind w:firstLine="960" w:firstLineChars="4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w:t>
      </w:r>
      <w:r>
        <w:rPr>
          <w:rFonts w:ascii="Calibri" w:hAnsi="Calibri" w:eastAsia="仿宋" w:cs="仿宋_GB2312"/>
          <w:color w:val="auto"/>
          <w:sz w:val="24"/>
          <w:highlight w:val="none"/>
        </w:rPr>
        <w:t>.3.3中小企业声明函</w:t>
      </w:r>
      <w:r>
        <w:rPr>
          <w:rFonts w:hint="eastAsia" w:ascii="Calibri" w:hAnsi="Calibri" w:eastAsia="仿宋" w:cs="仿宋_GB2312"/>
          <w:color w:val="auto"/>
          <w:sz w:val="24"/>
          <w:highlight w:val="none"/>
        </w:rPr>
        <w:t>（如果有）</w:t>
      </w:r>
      <w:r>
        <w:rPr>
          <w:rFonts w:ascii="Calibri" w:hAnsi="Calibri" w:eastAsia="仿宋" w:cs="仿宋_GB2312"/>
          <w:color w:val="auto"/>
          <w:sz w:val="24"/>
          <w:highlight w:val="none"/>
        </w:rPr>
        <w:t>。</w:t>
      </w:r>
    </w:p>
    <w:p w14:paraId="45ACC4B9">
      <w:pPr>
        <w:pStyle w:val="31"/>
        <w:spacing w:line="360" w:lineRule="auto"/>
        <w:ind w:firstLine="482" w:firstLineChars="200"/>
        <w:rPr>
          <w:rFonts w:ascii="Calibri" w:hAnsi="Calibri" w:eastAsia="仿宋"/>
          <w:b/>
          <w:color w:val="auto"/>
          <w:sz w:val="24"/>
          <w:highlight w:val="none"/>
        </w:rPr>
      </w:pPr>
      <w:r>
        <w:rPr>
          <w:rFonts w:hint="eastAsia" w:ascii="Calibri" w:hAnsi="Calibri" w:eastAsia="仿宋"/>
          <w:b/>
          <w:color w:val="auto"/>
          <w:sz w:val="24"/>
          <w:highlight w:val="none"/>
        </w:rPr>
        <w:t>响应文件含有采购人不能接受的附加条件的，投标无效；</w:t>
      </w:r>
    </w:p>
    <w:p w14:paraId="54F71AC2">
      <w:pPr>
        <w:pStyle w:val="31"/>
        <w:spacing w:line="360" w:lineRule="auto"/>
        <w:ind w:firstLine="482" w:firstLineChars="200"/>
        <w:rPr>
          <w:rFonts w:ascii="Calibri" w:hAnsi="Calibri" w:eastAsia="仿宋"/>
          <w:color w:val="auto"/>
          <w:sz w:val="24"/>
          <w:highlight w:val="none"/>
        </w:rPr>
      </w:pPr>
      <w:r>
        <w:rPr>
          <w:rFonts w:hint="eastAsia" w:ascii="Calibri" w:hAnsi="Calibri" w:eastAsia="仿宋"/>
          <w:b/>
          <w:color w:val="auto"/>
          <w:sz w:val="24"/>
          <w:highlight w:val="none"/>
          <w:lang w:eastAsia="zh-CN"/>
        </w:rPr>
        <w:t>投标人</w:t>
      </w:r>
      <w:r>
        <w:rPr>
          <w:rFonts w:hint="eastAsia" w:ascii="Calibri" w:hAnsi="Calibri" w:eastAsia="仿宋"/>
          <w:b/>
          <w:color w:val="auto"/>
          <w:sz w:val="24"/>
          <w:highlight w:val="none"/>
        </w:rPr>
        <w:t>提供虚假材料投标的，投标无效。</w:t>
      </w:r>
    </w:p>
    <w:p w14:paraId="4FF85484">
      <w:pPr>
        <w:snapToGrid w:val="0"/>
        <w:spacing w:line="360" w:lineRule="auto"/>
        <w:jc w:val="left"/>
        <w:outlineLvl w:val="2"/>
        <w:rPr>
          <w:rFonts w:ascii="Calibri" w:hAnsi="Calibri" w:eastAsia="仿宋"/>
          <w:b/>
          <w:color w:val="auto"/>
          <w:sz w:val="24"/>
          <w:highlight w:val="none"/>
        </w:rPr>
      </w:pPr>
      <w:r>
        <w:rPr>
          <w:rFonts w:hint="eastAsia" w:ascii="Calibri" w:hAnsi="Calibri" w:eastAsia="仿宋"/>
          <w:b/>
          <w:color w:val="auto"/>
          <w:sz w:val="24"/>
          <w:highlight w:val="none"/>
        </w:rPr>
        <w:t>3. 响应文件的编制和签署</w:t>
      </w:r>
    </w:p>
    <w:p w14:paraId="0C8AD96F">
      <w:pPr>
        <w:pStyle w:val="31"/>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3.1各</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在编制响应文件时请按照磋商文件第七部分规定的格式进行，混乱的编排导致响应文件被误读或磋商小组查找不到有效文件是</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的风险。</w:t>
      </w:r>
    </w:p>
    <w:p w14:paraId="4CEA3A50">
      <w:pPr>
        <w:pStyle w:val="31"/>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3.2</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进行电子交易应安装客户端软件—“政采云电子交易客户端”，并按照磋商文件和电子交易平台的要求编制并加密响应文件。</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未按规定加密的响应文件，电子交易平台将拒收并提示。</w:t>
      </w:r>
    </w:p>
    <w:p w14:paraId="7B28B491">
      <w:pPr>
        <w:pStyle w:val="31"/>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3.3使用“政采云电子交易客户端”需要提前申领CA数字证书，申领流程请自行前往“浙江政府采购网-下载专区-电子交易客户端-CA驱动和申领流程”进行查阅。</w:t>
      </w:r>
    </w:p>
    <w:p w14:paraId="607B6EAB">
      <w:pPr>
        <w:pStyle w:val="31"/>
        <w:spacing w:line="360" w:lineRule="auto"/>
        <w:ind w:firstLine="480" w:firstLineChars="200"/>
        <w:rPr>
          <w:rFonts w:ascii="Calibri" w:hAnsi="Calibri" w:eastAsia="仿宋"/>
          <w:b/>
          <w:bCs/>
          <w:color w:val="auto"/>
          <w:sz w:val="24"/>
          <w:highlight w:val="none"/>
        </w:rPr>
      </w:pPr>
      <w:r>
        <w:rPr>
          <w:rFonts w:hint="eastAsia" w:ascii="Calibri" w:hAnsi="Calibri" w:eastAsia="仿宋"/>
          <w:color w:val="auto"/>
          <w:sz w:val="24"/>
          <w:highlight w:val="none"/>
        </w:rPr>
        <w:t>3.4响应文件按照磋商文件第七部分格式要求进行签署、盖章。</w:t>
      </w:r>
      <w:r>
        <w:rPr>
          <w:rFonts w:hint="eastAsia" w:ascii="Calibri" w:hAnsi="Calibri" w:eastAsia="仿宋"/>
          <w:b/>
          <w:bCs/>
          <w:color w:val="auto"/>
          <w:sz w:val="24"/>
          <w:highlight w:val="none"/>
        </w:rPr>
        <w:t>▲</w:t>
      </w:r>
      <w:r>
        <w:rPr>
          <w:rFonts w:hint="eastAsia" w:ascii="Calibri" w:hAnsi="Calibri" w:eastAsia="仿宋"/>
          <w:b/>
          <w:bCs/>
          <w:color w:val="auto"/>
          <w:sz w:val="24"/>
          <w:highlight w:val="none"/>
          <w:lang w:eastAsia="zh-CN"/>
        </w:rPr>
        <w:t>投标人</w:t>
      </w:r>
      <w:r>
        <w:rPr>
          <w:rFonts w:hint="eastAsia" w:ascii="Calibri" w:hAnsi="Calibri" w:eastAsia="仿宋"/>
          <w:b/>
          <w:bCs/>
          <w:color w:val="auto"/>
          <w:sz w:val="24"/>
          <w:highlight w:val="none"/>
        </w:rPr>
        <w:t>的响应文件未按照磋商文件要求签署、盖章的，其响应无效。</w:t>
      </w:r>
    </w:p>
    <w:p w14:paraId="197E813D">
      <w:pPr>
        <w:pStyle w:val="31"/>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3.5为确保网上操作合法、有效和安全，</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应当在响应截止时间前完成在“政府采购云平台”的身份认证，确保在电子交易过程中能够对相关数据电文进行加密和使用电子签名。</w:t>
      </w:r>
    </w:p>
    <w:p w14:paraId="134D7E64">
      <w:pPr>
        <w:pStyle w:val="31"/>
        <w:spacing w:line="360" w:lineRule="auto"/>
        <w:ind w:firstLine="480" w:firstLineChars="200"/>
        <w:rPr>
          <w:rFonts w:ascii="仿宋" w:hAnsi="仿宋" w:eastAsia="仿宋" w:cs="仿宋"/>
          <w:color w:val="auto"/>
          <w:sz w:val="24"/>
          <w:szCs w:val="24"/>
          <w:highlight w:val="none"/>
        </w:rPr>
      </w:pPr>
      <w:r>
        <w:rPr>
          <w:rFonts w:hint="eastAsia" w:ascii="Calibri" w:hAnsi="Calibri" w:eastAsia="仿宋"/>
          <w:color w:val="auto"/>
          <w:sz w:val="24"/>
          <w:highlight w:val="none"/>
        </w:rPr>
        <w:t>3.6磋商文件对响应文件签署、盖章的要求适用于电子签名。</w:t>
      </w:r>
    </w:p>
    <w:p w14:paraId="426EDB9B">
      <w:pPr>
        <w:rPr>
          <w:color w:val="auto"/>
          <w:highlight w:val="none"/>
        </w:rPr>
      </w:pPr>
    </w:p>
    <w:p w14:paraId="5C1CCB03">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w:t>
      </w:r>
      <w:r>
        <w:rPr>
          <w:rFonts w:hint="eastAsia" w:ascii="仿宋" w:hAnsi="仿宋" w:eastAsia="仿宋" w:cs="仿宋"/>
          <w:b/>
          <w:color w:val="auto"/>
          <w:sz w:val="32"/>
          <w:szCs w:val="32"/>
          <w:highlight w:val="none"/>
        </w:rPr>
        <w:t>响应</w:t>
      </w:r>
      <w:r>
        <w:rPr>
          <w:rFonts w:hint="eastAsia" w:ascii="仿宋" w:hAnsi="仿宋" w:eastAsia="仿宋" w:cs="仿宋"/>
          <w:b/>
          <w:color w:val="auto"/>
          <w:sz w:val="32"/>
          <w:szCs w:val="20"/>
          <w:highlight w:val="none"/>
        </w:rPr>
        <w:t>文件的提交和备份</w:t>
      </w:r>
    </w:p>
    <w:p w14:paraId="6C6FD034">
      <w:pPr>
        <w:pStyle w:val="398"/>
        <w:spacing w:before="0"/>
        <w:ind w:firstLine="0" w:firstLineChars="0"/>
        <w:rPr>
          <w:rFonts w:ascii="仿宋" w:hAnsi="仿宋" w:eastAsia="仿宋" w:cs="仿宋"/>
          <w:b/>
          <w:color w:val="auto"/>
          <w:szCs w:val="24"/>
          <w:highlight w:val="none"/>
        </w:rPr>
      </w:pPr>
    </w:p>
    <w:p w14:paraId="061A8B38">
      <w:pPr>
        <w:snapToGrid w:val="0"/>
        <w:spacing w:line="360" w:lineRule="auto"/>
        <w:jc w:val="left"/>
        <w:outlineLvl w:val="2"/>
        <w:rPr>
          <w:rFonts w:ascii="Calibri" w:hAnsi="Calibri" w:eastAsia="仿宋"/>
          <w:b/>
          <w:color w:val="auto"/>
          <w:sz w:val="24"/>
          <w:highlight w:val="none"/>
        </w:rPr>
      </w:pPr>
      <w:r>
        <w:rPr>
          <w:rFonts w:hint="eastAsia" w:ascii="Calibri" w:hAnsi="Calibri" w:eastAsia="仿宋"/>
          <w:b/>
          <w:color w:val="auto"/>
          <w:sz w:val="24"/>
          <w:highlight w:val="none"/>
        </w:rPr>
        <w:t>1.响应文件的提交、补充、修改、撤回</w:t>
      </w:r>
    </w:p>
    <w:p w14:paraId="33E168D3">
      <w:pPr>
        <w:pStyle w:val="31"/>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 xml:space="preserve">1.1 </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CB6E78A">
      <w:pPr>
        <w:pStyle w:val="31"/>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1.2 在响应截止时间以后，不能补充、修改响应文件。</w:t>
      </w:r>
    </w:p>
    <w:p w14:paraId="1EC9B91F">
      <w:pPr>
        <w:pStyle w:val="31"/>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1.3 在提交“最后报价”后，</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不能退出磋商。</w:t>
      </w:r>
    </w:p>
    <w:p w14:paraId="721E69B6">
      <w:pPr>
        <w:pStyle w:val="31"/>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1.4 电子交易平台收到响应文件，将妥善保存并即时向</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发出确认回执通知。在响应截止时间前，除</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补充、修改或者撤回响应文件外，任何单位和个人不得解密或提取响应文件。</w:t>
      </w:r>
    </w:p>
    <w:p w14:paraId="22AE4E81">
      <w:pPr>
        <w:pStyle w:val="31"/>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1.5 采购代理机构可以视情况延长提交响应文件的截止时间。在上述情况下，采购代理机构与</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以前在响应截止期方面的全部权利、责任和义务，将适用于延长至新的响应截止期。</w:t>
      </w:r>
    </w:p>
    <w:p w14:paraId="6A43132C">
      <w:pPr>
        <w:pStyle w:val="31"/>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1.6 如</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报价低于项目预算50%的，应当提交报价情况说明，详细阐述不影响产品质量或者诚信履约的具体原因。</w:t>
      </w:r>
    </w:p>
    <w:p w14:paraId="1E06FE2E">
      <w:pPr>
        <w:pStyle w:val="31"/>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1.7</w:t>
      </w:r>
      <w:r>
        <w:rPr>
          <w:rFonts w:hint="eastAsia" w:ascii="Calibri" w:hAnsi="Calibri" w:eastAsia="仿宋"/>
          <w:color w:val="auto"/>
          <w:sz w:val="24"/>
          <w:highlight w:val="none"/>
        </w:rPr>
        <w:t xml:space="preserve"> </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应对响应文件中材料的真实性、合法性负责。</w:t>
      </w:r>
    </w:p>
    <w:p w14:paraId="1CC1D1FF">
      <w:pPr>
        <w:snapToGrid w:val="0"/>
        <w:spacing w:line="360" w:lineRule="auto"/>
        <w:jc w:val="left"/>
        <w:outlineLvl w:val="2"/>
        <w:rPr>
          <w:rFonts w:ascii="Calibri" w:hAnsi="Calibri" w:eastAsia="仿宋"/>
          <w:b/>
          <w:color w:val="auto"/>
          <w:sz w:val="24"/>
          <w:highlight w:val="none"/>
        </w:rPr>
      </w:pPr>
      <w:r>
        <w:rPr>
          <w:rFonts w:hint="eastAsia" w:ascii="Calibri" w:hAnsi="Calibri" w:eastAsia="仿宋"/>
          <w:b/>
          <w:color w:val="auto"/>
          <w:sz w:val="24"/>
          <w:highlight w:val="none"/>
        </w:rPr>
        <w:t>2.备份响应文件</w:t>
      </w:r>
    </w:p>
    <w:p w14:paraId="7EC2229B">
      <w:pPr>
        <w:spacing w:line="360" w:lineRule="auto"/>
        <w:ind w:firstLine="480" w:firstLineChars="200"/>
        <w:rPr>
          <w:rFonts w:ascii="Calibri" w:hAnsi="Calibri" w:eastAsia="仿宋" w:cs="仿宋_GB2312"/>
          <w:b/>
          <w:color w:val="auto"/>
          <w:sz w:val="24"/>
          <w:highlight w:val="none"/>
        </w:rPr>
      </w:pPr>
      <w:r>
        <w:rPr>
          <w:rFonts w:hint="eastAsia" w:ascii="Calibri" w:hAnsi="Calibri" w:eastAsia="仿宋" w:cs="仿宋_GB2312"/>
          <w:color w:val="auto"/>
          <w:sz w:val="24"/>
          <w:highlight w:val="none"/>
        </w:rPr>
        <w:t xml:space="preserve">2.1 </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在电子交易平台传输提交响应文件后，还可以在响应截止时间前直接提交或者以邮政快递或者电子邮件方式递交备份响应文件1份，</w:t>
      </w:r>
      <w:r>
        <w:rPr>
          <w:rFonts w:hint="eastAsia" w:ascii="Calibri" w:hAnsi="Calibri" w:eastAsia="仿宋" w:cs="仿宋_GB2312"/>
          <w:b/>
          <w:color w:val="auto"/>
          <w:sz w:val="24"/>
          <w:highlight w:val="none"/>
        </w:rPr>
        <w:t>但采购人、采购代理机构不强制或变相强制</w:t>
      </w:r>
      <w:r>
        <w:rPr>
          <w:rFonts w:hint="eastAsia" w:ascii="Calibri" w:hAnsi="Calibri" w:eastAsia="仿宋" w:cs="仿宋_GB2312"/>
          <w:b/>
          <w:color w:val="auto"/>
          <w:sz w:val="24"/>
          <w:highlight w:val="none"/>
          <w:lang w:eastAsia="zh-CN"/>
        </w:rPr>
        <w:t>投标人</w:t>
      </w:r>
      <w:r>
        <w:rPr>
          <w:rFonts w:hint="eastAsia" w:ascii="Calibri" w:hAnsi="Calibri" w:eastAsia="仿宋" w:cs="仿宋_GB2312"/>
          <w:b/>
          <w:color w:val="auto"/>
          <w:sz w:val="24"/>
          <w:highlight w:val="none"/>
        </w:rPr>
        <w:t>提交备份响应文件。</w:t>
      </w:r>
    </w:p>
    <w:p w14:paraId="5D862B0F">
      <w:pPr>
        <w:spacing w:line="360" w:lineRule="auto"/>
        <w:ind w:firstLine="480" w:firstLineChars="200"/>
        <w:rPr>
          <w:rFonts w:ascii="Calibri" w:hAnsi="Calibri" w:eastAsia="仿宋" w:cs="仿宋_GB2312"/>
          <w:b/>
          <w:color w:val="auto"/>
          <w:sz w:val="24"/>
          <w:highlight w:val="none"/>
        </w:rPr>
      </w:pPr>
      <w:r>
        <w:rPr>
          <w:rFonts w:hint="eastAsia" w:ascii="Calibri" w:hAnsi="Calibri" w:eastAsia="仿宋" w:cs="仿宋_GB2312"/>
          <w:color w:val="auto"/>
          <w:sz w:val="24"/>
          <w:highlight w:val="none"/>
        </w:rPr>
        <w:t>2.2 备份响应文件须在“政采云投标客户端”制作生成，并储存在不可修改的</w:t>
      </w:r>
      <w:r>
        <w:rPr>
          <w:rFonts w:hint="eastAsia" w:ascii="Calibri" w:hAnsi="Calibri" w:eastAsia="仿宋" w:cs="仿宋_GB2312"/>
          <w:b/>
          <w:bCs/>
          <w:color w:val="auto"/>
          <w:sz w:val="24"/>
          <w:highlight w:val="none"/>
          <w:u w:val="single"/>
        </w:rPr>
        <w:t>电子光盘等存储介质</w:t>
      </w:r>
      <w:r>
        <w:rPr>
          <w:rFonts w:hint="eastAsia" w:ascii="Calibri" w:hAnsi="Calibri" w:eastAsia="仿宋" w:cs="仿宋_GB2312"/>
          <w:color w:val="auto"/>
          <w:sz w:val="24"/>
          <w:highlight w:val="none"/>
        </w:rPr>
        <w:t>中。</w:t>
      </w:r>
      <w:r>
        <w:rPr>
          <w:rFonts w:hint="eastAsia" w:ascii="Calibri" w:hAnsi="Calibri" w:eastAsia="仿宋" w:cs="仿宋_GB2312"/>
          <w:b/>
          <w:bCs/>
          <w:color w:val="auto"/>
          <w:sz w:val="24"/>
          <w:highlight w:val="none"/>
        </w:rPr>
        <w:t>备份响应文件应当密封包装并在包装上加盖公章并注明投标项目名称，</w:t>
      </w:r>
      <w:r>
        <w:rPr>
          <w:rFonts w:hint="eastAsia" w:ascii="Calibri" w:hAnsi="Calibri" w:eastAsia="仿宋" w:cs="仿宋_GB2312"/>
          <w:b/>
          <w:bCs/>
          <w:color w:val="auto"/>
          <w:sz w:val="24"/>
          <w:highlight w:val="none"/>
          <w:lang w:eastAsia="zh-CN"/>
        </w:rPr>
        <w:t>投标人</w:t>
      </w:r>
      <w:r>
        <w:rPr>
          <w:rFonts w:hint="eastAsia" w:ascii="Calibri" w:hAnsi="Calibri" w:eastAsia="仿宋" w:cs="仿宋_GB2312"/>
          <w:b/>
          <w:bCs/>
          <w:color w:val="auto"/>
          <w:sz w:val="24"/>
          <w:highlight w:val="none"/>
        </w:rPr>
        <w:t>名称</w:t>
      </w:r>
      <w:r>
        <w:rPr>
          <w:rFonts w:ascii="Calibri" w:hAnsi="Calibri" w:eastAsia="仿宋" w:cs="仿宋_GB2312"/>
          <w:color w:val="auto"/>
          <w:sz w:val="24"/>
          <w:highlight w:val="none"/>
        </w:rPr>
        <w:t>（</w:t>
      </w:r>
      <w:r>
        <w:rPr>
          <w:rFonts w:hint="eastAsia" w:ascii="Calibri" w:hAnsi="Calibri" w:eastAsia="仿宋" w:cs="仿宋_GB2312"/>
          <w:color w:val="auto"/>
          <w:sz w:val="24"/>
          <w:highlight w:val="none"/>
        </w:rPr>
        <w:t>联合体投标的，包装物封面需注明联合体投标，并注明联合体成员各方的名称和联合协议中约定的牵头人的名称</w:t>
      </w:r>
      <w:r>
        <w:rPr>
          <w:rFonts w:ascii="Calibri" w:hAnsi="Calibri" w:eastAsia="仿宋" w:cs="仿宋_GB2312"/>
          <w:color w:val="auto"/>
          <w:sz w:val="24"/>
          <w:highlight w:val="none"/>
        </w:rPr>
        <w:t>）</w:t>
      </w:r>
      <w:r>
        <w:rPr>
          <w:rFonts w:hint="eastAsia" w:ascii="Calibri" w:hAnsi="Calibri" w:eastAsia="仿宋" w:cs="仿宋_GB2312"/>
          <w:color w:val="auto"/>
          <w:sz w:val="24"/>
          <w:highlight w:val="none"/>
        </w:rPr>
        <w:t>。▲</w:t>
      </w:r>
      <w:r>
        <w:rPr>
          <w:rFonts w:hint="eastAsia" w:ascii="Calibri" w:hAnsi="Calibri" w:eastAsia="仿宋"/>
          <w:b/>
          <w:color w:val="auto"/>
          <w:sz w:val="24"/>
          <w:szCs w:val="20"/>
          <w:highlight w:val="none"/>
        </w:rPr>
        <w:t>不符合上述制作、</w:t>
      </w:r>
      <w:r>
        <w:rPr>
          <w:rFonts w:hint="eastAsia" w:ascii="Calibri" w:hAnsi="Calibri" w:eastAsia="仿宋" w:cs="仿宋_GB2312"/>
          <w:b/>
          <w:color w:val="auto"/>
          <w:sz w:val="24"/>
          <w:highlight w:val="none"/>
        </w:rPr>
        <w:t>存储、密封规定的备份响应文件将被视为无效或者被拒绝接收。</w:t>
      </w:r>
    </w:p>
    <w:p w14:paraId="1B0409F5">
      <w:pPr>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2.3 直接提交备份响应文件的，</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应于响应截止时间前在磋商公告中载明的开启响应文件的地点将备份响应文件提交给采购代理机构，采购代理机构将拒绝接受逾期送达的备份响应文件。</w:t>
      </w:r>
    </w:p>
    <w:p w14:paraId="55DC2A09">
      <w:pPr>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2.4 以邮政快递方式递交备份响应文件的，</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应先将备份响应文件按要求密封和标记，再进行邮政快递包装后邮寄。备份响应文件须在提交响应文件截止时间之前送达</w:t>
      </w:r>
      <w:r>
        <w:rPr>
          <w:rFonts w:hint="eastAsia" w:ascii="Calibri" w:hAnsi="Calibri" w:eastAsia="仿宋" w:cs="宋体"/>
          <w:color w:val="auto"/>
          <w:sz w:val="24"/>
          <w:highlight w:val="none"/>
        </w:rPr>
        <w:t>竞争性磋商文件第三部分</w:t>
      </w:r>
      <w:r>
        <w:rPr>
          <w:rFonts w:hint="eastAsia" w:ascii="Calibri" w:hAnsi="Calibri" w:eastAsia="仿宋" w:cs="宋体"/>
          <w:color w:val="auto"/>
          <w:sz w:val="24"/>
          <w:highlight w:val="none"/>
          <w:lang w:eastAsia="zh-CN"/>
        </w:rPr>
        <w:t>投标人</w:t>
      </w:r>
      <w:r>
        <w:rPr>
          <w:rFonts w:hint="eastAsia" w:ascii="Calibri" w:hAnsi="Calibri" w:eastAsia="仿宋" w:cs="宋体"/>
          <w:color w:val="auto"/>
          <w:sz w:val="24"/>
          <w:highlight w:val="none"/>
        </w:rPr>
        <w:t>须知前附表规定的备份响应文件送达地点</w:t>
      </w:r>
      <w:r>
        <w:rPr>
          <w:rFonts w:hint="eastAsia" w:ascii="Calibri" w:hAnsi="Calibri" w:eastAsia="仿宋" w:cs="仿宋_GB2312"/>
          <w:color w:val="auto"/>
          <w:sz w:val="24"/>
          <w:highlight w:val="none"/>
        </w:rPr>
        <w:t>；送达时间以签收人签收时间为准。采购代理机构将拒绝接受逾期送达的备份响应文件。邮寄过程中，电子备份响应文件发生泄露、遗失、损坏或延期送达等情况的，由</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自行负责。</w:t>
      </w:r>
    </w:p>
    <w:p w14:paraId="61AFBA80">
      <w:pPr>
        <w:spacing w:line="360" w:lineRule="auto"/>
        <w:ind w:firstLine="480" w:firstLineChars="200"/>
        <w:rPr>
          <w:rFonts w:ascii="Calibri" w:hAnsi="Calibri" w:eastAsia="仿宋" w:cs="仿宋"/>
          <w:color w:val="auto"/>
          <w:sz w:val="24"/>
          <w:highlight w:val="none"/>
        </w:rPr>
      </w:pPr>
      <w:r>
        <w:rPr>
          <w:rFonts w:ascii="Calibri" w:hAnsi="Calibri" w:eastAsia="仿宋" w:cs="仿宋_GB2312"/>
          <w:color w:val="auto"/>
          <w:sz w:val="24"/>
          <w:highlight w:val="none"/>
        </w:rPr>
        <w:t>2.5</w:t>
      </w:r>
      <w:r>
        <w:rPr>
          <w:rFonts w:hint="eastAsia" w:ascii="Calibri" w:hAnsi="Calibri" w:eastAsia="仿宋" w:cs="仿宋"/>
          <w:color w:val="auto"/>
          <w:sz w:val="24"/>
          <w:highlight w:val="none"/>
        </w:rPr>
        <w:t>以电子邮件方式</w:t>
      </w:r>
      <w:r>
        <w:rPr>
          <w:rFonts w:hint="eastAsia" w:ascii="Calibri" w:hAnsi="Calibri" w:eastAsia="仿宋" w:cs="仿宋_GB2312"/>
          <w:color w:val="auto"/>
          <w:sz w:val="24"/>
          <w:highlight w:val="none"/>
        </w:rPr>
        <w:t>递交备份响应文件的，</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应于供应截止时间前将备份文件</w:t>
      </w:r>
      <w:r>
        <w:rPr>
          <w:rFonts w:hint="eastAsia" w:ascii="Calibri" w:hAnsi="Calibri" w:eastAsia="仿宋" w:cs="仿宋"/>
          <w:color w:val="auto"/>
          <w:sz w:val="24"/>
          <w:highlight w:val="none"/>
        </w:rPr>
        <w:t>传送至采购代理机构邮箱（</w:t>
      </w:r>
      <w:r>
        <w:rPr>
          <w:rFonts w:hint="eastAsia" w:ascii="Calibri" w:hAnsi="Calibri" w:eastAsia="仿宋" w:cs="仿宋"/>
          <w:color w:val="auto"/>
          <w:sz w:val="24"/>
          <w:highlight w:val="none"/>
          <w:lang w:val="en-US" w:eastAsia="zh-CN"/>
        </w:rPr>
        <w:t>297755869</w:t>
      </w:r>
      <w:r>
        <w:rPr>
          <w:rFonts w:hint="eastAsia" w:ascii="Calibri" w:hAnsi="Calibri" w:eastAsia="仿宋" w:cs="仿宋"/>
          <w:color w:val="auto"/>
          <w:sz w:val="24"/>
          <w:highlight w:val="none"/>
        </w:rPr>
        <w:t>@qq.com）。</w:t>
      </w:r>
    </w:p>
    <w:p w14:paraId="503E9126">
      <w:pPr>
        <w:spacing w:line="360" w:lineRule="auto"/>
        <w:ind w:firstLine="482" w:firstLineChars="200"/>
        <w:rPr>
          <w:rFonts w:ascii="Calibri" w:hAnsi="Calibri" w:eastAsia="仿宋" w:cs="仿宋_GB2312"/>
          <w:color w:val="auto"/>
          <w:sz w:val="24"/>
          <w:highlight w:val="none"/>
        </w:rPr>
      </w:pPr>
      <w:r>
        <w:rPr>
          <w:rFonts w:hint="eastAsia" w:ascii="Calibri" w:hAnsi="Calibri" w:eastAsia="仿宋" w:cs="仿宋_GB2312"/>
          <w:b/>
          <w:color w:val="auto"/>
          <w:sz w:val="24"/>
          <w:highlight w:val="none"/>
        </w:rPr>
        <w:t>2.</w:t>
      </w:r>
      <w:r>
        <w:rPr>
          <w:rFonts w:ascii="Calibri" w:hAnsi="Calibri" w:eastAsia="仿宋" w:cs="仿宋_GB2312"/>
          <w:b/>
          <w:color w:val="auto"/>
          <w:sz w:val="24"/>
          <w:highlight w:val="none"/>
        </w:rPr>
        <w:t>6</w:t>
      </w:r>
      <w:r>
        <w:rPr>
          <w:rFonts w:hint="eastAsia" w:ascii="Calibri" w:hAnsi="Calibri" w:eastAsia="仿宋" w:cs="仿宋_GB2312"/>
          <w:b/>
          <w:color w:val="auto"/>
          <w:sz w:val="24"/>
          <w:highlight w:val="none"/>
        </w:rPr>
        <w:t xml:space="preserve"> </w:t>
      </w:r>
      <w:r>
        <w:rPr>
          <w:rFonts w:hint="eastAsia" w:ascii="Calibri" w:hAnsi="Calibri" w:eastAsia="仿宋"/>
          <w:b/>
          <w:color w:val="auto"/>
          <w:sz w:val="24"/>
          <w:szCs w:val="20"/>
          <w:highlight w:val="none"/>
        </w:rPr>
        <w:t>▲</w:t>
      </w:r>
      <w:r>
        <w:rPr>
          <w:rFonts w:hint="eastAsia" w:ascii="Calibri" w:hAnsi="Calibri" w:eastAsia="仿宋" w:cs="仿宋_GB2312"/>
          <w:b/>
          <w:color w:val="auto"/>
          <w:sz w:val="24"/>
          <w:highlight w:val="none"/>
          <w:lang w:eastAsia="zh-CN"/>
        </w:rPr>
        <w:t>投标人</w:t>
      </w:r>
      <w:r>
        <w:rPr>
          <w:rFonts w:hint="eastAsia" w:ascii="Calibri" w:hAnsi="Calibri" w:eastAsia="仿宋" w:cs="仿宋_GB2312"/>
          <w:b/>
          <w:color w:val="auto"/>
          <w:sz w:val="24"/>
          <w:highlight w:val="none"/>
        </w:rPr>
        <w:t>仅提交备份响应文件，未在电子交易平台传输提交响应文件的，响应无效。</w:t>
      </w:r>
    </w:p>
    <w:p w14:paraId="103AC3C8">
      <w:pPr>
        <w:pStyle w:val="31"/>
        <w:spacing w:line="360" w:lineRule="auto"/>
        <w:ind w:firstLine="360" w:firstLineChars="150"/>
        <w:rPr>
          <w:rFonts w:ascii="仿宋" w:hAnsi="仿宋" w:eastAsia="仿宋" w:cs="仿宋"/>
          <w:color w:val="auto"/>
          <w:sz w:val="24"/>
          <w:szCs w:val="24"/>
          <w:highlight w:val="none"/>
        </w:rPr>
      </w:pPr>
    </w:p>
    <w:p w14:paraId="1A02DCC2">
      <w:pPr>
        <w:rPr>
          <w:color w:val="auto"/>
          <w:highlight w:val="none"/>
        </w:rPr>
      </w:pPr>
    </w:p>
    <w:p w14:paraId="0F5F4589">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w:t>
      </w:r>
      <w:r>
        <w:rPr>
          <w:rFonts w:hint="eastAsia" w:ascii="仿宋" w:hAnsi="仿宋" w:eastAsia="仿宋" w:cs="仿宋"/>
          <w:b/>
          <w:color w:val="auto"/>
          <w:sz w:val="32"/>
          <w:szCs w:val="32"/>
          <w:highlight w:val="none"/>
        </w:rPr>
        <w:t>开启响应文件与信用信息查询</w:t>
      </w:r>
    </w:p>
    <w:p w14:paraId="7474F1AF">
      <w:pPr>
        <w:pStyle w:val="31"/>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开启响应文件</w:t>
      </w:r>
    </w:p>
    <w:p w14:paraId="04933340">
      <w:pPr>
        <w:pStyle w:val="31"/>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 采购代理机构按照磋商文件规定的时间通过电子交易平台组织响应文件开启，所有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均应当准时在线参加。</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数量不符合规定的，不得开启响应文件。</w:t>
      </w:r>
    </w:p>
    <w:p w14:paraId="3919AAC6">
      <w:pPr>
        <w:pStyle w:val="31"/>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1.2开启响应文件时，电子交易平台按开启响应文件时间自动提取所有响应文件。采购代理机构依托电子交易平台发起开始解密指令，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按照平台提示和磋商文件的规定在半小时内完成在线解密。</w:t>
      </w:r>
    </w:p>
    <w:p w14:paraId="383A4F8C">
      <w:pPr>
        <w:pStyle w:val="31"/>
        <w:spacing w:line="360" w:lineRule="auto"/>
        <w:ind w:firstLine="361" w:firstLineChars="15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，如提交了备份响应文件的，以备份响应文件作为依据，否则视为响应文件撤回。响应文件解密成功的</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，其备份响应文件自动失效。</w:t>
      </w:r>
    </w:p>
    <w:p w14:paraId="52B797F9">
      <w:pPr>
        <w:pStyle w:val="39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2.信用信息查询</w:t>
      </w:r>
    </w:p>
    <w:p w14:paraId="68376D67">
      <w:pPr>
        <w:pStyle w:val="39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仿宋" w:hAnsi="仿宋" w:eastAsia="仿宋" w:cs="仿宋"/>
          <w:snapToGrid/>
          <w:color w:val="auto"/>
          <w:sz w:val="24"/>
          <w:szCs w:val="24"/>
          <w:highlight w:val="none"/>
        </w:rPr>
        <w:t>www.creditchina.gov.cn</w:t>
      </w:r>
      <w:r>
        <w:rPr>
          <w:rStyle w:val="69"/>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)、中国政府采购网(www.ccgp.gov.cn)渠道查询</w:t>
      </w:r>
      <w:r>
        <w:rPr>
          <w:rFonts w:hint="eastAsia" w:ascii="仿宋" w:hAnsi="仿宋" w:eastAsia="仿宋" w:cs="仿宋"/>
          <w:color w:val="auto"/>
          <w:kern w:val="0"/>
          <w:szCs w:val="24"/>
          <w:highlight w:val="none"/>
          <w:lang w:eastAsia="zh-CN"/>
        </w:rPr>
        <w:t>投标人</w:t>
      </w:r>
      <w:r>
        <w:rPr>
          <w:rFonts w:hint="eastAsia" w:ascii="仿宋" w:hAnsi="仿宋" w:eastAsia="仿宋" w:cs="仿宋"/>
          <w:color w:val="auto"/>
          <w:kern w:val="0"/>
          <w:szCs w:val="24"/>
          <w:highlight w:val="none"/>
        </w:rPr>
        <w:t>响应截止时间前的信用记录。</w:t>
      </w:r>
    </w:p>
    <w:p w14:paraId="7ED448E0">
      <w:pPr>
        <w:pStyle w:val="39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2.2信用信息查询记录和证据留存的具体方式：现场查询的</w:t>
      </w:r>
      <w:r>
        <w:rPr>
          <w:rFonts w:hint="eastAsia" w:ascii="仿宋" w:hAnsi="仿宋" w:eastAsia="仿宋" w:cs="仿宋"/>
          <w:color w:val="auto"/>
          <w:kern w:val="0"/>
          <w:szCs w:val="24"/>
          <w:highlight w:val="none"/>
          <w:lang w:eastAsia="zh-CN"/>
        </w:rPr>
        <w:t>投标人</w:t>
      </w:r>
      <w:r>
        <w:rPr>
          <w:rFonts w:hint="eastAsia" w:ascii="仿宋" w:hAnsi="仿宋" w:eastAsia="仿宋" w:cs="仿宋"/>
          <w:color w:val="auto"/>
          <w:kern w:val="0"/>
          <w:szCs w:val="24"/>
          <w:highlight w:val="none"/>
        </w:rPr>
        <w:t>的信用记录、查询结果经确认后存档。</w:t>
      </w:r>
    </w:p>
    <w:p w14:paraId="2DD1A673">
      <w:pPr>
        <w:pStyle w:val="39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投标人</w:t>
      </w:r>
      <w:r>
        <w:rPr>
          <w:rFonts w:hint="eastAsia" w:ascii="仿宋" w:hAnsi="仿宋" w:eastAsia="仿宋" w:cs="仿宋"/>
          <w:color w:val="auto"/>
          <w:kern w:val="0"/>
          <w:szCs w:val="24"/>
          <w:highlight w:val="none"/>
        </w:rPr>
        <w:t>将被拒绝参与政府采购活动。</w:t>
      </w:r>
    </w:p>
    <w:p w14:paraId="4DD5E266">
      <w:pPr>
        <w:pStyle w:val="39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2.4联合体信用信息查询：两个以上的自然人、法人或者其他组织组成一个联合体，以一个</w:t>
      </w:r>
      <w:r>
        <w:rPr>
          <w:rFonts w:hint="eastAsia" w:ascii="仿宋" w:hAnsi="仿宋" w:eastAsia="仿宋" w:cs="仿宋"/>
          <w:color w:val="auto"/>
          <w:kern w:val="0"/>
          <w:szCs w:val="24"/>
          <w:highlight w:val="none"/>
          <w:lang w:eastAsia="zh-CN"/>
        </w:rPr>
        <w:t>投标人</w:t>
      </w:r>
      <w:r>
        <w:rPr>
          <w:rFonts w:hint="eastAsia" w:ascii="仿宋" w:hAnsi="仿宋" w:eastAsia="仿宋" w:cs="仿宋"/>
          <w:color w:val="auto"/>
          <w:kern w:val="0"/>
          <w:szCs w:val="24"/>
          <w:highlight w:val="none"/>
        </w:rPr>
        <w:t>的身份共同参加政府采购活动的，应当对所有联合体成员进行信用记录查询，联合体成员存在不良信用记录的，视同联合体存在不良信用记录。</w:t>
      </w:r>
    </w:p>
    <w:p w14:paraId="2586BA63">
      <w:pPr>
        <w:pStyle w:val="31"/>
        <w:spacing w:line="360" w:lineRule="auto"/>
        <w:rPr>
          <w:rFonts w:ascii="仿宋" w:hAnsi="仿宋" w:eastAsia="仿宋" w:cs="仿宋"/>
          <w:b/>
          <w:color w:val="auto"/>
          <w:sz w:val="24"/>
          <w:szCs w:val="24"/>
          <w:highlight w:val="none"/>
        </w:rPr>
      </w:pPr>
    </w:p>
    <w:p w14:paraId="71DB52A6">
      <w:pPr>
        <w:adjustRightInd/>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highlight w:val="none"/>
        </w:rPr>
        <w:t>九</w:t>
      </w:r>
      <w:r>
        <w:rPr>
          <w:rFonts w:hint="eastAsia" w:ascii="仿宋" w:hAnsi="仿宋" w:eastAsia="仿宋" w:cs="仿宋"/>
          <w:b/>
          <w:color w:val="auto"/>
          <w:sz w:val="32"/>
          <w:szCs w:val="20"/>
          <w:highlight w:val="none"/>
        </w:rPr>
        <w:t>、提交</w:t>
      </w:r>
      <w:r>
        <w:rPr>
          <w:rFonts w:hint="eastAsia" w:ascii="仿宋" w:hAnsi="仿宋" w:eastAsia="仿宋" w:cs="仿宋"/>
          <w:b/>
          <w:color w:val="auto"/>
          <w:sz w:val="32"/>
          <w:szCs w:val="32"/>
          <w:highlight w:val="none"/>
        </w:rPr>
        <w:t>最后报价</w:t>
      </w:r>
    </w:p>
    <w:p w14:paraId="2CFA6CDB">
      <w:pPr>
        <w:snapToGrid w:val="0"/>
        <w:spacing w:line="360" w:lineRule="auto"/>
        <w:rPr>
          <w:rFonts w:ascii="仿宋" w:hAnsi="仿宋" w:eastAsia="仿宋" w:cs="仿宋"/>
          <w:color w:val="auto"/>
          <w:sz w:val="24"/>
          <w:highlight w:val="none"/>
          <w:u w:val="single"/>
          <w:lang w:val="zh-CN"/>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w:t>
      </w:r>
      <w:r>
        <w:rPr>
          <w:rFonts w:hint="eastAsia" w:ascii="仿宋" w:hAnsi="仿宋" w:eastAsia="仿宋" w:cs="仿宋"/>
          <w:b/>
          <w:color w:val="auto"/>
          <w:sz w:val="24"/>
          <w:highlight w:val="none"/>
        </w:rPr>
        <w:t>最后报价文件</w:t>
      </w:r>
      <w:r>
        <w:rPr>
          <w:rFonts w:hint="eastAsia" w:ascii="仿宋" w:hAnsi="仿宋" w:eastAsia="仿宋" w:cs="仿宋"/>
          <w:color w:val="auto"/>
          <w:sz w:val="24"/>
          <w:highlight w:val="none"/>
        </w:rPr>
        <w:t>应包括以下内容（均需使用电子签名）：</w:t>
      </w:r>
    </w:p>
    <w:p w14:paraId="5B4B66FE">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1.1最后报价一览表；</w:t>
      </w:r>
    </w:p>
    <w:p w14:paraId="56CE0969">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1.2 报价情况说明（如果有）；</w:t>
      </w:r>
    </w:p>
    <w:p w14:paraId="1EE64551">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1.</w:t>
      </w:r>
      <w:r>
        <w:rPr>
          <w:rFonts w:ascii="Calibri" w:hAnsi="Calibri" w:eastAsia="仿宋" w:cs="仿宋_GB2312"/>
          <w:color w:val="auto"/>
          <w:sz w:val="24"/>
          <w:highlight w:val="none"/>
        </w:rPr>
        <w:t>3</w:t>
      </w:r>
      <w:r>
        <w:rPr>
          <w:rFonts w:hint="eastAsia" w:ascii="Calibri" w:hAnsi="Calibri" w:eastAsia="仿宋" w:cs="仿宋_GB2312"/>
          <w:color w:val="auto"/>
          <w:sz w:val="24"/>
          <w:highlight w:val="none"/>
        </w:rPr>
        <w:t>中小企业声明函（如果有）。</w:t>
      </w:r>
    </w:p>
    <w:p w14:paraId="3E9763D0">
      <w:pPr>
        <w:rPr>
          <w:color w:val="auto"/>
          <w:highlight w:val="none"/>
        </w:rPr>
      </w:pPr>
    </w:p>
    <w:p w14:paraId="4458F70D">
      <w:pPr>
        <w:adjustRightInd/>
        <w:spacing w:line="360" w:lineRule="auto"/>
        <w:jc w:val="center"/>
        <w:outlineLvl w:val="0"/>
        <w:rPr>
          <w:rFonts w:ascii="仿宋" w:hAnsi="仿宋" w:eastAsia="仿宋" w:cs="仿宋"/>
          <w:b/>
          <w:color w:val="auto"/>
          <w:sz w:val="32"/>
          <w:highlight w:val="none"/>
        </w:rPr>
      </w:pPr>
      <w:r>
        <w:rPr>
          <w:rFonts w:hint="eastAsia" w:ascii="仿宋" w:hAnsi="仿宋" w:eastAsia="仿宋" w:cs="仿宋"/>
          <w:b/>
          <w:color w:val="auto"/>
          <w:sz w:val="32"/>
          <w:szCs w:val="20"/>
          <w:highlight w:val="none"/>
        </w:rPr>
        <w:t>十、</w:t>
      </w:r>
      <w:r>
        <w:rPr>
          <w:rFonts w:hint="eastAsia" w:ascii="仿宋" w:hAnsi="仿宋" w:eastAsia="仿宋" w:cs="仿宋"/>
          <w:b/>
          <w:color w:val="auto"/>
          <w:sz w:val="32"/>
          <w:szCs w:val="32"/>
          <w:highlight w:val="none"/>
        </w:rPr>
        <w:t>评审</w:t>
      </w:r>
    </w:p>
    <w:p w14:paraId="6E93A91E">
      <w:pPr>
        <w:pStyle w:val="398"/>
        <w:spacing w:before="0"/>
        <w:ind w:firstLine="0" w:firstLineChars="0"/>
        <w:rPr>
          <w:rFonts w:ascii="仿宋" w:hAnsi="仿宋" w:eastAsia="仿宋" w:cs="仿宋"/>
          <w:b/>
          <w:color w:val="auto"/>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highlight w:val="none"/>
        </w:rPr>
        <w:t xml:space="preserve"> 评审方法：</w:t>
      </w:r>
      <w:r>
        <w:rPr>
          <w:rFonts w:hint="eastAsia" w:ascii="仿宋" w:hAnsi="仿宋" w:eastAsia="仿宋" w:cs="仿宋"/>
          <w:color w:val="auto"/>
          <w:highlight w:val="none"/>
        </w:rPr>
        <w:t>综合评分法。</w:t>
      </w:r>
    </w:p>
    <w:p w14:paraId="10B7B29F">
      <w:pPr>
        <w:pStyle w:val="398"/>
        <w:spacing w:before="0"/>
        <w:ind w:firstLine="0" w:firstLineChars="0"/>
        <w:rPr>
          <w:rFonts w:ascii="仿宋" w:hAnsi="仿宋" w:eastAsia="仿宋" w:cs="仿宋"/>
          <w:b/>
          <w:color w:val="auto"/>
          <w:highlight w:val="none"/>
        </w:rPr>
      </w:pPr>
      <w:r>
        <w:rPr>
          <w:rFonts w:hint="eastAsia" w:ascii="仿宋" w:hAnsi="仿宋" w:eastAsia="仿宋" w:cs="仿宋"/>
          <w:b/>
          <w:color w:val="auto"/>
          <w:highlight w:val="none"/>
        </w:rPr>
        <w:t>2. 价格分计算方法：</w:t>
      </w:r>
      <w:r>
        <w:rPr>
          <w:rFonts w:hint="eastAsia" w:ascii="仿宋" w:hAnsi="仿宋" w:eastAsia="仿宋" w:cs="仿宋"/>
          <w:color w:val="auto"/>
          <w:highlight w:val="none"/>
        </w:rPr>
        <w:t>低价优先法。</w:t>
      </w:r>
    </w:p>
    <w:p w14:paraId="63C45A37">
      <w:pPr>
        <w:pStyle w:val="398"/>
        <w:spacing w:before="0"/>
        <w:ind w:firstLine="0" w:firstLineChars="0"/>
        <w:rPr>
          <w:rFonts w:ascii="仿宋" w:hAnsi="仿宋" w:eastAsia="仿宋" w:cs="仿宋"/>
          <w:color w:val="auto"/>
          <w:szCs w:val="24"/>
          <w:highlight w:val="none"/>
        </w:rPr>
      </w:pPr>
      <w:r>
        <w:rPr>
          <w:rFonts w:hint="eastAsia" w:ascii="仿宋" w:hAnsi="仿宋" w:eastAsia="仿宋" w:cs="仿宋"/>
          <w:b/>
          <w:color w:val="auto"/>
          <w:highlight w:val="none"/>
        </w:rPr>
        <w:t>3. 评审要求：</w:t>
      </w:r>
      <w:r>
        <w:rPr>
          <w:rFonts w:hint="eastAsia" w:ascii="仿宋" w:hAnsi="仿宋" w:eastAsia="仿宋" w:cs="仿宋"/>
          <w:color w:val="auto"/>
          <w:highlight w:val="none"/>
        </w:rPr>
        <w:t>详见磋商文件第五部分“评审方法及评审标准”。</w:t>
      </w:r>
    </w:p>
    <w:p w14:paraId="6A2A2E5F">
      <w:pPr>
        <w:rPr>
          <w:color w:val="auto"/>
          <w:highlight w:val="none"/>
        </w:rPr>
      </w:pPr>
    </w:p>
    <w:p w14:paraId="6EBCEA13">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w:t>
      </w:r>
      <w:r>
        <w:rPr>
          <w:rFonts w:hint="eastAsia" w:ascii="仿宋" w:hAnsi="仿宋" w:eastAsia="仿宋" w:cs="仿宋"/>
          <w:b/>
          <w:color w:val="auto"/>
          <w:sz w:val="32"/>
          <w:szCs w:val="32"/>
          <w:highlight w:val="none"/>
        </w:rPr>
        <w:t>成交</w:t>
      </w:r>
    </w:p>
    <w:p w14:paraId="55A32AD0">
      <w:pPr>
        <w:pStyle w:val="31"/>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highlight w:val="none"/>
        </w:rPr>
        <w:t>1. 推荐成交候选</w:t>
      </w:r>
      <w:r>
        <w:rPr>
          <w:rFonts w:hint="eastAsia" w:ascii="仿宋" w:hAnsi="仿宋" w:eastAsia="仿宋" w:cs="仿宋"/>
          <w:b/>
          <w:color w:val="auto"/>
          <w:sz w:val="24"/>
          <w:highlight w:val="none"/>
          <w:lang w:eastAsia="zh-CN"/>
        </w:rPr>
        <w:t>投标人</w:t>
      </w:r>
    </w:p>
    <w:p w14:paraId="5DC9EA8B">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磋商小组将根据综合评分情况，按照评审得分由高到低顺序推荐3名以上成交候选</w:t>
      </w:r>
      <w:r>
        <w:rPr>
          <w:rFonts w:hint="eastAsia" w:ascii="仿宋" w:hAnsi="仿宋" w:eastAsia="仿宋" w:cs="仿宋"/>
          <w:color w:val="auto"/>
          <w:sz w:val="24"/>
          <w:szCs w:val="21"/>
          <w:highlight w:val="none"/>
          <w:lang w:eastAsia="zh-CN"/>
        </w:rPr>
        <w:t>投标人</w:t>
      </w:r>
      <w:r>
        <w:rPr>
          <w:rFonts w:hint="eastAsia" w:ascii="仿宋" w:hAnsi="仿宋" w:eastAsia="仿宋" w:cs="仿宋"/>
          <w:color w:val="auto"/>
          <w:sz w:val="24"/>
          <w:szCs w:val="21"/>
          <w:highlight w:val="none"/>
        </w:rPr>
        <w:t>，并编写评审报告。符合财政部门规定情形的，可以推荐2家成交候选</w:t>
      </w:r>
      <w:r>
        <w:rPr>
          <w:rFonts w:hint="eastAsia" w:ascii="仿宋" w:hAnsi="仿宋" w:eastAsia="仿宋" w:cs="仿宋"/>
          <w:color w:val="auto"/>
          <w:sz w:val="24"/>
          <w:szCs w:val="21"/>
          <w:highlight w:val="none"/>
          <w:lang w:eastAsia="zh-CN"/>
        </w:rPr>
        <w:t>投标人</w:t>
      </w:r>
      <w:r>
        <w:rPr>
          <w:rFonts w:hint="eastAsia" w:ascii="仿宋" w:hAnsi="仿宋" w:eastAsia="仿宋" w:cs="仿宋"/>
          <w:color w:val="auto"/>
          <w:sz w:val="24"/>
          <w:szCs w:val="21"/>
          <w:highlight w:val="none"/>
        </w:rPr>
        <w:t>。评审得分相同的，按照最后报价由低到高的顺序推荐。评审得分且最后报价相同的，按照技术指标优劣顺序推荐。</w:t>
      </w:r>
    </w:p>
    <w:p w14:paraId="6CE117D9">
      <w:pPr>
        <w:pStyle w:val="31"/>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2. 确定成交</w:t>
      </w:r>
      <w:r>
        <w:rPr>
          <w:rFonts w:hint="eastAsia" w:ascii="仿宋" w:hAnsi="仿宋" w:eastAsia="仿宋" w:cs="仿宋"/>
          <w:b/>
          <w:color w:val="auto"/>
          <w:sz w:val="24"/>
          <w:highlight w:val="none"/>
          <w:lang w:eastAsia="zh-CN"/>
        </w:rPr>
        <w:t>投标人</w:t>
      </w:r>
    </w:p>
    <w:p w14:paraId="06ED7736">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ascii="仿宋" w:hAnsi="仿宋" w:eastAsia="仿宋" w:cs="仿宋"/>
          <w:color w:val="auto"/>
          <w:sz w:val="24"/>
          <w:highlight w:val="none"/>
        </w:rPr>
        <w:t>5</w:t>
      </w:r>
      <w:r>
        <w:rPr>
          <w:rFonts w:hint="eastAsia" w:ascii="仿宋" w:hAnsi="仿宋" w:eastAsia="仿宋" w:cs="仿宋"/>
          <w:color w:val="auto"/>
          <w:sz w:val="24"/>
          <w:highlight w:val="none"/>
        </w:rPr>
        <w:t>个工作日内在线确定成交</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。成交通知书和成交结果公告应当在规定时间内同时发出。</w:t>
      </w:r>
    </w:p>
    <w:p w14:paraId="4259A9C5">
      <w:pPr>
        <w:tabs>
          <w:tab w:val="left" w:pos="0"/>
        </w:tabs>
        <w:spacing w:line="360" w:lineRule="auto"/>
        <w:rPr>
          <w:rFonts w:ascii="仿宋" w:hAnsi="仿宋" w:eastAsia="仿宋" w:cs="仿宋"/>
          <w:color w:val="auto"/>
          <w:kern w:val="0"/>
          <w:sz w:val="24"/>
          <w:highlight w:val="none"/>
        </w:rPr>
      </w:pPr>
      <w:r>
        <w:rPr>
          <w:rFonts w:hint="eastAsia" w:ascii="仿宋" w:hAnsi="仿宋" w:eastAsia="仿宋" w:cs="仿宋"/>
          <w:b/>
          <w:color w:val="auto"/>
          <w:sz w:val="24"/>
          <w:highlight w:val="none"/>
        </w:rPr>
        <w:t>3．成交通知及成交结果公告</w:t>
      </w:r>
    </w:p>
    <w:p w14:paraId="595F0C94">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szCs w:val="21"/>
          <w:highlight w:val="none"/>
        </w:rPr>
        <w:t>3.1自成交人确定之日起2个工作日内，采购代理机构通过电子交易平台向成交人发出成交通知书，</w:t>
      </w:r>
      <w:r>
        <w:rPr>
          <w:rFonts w:hint="eastAsia" w:ascii="仿宋" w:hAnsi="仿宋" w:eastAsia="仿宋" w:cs="仿宋"/>
          <w:color w:val="auto"/>
          <w:sz w:val="24"/>
          <w:highlight w:val="none"/>
        </w:rPr>
        <w:t>同时编制发布采购</w:t>
      </w:r>
      <w:r>
        <w:rPr>
          <w:rFonts w:hint="eastAsia" w:ascii="仿宋" w:hAnsi="仿宋" w:eastAsia="仿宋" w:cs="仿宋"/>
          <w:color w:val="auto"/>
          <w:sz w:val="24"/>
          <w:szCs w:val="21"/>
          <w:highlight w:val="none"/>
        </w:rPr>
        <w:t>成交结果公告。</w:t>
      </w:r>
      <w:r>
        <w:rPr>
          <w:rFonts w:hint="eastAsia" w:ascii="仿宋" w:hAnsi="仿宋" w:eastAsia="仿宋" w:cs="仿宋"/>
          <w:color w:val="auto"/>
          <w:sz w:val="24"/>
          <w:highlight w:val="none"/>
        </w:rPr>
        <w:t>采购代理机构也可以以纸质形式进行成交通知。</w:t>
      </w:r>
    </w:p>
    <w:p w14:paraId="42565799">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szCs w:val="21"/>
          <w:highlight w:val="none"/>
        </w:rPr>
        <w:t>成交</w:t>
      </w:r>
      <w:r>
        <w:rPr>
          <w:rFonts w:hint="eastAsia" w:ascii="仿宋" w:hAnsi="仿宋" w:eastAsia="仿宋" w:cs="仿宋"/>
          <w:color w:val="auto"/>
          <w:sz w:val="24"/>
          <w:highlight w:val="none"/>
        </w:rPr>
        <w:t>结果公告内容包括采购人及其委托的采购代理机构的名称、地址、联系方式，项目名称和项目编号，成交人名称、地址和成交金额，主要中标标的的名称、规格型号、数量、单价、服务要求，开标记录、</w:t>
      </w:r>
      <w:bookmarkStart w:id="62" w:name="_Hlk101184471"/>
      <w:r>
        <w:rPr>
          <w:rFonts w:hint="eastAsia" w:ascii="仿宋" w:hAnsi="仿宋" w:eastAsia="仿宋" w:cs="仿宋"/>
          <w:color w:val="auto"/>
          <w:sz w:val="24"/>
          <w:highlight w:val="none"/>
        </w:rPr>
        <w:t>资格审查情况、评审专家抽取规则、符合性审查情况、</w:t>
      </w:r>
      <w:bookmarkEnd w:id="62"/>
      <w:r>
        <w:rPr>
          <w:rFonts w:hint="eastAsia" w:ascii="仿宋" w:hAnsi="仿宋" w:eastAsia="仿宋" w:cs="仿宋"/>
          <w:color w:val="auto"/>
          <w:sz w:val="24"/>
          <w:highlight w:val="none"/>
        </w:rPr>
        <w:t>成交公告期限以及评审专家名单、评分汇总及明细。</w:t>
      </w:r>
    </w:p>
    <w:p w14:paraId="0D15ABCC">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3.3公告期限为1个工作日。</w:t>
      </w:r>
    </w:p>
    <w:p w14:paraId="0DFAB05A">
      <w:pPr>
        <w:rPr>
          <w:color w:val="auto"/>
          <w:highlight w:val="none"/>
        </w:rPr>
      </w:pPr>
    </w:p>
    <w:p w14:paraId="23C8EB18">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十二、合同</w:t>
      </w:r>
    </w:p>
    <w:p w14:paraId="59D4BF0D">
      <w:pPr>
        <w:tabs>
          <w:tab w:val="left" w:pos="0"/>
        </w:tabs>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1.合同主要条款：</w:t>
      </w:r>
      <w:r>
        <w:rPr>
          <w:rFonts w:hint="eastAsia" w:ascii="仿宋" w:hAnsi="仿宋" w:eastAsia="仿宋" w:cs="仿宋"/>
          <w:color w:val="auto"/>
          <w:sz w:val="24"/>
          <w:highlight w:val="none"/>
        </w:rPr>
        <w:t>详见“第六部分拟签订的合同文本”。</w:t>
      </w:r>
    </w:p>
    <w:p w14:paraId="68FE4BAE">
      <w:pPr>
        <w:tabs>
          <w:tab w:val="left" w:pos="0"/>
        </w:tabs>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2.合同的签订</w:t>
      </w:r>
    </w:p>
    <w:p w14:paraId="26DB2FE3">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Cs w:val="21"/>
          <w:highlight w:val="none"/>
        </w:rPr>
        <w:t>2.1</w:t>
      </w:r>
      <w:r>
        <w:rPr>
          <w:rFonts w:hint="eastAsia" w:ascii="仿宋" w:hAnsi="仿宋" w:eastAsia="仿宋" w:cs="仿宋"/>
          <w:color w:val="auto"/>
          <w:kern w:val="0"/>
          <w:sz w:val="24"/>
          <w:highlight w:val="none"/>
        </w:rPr>
        <w:t>采购人应当在成交通知书发出之日起3</w:t>
      </w:r>
      <w:r>
        <w:rPr>
          <w:rFonts w:ascii="仿宋" w:hAnsi="仿宋" w:eastAsia="仿宋" w:cs="仿宋"/>
          <w:color w:val="auto"/>
          <w:kern w:val="0"/>
          <w:sz w:val="24"/>
          <w:highlight w:val="none"/>
        </w:rPr>
        <w:t>0</w:t>
      </w:r>
      <w:r>
        <w:rPr>
          <w:rFonts w:hint="eastAsia" w:ascii="仿宋" w:hAnsi="仿宋" w:eastAsia="仿宋" w:cs="仿宋"/>
          <w:color w:val="auto"/>
          <w:kern w:val="0"/>
          <w:sz w:val="24"/>
          <w:highlight w:val="none"/>
        </w:rPr>
        <w:t>日内，与成交</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6659039">
      <w:pPr>
        <w:pStyle w:val="398"/>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0B5421B">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2.3采购人不得向成交</w:t>
      </w:r>
      <w:r>
        <w:rPr>
          <w:rFonts w:hint="eastAsia" w:ascii="仿宋" w:hAnsi="仿宋" w:eastAsia="仿宋" w:cs="仿宋"/>
          <w:color w:val="auto"/>
          <w:sz w:val="24"/>
          <w:szCs w:val="21"/>
          <w:highlight w:val="none"/>
          <w:lang w:eastAsia="zh-CN"/>
        </w:rPr>
        <w:t>投标人</w:t>
      </w:r>
      <w:r>
        <w:rPr>
          <w:rFonts w:hint="eastAsia" w:ascii="仿宋" w:hAnsi="仿宋" w:eastAsia="仿宋" w:cs="仿宋"/>
          <w:color w:val="auto"/>
          <w:sz w:val="24"/>
          <w:szCs w:val="21"/>
          <w:highlight w:val="none"/>
        </w:rPr>
        <w:t>提出超出磋商文件以外的任何要求作为签订合同的条件，不得与成交</w:t>
      </w:r>
      <w:r>
        <w:rPr>
          <w:rFonts w:hint="eastAsia" w:ascii="仿宋" w:hAnsi="仿宋" w:eastAsia="仿宋" w:cs="仿宋"/>
          <w:color w:val="auto"/>
          <w:sz w:val="24"/>
          <w:szCs w:val="21"/>
          <w:highlight w:val="none"/>
          <w:lang w:eastAsia="zh-CN"/>
        </w:rPr>
        <w:t>投标人</w:t>
      </w:r>
      <w:r>
        <w:rPr>
          <w:rFonts w:hint="eastAsia" w:ascii="仿宋" w:hAnsi="仿宋" w:eastAsia="仿宋" w:cs="仿宋"/>
          <w:color w:val="auto"/>
          <w:sz w:val="24"/>
          <w:szCs w:val="21"/>
          <w:highlight w:val="none"/>
        </w:rPr>
        <w:t>订立背离磋商文件确定的合同文本以及采购标的、规格型号、采购金额、采购数量、技术和服务要求等实质性内容的协议。</w:t>
      </w:r>
    </w:p>
    <w:p w14:paraId="7CFA13F4">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2.4成交</w:t>
      </w:r>
      <w:r>
        <w:rPr>
          <w:rFonts w:hint="eastAsia" w:ascii="仿宋" w:hAnsi="仿宋" w:eastAsia="仿宋" w:cs="仿宋"/>
          <w:color w:val="auto"/>
          <w:sz w:val="24"/>
          <w:szCs w:val="21"/>
          <w:highlight w:val="none"/>
          <w:lang w:eastAsia="zh-CN"/>
        </w:rPr>
        <w:t>投标人</w:t>
      </w:r>
      <w:r>
        <w:rPr>
          <w:rFonts w:hint="eastAsia" w:ascii="仿宋" w:hAnsi="仿宋" w:eastAsia="仿宋" w:cs="仿宋"/>
          <w:color w:val="auto"/>
          <w:sz w:val="24"/>
          <w:szCs w:val="21"/>
          <w:highlight w:val="none"/>
        </w:rPr>
        <w:t>拒绝签订政府采购合同的，采购人可以按照《政府采购竞争性磋商采购方式管理暂行办法》第二十八条第二款规定的原则确定其他</w:t>
      </w:r>
      <w:r>
        <w:rPr>
          <w:rFonts w:hint="eastAsia" w:ascii="仿宋" w:hAnsi="仿宋" w:eastAsia="仿宋" w:cs="仿宋"/>
          <w:color w:val="auto"/>
          <w:sz w:val="24"/>
          <w:szCs w:val="21"/>
          <w:highlight w:val="none"/>
          <w:lang w:eastAsia="zh-CN"/>
        </w:rPr>
        <w:t>投标人</w:t>
      </w:r>
      <w:r>
        <w:rPr>
          <w:rFonts w:hint="eastAsia" w:ascii="仿宋" w:hAnsi="仿宋" w:eastAsia="仿宋" w:cs="仿宋"/>
          <w:color w:val="auto"/>
          <w:sz w:val="24"/>
          <w:szCs w:val="21"/>
          <w:highlight w:val="none"/>
        </w:rPr>
        <w:t>作为成交</w:t>
      </w:r>
      <w:r>
        <w:rPr>
          <w:rFonts w:hint="eastAsia" w:ascii="仿宋" w:hAnsi="仿宋" w:eastAsia="仿宋" w:cs="仿宋"/>
          <w:color w:val="auto"/>
          <w:sz w:val="24"/>
          <w:szCs w:val="21"/>
          <w:highlight w:val="none"/>
          <w:lang w:eastAsia="zh-CN"/>
        </w:rPr>
        <w:t>投标人</w:t>
      </w:r>
      <w:r>
        <w:rPr>
          <w:rFonts w:hint="eastAsia" w:ascii="仿宋" w:hAnsi="仿宋" w:eastAsia="仿宋" w:cs="仿宋"/>
          <w:color w:val="auto"/>
          <w:sz w:val="24"/>
          <w:szCs w:val="21"/>
          <w:highlight w:val="none"/>
        </w:rPr>
        <w:t>并签订政府采购合同，也可以重新开展采购活动。拒绝签订政府采购合同的成交</w:t>
      </w:r>
      <w:r>
        <w:rPr>
          <w:rFonts w:hint="eastAsia" w:ascii="仿宋" w:hAnsi="仿宋" w:eastAsia="仿宋" w:cs="仿宋"/>
          <w:color w:val="auto"/>
          <w:sz w:val="24"/>
          <w:szCs w:val="21"/>
          <w:highlight w:val="none"/>
          <w:lang w:eastAsia="zh-CN"/>
        </w:rPr>
        <w:t>投标人</w:t>
      </w:r>
      <w:r>
        <w:rPr>
          <w:rFonts w:hint="eastAsia" w:ascii="仿宋" w:hAnsi="仿宋" w:eastAsia="仿宋" w:cs="仿宋"/>
          <w:color w:val="auto"/>
          <w:sz w:val="24"/>
          <w:szCs w:val="21"/>
          <w:highlight w:val="none"/>
        </w:rPr>
        <w:t>不得参加对该项目重新开展的采购活动。</w:t>
      </w:r>
    </w:p>
    <w:p w14:paraId="2CF41DCB">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2.5如签订合同并生效后，</w:t>
      </w:r>
      <w:r>
        <w:rPr>
          <w:rFonts w:hint="eastAsia" w:ascii="仿宋" w:hAnsi="仿宋" w:eastAsia="仿宋" w:cs="仿宋"/>
          <w:color w:val="auto"/>
          <w:sz w:val="24"/>
          <w:szCs w:val="21"/>
          <w:highlight w:val="none"/>
          <w:lang w:eastAsia="zh-CN"/>
        </w:rPr>
        <w:t>投标人</w:t>
      </w:r>
      <w:r>
        <w:rPr>
          <w:rFonts w:hint="eastAsia" w:ascii="仿宋" w:hAnsi="仿宋" w:eastAsia="仿宋" w:cs="仿宋"/>
          <w:color w:val="auto"/>
          <w:sz w:val="24"/>
          <w:szCs w:val="21"/>
          <w:highlight w:val="none"/>
        </w:rPr>
        <w:t>无故拒绝或延期，除按照合同条款处理外，列入不良行为记录一次，并给予通报。</w:t>
      </w:r>
    </w:p>
    <w:p w14:paraId="416637A6">
      <w:pPr>
        <w:pStyle w:val="398"/>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2.6采购合同由采购人与成交</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根据磋商文件、响应文件等内容通过政府采购电子交易平台在线签订，自动备案。</w:t>
      </w:r>
    </w:p>
    <w:p w14:paraId="198143A9">
      <w:pPr>
        <w:tabs>
          <w:tab w:val="left" w:pos="0"/>
        </w:tabs>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3．履约保证金</w:t>
      </w:r>
    </w:p>
    <w:p w14:paraId="12337B0A">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提交履约保证金的，</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诚信等因素免收履约保证金或降低缴纳比例。鼓励和支持</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以银行、保险公司出具的保函形式提供履约保证金。采购人不得拒收履约保函，项目验收结束后应及时退还，延迟退还的，应当按照合同约定和法律规定承担相应的赔偿责任。</w:t>
      </w:r>
    </w:p>
    <w:p w14:paraId="73F5B94B">
      <w:pPr>
        <w:tabs>
          <w:tab w:val="left" w:pos="0"/>
        </w:tabs>
        <w:spacing w:line="360" w:lineRule="auto"/>
        <w:ind w:firstLine="482"/>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eastAsia="zh-CN"/>
        </w:rPr>
        <w:t>投标人</w:t>
      </w:r>
      <w:r>
        <w:rPr>
          <w:rFonts w:hint="eastAsia" w:ascii="仿宋" w:hAnsi="仿宋" w:eastAsia="仿宋" w:cs="仿宋"/>
          <w:snapToGrid w:val="0"/>
          <w:color w:val="auto"/>
          <w:kern w:val="28"/>
          <w:sz w:val="24"/>
          <w:highlight w:val="none"/>
        </w:rPr>
        <w:t>可登录政采云平台-【金融服务】—【我的项目】—【已备案合同】以保函形式提供：1、</w:t>
      </w:r>
      <w:r>
        <w:rPr>
          <w:rFonts w:hint="eastAsia" w:ascii="仿宋" w:hAnsi="仿宋" w:eastAsia="仿宋" w:cs="仿宋"/>
          <w:snapToGrid w:val="0"/>
          <w:color w:val="auto"/>
          <w:kern w:val="28"/>
          <w:sz w:val="24"/>
          <w:highlight w:val="none"/>
          <w:lang w:eastAsia="zh-CN"/>
        </w:rPr>
        <w:t>投标人</w:t>
      </w:r>
      <w:r>
        <w:rPr>
          <w:rFonts w:hint="eastAsia" w:ascii="仿宋" w:hAnsi="仿宋" w:eastAsia="仿宋" w:cs="仿宋"/>
          <w:snapToGrid w:val="0"/>
          <w:color w:val="auto"/>
          <w:kern w:val="28"/>
          <w:sz w:val="24"/>
          <w:highlight w:val="none"/>
        </w:rPr>
        <w:t>在合同列表选择需要投保的合同，点击[保函推荐]。2、在弹框里查看推荐的保函产品，</w:t>
      </w:r>
      <w:r>
        <w:rPr>
          <w:rFonts w:hint="eastAsia" w:ascii="仿宋" w:hAnsi="仿宋" w:eastAsia="仿宋" w:cs="仿宋"/>
          <w:snapToGrid w:val="0"/>
          <w:color w:val="auto"/>
          <w:kern w:val="28"/>
          <w:sz w:val="24"/>
          <w:highlight w:val="none"/>
          <w:lang w:eastAsia="zh-CN"/>
        </w:rPr>
        <w:t>投标人</w:t>
      </w:r>
      <w:r>
        <w:rPr>
          <w:rFonts w:hint="eastAsia" w:ascii="仿宋" w:hAnsi="仿宋" w:eastAsia="仿宋" w:cs="仿宋"/>
          <w:snapToGrid w:val="0"/>
          <w:color w:val="auto"/>
          <w:kern w:val="28"/>
          <w:sz w:val="24"/>
          <w:highlight w:val="none"/>
        </w:rPr>
        <w:t>自行选择保函产品，点击[立即申请]。3、在弹框里填写保函申请信息。具体步骤：选择产品—填写</w:t>
      </w:r>
      <w:r>
        <w:rPr>
          <w:rFonts w:hint="eastAsia" w:ascii="仿宋" w:hAnsi="仿宋" w:eastAsia="仿宋" w:cs="仿宋"/>
          <w:snapToGrid w:val="0"/>
          <w:color w:val="auto"/>
          <w:kern w:val="28"/>
          <w:sz w:val="24"/>
          <w:highlight w:val="none"/>
          <w:lang w:eastAsia="zh-CN"/>
        </w:rPr>
        <w:t>投标人</w:t>
      </w:r>
      <w:r>
        <w:rPr>
          <w:rFonts w:hint="eastAsia" w:ascii="仿宋" w:hAnsi="仿宋" w:eastAsia="仿宋" w:cs="仿宋"/>
          <w:snapToGrid w:val="0"/>
          <w:color w:val="auto"/>
          <w:kern w:val="28"/>
          <w:sz w:val="24"/>
          <w:highlight w:val="none"/>
        </w:rPr>
        <w:t>信息—选择中标项目—确认信息—等待保险/保函受理—确认保单—支付保费—成功出单。政采云金融专线400-903-9583。</w:t>
      </w:r>
    </w:p>
    <w:p w14:paraId="20DAF983">
      <w:pPr>
        <w:rPr>
          <w:rFonts w:ascii="仿宋" w:hAnsi="仿宋" w:eastAsia="仿宋"/>
          <w:b/>
          <w:bCs/>
          <w:color w:val="auto"/>
          <w:sz w:val="24"/>
          <w:highlight w:val="none"/>
        </w:rPr>
      </w:pPr>
      <w:r>
        <w:rPr>
          <w:rFonts w:hint="eastAsia" w:ascii="仿宋" w:hAnsi="仿宋" w:eastAsia="仿宋"/>
          <w:b/>
          <w:bCs/>
          <w:color w:val="auto"/>
          <w:sz w:val="24"/>
          <w:highlight w:val="none"/>
        </w:rPr>
        <w:t>4.预付款</w:t>
      </w:r>
    </w:p>
    <w:p w14:paraId="0A8041A4">
      <w:pPr>
        <w:adjustRightInd/>
        <w:spacing w:line="360" w:lineRule="auto"/>
        <w:ind w:firstLine="480" w:firstLineChars="200"/>
        <w:rPr>
          <w:rFonts w:ascii="仿宋" w:hAnsi="仿宋" w:eastAsia="仿宋" w:cs="仿宋"/>
          <w:b/>
          <w:color w:val="auto"/>
          <w:sz w:val="36"/>
          <w:szCs w:val="36"/>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为大型企业的项目或者以人工投入为主且实行按月定期结算支付款项的项目，预付款可低于上述比例或者不约定预付款。在签订合同时，</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明确表示无需预付款或者主动要求降低预付款比例的，采购单位可不适用前述规定。采购单位根据项目特点、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诚信等因素，可以要求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提交银行、保险公司等金融机构出具的预付款保函或其他担保措施。政府采购预付款应在合同生效以及具备实施条件后</w:t>
      </w:r>
      <w:r>
        <w:rPr>
          <w:rFonts w:ascii="仿宋" w:hAnsi="仿宋" w:eastAsia="仿宋" w:cs="仿宋"/>
          <w:color w:val="auto"/>
          <w:sz w:val="24"/>
          <w:highlight w:val="none"/>
        </w:rPr>
        <w:t>7</w:t>
      </w:r>
      <w:r>
        <w:rPr>
          <w:rFonts w:hint="eastAsia" w:ascii="仿宋" w:hAnsi="仿宋" w:eastAsia="仿宋" w:cs="仿宋"/>
          <w:color w:val="auto"/>
          <w:sz w:val="24"/>
          <w:highlight w:val="none"/>
        </w:rPr>
        <w:t>个工作日内支付。政府采购工程以及与工程建设有关的货物、服务，采用招标方式采购的，预付款从其相关规定。</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可登录政采云前台大厅选择金融服务 - 【保函保险服务】出具预付款保函，具体步骤：选择产品—填写</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信息—选择中标项目—确认信息—等待保险/保函受理—确认保单—支付保费—成功出单。政采云金融专线400-903-9583。</w:t>
      </w:r>
    </w:p>
    <w:p w14:paraId="377F8CB7">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十三、验收</w:t>
      </w:r>
    </w:p>
    <w:p w14:paraId="6BA134F3">
      <w:pPr>
        <w:pStyle w:val="23"/>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1.验收</w:t>
      </w:r>
    </w:p>
    <w:p w14:paraId="5E102DF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1.1采购人组织对</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须承担由此发生的一切损失和费用，并接受相应的处理。</w:t>
      </w:r>
    </w:p>
    <w:p w14:paraId="5A45B7B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或者第三方机构参与验收。参与验收的</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或者第三方机构的意见作为验收书的参考资料一并存档。</w:t>
      </w:r>
    </w:p>
    <w:p w14:paraId="76C2C41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94D76E">
      <w:pPr>
        <w:tabs>
          <w:tab w:val="left" w:pos="0"/>
        </w:tabs>
        <w:spacing w:line="360" w:lineRule="auto"/>
        <w:ind w:firstLine="480"/>
        <w:rPr>
          <w:rFonts w:ascii="仿宋" w:hAnsi="仿宋" w:eastAsia="仿宋" w:cs="仿宋"/>
          <w:b/>
          <w:color w:val="auto"/>
          <w:sz w:val="36"/>
          <w:szCs w:val="36"/>
          <w:highlight w:val="none"/>
        </w:rPr>
      </w:pPr>
      <w:r>
        <w:rPr>
          <w:rFonts w:hint="eastAsia" w:ascii="仿宋" w:hAnsi="仿宋" w:eastAsia="仿宋" w:cs="仿宋"/>
          <w:color w:val="auto"/>
          <w:kern w:val="0"/>
          <w:sz w:val="24"/>
          <w:highlight w:val="none"/>
        </w:rPr>
        <w:t>1.4验收合格的项目，采购人将根据采购合同的约定及时向</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支付采购资金、退还履约保证金。验收不合格的项目，采购人将依法及时处理。采购合同的履行、违约责任和解决争议的方式等适用《中华人民共和国民法典》。</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在履约过程中有政府采购法律法规规定的违法违规情形的，采购人应当及时报告本级财政部门。</w:t>
      </w:r>
    </w:p>
    <w:p w14:paraId="17FB426B">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6"/>
          <w:szCs w:val="36"/>
          <w:highlight w:val="none"/>
        </w:rPr>
        <w:t>十四、电子交易活动的中止</w:t>
      </w:r>
    </w:p>
    <w:p w14:paraId="12CC056C">
      <w:pPr>
        <w:tabs>
          <w:tab w:val="left" w:pos="0"/>
        </w:tabs>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 电子交易活动的中止</w:t>
      </w:r>
    </w:p>
    <w:p w14:paraId="4986D482">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7FC0DE09">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1.1电子交易平台发生故障而无法登录访问的； </w:t>
      </w:r>
    </w:p>
    <w:p w14:paraId="0E86A5EF">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5073240A">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51C6F93C">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1.4病毒发作导致不能进行正常操作的； </w:t>
      </w:r>
    </w:p>
    <w:p w14:paraId="1AD5D3F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32F459A0">
      <w:pPr>
        <w:tabs>
          <w:tab w:val="left" w:pos="0"/>
        </w:tabs>
        <w:spacing w:line="360" w:lineRule="auto"/>
        <w:rPr>
          <w:rFonts w:ascii="Times New Roman" w:hAnsi="Times New Roman" w:eastAsia="仿宋" w:cs="Times New Roman"/>
          <w:b/>
          <w:color w:val="auto"/>
          <w:sz w:val="36"/>
          <w:szCs w:val="36"/>
          <w:highlight w:val="none"/>
        </w:rPr>
      </w:pPr>
      <w:r>
        <w:rPr>
          <w:rFonts w:hint="eastAsia" w:ascii="仿宋" w:hAnsi="仿宋" w:eastAsia="仿宋" w:cs="仿宋"/>
          <w:b/>
          <w:color w:val="auto"/>
          <w:kern w:val="0"/>
          <w:sz w:val="24"/>
          <w:highlight w:val="none"/>
        </w:rPr>
        <w:t>2.</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r>
        <w:rPr>
          <w:rFonts w:hint="default" w:ascii="Times New Roman" w:hAnsi="Times New Roman" w:eastAsia="仿宋" w:cs="Times New Roman"/>
          <w:b/>
          <w:color w:val="auto"/>
          <w:sz w:val="36"/>
          <w:szCs w:val="36"/>
          <w:highlight w:val="none"/>
        </w:rPr>
        <w:br w:type="page"/>
      </w:r>
    </w:p>
    <w:p w14:paraId="6AAD788C">
      <w:pPr>
        <w:adjustRightInd/>
        <w:spacing w:line="360" w:lineRule="auto"/>
        <w:jc w:val="center"/>
        <w:outlineLvl w:val="0"/>
        <w:rPr>
          <w:rFonts w:ascii="Times New Roman" w:hAnsi="Times New Roman" w:eastAsia="仿宋" w:cs="Times New Roman"/>
          <w:b/>
          <w:color w:val="auto"/>
          <w:sz w:val="36"/>
          <w:szCs w:val="36"/>
          <w:highlight w:val="none"/>
        </w:rPr>
      </w:pPr>
      <w:r>
        <w:rPr>
          <w:rFonts w:hint="default" w:ascii="Times New Roman" w:hAnsi="Times New Roman" w:eastAsia="仿宋" w:cs="Times New Roman"/>
          <w:b/>
          <w:color w:val="auto"/>
          <w:sz w:val="36"/>
          <w:szCs w:val="36"/>
          <w:highlight w:val="none"/>
        </w:rPr>
        <w:t>第四部分  采购需求</w:t>
      </w:r>
    </w:p>
    <w:p w14:paraId="6FFC6FAB">
      <w:pPr>
        <w:pStyle w:val="649"/>
        <w:numPr>
          <w:ilvl w:val="0"/>
          <w:numId w:val="0"/>
        </w:numPr>
        <w:adjustRightInd/>
        <w:snapToGrid/>
        <w:spacing w:before="0" w:after="0" w:line="360" w:lineRule="auto"/>
        <w:rPr>
          <w:rFonts w:hint="eastAsia" w:ascii="仿宋" w:hAnsi="仿宋" w:eastAsia="仿宋" w:cs="仿宋"/>
          <w:b/>
          <w:bCs/>
          <w:color w:val="auto"/>
        </w:rPr>
      </w:pPr>
      <w:bookmarkStart w:id="63" w:name="_Toc470431976"/>
      <w:bookmarkStart w:id="64" w:name="_Toc470554779"/>
      <w:bookmarkStart w:id="65" w:name="_Toc21095"/>
      <w:r>
        <w:rPr>
          <w:rFonts w:ascii="仿宋" w:hAnsi="仿宋" w:eastAsia="仿宋" w:cs="仿宋"/>
          <w:b/>
          <w:bCs/>
          <w:color w:val="auto"/>
          <w:kern w:val="0"/>
          <w:szCs w:val="24"/>
        </w:rPr>
        <w:t>一、</w:t>
      </w:r>
      <w:r>
        <w:rPr>
          <w:rFonts w:hint="eastAsia" w:ascii="仿宋" w:hAnsi="仿宋" w:eastAsia="仿宋" w:cs="仿宋"/>
          <w:b/>
          <w:bCs/>
          <w:color w:val="auto"/>
        </w:rPr>
        <w:t>采购内容一览表</w:t>
      </w:r>
      <w:bookmarkEnd w:id="63"/>
      <w:bookmarkEnd w:id="64"/>
      <w:bookmarkEnd w:id="65"/>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856"/>
        <w:gridCol w:w="1042"/>
        <w:gridCol w:w="1369"/>
        <w:gridCol w:w="1462"/>
        <w:gridCol w:w="1692"/>
      </w:tblGrid>
      <w:tr w14:paraId="5389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6" w:type="pct"/>
            <w:vAlign w:val="center"/>
          </w:tcPr>
          <w:p w14:paraId="4254F5B9">
            <w:pPr>
              <w:pStyle w:val="651"/>
              <w:spacing w:line="360" w:lineRule="auto"/>
              <w:rPr>
                <w:rFonts w:hint="eastAsia" w:ascii="仿宋" w:hAnsi="仿宋" w:eastAsia="仿宋" w:cs="仿宋"/>
                <w:color w:val="auto"/>
              </w:rPr>
            </w:pPr>
            <w:r>
              <w:rPr>
                <w:rFonts w:hint="eastAsia" w:ascii="仿宋" w:hAnsi="仿宋" w:eastAsia="仿宋" w:cs="仿宋"/>
                <w:color w:val="auto"/>
              </w:rPr>
              <w:t>序号</w:t>
            </w:r>
          </w:p>
        </w:tc>
        <w:tc>
          <w:tcPr>
            <w:tcW w:w="1538" w:type="pct"/>
            <w:vAlign w:val="center"/>
          </w:tcPr>
          <w:p w14:paraId="506384C3">
            <w:pPr>
              <w:pStyle w:val="651"/>
              <w:spacing w:line="360" w:lineRule="auto"/>
              <w:rPr>
                <w:rFonts w:hint="eastAsia" w:ascii="仿宋" w:hAnsi="仿宋" w:eastAsia="仿宋" w:cs="仿宋"/>
                <w:color w:val="auto"/>
              </w:rPr>
            </w:pPr>
            <w:r>
              <w:rPr>
                <w:rFonts w:hint="eastAsia" w:ascii="仿宋" w:hAnsi="仿宋" w:eastAsia="仿宋" w:cs="仿宋"/>
                <w:color w:val="auto"/>
              </w:rPr>
              <w:t>名称</w:t>
            </w:r>
          </w:p>
        </w:tc>
        <w:tc>
          <w:tcPr>
            <w:tcW w:w="561" w:type="pct"/>
            <w:vAlign w:val="center"/>
          </w:tcPr>
          <w:p w14:paraId="14E8FC6B">
            <w:pPr>
              <w:pStyle w:val="651"/>
              <w:spacing w:line="360" w:lineRule="auto"/>
              <w:rPr>
                <w:rFonts w:hint="eastAsia" w:ascii="仿宋" w:hAnsi="仿宋" w:eastAsia="仿宋" w:cs="仿宋"/>
                <w:color w:val="auto"/>
              </w:rPr>
            </w:pPr>
            <w:r>
              <w:rPr>
                <w:rFonts w:hint="eastAsia" w:ascii="仿宋" w:hAnsi="仿宋" w:eastAsia="仿宋" w:cs="仿宋"/>
                <w:color w:val="auto"/>
              </w:rPr>
              <w:t>数量</w:t>
            </w:r>
          </w:p>
        </w:tc>
        <w:tc>
          <w:tcPr>
            <w:tcW w:w="737" w:type="pct"/>
            <w:vAlign w:val="center"/>
          </w:tcPr>
          <w:p w14:paraId="4928449A">
            <w:pPr>
              <w:pStyle w:val="651"/>
              <w:spacing w:line="360" w:lineRule="auto"/>
              <w:rPr>
                <w:rFonts w:hint="eastAsia" w:ascii="仿宋" w:hAnsi="仿宋" w:eastAsia="仿宋" w:cs="仿宋"/>
                <w:color w:val="auto"/>
              </w:rPr>
            </w:pPr>
            <w:r>
              <w:rPr>
                <w:rFonts w:hint="eastAsia" w:ascii="仿宋" w:hAnsi="仿宋" w:eastAsia="仿宋" w:cs="仿宋"/>
                <w:color w:val="auto"/>
              </w:rPr>
              <w:t>单位</w:t>
            </w:r>
          </w:p>
        </w:tc>
        <w:tc>
          <w:tcPr>
            <w:tcW w:w="787" w:type="pct"/>
            <w:vAlign w:val="center"/>
          </w:tcPr>
          <w:p w14:paraId="28DC9679">
            <w:pPr>
              <w:pStyle w:val="651"/>
              <w:spacing w:line="360" w:lineRule="auto"/>
              <w:rPr>
                <w:rFonts w:hint="eastAsia" w:ascii="仿宋" w:hAnsi="仿宋" w:eastAsia="仿宋" w:cs="仿宋"/>
                <w:color w:val="auto"/>
              </w:rPr>
            </w:pPr>
            <w:r>
              <w:rPr>
                <w:rFonts w:hint="eastAsia" w:ascii="仿宋" w:hAnsi="仿宋" w:eastAsia="仿宋" w:cs="仿宋"/>
                <w:color w:val="auto"/>
              </w:rPr>
              <w:t>预算金额</w:t>
            </w:r>
          </w:p>
          <w:p w14:paraId="31856139">
            <w:pPr>
              <w:pStyle w:val="651"/>
              <w:spacing w:line="360" w:lineRule="auto"/>
              <w:rPr>
                <w:rFonts w:hint="eastAsia" w:ascii="仿宋" w:hAnsi="仿宋" w:eastAsia="仿宋" w:cs="仿宋"/>
                <w:color w:val="auto"/>
              </w:rPr>
            </w:pPr>
            <w:r>
              <w:rPr>
                <w:rFonts w:hint="eastAsia" w:ascii="仿宋" w:hAnsi="仿宋" w:eastAsia="仿宋" w:cs="仿宋"/>
                <w:color w:val="auto"/>
              </w:rPr>
              <w:t>（万元）</w:t>
            </w:r>
          </w:p>
        </w:tc>
        <w:tc>
          <w:tcPr>
            <w:tcW w:w="911" w:type="pct"/>
            <w:vAlign w:val="center"/>
          </w:tcPr>
          <w:p w14:paraId="64EF8333">
            <w:pPr>
              <w:pStyle w:val="651"/>
              <w:spacing w:line="360" w:lineRule="auto"/>
              <w:rPr>
                <w:rFonts w:hint="eastAsia" w:ascii="仿宋" w:hAnsi="仿宋" w:eastAsia="仿宋" w:cs="仿宋"/>
                <w:color w:val="auto"/>
              </w:rPr>
            </w:pPr>
            <w:r>
              <w:rPr>
                <w:rFonts w:hint="eastAsia" w:ascii="仿宋" w:hAnsi="仿宋" w:eastAsia="仿宋" w:cs="仿宋"/>
                <w:color w:val="auto"/>
              </w:rPr>
              <w:t>服务地点</w:t>
            </w:r>
          </w:p>
        </w:tc>
      </w:tr>
      <w:tr w14:paraId="2BC1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66" w:type="pct"/>
            <w:vAlign w:val="center"/>
          </w:tcPr>
          <w:p w14:paraId="4E4D3A14">
            <w:pPr>
              <w:pStyle w:val="651"/>
              <w:spacing w:line="360" w:lineRule="auto"/>
              <w:rPr>
                <w:rFonts w:hint="eastAsia" w:ascii="仿宋" w:hAnsi="仿宋" w:eastAsia="仿宋" w:cs="仿宋"/>
                <w:color w:val="auto"/>
              </w:rPr>
            </w:pPr>
            <w:r>
              <w:rPr>
                <w:rFonts w:hint="eastAsia" w:ascii="仿宋" w:hAnsi="仿宋" w:eastAsia="仿宋" w:cs="仿宋"/>
                <w:color w:val="auto"/>
              </w:rPr>
              <w:t>1</w:t>
            </w:r>
          </w:p>
        </w:tc>
        <w:tc>
          <w:tcPr>
            <w:tcW w:w="1538" w:type="pct"/>
            <w:vAlign w:val="center"/>
          </w:tcPr>
          <w:p w14:paraId="03B9E138">
            <w:pPr>
              <w:pStyle w:val="651"/>
              <w:spacing w:line="360" w:lineRule="auto"/>
              <w:rPr>
                <w:rFonts w:hint="eastAsia" w:ascii="仿宋" w:hAnsi="仿宋" w:eastAsia="仿宋" w:cs="仿宋"/>
                <w:color w:val="auto"/>
              </w:rPr>
            </w:pPr>
            <w:r>
              <w:rPr>
                <w:rFonts w:hint="eastAsia" w:ascii="仿宋" w:hAnsi="仿宋" w:eastAsia="仿宋" w:cs="仿宋"/>
                <w:color w:val="auto"/>
              </w:rPr>
              <w:t>省无线电监测中心2024年信息化设备维保及服务器租赁项目采购需求</w:t>
            </w:r>
          </w:p>
        </w:tc>
        <w:tc>
          <w:tcPr>
            <w:tcW w:w="561" w:type="pct"/>
            <w:vAlign w:val="center"/>
          </w:tcPr>
          <w:p w14:paraId="0D01CD8E">
            <w:pPr>
              <w:pStyle w:val="651"/>
              <w:spacing w:line="360" w:lineRule="auto"/>
              <w:rPr>
                <w:rFonts w:hint="eastAsia" w:ascii="仿宋" w:hAnsi="仿宋" w:eastAsia="仿宋" w:cs="仿宋"/>
                <w:color w:val="auto"/>
              </w:rPr>
            </w:pPr>
            <w:r>
              <w:rPr>
                <w:rFonts w:hint="eastAsia" w:ascii="仿宋" w:hAnsi="仿宋" w:eastAsia="仿宋" w:cs="仿宋"/>
                <w:color w:val="auto"/>
              </w:rPr>
              <w:t>1</w:t>
            </w:r>
          </w:p>
        </w:tc>
        <w:tc>
          <w:tcPr>
            <w:tcW w:w="737" w:type="pct"/>
            <w:vAlign w:val="center"/>
          </w:tcPr>
          <w:p w14:paraId="19377A82">
            <w:pPr>
              <w:pStyle w:val="651"/>
              <w:spacing w:line="360" w:lineRule="auto"/>
              <w:rPr>
                <w:rFonts w:hint="eastAsia" w:ascii="仿宋" w:hAnsi="仿宋" w:eastAsia="仿宋" w:cs="仿宋"/>
                <w:color w:val="auto"/>
              </w:rPr>
            </w:pPr>
            <w:r>
              <w:rPr>
                <w:rFonts w:hint="eastAsia" w:ascii="仿宋" w:hAnsi="仿宋" w:eastAsia="仿宋" w:cs="仿宋"/>
                <w:color w:val="auto"/>
              </w:rPr>
              <w:t>项</w:t>
            </w:r>
          </w:p>
        </w:tc>
        <w:tc>
          <w:tcPr>
            <w:tcW w:w="787" w:type="pct"/>
            <w:shd w:val="clear" w:color="auto" w:fill="auto"/>
            <w:vAlign w:val="center"/>
          </w:tcPr>
          <w:p w14:paraId="0063905E">
            <w:pPr>
              <w:pStyle w:val="651"/>
              <w:spacing w:line="360" w:lineRule="auto"/>
              <w:rPr>
                <w:rFonts w:hint="eastAsia" w:ascii="仿宋" w:hAnsi="仿宋" w:eastAsia="仿宋" w:cs="仿宋"/>
                <w:color w:val="auto"/>
              </w:rPr>
            </w:pPr>
            <w:r>
              <w:rPr>
                <w:rFonts w:hint="eastAsia" w:ascii="仿宋" w:hAnsi="仿宋" w:eastAsia="仿宋" w:cs="仿宋"/>
                <w:color w:val="auto"/>
              </w:rPr>
              <w:t>30</w:t>
            </w:r>
          </w:p>
        </w:tc>
        <w:tc>
          <w:tcPr>
            <w:tcW w:w="911" w:type="pct"/>
            <w:vAlign w:val="center"/>
          </w:tcPr>
          <w:p w14:paraId="06A6100A">
            <w:pPr>
              <w:pStyle w:val="651"/>
              <w:spacing w:line="360" w:lineRule="auto"/>
              <w:rPr>
                <w:rFonts w:hint="eastAsia" w:ascii="仿宋" w:hAnsi="仿宋" w:eastAsia="仿宋" w:cs="仿宋"/>
                <w:color w:val="auto"/>
              </w:rPr>
            </w:pPr>
            <w:r>
              <w:rPr>
                <w:rFonts w:hint="eastAsia" w:ascii="仿宋" w:hAnsi="仿宋" w:eastAsia="仿宋" w:cs="仿宋"/>
                <w:color w:val="auto"/>
              </w:rPr>
              <w:t>采购人指定地点</w:t>
            </w:r>
          </w:p>
        </w:tc>
      </w:tr>
    </w:tbl>
    <w:p w14:paraId="4A54E7DE">
      <w:pPr>
        <w:pStyle w:val="649"/>
        <w:numPr>
          <w:ilvl w:val="0"/>
          <w:numId w:val="0"/>
        </w:numPr>
        <w:adjustRightInd/>
        <w:snapToGrid/>
        <w:spacing w:before="0" w:after="0" w:line="360" w:lineRule="auto"/>
        <w:rPr>
          <w:rFonts w:hint="eastAsia" w:ascii="仿宋" w:hAnsi="仿宋" w:eastAsia="仿宋" w:cs="仿宋"/>
          <w:b/>
          <w:bCs/>
          <w:color w:val="auto"/>
          <w:kern w:val="0"/>
          <w:szCs w:val="24"/>
        </w:rPr>
      </w:pPr>
      <w:r>
        <w:rPr>
          <w:rFonts w:hint="eastAsia" w:ascii="仿宋" w:hAnsi="仿宋" w:eastAsia="仿宋" w:cs="仿宋"/>
          <w:b/>
          <w:bCs/>
          <w:color w:val="auto"/>
          <w:kern w:val="0"/>
          <w:szCs w:val="24"/>
        </w:rPr>
        <w:t>二、项目概述</w:t>
      </w:r>
    </w:p>
    <w:p w14:paraId="37BFC15F">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省无线电监测中心IT系统承载了重要的信息化业务，包括无线电一体化基础平台、超短波监测一体化平台、无线电监测大数据平台及30余个业务应用。为保障平台及业务系统的平稳运行，故障的快速响应和处理，及时恢复业务，需要对云平台和服务器做好问题处理、硬件故障修复、漏洞加固、业务迁移方案送审、数据修改等工作。</w:t>
      </w:r>
    </w:p>
    <w:p w14:paraId="53EF43CF">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省无线电监测中心为更好的管理业务系统，需租赁3台服务器配置虚拟化授权组成虚拟化集群，将现有刀片机上的24个业务系统迁移到新的虚拟化集群中。</w:t>
      </w:r>
    </w:p>
    <w:p w14:paraId="39AAB9FE">
      <w:pPr>
        <w:pStyle w:val="649"/>
        <w:numPr>
          <w:ilvl w:val="0"/>
          <w:numId w:val="0"/>
        </w:numPr>
        <w:adjustRightInd/>
        <w:snapToGrid/>
        <w:spacing w:before="0" w:after="0" w:line="360" w:lineRule="auto"/>
        <w:rPr>
          <w:rFonts w:hint="eastAsia" w:ascii="仿宋" w:hAnsi="仿宋" w:eastAsia="仿宋" w:cs="仿宋"/>
          <w:b/>
          <w:bCs/>
          <w:color w:val="auto"/>
          <w:kern w:val="0"/>
          <w:szCs w:val="24"/>
        </w:rPr>
      </w:pPr>
      <w:r>
        <w:rPr>
          <w:rFonts w:hint="eastAsia" w:ascii="仿宋" w:hAnsi="仿宋" w:eastAsia="仿宋" w:cs="仿宋"/>
          <w:b/>
          <w:bCs/>
          <w:color w:val="auto"/>
          <w:kern w:val="0"/>
          <w:szCs w:val="24"/>
        </w:rPr>
        <w:t>三、服务内容</w:t>
      </w:r>
    </w:p>
    <w:p w14:paraId="2A2E1C18">
      <w:pPr>
        <w:adjustRightInd/>
        <w:spacing w:line="360" w:lineRule="auto"/>
        <w:ind w:firstLine="301" w:firstLineChars="100"/>
        <w:rPr>
          <w:rFonts w:hint="eastAsia" w:ascii="仿宋" w:hAnsi="仿宋" w:eastAsia="仿宋" w:cs="仿宋"/>
          <w:b/>
          <w:bCs/>
          <w:color w:val="auto"/>
          <w:sz w:val="30"/>
          <w:szCs w:val="30"/>
        </w:rPr>
      </w:pPr>
      <w:r>
        <w:rPr>
          <w:rFonts w:hint="eastAsia" w:ascii="仿宋" w:hAnsi="仿宋" w:eastAsia="仿宋" w:cs="仿宋"/>
          <w:b/>
          <w:bCs/>
          <w:color w:val="auto"/>
          <w:sz w:val="30"/>
          <w:szCs w:val="30"/>
        </w:rPr>
        <w:t>1.服务器及云平台维保</w:t>
      </w:r>
    </w:p>
    <w:p w14:paraId="5E1F8F2B">
      <w:pPr>
        <w:adjustRightInd/>
        <w:spacing w:line="360" w:lineRule="auto"/>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rPr>
        <w:t>1.1维保清单</w:t>
      </w:r>
    </w:p>
    <w:tbl>
      <w:tblPr>
        <w:tblStyle w:val="61"/>
        <w:tblW w:w="52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46"/>
        <w:gridCol w:w="2704"/>
        <w:gridCol w:w="955"/>
        <w:gridCol w:w="1588"/>
        <w:gridCol w:w="2066"/>
      </w:tblGrid>
      <w:tr w14:paraId="4730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pct"/>
            <w:shd w:val="clear" w:color="auto" w:fill="FFFFFF"/>
            <w:noWrap/>
            <w:vAlign w:val="center"/>
          </w:tcPr>
          <w:p w14:paraId="44B59A0F">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序号</w:t>
            </w:r>
          </w:p>
        </w:tc>
        <w:tc>
          <w:tcPr>
            <w:tcW w:w="798" w:type="pct"/>
            <w:shd w:val="clear" w:color="auto" w:fill="FFFFFF"/>
            <w:vAlign w:val="center"/>
          </w:tcPr>
          <w:p w14:paraId="05E415A2">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名称</w:t>
            </w:r>
          </w:p>
        </w:tc>
        <w:tc>
          <w:tcPr>
            <w:tcW w:w="1396" w:type="pct"/>
            <w:shd w:val="clear" w:color="auto" w:fill="FFFFFF"/>
            <w:vAlign w:val="center"/>
          </w:tcPr>
          <w:p w14:paraId="1A1E95B6">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品牌型号</w:t>
            </w:r>
          </w:p>
        </w:tc>
        <w:tc>
          <w:tcPr>
            <w:tcW w:w="493" w:type="pct"/>
            <w:shd w:val="clear" w:color="auto" w:fill="FFFFFF"/>
            <w:noWrap/>
            <w:vAlign w:val="center"/>
          </w:tcPr>
          <w:p w14:paraId="226220E4">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设备数量</w:t>
            </w:r>
          </w:p>
        </w:tc>
        <w:tc>
          <w:tcPr>
            <w:tcW w:w="820" w:type="pct"/>
            <w:shd w:val="clear" w:color="auto" w:fill="FFFFFF"/>
            <w:vAlign w:val="center"/>
          </w:tcPr>
          <w:p w14:paraId="29948007">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维保周期</w:t>
            </w:r>
          </w:p>
        </w:tc>
        <w:tc>
          <w:tcPr>
            <w:tcW w:w="1067" w:type="pct"/>
            <w:shd w:val="clear" w:color="auto" w:fill="FFFFFF"/>
            <w:vAlign w:val="center"/>
          </w:tcPr>
          <w:p w14:paraId="41006509">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tc>
      </w:tr>
      <w:tr w14:paraId="5A1C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pct"/>
            <w:shd w:val="clear" w:color="auto" w:fill="FFFFFF"/>
            <w:noWrap/>
            <w:vAlign w:val="center"/>
          </w:tcPr>
          <w:p w14:paraId="36E5D7CA">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98" w:type="pct"/>
            <w:shd w:val="clear" w:color="auto" w:fill="FFFFFF"/>
            <w:vAlign w:val="center"/>
          </w:tcPr>
          <w:p w14:paraId="10CA2E11">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虚拟化平台</w:t>
            </w:r>
          </w:p>
        </w:tc>
        <w:tc>
          <w:tcPr>
            <w:tcW w:w="1396" w:type="pct"/>
            <w:shd w:val="clear" w:color="auto" w:fill="FFFFFF"/>
            <w:vAlign w:val="center"/>
          </w:tcPr>
          <w:p w14:paraId="3756016B">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H3C CAS-CVM虚拟化管理系统企业增强版软件License费用-管理18个物理CPU</w:t>
            </w:r>
          </w:p>
        </w:tc>
        <w:tc>
          <w:tcPr>
            <w:tcW w:w="493" w:type="pct"/>
            <w:shd w:val="clear" w:color="auto" w:fill="FFFFFF"/>
            <w:noWrap/>
            <w:vAlign w:val="center"/>
          </w:tcPr>
          <w:p w14:paraId="79812508">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820" w:type="pct"/>
            <w:shd w:val="clear" w:color="auto" w:fill="FFFFFF"/>
            <w:vAlign w:val="center"/>
          </w:tcPr>
          <w:p w14:paraId="6537AFD8">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一年</w:t>
            </w:r>
          </w:p>
        </w:tc>
        <w:tc>
          <w:tcPr>
            <w:tcW w:w="1067" w:type="pct"/>
            <w:shd w:val="clear" w:color="auto" w:fill="FFFFFF"/>
            <w:vAlign w:val="center"/>
          </w:tcPr>
          <w:p w14:paraId="2461E1B7">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H3C云数软件产品一年7x24技术支持服务</w:t>
            </w:r>
          </w:p>
        </w:tc>
      </w:tr>
      <w:tr w14:paraId="15A2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pct"/>
            <w:shd w:val="clear" w:color="auto" w:fill="FFFFFF"/>
            <w:noWrap/>
            <w:vAlign w:val="center"/>
          </w:tcPr>
          <w:p w14:paraId="20E52E36">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798" w:type="pct"/>
            <w:shd w:val="clear" w:color="auto" w:fill="FFFFFF"/>
            <w:vAlign w:val="center"/>
          </w:tcPr>
          <w:p w14:paraId="64339E86">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服务器</w:t>
            </w:r>
          </w:p>
        </w:tc>
        <w:tc>
          <w:tcPr>
            <w:tcW w:w="1396" w:type="pct"/>
            <w:shd w:val="clear" w:color="auto" w:fill="FFFFFF"/>
            <w:vAlign w:val="center"/>
          </w:tcPr>
          <w:p w14:paraId="2B55562B">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H3C-R4900-G3-12LFF-C</w:t>
            </w:r>
          </w:p>
        </w:tc>
        <w:tc>
          <w:tcPr>
            <w:tcW w:w="493" w:type="pct"/>
            <w:shd w:val="clear" w:color="auto" w:fill="FFFFFF"/>
            <w:noWrap/>
            <w:vAlign w:val="center"/>
          </w:tcPr>
          <w:p w14:paraId="03D78126">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17</w:t>
            </w:r>
          </w:p>
        </w:tc>
        <w:tc>
          <w:tcPr>
            <w:tcW w:w="820" w:type="pct"/>
            <w:shd w:val="clear" w:color="auto" w:fill="FFFFFF"/>
            <w:vAlign w:val="center"/>
          </w:tcPr>
          <w:p w14:paraId="070DAEAA">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一年</w:t>
            </w:r>
          </w:p>
        </w:tc>
        <w:tc>
          <w:tcPr>
            <w:tcW w:w="1067" w:type="pct"/>
            <w:shd w:val="clear" w:color="auto" w:fill="FFFFFF"/>
            <w:vAlign w:val="center"/>
          </w:tcPr>
          <w:p w14:paraId="32F2548C">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设备损坏换件及维修，一年原厂维保服务</w:t>
            </w:r>
          </w:p>
        </w:tc>
      </w:tr>
      <w:tr w14:paraId="228F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pct"/>
            <w:shd w:val="clear" w:color="auto" w:fill="FFFFFF"/>
            <w:noWrap/>
            <w:vAlign w:val="center"/>
          </w:tcPr>
          <w:p w14:paraId="1142B06B">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798" w:type="pct"/>
            <w:shd w:val="clear" w:color="auto" w:fill="FFFFFF"/>
            <w:vAlign w:val="center"/>
          </w:tcPr>
          <w:p w14:paraId="507F925C">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服务器</w:t>
            </w:r>
          </w:p>
        </w:tc>
        <w:tc>
          <w:tcPr>
            <w:tcW w:w="1396" w:type="pct"/>
            <w:shd w:val="clear" w:color="auto" w:fill="FFFFFF"/>
            <w:vAlign w:val="center"/>
          </w:tcPr>
          <w:p w14:paraId="491EA9E4">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H3C-R4900-G2 -12LFF</w:t>
            </w:r>
          </w:p>
        </w:tc>
        <w:tc>
          <w:tcPr>
            <w:tcW w:w="493" w:type="pct"/>
            <w:shd w:val="clear" w:color="auto" w:fill="FFFFFF"/>
            <w:noWrap/>
            <w:vAlign w:val="center"/>
          </w:tcPr>
          <w:p w14:paraId="38685AD5">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820" w:type="pct"/>
            <w:shd w:val="clear" w:color="auto" w:fill="FFFFFF"/>
            <w:vAlign w:val="center"/>
          </w:tcPr>
          <w:p w14:paraId="18F1DCC9">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一年</w:t>
            </w:r>
          </w:p>
        </w:tc>
        <w:tc>
          <w:tcPr>
            <w:tcW w:w="1067" w:type="pct"/>
            <w:shd w:val="clear" w:color="auto" w:fill="FFFFFF"/>
            <w:vAlign w:val="center"/>
          </w:tcPr>
          <w:p w14:paraId="11AFDBCC">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设备损坏换件及维修，一年原厂维保服务</w:t>
            </w:r>
          </w:p>
        </w:tc>
      </w:tr>
      <w:tr w14:paraId="4E6E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pct"/>
            <w:shd w:val="clear" w:color="auto" w:fill="FFFFFF"/>
            <w:noWrap/>
            <w:vAlign w:val="center"/>
          </w:tcPr>
          <w:p w14:paraId="01C19CD8">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798" w:type="pct"/>
            <w:shd w:val="clear" w:color="auto" w:fill="FFFFFF"/>
            <w:vAlign w:val="center"/>
          </w:tcPr>
          <w:p w14:paraId="5D7CDEA9">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服务器</w:t>
            </w:r>
          </w:p>
        </w:tc>
        <w:tc>
          <w:tcPr>
            <w:tcW w:w="1396" w:type="pct"/>
            <w:shd w:val="clear" w:color="auto" w:fill="FFFFFF"/>
            <w:vAlign w:val="center"/>
          </w:tcPr>
          <w:p w14:paraId="1A76DC14">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H3C-UIS-B390-G2</w:t>
            </w:r>
          </w:p>
        </w:tc>
        <w:tc>
          <w:tcPr>
            <w:tcW w:w="493" w:type="pct"/>
            <w:shd w:val="clear" w:color="auto" w:fill="FFFFFF"/>
            <w:noWrap/>
            <w:vAlign w:val="center"/>
          </w:tcPr>
          <w:p w14:paraId="5CE5A735">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p>
        </w:tc>
        <w:tc>
          <w:tcPr>
            <w:tcW w:w="820" w:type="pct"/>
            <w:shd w:val="clear" w:color="auto" w:fill="FFFFFF"/>
            <w:vAlign w:val="center"/>
          </w:tcPr>
          <w:p w14:paraId="1F2733B3">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一年</w:t>
            </w:r>
          </w:p>
        </w:tc>
        <w:tc>
          <w:tcPr>
            <w:tcW w:w="1067" w:type="pct"/>
            <w:shd w:val="clear" w:color="auto" w:fill="FFFFFF"/>
            <w:vAlign w:val="center"/>
          </w:tcPr>
          <w:p w14:paraId="3DF72C60">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设备损坏换件及维修，一年原厂维保服务</w:t>
            </w:r>
          </w:p>
        </w:tc>
      </w:tr>
      <w:tr w14:paraId="1B04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pct"/>
            <w:shd w:val="clear" w:color="auto" w:fill="FFFFFF"/>
            <w:noWrap/>
            <w:vAlign w:val="center"/>
          </w:tcPr>
          <w:p w14:paraId="7357CF1C">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p>
        </w:tc>
        <w:tc>
          <w:tcPr>
            <w:tcW w:w="798" w:type="pct"/>
            <w:shd w:val="clear" w:color="auto" w:fill="FFFFFF"/>
            <w:vAlign w:val="center"/>
          </w:tcPr>
          <w:p w14:paraId="50EFD80A">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服务器</w:t>
            </w:r>
          </w:p>
        </w:tc>
        <w:tc>
          <w:tcPr>
            <w:tcW w:w="1396" w:type="pct"/>
            <w:shd w:val="clear" w:color="auto" w:fill="FFFFFF"/>
            <w:vAlign w:val="center"/>
          </w:tcPr>
          <w:p w14:paraId="1C3FDEE3">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H3C-UIS-R590-G2</w:t>
            </w:r>
          </w:p>
        </w:tc>
        <w:tc>
          <w:tcPr>
            <w:tcW w:w="493" w:type="pct"/>
            <w:shd w:val="clear" w:color="auto" w:fill="FFFFFF"/>
            <w:noWrap/>
            <w:vAlign w:val="center"/>
          </w:tcPr>
          <w:p w14:paraId="5956697A">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820" w:type="pct"/>
            <w:shd w:val="clear" w:color="auto" w:fill="FFFFFF"/>
            <w:vAlign w:val="center"/>
          </w:tcPr>
          <w:p w14:paraId="6029EF42">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一年</w:t>
            </w:r>
          </w:p>
        </w:tc>
        <w:tc>
          <w:tcPr>
            <w:tcW w:w="1067" w:type="pct"/>
            <w:shd w:val="clear" w:color="auto" w:fill="FFFFFF"/>
            <w:vAlign w:val="center"/>
          </w:tcPr>
          <w:p w14:paraId="43CC9889">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设备损坏换件及维修，一年原厂维保服务</w:t>
            </w:r>
          </w:p>
        </w:tc>
      </w:tr>
      <w:tr w14:paraId="192C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pct"/>
            <w:shd w:val="clear" w:color="auto" w:fill="FFFFFF"/>
            <w:noWrap/>
            <w:vAlign w:val="center"/>
          </w:tcPr>
          <w:p w14:paraId="17A028B6">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798" w:type="pct"/>
            <w:shd w:val="clear" w:color="auto" w:fill="FFFFFF"/>
            <w:vAlign w:val="center"/>
          </w:tcPr>
          <w:p w14:paraId="0DF14756">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服务器</w:t>
            </w:r>
          </w:p>
        </w:tc>
        <w:tc>
          <w:tcPr>
            <w:tcW w:w="1396" w:type="pct"/>
            <w:shd w:val="clear" w:color="auto" w:fill="FFFFFF"/>
            <w:vAlign w:val="center"/>
          </w:tcPr>
          <w:p w14:paraId="7C4A6E01">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HP-D3600-Enclosure</w:t>
            </w:r>
          </w:p>
        </w:tc>
        <w:tc>
          <w:tcPr>
            <w:tcW w:w="493" w:type="pct"/>
            <w:shd w:val="clear" w:color="auto" w:fill="FFFFFF"/>
            <w:noWrap/>
            <w:vAlign w:val="center"/>
          </w:tcPr>
          <w:p w14:paraId="4E6B0C4E">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820" w:type="pct"/>
            <w:shd w:val="clear" w:color="auto" w:fill="FFFFFF"/>
            <w:vAlign w:val="center"/>
          </w:tcPr>
          <w:p w14:paraId="278A0531">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一年</w:t>
            </w:r>
          </w:p>
        </w:tc>
        <w:tc>
          <w:tcPr>
            <w:tcW w:w="1067" w:type="pct"/>
            <w:shd w:val="clear" w:color="auto" w:fill="FFFFFF"/>
            <w:vAlign w:val="center"/>
          </w:tcPr>
          <w:p w14:paraId="74F5EA5C">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设备损坏换件及维修，一年原厂维保服务</w:t>
            </w:r>
          </w:p>
        </w:tc>
      </w:tr>
      <w:tr w14:paraId="660C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pct"/>
            <w:shd w:val="clear" w:color="auto" w:fill="FFFFFF"/>
            <w:noWrap/>
            <w:vAlign w:val="center"/>
          </w:tcPr>
          <w:p w14:paraId="662DAF36">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798" w:type="pct"/>
            <w:shd w:val="clear" w:color="auto" w:fill="FFFFFF"/>
            <w:vAlign w:val="center"/>
          </w:tcPr>
          <w:p w14:paraId="17B8B2D1">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服务器</w:t>
            </w:r>
          </w:p>
        </w:tc>
        <w:tc>
          <w:tcPr>
            <w:tcW w:w="1396" w:type="pct"/>
            <w:shd w:val="clear" w:color="auto" w:fill="FFFFFF"/>
            <w:vAlign w:val="center"/>
          </w:tcPr>
          <w:p w14:paraId="23B0C98E">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HPE-DL580-Gen9</w:t>
            </w:r>
          </w:p>
        </w:tc>
        <w:tc>
          <w:tcPr>
            <w:tcW w:w="493" w:type="pct"/>
            <w:shd w:val="clear" w:color="auto" w:fill="FFFFFF"/>
            <w:noWrap/>
            <w:vAlign w:val="center"/>
          </w:tcPr>
          <w:p w14:paraId="50311275">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820" w:type="pct"/>
            <w:shd w:val="clear" w:color="auto" w:fill="FFFFFF"/>
            <w:vAlign w:val="center"/>
          </w:tcPr>
          <w:p w14:paraId="059DE7BD">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一年</w:t>
            </w:r>
          </w:p>
        </w:tc>
        <w:tc>
          <w:tcPr>
            <w:tcW w:w="1067" w:type="pct"/>
            <w:shd w:val="clear" w:color="auto" w:fill="FFFFFF"/>
            <w:vAlign w:val="center"/>
          </w:tcPr>
          <w:p w14:paraId="15CFF58F">
            <w:pPr>
              <w:pStyle w:val="651"/>
              <w:adjustRightInd/>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设备损坏换件及维修，一年原厂维保服务</w:t>
            </w:r>
          </w:p>
        </w:tc>
      </w:tr>
      <w:tr w14:paraId="59A3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pct"/>
            <w:shd w:val="clear" w:color="auto" w:fill="FFFFFF"/>
            <w:noWrap/>
            <w:vAlign w:val="center"/>
          </w:tcPr>
          <w:p w14:paraId="7D771FE6">
            <w:pPr>
              <w:pStyle w:val="651"/>
              <w:adjustRightInd/>
              <w:snapToGrid/>
              <w:spacing w:line="360" w:lineRule="auto"/>
              <w:rPr>
                <w:rFonts w:hint="eastAsia" w:ascii="仿宋" w:hAnsi="仿宋" w:eastAsia="仿宋" w:cs="仿宋"/>
                <w:color w:val="auto"/>
                <w:szCs w:val="24"/>
                <w:highlight w:val="none"/>
              </w:rPr>
            </w:pPr>
          </w:p>
        </w:tc>
        <w:tc>
          <w:tcPr>
            <w:tcW w:w="798" w:type="pct"/>
            <w:shd w:val="clear" w:color="auto" w:fill="FFFFFF"/>
            <w:vAlign w:val="center"/>
          </w:tcPr>
          <w:p w14:paraId="1E0EE41F">
            <w:pPr>
              <w:pStyle w:val="651"/>
              <w:adjustRightInd/>
              <w:snapToGrid/>
              <w:spacing w:line="360" w:lineRule="auto"/>
              <w:rPr>
                <w:rFonts w:hint="eastAsia" w:ascii="仿宋" w:hAnsi="仿宋" w:eastAsia="仿宋" w:cs="仿宋"/>
                <w:color w:val="auto"/>
                <w:szCs w:val="24"/>
                <w:highlight w:val="none"/>
              </w:rPr>
            </w:pPr>
          </w:p>
        </w:tc>
        <w:tc>
          <w:tcPr>
            <w:tcW w:w="1396" w:type="pct"/>
            <w:shd w:val="clear" w:color="auto" w:fill="FFFFFF"/>
            <w:vAlign w:val="center"/>
          </w:tcPr>
          <w:p w14:paraId="3C5231C2">
            <w:pPr>
              <w:pStyle w:val="651"/>
              <w:adjustRightInd/>
              <w:snapToGrid/>
              <w:spacing w:line="360" w:lineRule="auto"/>
              <w:rPr>
                <w:rFonts w:hint="eastAsia" w:ascii="仿宋" w:hAnsi="仿宋" w:eastAsia="仿宋" w:cs="仿宋"/>
                <w:color w:val="auto"/>
                <w:szCs w:val="24"/>
                <w:highlight w:val="none"/>
              </w:rPr>
            </w:pPr>
          </w:p>
        </w:tc>
        <w:tc>
          <w:tcPr>
            <w:tcW w:w="493" w:type="pct"/>
            <w:shd w:val="clear" w:color="auto" w:fill="FFFFFF"/>
            <w:noWrap/>
            <w:vAlign w:val="center"/>
          </w:tcPr>
          <w:p w14:paraId="384BB7AB">
            <w:pPr>
              <w:pStyle w:val="651"/>
              <w:adjustRightInd/>
              <w:snapToGrid/>
              <w:spacing w:line="360" w:lineRule="auto"/>
              <w:rPr>
                <w:rFonts w:hint="eastAsia" w:ascii="仿宋" w:hAnsi="仿宋" w:eastAsia="仿宋" w:cs="仿宋"/>
                <w:color w:val="auto"/>
                <w:szCs w:val="24"/>
                <w:highlight w:val="none"/>
              </w:rPr>
            </w:pPr>
          </w:p>
        </w:tc>
        <w:tc>
          <w:tcPr>
            <w:tcW w:w="820" w:type="pct"/>
            <w:shd w:val="clear" w:color="auto" w:fill="FFFFFF"/>
            <w:vAlign w:val="center"/>
          </w:tcPr>
          <w:p w14:paraId="4BD1ECF1">
            <w:pPr>
              <w:pStyle w:val="651"/>
              <w:adjustRightInd/>
              <w:snapToGrid/>
              <w:spacing w:line="360" w:lineRule="auto"/>
              <w:rPr>
                <w:rFonts w:hint="eastAsia" w:ascii="仿宋" w:hAnsi="仿宋" w:eastAsia="仿宋" w:cs="仿宋"/>
                <w:color w:val="auto"/>
                <w:szCs w:val="24"/>
                <w:highlight w:val="none"/>
              </w:rPr>
            </w:pPr>
          </w:p>
        </w:tc>
        <w:tc>
          <w:tcPr>
            <w:tcW w:w="1067" w:type="pct"/>
            <w:shd w:val="clear" w:color="auto" w:fill="FFFFFF"/>
            <w:vAlign w:val="center"/>
          </w:tcPr>
          <w:p w14:paraId="4F7BC0E0">
            <w:pPr>
              <w:pStyle w:val="651"/>
              <w:adjustRightInd/>
              <w:snapToGrid/>
              <w:spacing w:line="360" w:lineRule="auto"/>
              <w:rPr>
                <w:rFonts w:hint="eastAsia" w:ascii="仿宋" w:hAnsi="仿宋" w:eastAsia="仿宋" w:cs="仿宋"/>
                <w:color w:val="auto"/>
                <w:szCs w:val="24"/>
                <w:highlight w:val="none"/>
              </w:rPr>
            </w:pPr>
          </w:p>
        </w:tc>
      </w:tr>
    </w:tbl>
    <w:p w14:paraId="7BD2823B">
      <w:pPr>
        <w:adjustRightInd/>
        <w:spacing w:line="360" w:lineRule="auto"/>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rPr>
        <w:t>1.2服务要求</w:t>
      </w:r>
    </w:p>
    <w:p w14:paraId="795461CC">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（1）远程技术支持服务：提供原厂7x24小时远程技术支持服务，支持范围包括：问题提交、问题远程指导、分析和排除、产品功能介绍、配置、安装、调试、客户化以及使用中遇到的技术问题的咨询等。</w:t>
      </w:r>
    </w:p>
    <w:p w14:paraId="3538BAC8">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故障解决服务：根据故障情况，服务工程师及时到达现场进行故障诊断及维修，若发生系统故障要有完善的原厂流程上升机制，尽快恢复设备可用状态，当发现设备故障报修时，需及时响应并提供支持，同时具备原厂400热线7x24小时支持服务。</w:t>
      </w:r>
    </w:p>
    <w:p w14:paraId="63BD3742">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巡检服务：巡检为客户提供维保设备检查服务。检查的内容包含机房环境检查、易损部件的检查与建议、检查系统的各种指示灯与报警灯、系统中各种关于硬件的日志以及配置等。巡检工作需提供巡检报告。巡检至少应每季度执行一次。</w:t>
      </w:r>
    </w:p>
    <w:p w14:paraId="64A8C1EB">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（4）服务器维保：日常服务器配置和运维支持，确保服务器的高效稳定运行。在授权范围内，对故障服务器硬件设备进行备件更换。</w:t>
      </w:r>
    </w:p>
    <w:p w14:paraId="39243E18">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highlight w:val="none"/>
        </w:rPr>
        <w:t>H3C</w:t>
      </w:r>
      <w:r>
        <w:rPr>
          <w:rFonts w:hint="eastAsia" w:ascii="仿宋" w:hAnsi="仿宋" w:eastAsia="仿宋" w:cs="仿宋"/>
          <w:color w:val="auto"/>
          <w:sz w:val="24"/>
        </w:rPr>
        <w:t>云平台维保：</w:t>
      </w:r>
    </w:p>
    <w:p w14:paraId="3E6F03DF">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①提供原厂7X24小时远程技术支持服务、在线支持服务、软件支持服务和现场技术支持服务。</w:t>
      </w:r>
    </w:p>
    <w:p w14:paraId="43F46418">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②根据业务需求，在服务的有效期内，向客户提供相应的软件支持服务。软件支持服务，包括客户所购设备主机软件的版本，如软件补丁(Bug Fixes)、固件版本(Firmware Version)、 软件版本更新(Soft Version Updates)等，以及这些软件的配套文档资料。并及时提出增加、调整原设备厂商发布的操作系统软件或设备底层软件补丁建议。</w:t>
      </w:r>
    </w:p>
    <w:p w14:paraId="133D5164">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（6）服务响应要求</w:t>
      </w:r>
    </w:p>
    <w:p w14:paraId="326824AC">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要求快速解决故障，工作时间内所有服务响应时间必须在1小时内应答，保证服务方工程师到达现场时间小于2小时。协助故障配件、设备的更换时间不超过48小时。故障解决后，72小时内提供故障分析处理报告。</w:t>
      </w:r>
    </w:p>
    <w:p w14:paraId="6053AEED">
      <w:pPr>
        <w:adjustRightInd/>
        <w:spacing w:line="360" w:lineRule="auto"/>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rPr>
        <w:t>1.3其他要求</w:t>
      </w:r>
    </w:p>
    <w:p w14:paraId="056AAF24">
      <w:pPr>
        <w:adjustRightInd/>
        <w:spacing w:line="360" w:lineRule="auto"/>
        <w:ind w:firstLine="480" w:firstLineChars="200"/>
        <w:rPr>
          <w:rFonts w:hint="eastAsia" w:ascii="仿宋" w:hAnsi="仿宋" w:eastAsia="仿宋" w:cs="仿宋"/>
          <w:color w:val="auto"/>
          <w:sz w:val="24"/>
        </w:rPr>
      </w:pPr>
      <w:bookmarkStart w:id="66" w:name="OLE_LINK1"/>
      <w:r>
        <w:rPr>
          <w:rFonts w:hint="eastAsia" w:ascii="仿宋" w:hAnsi="仿宋" w:eastAsia="仿宋" w:cs="仿宋"/>
          <w:color w:val="auto"/>
          <w:sz w:val="24"/>
        </w:rPr>
        <w:t>（1）服务方在服务地区有常驻服务和技术支持机构，配有较强的技术队伍，能提供快速的售后服务响应，具有较强的项目管理、技术服务和组织实施能力,具有相关项目建设和服务的经验，能够独立承担本项目实施，并有良好的工作业绩和履约记录。</w:t>
      </w:r>
    </w:p>
    <w:p w14:paraId="68CDA0E9">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（2）服务方所有服务人员应服从采购人的领导和管理，包括制定工作制度、监督工作制度的执行质量、分配和调整工作资源等。</w:t>
      </w:r>
    </w:p>
    <w:p w14:paraId="33A30AA0">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（3）服务方提供7天×24小时技术服务与支持电话</w:t>
      </w:r>
      <w:bookmarkEnd w:id="66"/>
      <w:r>
        <w:rPr>
          <w:rFonts w:hint="eastAsia" w:ascii="仿宋" w:hAnsi="仿宋" w:eastAsia="仿宋" w:cs="仿宋"/>
          <w:color w:val="auto"/>
          <w:sz w:val="24"/>
        </w:rPr>
        <w:t>。</w:t>
      </w:r>
    </w:p>
    <w:p w14:paraId="7C63743A">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备品备件：投标人必须有可靠的服务保障，能提供正常的技术、备品备件服务。投标人所提供的所有备品、备件必须满足本项目的使用要求，使用时必须为全新原厂商产品或采购人认可的产品，并提供1年质保期。</w:t>
      </w:r>
    </w:p>
    <w:p w14:paraId="34BE4E36">
      <w:pPr>
        <w:adjustRightInd/>
        <w:spacing w:line="360" w:lineRule="auto"/>
        <w:ind w:firstLine="301" w:firstLineChars="100"/>
        <w:rPr>
          <w:rFonts w:hint="eastAsia" w:ascii="仿宋" w:hAnsi="仿宋" w:eastAsia="仿宋" w:cs="仿宋"/>
          <w:b/>
          <w:bCs/>
          <w:color w:val="auto"/>
          <w:sz w:val="30"/>
          <w:szCs w:val="30"/>
        </w:rPr>
      </w:pPr>
      <w:r>
        <w:rPr>
          <w:rFonts w:hint="eastAsia" w:ascii="仿宋" w:hAnsi="仿宋" w:eastAsia="仿宋" w:cs="仿宋"/>
          <w:b/>
          <w:bCs/>
          <w:color w:val="auto"/>
          <w:sz w:val="30"/>
          <w:szCs w:val="30"/>
        </w:rPr>
        <w:t>2.服务器租赁</w:t>
      </w:r>
    </w:p>
    <w:p w14:paraId="6EF0061C">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以购买服务方式，租赁3台服务器，CPU性能不低于2路16核2.4GHz，内存≥8*32GB，系统盘≥2*240GB SATA SSD，缓存盘≥2*1.92TB SSD 数据盘≥6*8TB，标配盘位数≥12，冗余电源，接口数≥4个千兆网口+2个万兆光口，配置相应的虚拟化软件授权。</w:t>
      </w:r>
    </w:p>
    <w:p w14:paraId="3F7E5197">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履行时间（期限）：</w:t>
      </w:r>
      <w:r>
        <w:rPr>
          <w:rFonts w:hint="eastAsia" w:ascii="仿宋" w:hAnsi="仿宋" w:eastAsia="仿宋" w:cs="仿宋"/>
          <w:color w:val="auto"/>
          <w:sz w:val="24"/>
          <w:highlight w:val="none"/>
        </w:rPr>
        <w:t>运维服务期和设备租赁期自合同签订之日起1年。服</w:t>
      </w:r>
      <w:r>
        <w:rPr>
          <w:rFonts w:hint="eastAsia" w:ascii="仿宋" w:hAnsi="仿宋" w:eastAsia="仿宋" w:cs="仿宋"/>
          <w:color w:val="auto"/>
          <w:sz w:val="24"/>
        </w:rPr>
        <w:t>务开始前完成各项工作的转换、衔接使用。请各投标人在投标报价时充分考虑因以上问题而产生的间接费用，相关费用包含在投标报价中，投标时做相应承诺。服务期到期后，如果采购人资金到位且</w:t>
      </w:r>
      <w:r>
        <w:rPr>
          <w:rFonts w:hint="eastAsia" w:ascii="仿宋" w:hAnsi="仿宋" w:eastAsia="仿宋" w:cs="仿宋"/>
          <w:color w:val="auto"/>
          <w:sz w:val="24"/>
          <w:lang w:eastAsia="zh-CN"/>
        </w:rPr>
        <w:t>成交人</w:t>
      </w:r>
      <w:r>
        <w:rPr>
          <w:rFonts w:hint="eastAsia" w:ascii="仿宋" w:hAnsi="仿宋" w:eastAsia="仿宋" w:cs="仿宋"/>
          <w:color w:val="auto"/>
          <w:sz w:val="24"/>
        </w:rPr>
        <w:t>通过采购人考核的，根据采购人实际需要可以适当延长服务期但最长不超过1年。</w:t>
      </w:r>
    </w:p>
    <w:p w14:paraId="66BEFECA">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服务器参数指标要求：</w:t>
      </w:r>
    </w:p>
    <w:tbl>
      <w:tblPr>
        <w:tblStyle w:val="6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7076"/>
      </w:tblGrid>
      <w:tr w14:paraId="0EDE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0A15FFD7">
            <w:pPr>
              <w:adjustRightInd/>
              <w:spacing w:line="360" w:lineRule="auto"/>
              <w:rPr>
                <w:rFonts w:hint="eastAsia" w:ascii="仿宋" w:hAnsi="仿宋" w:eastAsia="仿宋" w:cs="仿宋"/>
                <w:bCs/>
                <w:color w:val="auto"/>
                <w:sz w:val="24"/>
              </w:rPr>
            </w:pPr>
            <w:r>
              <w:rPr>
                <w:rFonts w:hint="eastAsia" w:ascii="仿宋" w:hAnsi="仿宋" w:eastAsia="仿宋" w:cs="仿宋"/>
                <w:bCs/>
                <w:color w:val="auto"/>
                <w:sz w:val="24"/>
              </w:rPr>
              <w:t>指标项</w:t>
            </w:r>
          </w:p>
        </w:tc>
        <w:tc>
          <w:tcPr>
            <w:tcW w:w="7076" w:type="dxa"/>
            <w:vAlign w:val="center"/>
          </w:tcPr>
          <w:p w14:paraId="09048E96">
            <w:pPr>
              <w:adjustRightInd/>
              <w:spacing w:line="360" w:lineRule="auto"/>
              <w:rPr>
                <w:rFonts w:hint="eastAsia" w:ascii="仿宋" w:hAnsi="仿宋" w:eastAsia="仿宋" w:cs="仿宋"/>
                <w:bCs/>
                <w:color w:val="auto"/>
                <w:sz w:val="24"/>
              </w:rPr>
            </w:pPr>
            <w:r>
              <w:rPr>
                <w:rFonts w:hint="eastAsia" w:ascii="仿宋" w:hAnsi="仿宋" w:eastAsia="仿宋" w:cs="仿宋"/>
                <w:bCs/>
                <w:color w:val="auto"/>
                <w:sz w:val="24"/>
              </w:rPr>
              <w:t>指标要求</w:t>
            </w:r>
          </w:p>
        </w:tc>
      </w:tr>
      <w:tr w14:paraId="059D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2D801B90">
            <w:pPr>
              <w:tabs>
                <w:tab w:val="left" w:pos="0"/>
              </w:tabs>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硬件参数</w:t>
            </w:r>
          </w:p>
        </w:tc>
        <w:tc>
          <w:tcPr>
            <w:tcW w:w="7076" w:type="dxa"/>
            <w:vAlign w:val="center"/>
          </w:tcPr>
          <w:p w14:paraId="26AE3E6D">
            <w:pPr>
              <w:tabs>
                <w:tab w:val="left" w:pos="0"/>
              </w:tabs>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2U设备，CPU性能不低于2路16核2.4GHz，内存≥8*32GB，系统盘≥2*240GB SATA SSD，缓存盘≥2*1.92T SSD，数据盘≥6*8TB，标配盘位数≥12，冗余电源，接口≥4千兆电口+2万兆光口</w:t>
            </w:r>
          </w:p>
        </w:tc>
      </w:tr>
      <w:tr w14:paraId="26CF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4D8F60F2">
            <w:pPr>
              <w:tabs>
                <w:tab w:val="left" w:pos="0"/>
              </w:tabs>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基本要求</w:t>
            </w:r>
          </w:p>
        </w:tc>
        <w:tc>
          <w:tcPr>
            <w:tcW w:w="7076" w:type="dxa"/>
            <w:vAlign w:val="center"/>
          </w:tcPr>
          <w:p w14:paraId="108704CD">
            <w:pPr>
              <w:tabs>
                <w:tab w:val="left" w:pos="0"/>
              </w:tabs>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为了保障软硬件整体兼容性和运维便捷性，本项目要求本次提供的服务器与超融合软件同一品牌，出厂时必须预装超融合软件（含管理平台软件、计算虚拟化、存储虚拟化、网络虚拟化等），不允许提供祼机设备，同时支持纳管原有超融合平台，支持通过统一的平台对本次新建和原有集群进行管理，需提供原厂承诺函。</w:t>
            </w:r>
          </w:p>
        </w:tc>
      </w:tr>
      <w:tr w14:paraId="0E51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0F032822">
            <w:p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计算虚拟化</w:t>
            </w:r>
          </w:p>
        </w:tc>
        <w:tc>
          <w:tcPr>
            <w:tcW w:w="7076" w:type="dxa"/>
            <w:vAlign w:val="center"/>
          </w:tcPr>
          <w:p w14:paraId="07276B6F">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此项目核心业务计划部署在超融合平台，平台需定期升级保障平台稳定性，核心业务不能长时间停机，超融合平台需支持在线升级不影响业务；为保证升级时间与步骤可控，升级过程中支持对升级节点进行升级顺序编排、升级暂停；同时要求页面上直接升级，无需后台操作（需提供产品功能截图）</w:t>
            </w:r>
          </w:p>
        </w:tc>
      </w:tr>
      <w:tr w14:paraId="3693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C692DE2">
            <w:pPr>
              <w:adjustRightInd/>
              <w:spacing w:line="360" w:lineRule="auto"/>
              <w:rPr>
                <w:rFonts w:hint="eastAsia" w:ascii="仿宋" w:hAnsi="仿宋" w:eastAsia="仿宋" w:cs="仿宋"/>
                <w:color w:val="auto"/>
                <w:sz w:val="24"/>
              </w:rPr>
            </w:pPr>
          </w:p>
        </w:tc>
        <w:tc>
          <w:tcPr>
            <w:tcW w:w="7076" w:type="dxa"/>
            <w:vAlign w:val="center"/>
          </w:tcPr>
          <w:p w14:paraId="4A122E9D">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虚拟机迁移支持指定网口迁移、限制迁移速度、启用压缩传输，同时虚拟机迁移过程中如因数据写入量过大迁移不完，可支持强制切换操作。（需提供产品功能截图）</w:t>
            </w:r>
          </w:p>
        </w:tc>
      </w:tr>
      <w:tr w14:paraId="4D52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24093CD">
            <w:pPr>
              <w:adjustRightInd/>
              <w:spacing w:line="360" w:lineRule="auto"/>
              <w:rPr>
                <w:rFonts w:hint="eastAsia" w:ascii="仿宋" w:hAnsi="仿宋" w:eastAsia="仿宋" w:cs="仿宋"/>
                <w:color w:val="auto"/>
                <w:sz w:val="24"/>
              </w:rPr>
            </w:pPr>
          </w:p>
        </w:tc>
        <w:tc>
          <w:tcPr>
            <w:tcW w:w="7076" w:type="dxa"/>
            <w:vAlign w:val="center"/>
          </w:tcPr>
          <w:p w14:paraId="4272E89A">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支持漏洞及版本信息巡检，推送补丁及升级信息，并支持补丁管理、更新、回滚。（需提供产品功能截图）</w:t>
            </w:r>
          </w:p>
        </w:tc>
      </w:tr>
      <w:tr w14:paraId="2E65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7841F11">
            <w:pPr>
              <w:adjustRightInd/>
              <w:spacing w:line="360" w:lineRule="auto"/>
              <w:rPr>
                <w:rFonts w:hint="eastAsia" w:ascii="仿宋" w:hAnsi="仿宋" w:eastAsia="仿宋" w:cs="仿宋"/>
                <w:color w:val="auto"/>
                <w:sz w:val="24"/>
              </w:rPr>
            </w:pPr>
          </w:p>
        </w:tc>
        <w:tc>
          <w:tcPr>
            <w:tcW w:w="7076" w:type="dxa"/>
            <w:vAlign w:val="center"/>
          </w:tcPr>
          <w:p w14:paraId="52A8BCF2">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提供热添加CPU、内存、磁盘、网卡的功能，无需中断或停机即可实现虚拟资源的在线添加。</w:t>
            </w:r>
          </w:p>
        </w:tc>
      </w:tr>
      <w:tr w14:paraId="5DA6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42F3BEF">
            <w:pPr>
              <w:adjustRightInd/>
              <w:spacing w:line="360" w:lineRule="auto"/>
              <w:rPr>
                <w:rFonts w:hint="eastAsia" w:ascii="仿宋" w:hAnsi="仿宋" w:eastAsia="仿宋" w:cs="仿宋"/>
                <w:color w:val="auto"/>
                <w:sz w:val="24"/>
              </w:rPr>
            </w:pPr>
          </w:p>
        </w:tc>
        <w:tc>
          <w:tcPr>
            <w:tcW w:w="7076" w:type="dxa"/>
            <w:vAlign w:val="center"/>
          </w:tcPr>
          <w:p w14:paraId="231AFE9E">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无需安装插件或代理软件，支持虚拟机的无代理备份，无备份数据容量限制，可直接将虚拟机备份到存储，并支持生成全新虚拟机的方式进行恢复。</w:t>
            </w:r>
          </w:p>
        </w:tc>
      </w:tr>
      <w:tr w14:paraId="5237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E98E2D2">
            <w:pPr>
              <w:adjustRightInd/>
              <w:spacing w:line="360" w:lineRule="auto"/>
              <w:rPr>
                <w:rFonts w:hint="eastAsia" w:ascii="仿宋" w:hAnsi="仿宋" w:eastAsia="仿宋" w:cs="仿宋"/>
                <w:color w:val="auto"/>
                <w:sz w:val="24"/>
              </w:rPr>
            </w:pPr>
          </w:p>
        </w:tc>
        <w:tc>
          <w:tcPr>
            <w:tcW w:w="7076" w:type="dxa"/>
            <w:vAlign w:val="center"/>
          </w:tcPr>
          <w:p w14:paraId="2A4272B9">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要求平台支持虚拟机定期全量备份、增量备份，并支持静默备份方式确保数据一致性，支持按周、按天、按小时的备份策略（需提供产品功能截图）。</w:t>
            </w:r>
          </w:p>
        </w:tc>
      </w:tr>
      <w:tr w14:paraId="4DF9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7A3362A">
            <w:pPr>
              <w:adjustRightInd/>
              <w:spacing w:line="360" w:lineRule="auto"/>
              <w:rPr>
                <w:rFonts w:hint="eastAsia" w:ascii="仿宋" w:hAnsi="仿宋" w:eastAsia="仿宋" w:cs="仿宋"/>
                <w:color w:val="auto"/>
                <w:sz w:val="24"/>
              </w:rPr>
            </w:pPr>
          </w:p>
        </w:tc>
        <w:tc>
          <w:tcPr>
            <w:tcW w:w="7076" w:type="dxa"/>
            <w:vAlign w:val="center"/>
          </w:tcPr>
          <w:p w14:paraId="5B61B216">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当虚拟机Windows、Linux操作系统出现故障时，可以自动重启或者迁移该虚拟机，保障业务连续性。</w:t>
            </w:r>
          </w:p>
        </w:tc>
      </w:tr>
      <w:tr w14:paraId="77A4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6D74B53">
            <w:pPr>
              <w:adjustRightInd/>
              <w:spacing w:line="360" w:lineRule="auto"/>
              <w:rPr>
                <w:rFonts w:hint="eastAsia" w:ascii="仿宋" w:hAnsi="仿宋" w:eastAsia="仿宋" w:cs="仿宋"/>
                <w:color w:val="auto"/>
                <w:sz w:val="24"/>
              </w:rPr>
            </w:pPr>
          </w:p>
        </w:tc>
        <w:tc>
          <w:tcPr>
            <w:tcW w:w="7076" w:type="dxa"/>
            <w:vAlign w:val="center"/>
          </w:tcPr>
          <w:p w14:paraId="0C717510">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当主机负载较高时，重要业务的性能会因为资源竞争受到影响，性能下降甚至造成业务中断。平台能够支持虚拟机启用CPU预留机制，能够动态保障高优先级业务虚拟机需要资源时可以优先获取，且低优先级任务的运行不对高优先级任务造成明显干扰，在保障高优先级业务的性能情况下，提升资源利用率。而对于明显具有峰谷的周期性业务，可以指定时间段启用CPU预留，最大程度提升CPU利用率。同时支持设置主机的统一CPU预留比例，保证重要虚拟机可以分配到预留CPU（需提供产品功能截图）。</w:t>
            </w:r>
          </w:p>
        </w:tc>
      </w:tr>
      <w:tr w14:paraId="02C6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3749B64">
            <w:pPr>
              <w:adjustRightInd/>
              <w:spacing w:line="360" w:lineRule="auto"/>
              <w:rPr>
                <w:rFonts w:hint="eastAsia" w:ascii="仿宋" w:hAnsi="仿宋" w:eastAsia="仿宋" w:cs="仿宋"/>
                <w:color w:val="auto"/>
                <w:sz w:val="24"/>
              </w:rPr>
            </w:pPr>
          </w:p>
        </w:tc>
        <w:tc>
          <w:tcPr>
            <w:tcW w:w="7076" w:type="dxa"/>
            <w:vAlign w:val="center"/>
          </w:tcPr>
          <w:p w14:paraId="2B7A02B4">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为简化运维和方便使用，需提供基于PowerShell的CLI命令行功能，通过命令行可以管理计算、存储、网络等相关资源，简化运维操作（需提供产品功能截图）。</w:t>
            </w:r>
          </w:p>
        </w:tc>
      </w:tr>
      <w:tr w14:paraId="1DDE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1BB34EF">
            <w:pPr>
              <w:adjustRightInd/>
              <w:spacing w:line="360" w:lineRule="auto"/>
              <w:rPr>
                <w:rFonts w:hint="eastAsia" w:ascii="仿宋" w:hAnsi="仿宋" w:eastAsia="仿宋" w:cs="仿宋"/>
                <w:color w:val="auto"/>
                <w:sz w:val="24"/>
              </w:rPr>
            </w:pPr>
          </w:p>
        </w:tc>
        <w:tc>
          <w:tcPr>
            <w:tcW w:w="7076" w:type="dxa"/>
            <w:vAlign w:val="center"/>
          </w:tcPr>
          <w:p w14:paraId="55EA702B">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物理硬件容易发生内存故障，为避免内存问题带来的宕机问题影响业务，要求超融合软件层面支持内存ECC自动纠错机制，当扫描到物理主机的内存条出现ECC CE、UE错误时，能够将对应内存空间进行隔离并告警故障内存条的槽位，减少内存问题对业务的影响（需提供具有CNAS、CMA资质的第三方测试机构的测试报告，至少包含报告首页，对应功能测试页和报告尾页）</w:t>
            </w:r>
          </w:p>
        </w:tc>
      </w:tr>
      <w:tr w14:paraId="2946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AA83125">
            <w:pPr>
              <w:adjustRightInd/>
              <w:spacing w:line="360" w:lineRule="auto"/>
              <w:rPr>
                <w:rFonts w:hint="eastAsia" w:ascii="仿宋" w:hAnsi="仿宋" w:eastAsia="仿宋" w:cs="仿宋"/>
                <w:color w:val="auto"/>
                <w:sz w:val="24"/>
              </w:rPr>
            </w:pPr>
          </w:p>
        </w:tc>
        <w:tc>
          <w:tcPr>
            <w:tcW w:w="7076" w:type="dxa"/>
            <w:vAlign w:val="center"/>
          </w:tcPr>
          <w:p w14:paraId="51724ED4">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支持对平台虚拟机的精细化权限管理，可根据单个虚拟机开关机、打开控制台、删除等操作设定不同的权限，管理员也可以根据用户需求合理分配权限</w:t>
            </w:r>
          </w:p>
        </w:tc>
      </w:tr>
      <w:tr w14:paraId="1B2A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220C7C0">
            <w:pPr>
              <w:adjustRightInd/>
              <w:spacing w:line="360" w:lineRule="auto"/>
              <w:rPr>
                <w:rFonts w:hint="eastAsia" w:ascii="仿宋" w:hAnsi="仿宋" w:eastAsia="仿宋" w:cs="仿宋"/>
                <w:color w:val="auto"/>
                <w:sz w:val="24"/>
              </w:rPr>
            </w:pPr>
          </w:p>
        </w:tc>
        <w:tc>
          <w:tcPr>
            <w:tcW w:w="7076" w:type="dxa"/>
            <w:vAlign w:val="center"/>
          </w:tcPr>
          <w:p w14:paraId="5E9BD442">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为避免主机假死导致系列问题发生，支持识别假死主机并标签化为亚健康主机，通过邮件或短信告警提醒用户进行处理，并限制重要业务在亚健康主机上运行，规避风险（需提供产品功能截图）</w:t>
            </w:r>
            <w:r>
              <w:rPr>
                <w:rFonts w:hint="eastAsia" w:ascii="仿宋" w:hAnsi="仿宋" w:eastAsia="仿宋" w:cs="仿宋"/>
                <w:color w:val="auto"/>
                <w:sz w:val="24"/>
                <w:shd w:val="clear" w:color="auto" w:fill="F7F8FA"/>
              </w:rPr>
              <w:t>。</w:t>
            </w:r>
          </w:p>
        </w:tc>
      </w:tr>
      <w:tr w14:paraId="2826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622F504">
            <w:pPr>
              <w:adjustRightInd/>
              <w:spacing w:line="360" w:lineRule="auto"/>
              <w:rPr>
                <w:rFonts w:hint="eastAsia" w:ascii="仿宋" w:hAnsi="仿宋" w:eastAsia="仿宋" w:cs="仿宋"/>
                <w:color w:val="auto"/>
                <w:sz w:val="24"/>
              </w:rPr>
            </w:pPr>
          </w:p>
        </w:tc>
        <w:tc>
          <w:tcPr>
            <w:tcW w:w="7076" w:type="dxa"/>
            <w:vAlign w:val="center"/>
          </w:tcPr>
          <w:p w14:paraId="161E6C21">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为了避免某主机RAID卡卡死影响整个基于的业务，一旦发现RAID卡出现卡死状态支持对该主机进行隔离，从而避免对其他主机上的业务系统造成影响。（需提供产品功能截图）</w:t>
            </w:r>
          </w:p>
        </w:tc>
      </w:tr>
      <w:tr w14:paraId="545F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69324AD">
            <w:pPr>
              <w:adjustRightInd/>
              <w:spacing w:line="360" w:lineRule="auto"/>
              <w:rPr>
                <w:rFonts w:hint="eastAsia" w:ascii="仿宋" w:hAnsi="仿宋" w:eastAsia="仿宋" w:cs="仿宋"/>
                <w:color w:val="auto"/>
                <w:sz w:val="24"/>
              </w:rPr>
            </w:pPr>
          </w:p>
        </w:tc>
        <w:tc>
          <w:tcPr>
            <w:tcW w:w="7076" w:type="dxa"/>
            <w:vAlign w:val="center"/>
          </w:tcPr>
          <w:p w14:paraId="05F2F2F8">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具有合理的内存调度机制，支持内存回收机制，实现虚拟化平台内存资源的动态复用，并支持手动设置内存超配机制，能够实现内存的过量使用，保证内存资源的充分利用</w:t>
            </w:r>
          </w:p>
        </w:tc>
      </w:tr>
      <w:tr w14:paraId="4672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77671581">
            <w:p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存储虚拟化</w:t>
            </w:r>
          </w:p>
        </w:tc>
        <w:tc>
          <w:tcPr>
            <w:tcW w:w="7076" w:type="dxa"/>
            <w:vAlign w:val="center"/>
          </w:tcPr>
          <w:p w14:paraId="48B0ECA0">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支持选择多种克隆方式，包括快速全量克隆、全量克隆和链接克隆，可查看通过链接克隆的虚拟机是否运行正常，可以设置克隆完成后自动启动克隆虚拟机操作（需提供具有CNAS、CMA资质的第三方测试机构的测试报告，至少包含报告首页，对应功能测试页和报告尾页）</w:t>
            </w:r>
          </w:p>
        </w:tc>
      </w:tr>
      <w:tr w14:paraId="4E90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37A0EDF">
            <w:pPr>
              <w:adjustRightInd/>
              <w:spacing w:line="360" w:lineRule="auto"/>
              <w:rPr>
                <w:rFonts w:hint="eastAsia" w:ascii="仿宋" w:hAnsi="仿宋" w:eastAsia="仿宋" w:cs="仿宋"/>
                <w:color w:val="auto"/>
                <w:sz w:val="24"/>
              </w:rPr>
            </w:pPr>
          </w:p>
        </w:tc>
        <w:tc>
          <w:tcPr>
            <w:tcW w:w="7076" w:type="dxa"/>
            <w:vAlign w:val="center"/>
          </w:tcPr>
          <w:p w14:paraId="6C994246">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为满足块存储不同性能使用需求，支持为虚拟机配置多种存储格式，实现磁盘预分配空间、按需动态分配、最小精简分配等方式提高性能或利用率</w:t>
            </w:r>
          </w:p>
        </w:tc>
      </w:tr>
      <w:tr w14:paraId="13CE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2BE280E">
            <w:pPr>
              <w:adjustRightInd/>
              <w:spacing w:line="360" w:lineRule="auto"/>
              <w:rPr>
                <w:rFonts w:hint="eastAsia" w:ascii="仿宋" w:hAnsi="仿宋" w:eastAsia="仿宋" w:cs="仿宋"/>
                <w:color w:val="auto"/>
                <w:sz w:val="24"/>
              </w:rPr>
            </w:pPr>
          </w:p>
        </w:tc>
        <w:tc>
          <w:tcPr>
            <w:tcW w:w="7076" w:type="dxa"/>
            <w:vAlign w:val="center"/>
          </w:tcPr>
          <w:p w14:paraId="24134F18">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支持快照功能。快照类型支持存储快照、磁盘快照。支持静默快照功能。</w:t>
            </w:r>
          </w:p>
        </w:tc>
      </w:tr>
      <w:tr w14:paraId="5144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3CC0FEB">
            <w:pPr>
              <w:adjustRightInd/>
              <w:spacing w:line="360" w:lineRule="auto"/>
              <w:rPr>
                <w:rFonts w:hint="eastAsia" w:ascii="仿宋" w:hAnsi="仿宋" w:eastAsia="仿宋" w:cs="仿宋"/>
                <w:color w:val="auto"/>
                <w:sz w:val="24"/>
              </w:rPr>
            </w:pPr>
          </w:p>
        </w:tc>
        <w:tc>
          <w:tcPr>
            <w:tcW w:w="7076" w:type="dxa"/>
            <w:vAlign w:val="center"/>
          </w:tcPr>
          <w:p w14:paraId="268B839D">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支持数据重建智能保护业务性能，可以对数据重建速度进行智能限速，避免数据重建过程中IO性能占用导致对业务的性能造成影响</w:t>
            </w:r>
          </w:p>
        </w:tc>
      </w:tr>
      <w:tr w14:paraId="3726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A11EA25">
            <w:pPr>
              <w:adjustRightInd/>
              <w:spacing w:line="360" w:lineRule="auto"/>
              <w:rPr>
                <w:rFonts w:hint="eastAsia" w:ascii="仿宋" w:hAnsi="仿宋" w:eastAsia="仿宋" w:cs="仿宋"/>
                <w:color w:val="auto"/>
                <w:sz w:val="24"/>
              </w:rPr>
            </w:pPr>
          </w:p>
        </w:tc>
        <w:tc>
          <w:tcPr>
            <w:tcW w:w="7076" w:type="dxa"/>
            <w:vAlign w:val="center"/>
          </w:tcPr>
          <w:p w14:paraId="7C507F08">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支持条带化功能以提高存储性能，并且支持以虚拟磁盘为粒度设置不同的条带数，可以点击虚拟存储中的新增存储策略进行条带数设置操作（需提供具有CNAS、CMA资质的第三方测试机构的测试报告，至少包含报告首页，对应功能测试页和报告尾页）</w:t>
            </w:r>
          </w:p>
        </w:tc>
      </w:tr>
      <w:tr w14:paraId="67F7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11EEBD2">
            <w:pPr>
              <w:adjustRightInd/>
              <w:spacing w:line="360" w:lineRule="auto"/>
              <w:rPr>
                <w:rFonts w:hint="eastAsia" w:ascii="仿宋" w:hAnsi="仿宋" w:eastAsia="仿宋" w:cs="仿宋"/>
                <w:color w:val="auto"/>
                <w:sz w:val="24"/>
              </w:rPr>
            </w:pPr>
          </w:p>
        </w:tc>
        <w:tc>
          <w:tcPr>
            <w:tcW w:w="7076" w:type="dxa"/>
            <w:vAlign w:val="center"/>
          </w:tcPr>
          <w:p w14:paraId="2A49B028">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支持坏道修复功能，发现坏道后，主动修复坏道区域的数据，及时恢复数据副本的冗余性；当硬盘的坏道数过多，系统能自动将该盘的数据迁移至其他健康的硬盘上，保障数据的安全</w:t>
            </w:r>
          </w:p>
        </w:tc>
      </w:tr>
      <w:tr w14:paraId="4337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4819C35">
            <w:pPr>
              <w:adjustRightInd/>
              <w:spacing w:line="360" w:lineRule="auto"/>
              <w:rPr>
                <w:rFonts w:hint="eastAsia" w:ascii="仿宋" w:hAnsi="仿宋" w:eastAsia="仿宋" w:cs="仿宋"/>
                <w:color w:val="auto"/>
                <w:sz w:val="24"/>
              </w:rPr>
            </w:pPr>
          </w:p>
        </w:tc>
        <w:tc>
          <w:tcPr>
            <w:tcW w:w="7076" w:type="dxa"/>
            <w:vAlign w:val="center"/>
          </w:tcPr>
          <w:p w14:paraId="1B52669C">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支持硬盘寿命预测功能，可预估硬盘剩余可使用时间，进行实时预警，提醒用户在寿命到期之前可实现在对业务无影响的情况下安全更换硬盘</w:t>
            </w:r>
          </w:p>
        </w:tc>
      </w:tr>
      <w:tr w14:paraId="1959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9E5C6C6">
            <w:pPr>
              <w:adjustRightInd/>
              <w:spacing w:line="360" w:lineRule="auto"/>
              <w:rPr>
                <w:rFonts w:hint="eastAsia" w:ascii="仿宋" w:hAnsi="仿宋" w:eastAsia="仿宋" w:cs="仿宋"/>
                <w:color w:val="auto"/>
                <w:sz w:val="24"/>
              </w:rPr>
            </w:pPr>
          </w:p>
        </w:tc>
        <w:tc>
          <w:tcPr>
            <w:tcW w:w="7076" w:type="dxa"/>
            <w:vAlign w:val="center"/>
          </w:tcPr>
          <w:p w14:paraId="3F076276">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硬件故障对平台影响较大，也会影响数据安全，为保障业务在硬件故障后尽快恢复冗余数据保障，支持数据重建优先级调整，可以查看数据重建信息，包括重建的对象名称、类型、数据量和优先级等信息，支持对不同对象的重建优先级进行调整，保证重要的业务优先恢复（需提供具有CNAS、CMA资质的第三方测试机构的测试报告，至少包含报告首页，对应功能测试页和报告尾页）</w:t>
            </w:r>
          </w:p>
        </w:tc>
      </w:tr>
      <w:tr w14:paraId="6CFB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A9856CF">
            <w:pPr>
              <w:adjustRightInd/>
              <w:spacing w:line="360" w:lineRule="auto"/>
              <w:rPr>
                <w:rFonts w:hint="eastAsia" w:ascii="仿宋" w:hAnsi="仿宋" w:eastAsia="仿宋" w:cs="仿宋"/>
                <w:color w:val="auto"/>
                <w:sz w:val="24"/>
              </w:rPr>
            </w:pPr>
          </w:p>
        </w:tc>
        <w:tc>
          <w:tcPr>
            <w:tcW w:w="7076" w:type="dxa"/>
            <w:vAlign w:val="center"/>
          </w:tcPr>
          <w:p w14:paraId="1147079D">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支持对虚拟机或虚拟磁盘设置数据分布策略，当采用副本聚合策略时，可以保证以性能优先为原则，实现IO本地读效果，当不启用聚合副本策略时，可以保证虚拟机以分布均匀优先为原则，打散分布均匀在各物理主机上（需提供产品功能截图）</w:t>
            </w:r>
          </w:p>
        </w:tc>
      </w:tr>
      <w:tr w14:paraId="06A4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10E66F00">
            <w:p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网络虚拟化</w:t>
            </w:r>
          </w:p>
        </w:tc>
        <w:tc>
          <w:tcPr>
            <w:tcW w:w="7076" w:type="dxa"/>
            <w:vAlign w:val="center"/>
          </w:tcPr>
          <w:p w14:paraId="733D02E0">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在平台上可以通过拖拽虚拟设备图标和连线就能完成网络拓扑的构建，快速的实现整个业务逻辑，并且可以连接、开启、关闭虚拟网络设备，支持对整个平台虚拟设备实现统一的管理，提升运维管理的工作效率</w:t>
            </w:r>
          </w:p>
        </w:tc>
      </w:tr>
      <w:tr w14:paraId="5D66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858DA0F">
            <w:pPr>
              <w:adjustRightInd/>
              <w:spacing w:line="360" w:lineRule="auto"/>
              <w:rPr>
                <w:rFonts w:hint="eastAsia" w:ascii="仿宋" w:hAnsi="仿宋" w:eastAsia="仿宋" w:cs="仿宋"/>
                <w:color w:val="auto"/>
                <w:sz w:val="24"/>
              </w:rPr>
            </w:pPr>
          </w:p>
        </w:tc>
        <w:tc>
          <w:tcPr>
            <w:tcW w:w="7076" w:type="dxa"/>
            <w:vAlign w:val="center"/>
          </w:tcPr>
          <w:p w14:paraId="33B261FE">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主动探测业务系统，实时监控业务可用性，监控策略包括HTTP、FTP、POP3、SMTP、自定义端口协议等，当业务出现故障时，通过多种方式（短信、邮箱）告知管理员进行排障</w:t>
            </w:r>
          </w:p>
        </w:tc>
      </w:tr>
      <w:tr w14:paraId="67CD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1F4A0D9">
            <w:pPr>
              <w:adjustRightInd/>
              <w:spacing w:line="360" w:lineRule="auto"/>
              <w:rPr>
                <w:rFonts w:hint="eastAsia" w:ascii="仿宋" w:hAnsi="仿宋" w:eastAsia="仿宋" w:cs="仿宋"/>
                <w:color w:val="auto"/>
                <w:sz w:val="24"/>
              </w:rPr>
            </w:pPr>
          </w:p>
        </w:tc>
        <w:tc>
          <w:tcPr>
            <w:tcW w:w="7076" w:type="dxa"/>
            <w:vAlign w:val="center"/>
          </w:tcPr>
          <w:p w14:paraId="10CB717D">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支持链路聚合，为网络中的每个虚拟机提供内置的网络故障切换和负载均衡能力，实现更高的硬件可用性和容错能力</w:t>
            </w:r>
          </w:p>
        </w:tc>
      </w:tr>
      <w:tr w14:paraId="7359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00B312A">
            <w:pPr>
              <w:adjustRightInd/>
              <w:spacing w:line="360" w:lineRule="auto"/>
              <w:rPr>
                <w:rFonts w:hint="eastAsia" w:ascii="仿宋" w:hAnsi="仿宋" w:eastAsia="仿宋" w:cs="仿宋"/>
                <w:color w:val="auto"/>
                <w:sz w:val="24"/>
              </w:rPr>
            </w:pPr>
          </w:p>
        </w:tc>
        <w:tc>
          <w:tcPr>
            <w:tcW w:w="7076" w:type="dxa"/>
            <w:vAlign w:val="center"/>
          </w:tcPr>
          <w:p w14:paraId="5869F145">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支持微隔离策略推荐，自动通过访问关系、历史流量和用户配置来生成最适合的微隔离规则，并且可以预发布策略，预览访问关系和防护状况，在二次确认后发布推荐策略（需提供产品功能截图）</w:t>
            </w:r>
          </w:p>
        </w:tc>
      </w:tr>
      <w:tr w14:paraId="4DF7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9608AB4">
            <w:pPr>
              <w:adjustRightInd/>
              <w:spacing w:line="360" w:lineRule="auto"/>
              <w:rPr>
                <w:rFonts w:hint="eastAsia" w:ascii="仿宋" w:hAnsi="仿宋" w:eastAsia="仿宋" w:cs="仿宋"/>
                <w:color w:val="auto"/>
                <w:sz w:val="24"/>
              </w:rPr>
            </w:pPr>
          </w:p>
        </w:tc>
        <w:tc>
          <w:tcPr>
            <w:tcW w:w="7076" w:type="dxa"/>
            <w:vAlign w:val="center"/>
          </w:tcPr>
          <w:p w14:paraId="67B60C01">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可以支持手动指定路由器运行在固定的物理主机上，可以自动将路由器规划到高性能和高网络吞吐的物理主机上</w:t>
            </w:r>
          </w:p>
        </w:tc>
      </w:tr>
      <w:tr w14:paraId="2D6C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B6165F6">
            <w:pPr>
              <w:adjustRightInd/>
              <w:spacing w:line="360" w:lineRule="auto"/>
              <w:rPr>
                <w:rFonts w:hint="eastAsia" w:ascii="仿宋" w:hAnsi="仿宋" w:eastAsia="仿宋" w:cs="仿宋"/>
                <w:color w:val="auto"/>
                <w:sz w:val="24"/>
              </w:rPr>
            </w:pPr>
          </w:p>
        </w:tc>
        <w:tc>
          <w:tcPr>
            <w:tcW w:w="7076" w:type="dxa"/>
            <w:vAlign w:val="center"/>
          </w:tcPr>
          <w:p w14:paraId="52915B65">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为方便运维人员根据虚机间流量情况跟踪排障，方便快速定位问题，及时优化调整安全策略，超融合需提供网络可视化功能，可以在网络可视化界面显示两台虚拟机间的访问流，可以通过分布式防火墙中断访问流并显示通信状态，可以显示所有虚拟机的流量走向和访问关系，包括源对象、源IP、目标对象、目的IP、访问次数、服务类型、动作（需提供具有CNAS、CMA资质的第三方测试机构的测试报告，至少包含报告首页，对应功能测试页和报告尾页）</w:t>
            </w:r>
          </w:p>
        </w:tc>
      </w:tr>
      <w:tr w14:paraId="35A7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2370C430">
            <w:p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管理平台</w:t>
            </w:r>
          </w:p>
        </w:tc>
        <w:tc>
          <w:tcPr>
            <w:tcW w:w="7076" w:type="dxa"/>
            <w:vAlign w:val="center"/>
          </w:tcPr>
          <w:p w14:paraId="382319F7">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平台支持大屏展示便于客户直观查看虚拟化资源池的使用情况和健康状态，包括资源池使用情况，包括CPU使用率、内存使用率、存储使用率、虚拟机数量、物理主机数量以及集群故障与告警等</w:t>
            </w:r>
          </w:p>
        </w:tc>
      </w:tr>
      <w:tr w14:paraId="730D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337A913">
            <w:pPr>
              <w:adjustRightInd/>
              <w:spacing w:line="360" w:lineRule="auto"/>
              <w:rPr>
                <w:rFonts w:hint="eastAsia" w:ascii="仿宋" w:hAnsi="仿宋" w:eastAsia="仿宋" w:cs="仿宋"/>
                <w:color w:val="auto"/>
                <w:sz w:val="24"/>
              </w:rPr>
            </w:pPr>
          </w:p>
        </w:tc>
        <w:tc>
          <w:tcPr>
            <w:tcW w:w="7076" w:type="dxa"/>
            <w:vAlign w:val="center"/>
          </w:tcPr>
          <w:p w14:paraId="095DEB03">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支持对平台健康检测提前发现平台问题，避免平台故障导致业务受影响，但人工巡检效率低，需要平台支持集群环境一键健康检测提升效率，可以选择检测对象，包括系统运行状态检测（系统服务检测、配置文件检测、系统分区检测、存储空间检测）、系统配置检测（网口配置检测）、硬件健康检测（CPU检测、内存检测、网卡检测、硬盘基本功能检测）</w:t>
            </w:r>
          </w:p>
        </w:tc>
      </w:tr>
      <w:tr w14:paraId="0406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AC99D52">
            <w:pPr>
              <w:adjustRightInd/>
              <w:spacing w:line="360" w:lineRule="auto"/>
              <w:rPr>
                <w:rFonts w:hint="eastAsia" w:ascii="仿宋" w:hAnsi="仿宋" w:eastAsia="仿宋" w:cs="仿宋"/>
                <w:color w:val="auto"/>
                <w:sz w:val="24"/>
              </w:rPr>
            </w:pPr>
          </w:p>
        </w:tc>
        <w:tc>
          <w:tcPr>
            <w:tcW w:w="7076" w:type="dxa"/>
            <w:vAlign w:val="center"/>
          </w:tcPr>
          <w:p w14:paraId="53A5359E">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平台支持按租户/子账户层级结构创建自定义属性，创建属性后，用户可以将属性关联给虚拟机，并指定属性关联的值，方便用户对资产进行归类和标记（需提供产品功能截图）</w:t>
            </w:r>
          </w:p>
        </w:tc>
      </w:tr>
      <w:tr w14:paraId="7A73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69AF709">
            <w:pPr>
              <w:adjustRightInd/>
              <w:spacing w:line="360" w:lineRule="auto"/>
              <w:rPr>
                <w:rFonts w:hint="eastAsia" w:ascii="仿宋" w:hAnsi="仿宋" w:eastAsia="仿宋" w:cs="仿宋"/>
                <w:color w:val="auto"/>
                <w:sz w:val="24"/>
              </w:rPr>
            </w:pPr>
          </w:p>
        </w:tc>
        <w:tc>
          <w:tcPr>
            <w:tcW w:w="7076" w:type="dxa"/>
            <w:vAlign w:val="center"/>
          </w:tcPr>
          <w:p w14:paraId="5203E4F7">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支持对平台的硬件进行监控和大屏展示，包含CPU、内存、网卡、硬盘、存储、RAID等硬件健康检测，便于及时发现问题并提供相应异常检测项的恢复指导建议</w:t>
            </w:r>
          </w:p>
        </w:tc>
      </w:tr>
      <w:tr w14:paraId="7333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70AB632">
            <w:pPr>
              <w:adjustRightInd/>
              <w:spacing w:line="360" w:lineRule="auto"/>
              <w:rPr>
                <w:rFonts w:hint="eastAsia" w:ascii="仿宋" w:hAnsi="仿宋" w:eastAsia="仿宋" w:cs="仿宋"/>
                <w:color w:val="auto"/>
                <w:sz w:val="24"/>
              </w:rPr>
            </w:pPr>
          </w:p>
        </w:tc>
        <w:tc>
          <w:tcPr>
            <w:tcW w:w="7076" w:type="dxa"/>
            <w:vAlign w:val="center"/>
          </w:tcPr>
          <w:p w14:paraId="00FC897D">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提供标准snmp trap（v1、v2、v3）和syslog接口，trap至少需可配置3个以上，可对接第三方运s维管理服务器的集中事件管理</w:t>
            </w:r>
          </w:p>
        </w:tc>
      </w:tr>
      <w:tr w14:paraId="17A3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0E6E7C3C">
            <w:p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可扩展安全虚拟化</w:t>
            </w:r>
          </w:p>
        </w:tc>
        <w:tc>
          <w:tcPr>
            <w:tcW w:w="7076" w:type="dxa"/>
            <w:vAlign w:val="center"/>
          </w:tcPr>
          <w:p w14:paraId="3FA0D1F4">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基于虚拟化业务安全考虑，后续业务上线需要支持上线后自动安全处理，无需界面跳转即可实现安全统一管理提升安全运维效率，需提供一站式工作台展示云上资产安全防护情况展示，包括安全风险分布，以及病毒、攻击、漏洞等风险的TOP 5云主机（需提供产品功能截图）</w:t>
            </w:r>
          </w:p>
        </w:tc>
      </w:tr>
      <w:tr w14:paraId="3FDE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FEA00A8">
            <w:pPr>
              <w:adjustRightInd/>
              <w:spacing w:line="360" w:lineRule="auto"/>
              <w:rPr>
                <w:rFonts w:hint="eastAsia" w:ascii="仿宋" w:hAnsi="仿宋" w:eastAsia="仿宋" w:cs="仿宋"/>
                <w:color w:val="auto"/>
                <w:sz w:val="24"/>
              </w:rPr>
            </w:pPr>
          </w:p>
        </w:tc>
        <w:tc>
          <w:tcPr>
            <w:tcW w:w="7076" w:type="dxa"/>
            <w:vAlign w:val="center"/>
          </w:tcPr>
          <w:p w14:paraId="7F2815ED">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为提升业务的安全防护能力，产品要求与单位现有的态势感知平台进行联动，当发生僵尸网络、勒索病毒、挖矿安全事故时，实现自动隔离中毒云主机，并提供故障前一刻的业务安全状态供恢复，将安全事故损失最小化，也支持将病毒虚拟机进行关机或挂起，避免挖坑云主机消耗整个平台的性能（需提供产品功能截图）</w:t>
            </w:r>
          </w:p>
        </w:tc>
      </w:tr>
      <w:tr w14:paraId="60B5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9FEB910">
            <w:pPr>
              <w:adjustRightInd/>
              <w:spacing w:line="360" w:lineRule="auto"/>
              <w:rPr>
                <w:rFonts w:hint="eastAsia" w:ascii="仿宋" w:hAnsi="仿宋" w:eastAsia="仿宋" w:cs="仿宋"/>
                <w:color w:val="auto"/>
                <w:sz w:val="24"/>
              </w:rPr>
            </w:pPr>
          </w:p>
        </w:tc>
        <w:tc>
          <w:tcPr>
            <w:tcW w:w="7076" w:type="dxa"/>
            <w:vAlign w:val="center"/>
          </w:tcPr>
          <w:p w14:paraId="4C0E6E95">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为便于运维人员及时获取平台安全情况，云安全中心需要支持安全事件展示、安全风险分析、风险趋势分析、告警与处置记录、病毒和漏洞扫描记录，并实施监控虚拟机的防护状态。</w:t>
            </w:r>
          </w:p>
        </w:tc>
      </w:tr>
      <w:tr w14:paraId="008C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09EEDDA">
            <w:pPr>
              <w:adjustRightInd/>
              <w:spacing w:line="360" w:lineRule="auto"/>
              <w:rPr>
                <w:rFonts w:hint="eastAsia" w:ascii="仿宋" w:hAnsi="仿宋" w:eastAsia="仿宋" w:cs="仿宋"/>
                <w:color w:val="auto"/>
                <w:sz w:val="24"/>
              </w:rPr>
            </w:pPr>
          </w:p>
        </w:tc>
        <w:tc>
          <w:tcPr>
            <w:tcW w:w="7076" w:type="dxa"/>
            <w:vAlign w:val="center"/>
          </w:tcPr>
          <w:p w14:paraId="0C179A71">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平台需要提供可靠的向导化勒索病毒处理流程，包括紧急隔离、保留当前状态、恢复云主机、扫描病毒、恢复网络。并支持事前勒索（需提供具有CNAS、CMA资质的第三方测试机构的测试报告，至少包含报告首页，对应功能测试页和报告尾页）</w:t>
            </w:r>
          </w:p>
        </w:tc>
      </w:tr>
      <w:tr w14:paraId="5FA9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C8F6C31">
            <w:pPr>
              <w:adjustRightInd/>
              <w:spacing w:line="360" w:lineRule="auto"/>
              <w:rPr>
                <w:rFonts w:hint="eastAsia" w:ascii="仿宋" w:hAnsi="仿宋" w:eastAsia="仿宋" w:cs="仿宋"/>
                <w:color w:val="auto"/>
                <w:sz w:val="24"/>
              </w:rPr>
            </w:pPr>
          </w:p>
        </w:tc>
        <w:tc>
          <w:tcPr>
            <w:tcW w:w="7076" w:type="dxa"/>
            <w:vAlign w:val="center"/>
          </w:tcPr>
          <w:p w14:paraId="1536500C">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基于业务虚拟机安全考虑，需要云平台支持支持对虚拟机漏洞情况进行扫描，查看漏洞详情并恢复。包括检测时间、检测来源、解决建议、修复流程等。并可以扫描出的漏洞修复能力。（需提供具有CNAS、CMA资质的第三方测试机构的测试报告，至少包含报告首页，对应功能测试页和报告尾页）</w:t>
            </w:r>
          </w:p>
        </w:tc>
      </w:tr>
      <w:tr w14:paraId="3E75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8F28FFB">
            <w:pPr>
              <w:adjustRightInd/>
              <w:spacing w:line="360" w:lineRule="auto"/>
              <w:rPr>
                <w:rFonts w:hint="eastAsia" w:ascii="仿宋" w:hAnsi="仿宋" w:eastAsia="仿宋" w:cs="仿宋"/>
                <w:color w:val="auto"/>
                <w:sz w:val="24"/>
              </w:rPr>
            </w:pPr>
          </w:p>
        </w:tc>
        <w:tc>
          <w:tcPr>
            <w:tcW w:w="7076" w:type="dxa"/>
            <w:vAlign w:val="center"/>
          </w:tcPr>
          <w:p w14:paraId="5C8A3DE3">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基于云平台网络安全考虑，云平台需内置分布式七层网络攻击防护能力。支持以虚拟机为粒度，对指定虚拟机、批量虚拟机、指定IP、指定IP范围开启网络防护功能，且不因IP地址变更或迁移等情况导致安全能力失效。支持为租户VPC网络配置网络攻击防护策略。（需提供产品功能截图）</w:t>
            </w:r>
          </w:p>
        </w:tc>
      </w:tr>
      <w:tr w14:paraId="71AD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F4097FC">
            <w:pPr>
              <w:adjustRightInd/>
              <w:spacing w:line="360" w:lineRule="auto"/>
              <w:rPr>
                <w:rFonts w:hint="eastAsia" w:ascii="仿宋" w:hAnsi="仿宋" w:eastAsia="仿宋" w:cs="仿宋"/>
                <w:color w:val="auto"/>
                <w:sz w:val="24"/>
              </w:rPr>
            </w:pPr>
          </w:p>
        </w:tc>
        <w:tc>
          <w:tcPr>
            <w:tcW w:w="7076" w:type="dxa"/>
            <w:vAlign w:val="center"/>
          </w:tcPr>
          <w:p w14:paraId="5C137649">
            <w:pPr>
              <w:widowControl/>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需要云平台能够满足商用密码应用安全性评估第三级的要求；由于业务需要运行在虚拟化平台上，需要超融合软件能够应能使用国家密码管理部门认可的密码算法和加密机、加密卡产品对软件的数据进行加密（需提供产品功能截图）</w:t>
            </w:r>
          </w:p>
        </w:tc>
      </w:tr>
    </w:tbl>
    <w:p w14:paraId="23AF39CA">
      <w:pPr>
        <w:adjustRightInd/>
        <w:spacing w:line="360" w:lineRule="auto"/>
        <w:ind w:firstLine="301" w:firstLineChars="100"/>
        <w:rPr>
          <w:rFonts w:hint="eastAsia" w:ascii="仿宋" w:hAnsi="仿宋" w:eastAsia="仿宋" w:cs="仿宋"/>
          <w:b/>
          <w:bCs/>
          <w:color w:val="auto"/>
          <w:sz w:val="30"/>
          <w:szCs w:val="30"/>
        </w:rPr>
      </w:pPr>
      <w:r>
        <w:rPr>
          <w:rFonts w:hint="eastAsia" w:ascii="仿宋" w:hAnsi="仿宋" w:eastAsia="仿宋" w:cs="仿宋"/>
          <w:b/>
          <w:bCs/>
          <w:color w:val="auto"/>
          <w:sz w:val="30"/>
          <w:szCs w:val="30"/>
        </w:rPr>
        <w:t>3.业务迁移服务</w:t>
      </w:r>
    </w:p>
    <w:p w14:paraId="6051C65D">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本次需要</w:t>
      </w:r>
      <w:r>
        <w:rPr>
          <w:rFonts w:hint="eastAsia" w:ascii="Calibri" w:hAnsi="Calibri" w:eastAsia="仿宋"/>
          <w:color w:val="auto"/>
          <w:sz w:val="24"/>
        </w:rPr>
        <w:t>将现有刀片机上的24个业务系统迁移到新的虚拟化集群中</w:t>
      </w:r>
      <w:r>
        <w:rPr>
          <w:rFonts w:hint="eastAsia" w:ascii="仿宋" w:hAnsi="仿宋" w:eastAsia="仿宋" w:cs="仿宋"/>
          <w:color w:val="auto"/>
          <w:sz w:val="24"/>
        </w:rPr>
        <w:t>，系统迁移需要拟定完善的迁移方案，充分预估风险，做好应用和数据备份。系统迁移主要实现以下效果</w:t>
      </w:r>
      <w:r>
        <w:rPr>
          <w:rFonts w:ascii="仿宋" w:hAnsi="仿宋" w:eastAsia="仿宋" w:cs="仿宋"/>
          <w:color w:val="auto"/>
          <w:sz w:val="24"/>
        </w:rPr>
        <w:t>:</w:t>
      </w:r>
    </w:p>
    <w:p w14:paraId="7D983EA5">
      <w:pPr>
        <w:adjustRightInd/>
        <w:spacing w:line="360" w:lineRule="auto"/>
        <w:ind w:firstLine="480" w:firstLineChars="200"/>
        <w:rPr>
          <w:rFonts w:hint="eastAsia" w:ascii="仿宋" w:hAnsi="仿宋" w:eastAsia="仿宋" w:cs="仿宋"/>
          <w:color w:val="auto"/>
          <w:sz w:val="24"/>
        </w:rPr>
      </w:pPr>
      <w:r>
        <w:rPr>
          <w:rFonts w:ascii="仿宋" w:hAnsi="仿宋" w:eastAsia="仿宋" w:cs="仿宋"/>
          <w:color w:val="auto"/>
          <w:sz w:val="24"/>
        </w:rPr>
        <w:t>1)</w:t>
      </w:r>
      <w:r>
        <w:rPr>
          <w:rFonts w:hint="eastAsia" w:ascii="仿宋" w:hAnsi="仿宋" w:eastAsia="仿宋" w:cs="仿宋"/>
          <w:color w:val="auto"/>
          <w:sz w:val="24"/>
        </w:rPr>
        <w:t>完成指定应用系统的所有内容迁移，包括应用及其运行所必须的数据库、数据文件和配置文件。</w:t>
      </w:r>
    </w:p>
    <w:p w14:paraId="57FA1314">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2)原有应用迁移后，应保证原有应用系统与无线电管理一体化平台的衔接，具体包括应用注册统一身份、数据对接等。</w:t>
      </w:r>
    </w:p>
    <w:p w14:paraId="31A57D25">
      <w:pPr>
        <w:adjustRightInd/>
        <w:spacing w:line="360" w:lineRule="auto"/>
        <w:ind w:firstLine="301" w:firstLineChars="100"/>
        <w:rPr>
          <w:rFonts w:hint="eastAsia" w:ascii="仿宋" w:hAnsi="仿宋" w:eastAsia="仿宋" w:cs="仿宋"/>
          <w:b/>
          <w:bCs/>
          <w:color w:val="auto"/>
          <w:sz w:val="30"/>
          <w:szCs w:val="30"/>
        </w:rPr>
      </w:pPr>
      <w:r>
        <w:rPr>
          <w:rFonts w:hint="eastAsia" w:ascii="仿宋" w:hAnsi="仿宋" w:eastAsia="仿宋" w:cs="仿宋"/>
          <w:b/>
          <w:bCs/>
          <w:color w:val="auto"/>
          <w:sz w:val="30"/>
          <w:szCs w:val="30"/>
        </w:rPr>
        <w:t>4.服务人员要求</w:t>
      </w:r>
    </w:p>
    <w:p w14:paraId="20DC5995">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1）项目负责人具有信息技术（系统集成）类高级职称。</w:t>
      </w:r>
    </w:p>
    <w:p w14:paraId="0D48ED1E">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2）团队人员（除项目负责人外）具有信息系统项目管理师证书（软考）、系统集成项目管理工程师证书（软考）、信息安全工程师证书（软考）、网络工程师证书（软考）。</w:t>
      </w:r>
    </w:p>
    <w:p w14:paraId="36BB04F4">
      <w:pPr>
        <w:adjustRightInd/>
        <w:spacing w:line="360" w:lineRule="auto"/>
        <w:ind w:firstLine="301" w:firstLineChars="100"/>
        <w:rPr>
          <w:rFonts w:hint="eastAsia" w:ascii="仿宋" w:hAnsi="仿宋" w:eastAsia="仿宋" w:cs="仿宋"/>
          <w:b/>
          <w:bCs/>
          <w:color w:val="auto"/>
          <w:sz w:val="30"/>
          <w:szCs w:val="30"/>
        </w:rPr>
      </w:pPr>
      <w:r>
        <w:rPr>
          <w:rFonts w:hint="eastAsia" w:ascii="仿宋" w:hAnsi="仿宋" w:eastAsia="仿宋" w:cs="仿宋"/>
          <w:b/>
          <w:bCs/>
          <w:color w:val="auto"/>
          <w:sz w:val="30"/>
          <w:szCs w:val="30"/>
        </w:rPr>
        <w:t>5.培训要求</w:t>
      </w:r>
    </w:p>
    <w:p w14:paraId="1C478422">
      <w:pPr>
        <w:adjustRightInd/>
        <w:spacing w:line="360" w:lineRule="auto"/>
        <w:ind w:firstLine="480" w:firstLineChars="200"/>
        <w:rPr>
          <w:rFonts w:ascii="Calibri" w:hAnsi="Calibri" w:eastAsia="仿宋"/>
          <w:color w:val="auto"/>
          <w:sz w:val="24"/>
        </w:rPr>
      </w:pPr>
      <w:r>
        <w:rPr>
          <w:rFonts w:ascii="Calibri" w:hAnsi="Calibri" w:eastAsia="仿宋"/>
          <w:color w:val="auto"/>
          <w:sz w:val="24"/>
        </w:rPr>
        <w:t>根据</w:t>
      </w:r>
      <w:r>
        <w:rPr>
          <w:rFonts w:hint="eastAsia" w:ascii="Calibri" w:hAnsi="Calibri" w:eastAsia="仿宋"/>
          <w:color w:val="auto"/>
          <w:sz w:val="24"/>
        </w:rPr>
        <w:t>采购人</w:t>
      </w:r>
      <w:r>
        <w:rPr>
          <w:rFonts w:ascii="Calibri" w:hAnsi="Calibri" w:eastAsia="仿宋"/>
          <w:color w:val="auto"/>
          <w:sz w:val="24"/>
        </w:rPr>
        <w:t>需求，提供技术培训，并提供完备的技术培训教材。培训方式采用集中培训和现场培训，根据采购人需要安排培训时间，培训内容包括：系统使用培训、系统运维培训、系统管理员培训等。</w:t>
      </w:r>
    </w:p>
    <w:p w14:paraId="232FF5C3">
      <w:pPr>
        <w:adjustRightInd/>
        <w:spacing w:line="360" w:lineRule="auto"/>
        <w:ind w:firstLine="301" w:firstLineChars="100"/>
        <w:rPr>
          <w:rFonts w:hint="eastAsia" w:ascii="仿宋" w:hAnsi="仿宋" w:eastAsia="仿宋" w:cs="仿宋"/>
          <w:b/>
          <w:bCs/>
          <w:color w:val="auto"/>
          <w:sz w:val="30"/>
          <w:szCs w:val="30"/>
        </w:rPr>
      </w:pPr>
      <w:r>
        <w:rPr>
          <w:rFonts w:hint="eastAsia" w:ascii="仿宋" w:hAnsi="仿宋" w:eastAsia="仿宋" w:cs="仿宋"/>
          <w:b/>
          <w:bCs/>
          <w:color w:val="auto"/>
          <w:sz w:val="30"/>
          <w:szCs w:val="30"/>
        </w:rPr>
        <w:t>6.保密要求</w:t>
      </w:r>
    </w:p>
    <w:p w14:paraId="1C5C6E71">
      <w:pPr>
        <w:adjustRightInd/>
        <w:snapToGrid w:val="0"/>
        <w:spacing w:line="360" w:lineRule="auto"/>
        <w:ind w:firstLine="480" w:firstLineChars="200"/>
        <w:outlineLvl w:val="1"/>
        <w:rPr>
          <w:rFonts w:ascii="Calibri" w:hAnsi="Calibri" w:eastAsia="仿宋"/>
          <w:color w:val="auto"/>
          <w:sz w:val="24"/>
        </w:rPr>
      </w:pPr>
      <w:r>
        <w:rPr>
          <w:rFonts w:hint="eastAsia" w:ascii="Calibri" w:hAnsi="Calibri" w:eastAsia="仿宋"/>
          <w:color w:val="auto"/>
          <w:sz w:val="24"/>
        </w:rPr>
        <w:t>投标人需保密按照采购需求实施，对工作人员开展常态化安全保密教育，组织签订安全保密承诺书，明确具体安全管理内容、安全保密义务和责任等。</w:t>
      </w:r>
    </w:p>
    <w:p w14:paraId="11CF5359">
      <w:pPr>
        <w:adjustRightInd/>
        <w:snapToGrid w:val="0"/>
        <w:spacing w:line="360" w:lineRule="auto"/>
        <w:outlineLvl w:val="1"/>
        <w:rPr>
          <w:rFonts w:ascii="Calibri" w:hAnsi="Calibri" w:eastAsia="仿宋"/>
          <w:b/>
          <w:color w:val="auto"/>
          <w:sz w:val="30"/>
          <w:szCs w:val="30"/>
        </w:rPr>
      </w:pPr>
      <w:r>
        <w:rPr>
          <w:rFonts w:hint="eastAsia" w:ascii="Calibri" w:hAnsi="Calibri" w:eastAsia="仿宋"/>
          <w:b/>
          <w:color w:val="auto"/>
          <w:sz w:val="30"/>
          <w:szCs w:val="30"/>
        </w:rPr>
        <w:t>四、商务要求</w:t>
      </w:r>
    </w:p>
    <w:tbl>
      <w:tblPr>
        <w:tblStyle w:val="62"/>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7"/>
        <w:gridCol w:w="7257"/>
      </w:tblGrid>
      <w:tr w14:paraId="6BE1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363E59AB">
            <w:pPr>
              <w:adjustRightInd/>
              <w:spacing w:line="360" w:lineRule="auto"/>
              <w:jc w:val="center"/>
              <w:rPr>
                <w:rFonts w:ascii="Calibri" w:hAnsi="Calibri" w:eastAsia="仿宋"/>
                <w:b/>
                <w:bCs/>
                <w:color w:val="auto"/>
                <w:sz w:val="24"/>
              </w:rPr>
            </w:pPr>
            <w:r>
              <w:rPr>
                <w:rFonts w:hint="eastAsia" w:ascii="Calibri" w:hAnsi="Calibri" w:eastAsia="仿宋"/>
                <w:b/>
                <w:bCs/>
                <w:color w:val="auto"/>
                <w:sz w:val="24"/>
              </w:rPr>
              <w:t>序号</w:t>
            </w:r>
          </w:p>
        </w:tc>
        <w:tc>
          <w:tcPr>
            <w:tcW w:w="1417" w:type="dxa"/>
            <w:vAlign w:val="center"/>
          </w:tcPr>
          <w:p w14:paraId="10E613DF">
            <w:pPr>
              <w:adjustRightInd/>
              <w:spacing w:line="360" w:lineRule="auto"/>
              <w:jc w:val="center"/>
              <w:rPr>
                <w:rFonts w:ascii="Calibri" w:hAnsi="Calibri" w:eastAsia="仿宋"/>
                <w:b/>
                <w:bCs/>
                <w:color w:val="auto"/>
                <w:sz w:val="24"/>
              </w:rPr>
            </w:pPr>
            <w:r>
              <w:rPr>
                <w:rFonts w:hint="eastAsia" w:ascii="Calibri" w:hAnsi="Calibri" w:eastAsia="仿宋"/>
                <w:b/>
                <w:bCs/>
                <w:color w:val="auto"/>
                <w:sz w:val="24"/>
              </w:rPr>
              <w:t>内容名称</w:t>
            </w:r>
          </w:p>
        </w:tc>
        <w:tc>
          <w:tcPr>
            <w:tcW w:w="7257" w:type="dxa"/>
            <w:vAlign w:val="center"/>
          </w:tcPr>
          <w:p w14:paraId="3A2F8B4B">
            <w:pPr>
              <w:adjustRightInd/>
              <w:spacing w:line="360" w:lineRule="auto"/>
              <w:jc w:val="left"/>
              <w:rPr>
                <w:rFonts w:ascii="Calibri" w:hAnsi="Calibri" w:eastAsia="仿宋"/>
                <w:b/>
                <w:bCs/>
                <w:color w:val="auto"/>
                <w:sz w:val="24"/>
              </w:rPr>
            </w:pPr>
            <w:r>
              <w:rPr>
                <w:rFonts w:hint="eastAsia" w:ascii="Calibri" w:hAnsi="Calibri" w:eastAsia="仿宋"/>
                <w:b/>
                <w:bCs/>
                <w:color w:val="auto"/>
                <w:sz w:val="24"/>
              </w:rPr>
              <w:t>要求</w:t>
            </w:r>
          </w:p>
        </w:tc>
      </w:tr>
      <w:tr w14:paraId="42FA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539420D">
            <w:pPr>
              <w:numPr>
                <w:ilvl w:val="0"/>
                <w:numId w:val="11"/>
              </w:numPr>
              <w:adjustRightInd/>
              <w:snapToGrid w:val="0"/>
              <w:spacing w:line="360" w:lineRule="auto"/>
              <w:jc w:val="center"/>
              <w:rPr>
                <w:rFonts w:ascii="Calibri" w:hAnsi="Calibri" w:eastAsia="仿宋" w:cs="Calibri"/>
                <w:color w:val="auto"/>
                <w:sz w:val="24"/>
              </w:rPr>
            </w:pPr>
          </w:p>
        </w:tc>
        <w:tc>
          <w:tcPr>
            <w:tcW w:w="1417" w:type="dxa"/>
            <w:vAlign w:val="center"/>
          </w:tcPr>
          <w:p w14:paraId="7A02ADF3">
            <w:pPr>
              <w:adjustRightInd/>
              <w:snapToGrid w:val="0"/>
              <w:spacing w:line="360" w:lineRule="auto"/>
              <w:jc w:val="center"/>
              <w:rPr>
                <w:rFonts w:ascii="Calibri" w:hAnsi="Calibri" w:eastAsia="仿宋" w:cs="Calibri"/>
                <w:color w:val="auto"/>
                <w:sz w:val="24"/>
              </w:rPr>
            </w:pPr>
            <w:r>
              <w:rPr>
                <w:rFonts w:ascii="Calibri" w:hAnsi="Calibri" w:eastAsia="仿宋" w:cs="Calibri"/>
                <w:color w:val="auto"/>
                <w:sz w:val="24"/>
              </w:rPr>
              <w:t>转包或分包</w:t>
            </w:r>
          </w:p>
        </w:tc>
        <w:tc>
          <w:tcPr>
            <w:tcW w:w="7257" w:type="dxa"/>
            <w:vAlign w:val="center"/>
          </w:tcPr>
          <w:p w14:paraId="1E395590">
            <w:pPr>
              <w:adjustRightInd/>
              <w:snapToGrid w:val="0"/>
              <w:spacing w:line="360" w:lineRule="auto"/>
              <w:ind w:firstLine="240" w:firstLineChars="100"/>
              <w:rPr>
                <w:rFonts w:ascii="Calibri" w:hAnsi="Calibri" w:eastAsia="仿宋" w:cs="Calibri"/>
                <w:color w:val="auto"/>
                <w:sz w:val="24"/>
              </w:rPr>
            </w:pPr>
            <w:r>
              <w:rPr>
                <w:rFonts w:ascii="Calibri" w:hAnsi="Calibri" w:eastAsia="仿宋" w:cs="Calibri"/>
                <w:color w:val="auto"/>
                <w:sz w:val="24"/>
              </w:rPr>
              <w:t>1.</w:t>
            </w:r>
            <w:r>
              <w:rPr>
                <w:rFonts w:hint="eastAsia" w:ascii="Calibri" w:hAnsi="Calibri" w:eastAsia="仿宋" w:cs="宋体"/>
                <w:color w:val="auto"/>
                <w:sz w:val="24"/>
              </w:rPr>
              <w:t>▲</w:t>
            </w:r>
            <w:r>
              <w:rPr>
                <w:rFonts w:ascii="Calibri" w:hAnsi="Calibri" w:eastAsia="仿宋" w:cs="Calibri"/>
                <w:b/>
                <w:bCs/>
                <w:color w:val="auto"/>
                <w:sz w:val="24"/>
                <w:u w:val="single"/>
              </w:rPr>
              <w:t>本项目不得转包：合同乙方不得将本合同标的转包由其他</w:t>
            </w:r>
            <w:r>
              <w:rPr>
                <w:rFonts w:hint="eastAsia" w:ascii="Calibri" w:hAnsi="Calibri" w:eastAsia="仿宋" w:cs="Calibri"/>
                <w:b/>
                <w:bCs/>
                <w:color w:val="auto"/>
                <w:sz w:val="24"/>
                <w:u w:val="single"/>
                <w:lang w:eastAsia="zh-CN"/>
              </w:rPr>
              <w:t>投标人</w:t>
            </w:r>
            <w:r>
              <w:rPr>
                <w:rFonts w:ascii="Calibri" w:hAnsi="Calibri" w:eastAsia="仿宋" w:cs="Calibri"/>
                <w:b/>
                <w:bCs/>
                <w:color w:val="auto"/>
                <w:sz w:val="24"/>
                <w:u w:val="single"/>
              </w:rPr>
              <w:t>承担</w:t>
            </w:r>
            <w:r>
              <w:rPr>
                <w:rFonts w:hint="eastAsia" w:ascii="Calibri" w:hAnsi="Calibri" w:eastAsia="仿宋" w:cs="Calibri"/>
                <w:b/>
                <w:bCs/>
                <w:color w:val="auto"/>
                <w:sz w:val="24"/>
                <w:u w:val="single"/>
              </w:rPr>
              <w:t>。</w:t>
            </w:r>
          </w:p>
          <w:p w14:paraId="20679922">
            <w:pPr>
              <w:adjustRightInd/>
              <w:snapToGrid w:val="0"/>
              <w:spacing w:line="360" w:lineRule="auto"/>
              <w:ind w:firstLine="240" w:firstLineChars="100"/>
              <w:rPr>
                <w:rFonts w:ascii="Calibri" w:hAnsi="Calibri" w:eastAsia="仿宋" w:cs="Calibri"/>
                <w:b/>
                <w:bCs/>
                <w:color w:val="auto"/>
                <w:sz w:val="24"/>
                <w:u w:val="single"/>
              </w:rPr>
            </w:pPr>
            <w:r>
              <w:rPr>
                <w:rFonts w:ascii="Calibri" w:hAnsi="Calibri" w:eastAsia="仿宋" w:cs="Calibri"/>
                <w:color w:val="auto"/>
                <w:sz w:val="24"/>
              </w:rPr>
              <w:t>2.</w:t>
            </w:r>
            <w:r>
              <w:rPr>
                <w:rFonts w:ascii="Calibri" w:hAnsi="Calibri" w:eastAsia="仿宋" w:cs="Calibri"/>
                <w:b/>
                <w:bCs/>
                <w:color w:val="auto"/>
                <w:sz w:val="24"/>
                <w:u w:val="single"/>
              </w:rPr>
              <w:t>本项目部分内容允许分包，要求如下：</w:t>
            </w:r>
          </w:p>
          <w:p w14:paraId="5EE86795">
            <w:pPr>
              <w:adjustRightInd/>
              <w:snapToGrid w:val="0"/>
              <w:spacing w:line="360" w:lineRule="auto"/>
              <w:ind w:firstLine="241" w:firstLineChars="100"/>
              <w:rPr>
                <w:rFonts w:ascii="Calibri" w:hAnsi="Calibri" w:eastAsia="仿宋" w:cs="Calibri"/>
                <w:b/>
                <w:bCs/>
                <w:color w:val="auto"/>
                <w:sz w:val="24"/>
                <w:u w:val="single"/>
              </w:rPr>
            </w:pPr>
            <w:r>
              <w:rPr>
                <w:rFonts w:ascii="Calibri" w:hAnsi="Calibri" w:eastAsia="仿宋" w:cs="Calibri"/>
                <w:b/>
                <w:bCs/>
                <w:color w:val="auto"/>
                <w:sz w:val="24"/>
                <w:u w:val="single"/>
              </w:rPr>
              <w:t>（1）分包内容为本项目的非主体、非关键性工作</w:t>
            </w:r>
            <w:r>
              <w:rPr>
                <w:rFonts w:hint="eastAsia" w:ascii="Calibri" w:hAnsi="Calibri" w:eastAsia="仿宋" w:cs="Calibri"/>
                <w:b/>
                <w:bCs/>
                <w:color w:val="auto"/>
                <w:sz w:val="24"/>
                <w:u w:val="single"/>
              </w:rPr>
              <w:t>；</w:t>
            </w:r>
          </w:p>
          <w:p w14:paraId="1A55B6B4">
            <w:pPr>
              <w:adjustRightInd/>
              <w:snapToGrid w:val="0"/>
              <w:spacing w:line="360" w:lineRule="auto"/>
              <w:ind w:firstLine="241" w:firstLineChars="100"/>
              <w:rPr>
                <w:rFonts w:ascii="Calibri" w:hAnsi="Calibri" w:eastAsia="仿宋" w:cs="Calibri"/>
                <w:b/>
                <w:bCs/>
                <w:color w:val="auto"/>
                <w:sz w:val="24"/>
                <w:u w:val="single"/>
              </w:rPr>
            </w:pPr>
            <w:r>
              <w:rPr>
                <w:rFonts w:ascii="Calibri" w:hAnsi="Calibri" w:eastAsia="仿宋" w:cs="Calibri"/>
                <w:b/>
                <w:bCs/>
                <w:color w:val="auto"/>
                <w:sz w:val="24"/>
                <w:u w:val="single"/>
              </w:rPr>
              <w:t>（2）</w:t>
            </w:r>
            <w:r>
              <w:rPr>
                <w:rFonts w:hint="eastAsia" w:ascii="Calibri" w:hAnsi="Calibri" w:eastAsia="仿宋" w:cs="Calibri"/>
                <w:b/>
                <w:bCs/>
                <w:color w:val="auto"/>
                <w:sz w:val="24"/>
                <w:u w:val="single"/>
              </w:rPr>
              <w:t>分包内容的金额不超过合同金额的【30】%；</w:t>
            </w:r>
          </w:p>
          <w:p w14:paraId="750486C7">
            <w:pPr>
              <w:adjustRightInd/>
              <w:snapToGrid w:val="0"/>
              <w:spacing w:line="360" w:lineRule="auto"/>
              <w:ind w:firstLine="241" w:firstLineChars="100"/>
              <w:rPr>
                <w:rFonts w:ascii="Calibri" w:hAnsi="Calibri" w:eastAsia="仿宋" w:cs="Calibri"/>
                <w:b/>
                <w:bCs/>
                <w:color w:val="auto"/>
                <w:sz w:val="24"/>
                <w:u w:val="single"/>
              </w:rPr>
            </w:pPr>
            <w:r>
              <w:rPr>
                <w:rFonts w:ascii="Calibri" w:hAnsi="Calibri" w:eastAsia="仿宋" w:cs="Calibri"/>
                <w:b/>
                <w:bCs/>
                <w:color w:val="auto"/>
                <w:sz w:val="24"/>
                <w:u w:val="single"/>
              </w:rPr>
              <w:t>（3）分包</w:t>
            </w:r>
            <w:r>
              <w:rPr>
                <w:rFonts w:hint="eastAsia" w:ascii="Calibri" w:hAnsi="Calibri" w:eastAsia="仿宋" w:cs="Calibri"/>
                <w:b/>
                <w:bCs/>
                <w:color w:val="auto"/>
                <w:sz w:val="24"/>
                <w:u w:val="single"/>
                <w:lang w:eastAsia="zh-CN"/>
              </w:rPr>
              <w:t>投标人</w:t>
            </w:r>
            <w:r>
              <w:rPr>
                <w:rFonts w:ascii="Calibri" w:hAnsi="Calibri" w:eastAsia="仿宋" w:cs="Calibri"/>
                <w:b/>
                <w:bCs/>
                <w:color w:val="auto"/>
                <w:sz w:val="24"/>
                <w:u w:val="single"/>
              </w:rPr>
              <w:t>应具有完成项目内容的相应能力</w:t>
            </w:r>
            <w:r>
              <w:rPr>
                <w:rFonts w:hint="eastAsia" w:ascii="Calibri" w:hAnsi="Calibri" w:eastAsia="仿宋" w:cs="Calibri"/>
                <w:b/>
                <w:bCs/>
                <w:color w:val="auto"/>
                <w:sz w:val="24"/>
                <w:u w:val="single"/>
              </w:rPr>
              <w:t>；</w:t>
            </w:r>
          </w:p>
          <w:p w14:paraId="415E65E9">
            <w:pPr>
              <w:adjustRightInd/>
              <w:snapToGrid w:val="0"/>
              <w:spacing w:line="360" w:lineRule="auto"/>
              <w:ind w:firstLine="241" w:firstLineChars="100"/>
              <w:rPr>
                <w:rFonts w:ascii="Calibri" w:hAnsi="Calibri" w:eastAsia="仿宋" w:cs="Calibri"/>
                <w:b/>
                <w:bCs/>
                <w:color w:val="auto"/>
                <w:sz w:val="24"/>
                <w:u w:val="single"/>
              </w:rPr>
            </w:pPr>
            <w:r>
              <w:rPr>
                <w:rFonts w:ascii="Calibri" w:hAnsi="Calibri" w:eastAsia="仿宋" w:cs="Calibri"/>
                <w:b/>
                <w:bCs/>
                <w:color w:val="auto"/>
                <w:sz w:val="24"/>
                <w:u w:val="single"/>
              </w:rPr>
              <w:t>（4）除</w:t>
            </w:r>
            <w:r>
              <w:rPr>
                <w:rFonts w:hint="eastAsia" w:ascii="Calibri" w:hAnsi="Calibri" w:eastAsia="仿宋" w:cs="Calibri"/>
                <w:b/>
                <w:bCs/>
                <w:color w:val="auto"/>
                <w:sz w:val="24"/>
                <w:u w:val="single"/>
              </w:rPr>
              <w:t>采购文件</w:t>
            </w:r>
            <w:r>
              <w:rPr>
                <w:rFonts w:ascii="Calibri" w:hAnsi="Calibri" w:eastAsia="仿宋" w:cs="Calibri"/>
                <w:b/>
                <w:bCs/>
                <w:color w:val="auto"/>
                <w:sz w:val="24"/>
                <w:u w:val="single"/>
              </w:rPr>
              <w:t>约定允许分包的内容外，合同乙方不得擅自将其他合同标的分包给其他</w:t>
            </w:r>
            <w:r>
              <w:rPr>
                <w:rFonts w:hint="eastAsia" w:ascii="Calibri" w:hAnsi="Calibri" w:eastAsia="仿宋" w:cs="Calibri"/>
                <w:b/>
                <w:bCs/>
                <w:color w:val="auto"/>
                <w:sz w:val="24"/>
                <w:u w:val="single"/>
                <w:lang w:eastAsia="zh-CN"/>
              </w:rPr>
              <w:t>投标人</w:t>
            </w:r>
            <w:r>
              <w:rPr>
                <w:rFonts w:ascii="Calibri" w:hAnsi="Calibri" w:eastAsia="仿宋" w:cs="Calibri"/>
                <w:b/>
                <w:bCs/>
                <w:color w:val="auto"/>
                <w:sz w:val="24"/>
                <w:u w:val="single"/>
              </w:rPr>
              <w:t>承担</w:t>
            </w:r>
            <w:r>
              <w:rPr>
                <w:rFonts w:hint="eastAsia" w:ascii="Calibri" w:hAnsi="Calibri" w:eastAsia="仿宋" w:cs="Calibri"/>
                <w:b/>
                <w:bCs/>
                <w:color w:val="auto"/>
                <w:sz w:val="24"/>
                <w:u w:val="single"/>
              </w:rPr>
              <w:t>。</w:t>
            </w:r>
          </w:p>
          <w:p w14:paraId="794E63C5">
            <w:pPr>
              <w:adjustRightInd/>
              <w:snapToGrid w:val="0"/>
              <w:spacing w:line="360" w:lineRule="auto"/>
              <w:ind w:firstLine="240" w:firstLineChars="100"/>
              <w:rPr>
                <w:rFonts w:ascii="Calibri" w:hAnsi="Calibri" w:eastAsia="仿宋" w:cs="楷体"/>
                <w:color w:val="auto"/>
                <w:sz w:val="24"/>
              </w:rPr>
            </w:pPr>
            <w:r>
              <w:rPr>
                <w:rFonts w:hint="eastAsia" w:ascii="Calibri" w:hAnsi="Calibri" w:eastAsia="仿宋" w:cs="楷体"/>
                <w:color w:val="auto"/>
                <w:sz w:val="24"/>
              </w:rPr>
              <w:t>说明：</w:t>
            </w:r>
          </w:p>
          <w:p w14:paraId="053E1516">
            <w:pPr>
              <w:adjustRightInd/>
              <w:snapToGrid w:val="0"/>
              <w:spacing w:line="360" w:lineRule="auto"/>
              <w:ind w:firstLine="240" w:firstLineChars="100"/>
              <w:rPr>
                <w:rFonts w:ascii="Calibri" w:hAnsi="Calibri" w:eastAsia="仿宋" w:cs="Calibri"/>
                <w:color w:val="auto"/>
                <w:sz w:val="24"/>
              </w:rPr>
            </w:pPr>
            <w:r>
              <w:rPr>
                <w:rFonts w:ascii="Calibri" w:hAnsi="Calibri" w:eastAsia="仿宋" w:cs="Calibri"/>
                <w:color w:val="auto"/>
                <w:sz w:val="24"/>
              </w:rPr>
              <w:t>投标人拟在中标后分包以上允许分包内容</w:t>
            </w:r>
            <w:r>
              <w:rPr>
                <w:rFonts w:hint="eastAsia" w:ascii="Calibri" w:hAnsi="Calibri" w:eastAsia="仿宋" w:cs="Calibri"/>
                <w:color w:val="auto"/>
                <w:sz w:val="24"/>
              </w:rPr>
              <w:t>或分包金额</w:t>
            </w:r>
            <w:r>
              <w:rPr>
                <w:rFonts w:ascii="Calibri" w:hAnsi="Calibri" w:eastAsia="仿宋" w:cs="Calibri"/>
                <w:color w:val="auto"/>
                <w:sz w:val="24"/>
              </w:rPr>
              <w:t>的，应在投标文件中明确分包内容及对应分包</w:t>
            </w:r>
            <w:r>
              <w:rPr>
                <w:rFonts w:hint="eastAsia" w:ascii="Calibri" w:hAnsi="Calibri" w:eastAsia="仿宋" w:cs="Calibri"/>
                <w:color w:val="auto"/>
                <w:sz w:val="24"/>
                <w:lang w:eastAsia="zh-CN"/>
              </w:rPr>
              <w:t>投标人</w:t>
            </w:r>
            <w:r>
              <w:rPr>
                <w:rFonts w:ascii="Calibri" w:hAnsi="Calibri" w:eastAsia="仿宋" w:cs="Calibri"/>
                <w:color w:val="auto"/>
                <w:sz w:val="24"/>
              </w:rPr>
              <w:t>。</w:t>
            </w:r>
          </w:p>
          <w:p w14:paraId="35488DE4">
            <w:pPr>
              <w:adjustRightInd/>
              <w:snapToGrid w:val="0"/>
              <w:spacing w:line="360" w:lineRule="auto"/>
              <w:ind w:firstLine="240" w:firstLineChars="100"/>
              <w:rPr>
                <w:rFonts w:ascii="Calibri" w:hAnsi="Calibri" w:eastAsia="仿宋" w:cs="Calibri"/>
                <w:b/>
                <w:bCs/>
                <w:color w:val="auto"/>
                <w:sz w:val="24"/>
                <w:u w:val="single"/>
              </w:rPr>
            </w:pPr>
            <w:r>
              <w:rPr>
                <w:rFonts w:ascii="Calibri" w:hAnsi="Calibri" w:eastAsia="仿宋" w:cs="Calibri"/>
                <w:color w:val="auto"/>
                <w:sz w:val="24"/>
              </w:rPr>
              <w:t>3.</w:t>
            </w:r>
            <w:r>
              <w:rPr>
                <w:rFonts w:hint="eastAsia" w:ascii="Calibri" w:hAnsi="Calibri" w:eastAsia="仿宋" w:cs="宋体"/>
                <w:b/>
                <w:bCs/>
                <w:color w:val="auto"/>
                <w:sz w:val="24"/>
              </w:rPr>
              <w:t>▲</w:t>
            </w:r>
            <w:r>
              <w:rPr>
                <w:rFonts w:ascii="Calibri" w:hAnsi="Calibri" w:eastAsia="仿宋" w:cs="Calibri"/>
                <w:b/>
                <w:bCs/>
                <w:color w:val="auto"/>
                <w:sz w:val="24"/>
                <w:u w:val="single"/>
              </w:rPr>
              <w:t>如有违反以上情形，合同</w:t>
            </w:r>
            <w:r>
              <w:rPr>
                <w:rFonts w:hint="eastAsia" w:ascii="Calibri" w:hAnsi="Calibri" w:eastAsia="仿宋" w:cs="Calibri"/>
                <w:b/>
                <w:bCs/>
                <w:color w:val="auto"/>
                <w:sz w:val="24"/>
                <w:u w:val="single"/>
              </w:rPr>
              <w:t>甲</w:t>
            </w:r>
            <w:r>
              <w:rPr>
                <w:rFonts w:ascii="Calibri" w:hAnsi="Calibri" w:eastAsia="仿宋" w:cs="Calibri"/>
                <w:b/>
                <w:bCs/>
                <w:color w:val="auto"/>
                <w:sz w:val="24"/>
                <w:u w:val="single"/>
              </w:rPr>
              <w:t>方有权解除合同，并追究合同乙方的违约责任。</w:t>
            </w:r>
          </w:p>
        </w:tc>
      </w:tr>
      <w:tr w14:paraId="3B37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2CB98A1">
            <w:pPr>
              <w:numPr>
                <w:ilvl w:val="0"/>
                <w:numId w:val="11"/>
              </w:numPr>
              <w:adjustRightInd/>
              <w:snapToGrid w:val="0"/>
              <w:spacing w:line="360" w:lineRule="auto"/>
              <w:jc w:val="center"/>
              <w:rPr>
                <w:rFonts w:ascii="Calibri" w:hAnsi="Calibri" w:eastAsia="仿宋" w:cs="Calibri"/>
                <w:color w:val="auto"/>
                <w:sz w:val="24"/>
              </w:rPr>
            </w:pPr>
          </w:p>
        </w:tc>
        <w:tc>
          <w:tcPr>
            <w:tcW w:w="1417" w:type="dxa"/>
            <w:vAlign w:val="center"/>
          </w:tcPr>
          <w:p w14:paraId="0A2CDC03">
            <w:pPr>
              <w:adjustRightInd/>
              <w:snapToGrid w:val="0"/>
              <w:spacing w:line="360" w:lineRule="auto"/>
              <w:jc w:val="center"/>
              <w:rPr>
                <w:rFonts w:ascii="Calibri" w:hAnsi="Calibri" w:eastAsia="仿宋" w:cs="Calibri"/>
                <w:color w:val="auto"/>
                <w:sz w:val="24"/>
              </w:rPr>
            </w:pPr>
            <w:r>
              <w:rPr>
                <w:rFonts w:ascii="Calibri" w:hAnsi="Calibri" w:eastAsia="仿宋" w:cs="Calibri"/>
                <w:color w:val="auto"/>
                <w:sz w:val="24"/>
              </w:rPr>
              <w:t>履约保证金</w:t>
            </w:r>
          </w:p>
        </w:tc>
        <w:tc>
          <w:tcPr>
            <w:tcW w:w="7257" w:type="dxa"/>
            <w:vAlign w:val="center"/>
          </w:tcPr>
          <w:p w14:paraId="1DC91E34">
            <w:pPr>
              <w:adjustRightInd/>
              <w:snapToGrid w:val="0"/>
              <w:spacing w:line="360" w:lineRule="auto"/>
              <w:ind w:firstLine="240" w:firstLineChars="100"/>
              <w:rPr>
                <w:rFonts w:ascii="Calibri" w:hAnsi="Calibri" w:eastAsia="仿宋" w:cs="Calibri"/>
                <w:color w:val="auto"/>
                <w:sz w:val="24"/>
              </w:rPr>
            </w:pPr>
            <w:r>
              <w:rPr>
                <w:rFonts w:hint="eastAsia" w:ascii="Calibri" w:hAnsi="Calibri" w:eastAsia="仿宋" w:cs="Calibri"/>
                <w:color w:val="auto"/>
                <w:sz w:val="24"/>
              </w:rPr>
              <w:t>本项目不收取履约保证金。</w:t>
            </w:r>
          </w:p>
        </w:tc>
      </w:tr>
      <w:tr w14:paraId="6070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AD77F04">
            <w:pPr>
              <w:numPr>
                <w:ilvl w:val="0"/>
                <w:numId w:val="11"/>
              </w:numPr>
              <w:adjustRightInd/>
              <w:snapToGrid w:val="0"/>
              <w:spacing w:line="360" w:lineRule="auto"/>
              <w:jc w:val="center"/>
              <w:rPr>
                <w:rFonts w:ascii="Calibri" w:hAnsi="Calibri" w:eastAsia="仿宋" w:cs="Calibri"/>
                <w:color w:val="auto"/>
                <w:sz w:val="24"/>
              </w:rPr>
            </w:pPr>
          </w:p>
        </w:tc>
        <w:tc>
          <w:tcPr>
            <w:tcW w:w="1417" w:type="dxa"/>
            <w:vAlign w:val="center"/>
          </w:tcPr>
          <w:p w14:paraId="3775E369">
            <w:pPr>
              <w:adjustRightInd/>
              <w:snapToGrid w:val="0"/>
              <w:spacing w:line="360" w:lineRule="auto"/>
              <w:jc w:val="center"/>
              <w:rPr>
                <w:rFonts w:ascii="Calibri" w:hAnsi="Calibri" w:eastAsia="仿宋" w:cs="Calibri"/>
                <w:color w:val="auto"/>
                <w:sz w:val="24"/>
              </w:rPr>
            </w:pPr>
            <w:r>
              <w:rPr>
                <w:rFonts w:ascii="Calibri" w:hAnsi="Calibri" w:eastAsia="仿宋" w:cs="Calibri"/>
                <w:color w:val="auto"/>
                <w:sz w:val="24"/>
              </w:rPr>
              <w:t>付款条件</w:t>
            </w:r>
          </w:p>
        </w:tc>
        <w:tc>
          <w:tcPr>
            <w:tcW w:w="7257" w:type="dxa"/>
            <w:vAlign w:val="center"/>
          </w:tcPr>
          <w:p w14:paraId="552615A2">
            <w:pPr>
              <w:adjustRightInd/>
              <w:snapToGrid w:val="0"/>
              <w:spacing w:line="360" w:lineRule="auto"/>
              <w:ind w:firstLine="480" w:firstLineChars="200"/>
              <w:jc w:val="left"/>
              <w:rPr>
                <w:rFonts w:ascii="Calibri" w:hAnsi="Calibri" w:eastAsia="仿宋" w:cs="Calibri"/>
                <w:color w:val="auto"/>
                <w:sz w:val="24"/>
              </w:rPr>
            </w:pPr>
            <w:r>
              <w:rPr>
                <w:rFonts w:hint="eastAsia" w:ascii="Calibri" w:hAnsi="Calibri" w:eastAsia="仿宋" w:cs="宋体"/>
                <w:color w:val="auto"/>
                <w:sz w:val="24"/>
                <w:lang w:bidi="ar"/>
              </w:rPr>
              <w:t>第一笔付款为预付款：合同生效且采购人收到</w:t>
            </w:r>
            <w:r>
              <w:rPr>
                <w:rFonts w:hint="eastAsia" w:ascii="Calibri" w:hAnsi="Calibri" w:eastAsia="仿宋" w:cs="宋体"/>
                <w:color w:val="auto"/>
                <w:sz w:val="24"/>
                <w:lang w:eastAsia="zh-CN" w:bidi="ar"/>
              </w:rPr>
              <w:t>成交人</w:t>
            </w:r>
            <w:r>
              <w:rPr>
                <w:rFonts w:hint="eastAsia" w:ascii="Calibri" w:hAnsi="Calibri" w:eastAsia="仿宋" w:cs="宋体"/>
                <w:color w:val="auto"/>
                <w:sz w:val="24"/>
                <w:lang w:bidi="ar"/>
              </w:rPr>
              <w:t>提供的同等金额的正规发票之日起，在履行财政相关资金审批手续后</w:t>
            </w:r>
            <w:r>
              <w:rPr>
                <w:rFonts w:ascii="Calibri" w:hAnsi="Calibri" w:eastAsia="仿宋" w:cs="Calibri"/>
                <w:color w:val="auto"/>
                <w:sz w:val="24"/>
                <w:lang w:bidi="ar"/>
              </w:rPr>
              <w:t>7</w:t>
            </w:r>
            <w:r>
              <w:rPr>
                <w:rFonts w:hint="eastAsia" w:ascii="Calibri" w:hAnsi="Calibri" w:eastAsia="仿宋" w:cs="宋体"/>
                <w:color w:val="auto"/>
                <w:sz w:val="24"/>
                <w:lang w:bidi="ar"/>
              </w:rPr>
              <w:t>个工作日内向</w:t>
            </w:r>
            <w:r>
              <w:rPr>
                <w:rFonts w:hint="eastAsia" w:ascii="Calibri" w:hAnsi="Calibri" w:eastAsia="仿宋" w:cs="宋体"/>
                <w:color w:val="auto"/>
                <w:sz w:val="24"/>
                <w:lang w:eastAsia="zh-CN" w:bidi="ar"/>
              </w:rPr>
              <w:t>成交人</w:t>
            </w:r>
            <w:r>
              <w:rPr>
                <w:rFonts w:hint="eastAsia" w:ascii="Calibri" w:hAnsi="Calibri" w:eastAsia="仿宋" w:cs="宋体"/>
                <w:color w:val="auto"/>
                <w:sz w:val="24"/>
                <w:lang w:bidi="ar"/>
              </w:rPr>
              <w:t>支付合同总价</w:t>
            </w:r>
            <w:r>
              <w:rPr>
                <w:rFonts w:hint="eastAsia" w:ascii="Calibri" w:hAnsi="Calibri" w:eastAsia="仿宋" w:cs="Calibri"/>
                <w:color w:val="auto"/>
                <w:sz w:val="24"/>
                <w:lang w:bidi="ar"/>
              </w:rPr>
              <w:t>70</w:t>
            </w:r>
            <w:r>
              <w:rPr>
                <w:rFonts w:ascii="Calibri" w:hAnsi="Calibri" w:eastAsia="仿宋" w:cs="Calibri"/>
                <w:color w:val="auto"/>
                <w:sz w:val="24"/>
                <w:lang w:bidi="ar"/>
              </w:rPr>
              <w:t>%</w:t>
            </w:r>
            <w:r>
              <w:rPr>
                <w:rFonts w:hint="eastAsia" w:ascii="Calibri" w:hAnsi="Calibri" w:eastAsia="仿宋" w:cs="宋体"/>
                <w:color w:val="auto"/>
                <w:sz w:val="24"/>
                <w:lang w:bidi="ar"/>
              </w:rPr>
              <w:t>的合同款；</w:t>
            </w:r>
          </w:p>
          <w:p w14:paraId="53917805">
            <w:pPr>
              <w:adjustRightInd/>
              <w:snapToGrid w:val="0"/>
              <w:spacing w:line="360" w:lineRule="auto"/>
              <w:ind w:firstLine="480" w:firstLineChars="200"/>
              <w:jc w:val="left"/>
              <w:rPr>
                <w:rFonts w:ascii="Calibri" w:hAnsi="Calibri" w:eastAsia="仿宋" w:cs="宋体"/>
                <w:color w:val="auto"/>
                <w:sz w:val="24"/>
                <w:lang w:bidi="ar"/>
              </w:rPr>
            </w:pPr>
            <w:r>
              <w:rPr>
                <w:rFonts w:hint="eastAsia" w:ascii="Calibri" w:hAnsi="Calibri" w:eastAsia="仿宋" w:cs="宋体"/>
                <w:color w:val="auto"/>
                <w:sz w:val="24"/>
                <w:lang w:bidi="ar"/>
              </w:rPr>
              <w:t>第二笔付款：租赁服务器部署及业务迁移完成后，</w:t>
            </w:r>
            <w:r>
              <w:rPr>
                <w:rFonts w:hint="eastAsia" w:ascii="Calibri" w:hAnsi="Calibri" w:eastAsia="仿宋" w:cs="宋体"/>
                <w:color w:val="auto"/>
                <w:sz w:val="24"/>
                <w:lang w:eastAsia="zh-CN" w:bidi="ar"/>
              </w:rPr>
              <w:t>成交人</w:t>
            </w:r>
            <w:r>
              <w:rPr>
                <w:rFonts w:hint="eastAsia" w:ascii="Calibri" w:hAnsi="Calibri" w:eastAsia="仿宋" w:cs="宋体"/>
                <w:color w:val="auto"/>
                <w:sz w:val="24"/>
                <w:lang w:bidi="ar"/>
              </w:rPr>
              <w:t>通过采购人考核且采购人收到</w:t>
            </w:r>
            <w:r>
              <w:rPr>
                <w:rFonts w:hint="eastAsia" w:ascii="Calibri" w:hAnsi="Calibri" w:eastAsia="仿宋" w:cs="宋体"/>
                <w:color w:val="auto"/>
                <w:sz w:val="24"/>
                <w:lang w:eastAsia="zh-CN" w:bidi="ar"/>
              </w:rPr>
              <w:t>成交人</w:t>
            </w:r>
            <w:r>
              <w:rPr>
                <w:rFonts w:hint="eastAsia" w:ascii="Calibri" w:hAnsi="Calibri" w:eastAsia="仿宋" w:cs="宋体"/>
                <w:color w:val="auto"/>
                <w:sz w:val="24"/>
                <w:lang w:bidi="ar"/>
              </w:rPr>
              <w:t>提供的同等金额的正规发票后，在履行财政相关资金审批手续后</w:t>
            </w:r>
            <w:r>
              <w:rPr>
                <w:rFonts w:ascii="Calibri" w:hAnsi="Calibri" w:eastAsia="仿宋" w:cs="Calibri"/>
                <w:color w:val="auto"/>
                <w:sz w:val="24"/>
                <w:lang w:bidi="ar"/>
              </w:rPr>
              <w:t>7</w:t>
            </w:r>
            <w:r>
              <w:rPr>
                <w:rFonts w:hint="eastAsia" w:ascii="Calibri" w:hAnsi="Calibri" w:eastAsia="仿宋" w:cs="宋体"/>
                <w:color w:val="auto"/>
                <w:sz w:val="24"/>
                <w:lang w:bidi="ar"/>
              </w:rPr>
              <w:t>个工作日内向</w:t>
            </w:r>
            <w:r>
              <w:rPr>
                <w:rFonts w:hint="eastAsia" w:ascii="Calibri" w:hAnsi="Calibri" w:eastAsia="仿宋" w:cs="宋体"/>
                <w:color w:val="auto"/>
                <w:sz w:val="24"/>
                <w:lang w:eastAsia="zh-CN" w:bidi="ar"/>
              </w:rPr>
              <w:t>成交人</w:t>
            </w:r>
            <w:r>
              <w:rPr>
                <w:rFonts w:hint="eastAsia" w:ascii="Calibri" w:hAnsi="Calibri" w:eastAsia="仿宋" w:cs="宋体"/>
                <w:color w:val="auto"/>
                <w:sz w:val="24"/>
                <w:lang w:bidi="ar"/>
              </w:rPr>
              <w:t>支付合同总价</w:t>
            </w:r>
            <w:r>
              <w:rPr>
                <w:rFonts w:hint="eastAsia" w:ascii="Calibri" w:hAnsi="Calibri" w:eastAsia="仿宋" w:cs="Calibri"/>
                <w:color w:val="auto"/>
                <w:sz w:val="24"/>
                <w:lang w:bidi="ar"/>
              </w:rPr>
              <w:t>3</w:t>
            </w:r>
            <w:r>
              <w:rPr>
                <w:rFonts w:ascii="Calibri" w:hAnsi="Calibri" w:eastAsia="仿宋" w:cs="Calibri"/>
                <w:color w:val="auto"/>
                <w:sz w:val="24"/>
                <w:lang w:bidi="ar"/>
              </w:rPr>
              <w:t>0%</w:t>
            </w:r>
            <w:r>
              <w:rPr>
                <w:rFonts w:hint="eastAsia" w:ascii="Calibri" w:hAnsi="Calibri" w:eastAsia="仿宋" w:cs="宋体"/>
                <w:color w:val="auto"/>
                <w:sz w:val="24"/>
                <w:lang w:bidi="ar"/>
              </w:rPr>
              <w:t>的合同款。</w:t>
            </w:r>
          </w:p>
        </w:tc>
      </w:tr>
      <w:tr w14:paraId="3CEE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DEEEF21">
            <w:pPr>
              <w:numPr>
                <w:ilvl w:val="0"/>
                <w:numId w:val="11"/>
              </w:numPr>
              <w:adjustRightInd/>
              <w:snapToGrid w:val="0"/>
              <w:spacing w:line="360" w:lineRule="auto"/>
              <w:jc w:val="center"/>
              <w:rPr>
                <w:rFonts w:ascii="Calibri" w:hAnsi="Calibri" w:eastAsia="仿宋" w:cs="Calibri"/>
                <w:color w:val="auto"/>
                <w:sz w:val="24"/>
              </w:rPr>
            </w:pPr>
          </w:p>
        </w:tc>
        <w:tc>
          <w:tcPr>
            <w:tcW w:w="1417" w:type="dxa"/>
            <w:vAlign w:val="center"/>
          </w:tcPr>
          <w:p w14:paraId="0615778B">
            <w:pPr>
              <w:adjustRightInd/>
              <w:snapToGrid w:val="0"/>
              <w:spacing w:line="360" w:lineRule="auto"/>
              <w:jc w:val="center"/>
              <w:rPr>
                <w:rFonts w:ascii="Calibri" w:hAnsi="Calibri" w:eastAsia="仿宋" w:cs="Calibri"/>
                <w:color w:val="auto"/>
                <w:sz w:val="24"/>
              </w:rPr>
            </w:pPr>
            <w:r>
              <w:rPr>
                <w:rFonts w:hint="eastAsia" w:ascii="Calibri" w:hAnsi="Calibri" w:eastAsia="仿宋" w:cs="Calibri"/>
                <w:color w:val="auto"/>
                <w:sz w:val="24"/>
              </w:rPr>
              <w:t>服务期及地点</w:t>
            </w:r>
          </w:p>
        </w:tc>
        <w:tc>
          <w:tcPr>
            <w:tcW w:w="7257" w:type="dxa"/>
            <w:vAlign w:val="center"/>
          </w:tcPr>
          <w:p w14:paraId="2DFAB016">
            <w:pPr>
              <w:adjustRightInd/>
              <w:snapToGrid w:val="0"/>
              <w:spacing w:line="360" w:lineRule="auto"/>
              <w:ind w:firstLine="240" w:firstLineChars="100"/>
              <w:rPr>
                <w:rFonts w:ascii="Calibri" w:hAnsi="Calibri" w:eastAsia="仿宋" w:cs="Calibri"/>
                <w:color w:val="auto"/>
                <w:sz w:val="24"/>
              </w:rPr>
            </w:pPr>
            <w:r>
              <w:rPr>
                <w:rFonts w:ascii="Calibri" w:hAnsi="Calibri" w:eastAsia="仿宋" w:cs="Calibri"/>
                <w:color w:val="auto"/>
                <w:sz w:val="24"/>
              </w:rPr>
              <w:t>1.</w:t>
            </w:r>
            <w:r>
              <w:rPr>
                <w:rFonts w:hint="eastAsia" w:ascii="Calibri" w:hAnsi="Calibri" w:eastAsia="仿宋" w:cs="Calibri"/>
                <w:color w:val="auto"/>
                <w:sz w:val="24"/>
              </w:rPr>
              <w:t>服务期</w:t>
            </w:r>
            <w:r>
              <w:rPr>
                <w:rFonts w:ascii="Calibri" w:hAnsi="Calibri" w:eastAsia="仿宋" w:cs="Calibri"/>
                <w:color w:val="auto"/>
                <w:sz w:val="24"/>
              </w:rPr>
              <w:t>：</w:t>
            </w:r>
            <w:r>
              <w:rPr>
                <w:rFonts w:hint="eastAsia" w:ascii="Calibri" w:hAnsi="Calibri" w:eastAsia="仿宋" w:cs="Calibri"/>
                <w:color w:val="auto"/>
                <w:sz w:val="24"/>
              </w:rPr>
              <w:t>运维服务期和设备租赁期自合同签订之日起1年。服务开始前完成各项工作的转换、衔接使用。</w:t>
            </w:r>
          </w:p>
          <w:p w14:paraId="643EACC5">
            <w:pPr>
              <w:adjustRightInd/>
              <w:snapToGrid w:val="0"/>
              <w:spacing w:line="360" w:lineRule="auto"/>
              <w:ind w:firstLine="240" w:firstLineChars="100"/>
              <w:rPr>
                <w:rFonts w:ascii="Calibri" w:hAnsi="Calibri" w:eastAsia="仿宋" w:cs="Calibri"/>
                <w:color w:val="auto"/>
                <w:sz w:val="24"/>
              </w:rPr>
            </w:pPr>
            <w:r>
              <w:rPr>
                <w:rFonts w:ascii="Calibri" w:hAnsi="Calibri" w:eastAsia="仿宋" w:cs="Calibri"/>
                <w:color w:val="auto"/>
                <w:sz w:val="24"/>
              </w:rPr>
              <w:t>2.</w:t>
            </w:r>
            <w:r>
              <w:rPr>
                <w:rFonts w:hint="eastAsia" w:ascii="Calibri" w:hAnsi="Calibri" w:eastAsia="仿宋" w:cs="Calibri"/>
                <w:color w:val="auto"/>
                <w:sz w:val="24"/>
              </w:rPr>
              <w:t>服务地点：采购人指定地点</w:t>
            </w:r>
            <w:r>
              <w:rPr>
                <w:rFonts w:ascii="Calibri" w:hAnsi="Calibri" w:eastAsia="仿宋" w:cs="Calibri"/>
                <w:color w:val="auto"/>
                <w:sz w:val="24"/>
              </w:rPr>
              <w:t>。</w:t>
            </w:r>
          </w:p>
        </w:tc>
      </w:tr>
      <w:tr w14:paraId="7873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8E5072C">
            <w:pPr>
              <w:numPr>
                <w:ilvl w:val="0"/>
                <w:numId w:val="11"/>
              </w:numPr>
              <w:adjustRightInd/>
              <w:snapToGrid w:val="0"/>
              <w:spacing w:line="360" w:lineRule="auto"/>
              <w:jc w:val="center"/>
              <w:rPr>
                <w:rFonts w:ascii="Calibri" w:hAnsi="Calibri" w:eastAsia="仿宋" w:cs="Calibri"/>
                <w:color w:val="auto"/>
                <w:sz w:val="24"/>
              </w:rPr>
            </w:pPr>
          </w:p>
        </w:tc>
        <w:tc>
          <w:tcPr>
            <w:tcW w:w="1417" w:type="dxa"/>
            <w:vAlign w:val="center"/>
          </w:tcPr>
          <w:p w14:paraId="547FEE98">
            <w:pPr>
              <w:adjustRightInd/>
              <w:snapToGrid w:val="0"/>
              <w:spacing w:line="360" w:lineRule="auto"/>
              <w:jc w:val="center"/>
              <w:rPr>
                <w:rFonts w:ascii="Calibri" w:hAnsi="Calibri" w:eastAsia="仿宋" w:cs="Calibri"/>
                <w:color w:val="auto"/>
                <w:sz w:val="24"/>
              </w:rPr>
            </w:pPr>
            <w:r>
              <w:rPr>
                <w:rFonts w:ascii="Calibri" w:hAnsi="Calibri" w:eastAsia="仿宋" w:cs="Calibri"/>
                <w:color w:val="auto"/>
                <w:sz w:val="24"/>
              </w:rPr>
              <w:t>项目验收</w:t>
            </w:r>
          </w:p>
        </w:tc>
        <w:tc>
          <w:tcPr>
            <w:tcW w:w="7257" w:type="dxa"/>
            <w:vAlign w:val="center"/>
          </w:tcPr>
          <w:p w14:paraId="29537CF8">
            <w:pPr>
              <w:adjustRightInd/>
              <w:snapToGrid w:val="0"/>
              <w:spacing w:line="360" w:lineRule="auto"/>
              <w:ind w:firstLine="240" w:firstLineChars="100"/>
              <w:rPr>
                <w:rFonts w:ascii="Calibri" w:hAnsi="Calibri" w:eastAsia="仿宋" w:cs="Calibri"/>
                <w:color w:val="auto"/>
                <w:sz w:val="24"/>
              </w:rPr>
            </w:pPr>
            <w:r>
              <w:rPr>
                <w:rFonts w:ascii="Calibri" w:hAnsi="Calibri" w:eastAsia="仿宋" w:cs="Calibri"/>
                <w:color w:val="auto"/>
                <w:sz w:val="24"/>
              </w:rPr>
              <w:t>1.</w:t>
            </w:r>
            <w:r>
              <w:rPr>
                <w:rFonts w:hint="eastAsia" w:ascii="Calibri" w:hAnsi="Calibri" w:eastAsia="仿宋" w:cs="Calibri"/>
                <w:color w:val="auto"/>
                <w:sz w:val="24"/>
                <w:lang w:eastAsia="zh-CN"/>
              </w:rPr>
              <w:t>成交人</w:t>
            </w:r>
            <w:r>
              <w:rPr>
                <w:rFonts w:ascii="Calibri" w:hAnsi="Calibri" w:eastAsia="仿宋" w:cs="Calibri"/>
                <w:color w:val="auto"/>
                <w:sz w:val="24"/>
              </w:rPr>
              <w:t>应保质保量按时按约完成项目合同规定的各项工作</w:t>
            </w:r>
            <w:r>
              <w:rPr>
                <w:rFonts w:hint="eastAsia" w:ascii="Calibri" w:hAnsi="Calibri" w:eastAsia="仿宋" w:cs="Calibri"/>
                <w:color w:val="auto"/>
                <w:sz w:val="24"/>
              </w:rPr>
              <w:t>。</w:t>
            </w:r>
          </w:p>
          <w:p w14:paraId="6F865A8C">
            <w:pPr>
              <w:adjustRightInd/>
              <w:snapToGrid w:val="0"/>
              <w:spacing w:line="360" w:lineRule="auto"/>
              <w:ind w:firstLine="240" w:firstLineChars="100"/>
              <w:rPr>
                <w:rFonts w:ascii="Calibri" w:hAnsi="Calibri" w:eastAsia="仿宋" w:cs="Calibri"/>
                <w:color w:val="auto"/>
                <w:sz w:val="24"/>
              </w:rPr>
            </w:pPr>
            <w:r>
              <w:rPr>
                <w:rFonts w:ascii="Calibri" w:hAnsi="Calibri" w:eastAsia="仿宋" w:cs="Calibri"/>
                <w:color w:val="auto"/>
                <w:sz w:val="24"/>
              </w:rPr>
              <w:t>2.完成项目内容后，</w:t>
            </w:r>
            <w:r>
              <w:rPr>
                <w:rFonts w:hint="eastAsia" w:ascii="Calibri" w:hAnsi="Calibri" w:eastAsia="仿宋" w:cs="Calibri"/>
                <w:color w:val="auto"/>
                <w:sz w:val="24"/>
                <w:lang w:eastAsia="zh-CN"/>
              </w:rPr>
              <w:t>成交人</w:t>
            </w:r>
            <w:r>
              <w:rPr>
                <w:rFonts w:ascii="Calibri" w:hAnsi="Calibri" w:eastAsia="仿宋" w:cs="Calibri"/>
                <w:color w:val="auto"/>
                <w:sz w:val="24"/>
              </w:rPr>
              <w:t>应及时向</w:t>
            </w:r>
            <w:r>
              <w:rPr>
                <w:rFonts w:hint="eastAsia" w:ascii="Calibri" w:hAnsi="Calibri" w:eastAsia="仿宋" w:cs="Calibri"/>
                <w:color w:val="auto"/>
                <w:sz w:val="24"/>
              </w:rPr>
              <w:t>采购人</w:t>
            </w:r>
            <w:r>
              <w:rPr>
                <w:rFonts w:ascii="Calibri" w:hAnsi="Calibri" w:eastAsia="仿宋" w:cs="Calibri"/>
                <w:color w:val="auto"/>
                <w:sz w:val="24"/>
              </w:rPr>
              <w:t>发出书面验收申请，</w:t>
            </w:r>
            <w:r>
              <w:rPr>
                <w:rFonts w:hint="eastAsia" w:ascii="Calibri" w:hAnsi="Calibri" w:eastAsia="仿宋" w:cs="Calibri"/>
                <w:color w:val="auto"/>
                <w:sz w:val="24"/>
              </w:rPr>
              <w:t>采购人</w:t>
            </w:r>
            <w:r>
              <w:rPr>
                <w:rFonts w:ascii="Calibri" w:hAnsi="Calibri" w:eastAsia="仿宋" w:cs="Calibri"/>
                <w:color w:val="auto"/>
                <w:sz w:val="24"/>
              </w:rPr>
              <w:t>在收到</w:t>
            </w:r>
            <w:r>
              <w:rPr>
                <w:rFonts w:hint="eastAsia" w:ascii="Calibri" w:hAnsi="Calibri" w:eastAsia="仿宋" w:cs="Calibri"/>
                <w:color w:val="auto"/>
                <w:sz w:val="24"/>
                <w:lang w:eastAsia="zh-CN"/>
              </w:rPr>
              <w:t>成交人</w:t>
            </w:r>
            <w:r>
              <w:rPr>
                <w:rFonts w:ascii="Calibri" w:hAnsi="Calibri" w:eastAsia="仿宋" w:cs="Calibri"/>
                <w:color w:val="auto"/>
                <w:sz w:val="24"/>
              </w:rPr>
              <w:t>书面验收申请后，组织实施验收和履约评价。</w:t>
            </w:r>
          </w:p>
          <w:p w14:paraId="4B202ADA">
            <w:pPr>
              <w:adjustRightInd/>
              <w:snapToGrid w:val="0"/>
              <w:spacing w:line="360" w:lineRule="auto"/>
              <w:ind w:firstLine="240" w:firstLineChars="100"/>
              <w:rPr>
                <w:rFonts w:ascii="Calibri" w:hAnsi="Calibri" w:eastAsia="仿宋" w:cs="Calibri"/>
                <w:color w:val="auto"/>
                <w:sz w:val="24"/>
              </w:rPr>
            </w:pPr>
            <w:r>
              <w:rPr>
                <w:rFonts w:ascii="Calibri" w:hAnsi="Calibri" w:eastAsia="仿宋" w:cs="Calibri"/>
                <w:color w:val="auto"/>
                <w:sz w:val="24"/>
              </w:rPr>
              <w:t>3.</w:t>
            </w:r>
            <w:r>
              <w:rPr>
                <w:rFonts w:hint="eastAsia" w:ascii="Calibri" w:hAnsi="Calibri" w:eastAsia="仿宋" w:cs="Calibri"/>
                <w:color w:val="auto"/>
                <w:sz w:val="24"/>
              </w:rPr>
              <w:t>采购人</w:t>
            </w:r>
            <w:r>
              <w:rPr>
                <w:rFonts w:ascii="Calibri" w:hAnsi="Calibri" w:eastAsia="仿宋" w:cs="Calibri"/>
                <w:color w:val="auto"/>
                <w:sz w:val="24"/>
              </w:rPr>
              <w:t>将对</w:t>
            </w:r>
            <w:r>
              <w:rPr>
                <w:rFonts w:hint="eastAsia" w:ascii="Calibri" w:hAnsi="Calibri" w:eastAsia="仿宋" w:cs="Calibri"/>
                <w:color w:val="auto"/>
                <w:sz w:val="24"/>
                <w:lang w:eastAsia="zh-CN"/>
              </w:rPr>
              <w:t>成交人</w:t>
            </w:r>
            <w:r>
              <w:rPr>
                <w:rFonts w:ascii="Calibri" w:hAnsi="Calibri" w:eastAsia="仿宋" w:cs="Calibri"/>
                <w:color w:val="auto"/>
                <w:sz w:val="24"/>
              </w:rPr>
              <w:t>的项目质量进行客观评估。验收小组完成验收后出具验收（评审）意见。</w:t>
            </w:r>
          </w:p>
          <w:p w14:paraId="41FEB955">
            <w:pPr>
              <w:adjustRightInd/>
              <w:snapToGrid w:val="0"/>
              <w:spacing w:line="360" w:lineRule="auto"/>
              <w:ind w:firstLine="240" w:firstLineChars="100"/>
              <w:rPr>
                <w:rFonts w:ascii="Calibri" w:hAnsi="Calibri" w:eastAsia="仿宋" w:cs="Calibri"/>
                <w:color w:val="auto"/>
                <w:sz w:val="24"/>
              </w:rPr>
            </w:pPr>
            <w:r>
              <w:rPr>
                <w:rFonts w:ascii="Calibri" w:hAnsi="Calibri" w:eastAsia="仿宋" w:cs="Calibri"/>
                <w:color w:val="auto"/>
                <w:sz w:val="24"/>
              </w:rPr>
              <w:t>4.对验收通过的项目，</w:t>
            </w:r>
            <w:r>
              <w:rPr>
                <w:rFonts w:hint="eastAsia" w:ascii="Calibri" w:hAnsi="Calibri" w:eastAsia="仿宋" w:cs="Calibri"/>
                <w:color w:val="auto"/>
                <w:sz w:val="24"/>
              </w:rPr>
              <w:t>采购人</w:t>
            </w:r>
            <w:r>
              <w:rPr>
                <w:rFonts w:ascii="Calibri" w:hAnsi="Calibri" w:eastAsia="仿宋" w:cs="Calibri"/>
                <w:color w:val="auto"/>
                <w:sz w:val="24"/>
              </w:rPr>
              <w:t>将按照合同如期支付合同款。</w:t>
            </w:r>
          </w:p>
          <w:p w14:paraId="71F96895">
            <w:pPr>
              <w:adjustRightInd/>
              <w:snapToGrid w:val="0"/>
              <w:spacing w:line="360" w:lineRule="auto"/>
              <w:ind w:firstLine="240" w:firstLineChars="100"/>
              <w:rPr>
                <w:rFonts w:ascii="Calibri" w:hAnsi="Calibri" w:eastAsia="仿宋" w:cs="Calibri"/>
                <w:color w:val="auto"/>
                <w:sz w:val="24"/>
              </w:rPr>
            </w:pPr>
            <w:r>
              <w:rPr>
                <w:rFonts w:ascii="Calibri" w:hAnsi="Calibri" w:eastAsia="仿宋" w:cs="Calibri"/>
                <w:color w:val="auto"/>
                <w:sz w:val="24"/>
              </w:rPr>
              <w:t>5.对验收未通过的项目，将按合同约定要求</w:t>
            </w:r>
            <w:r>
              <w:rPr>
                <w:rFonts w:hint="eastAsia" w:ascii="Calibri" w:hAnsi="Calibri" w:eastAsia="仿宋" w:cs="Calibri"/>
                <w:color w:val="auto"/>
                <w:sz w:val="24"/>
                <w:lang w:eastAsia="zh-CN"/>
              </w:rPr>
              <w:t>投标人</w:t>
            </w:r>
            <w:r>
              <w:rPr>
                <w:rFonts w:ascii="Calibri" w:hAnsi="Calibri" w:eastAsia="仿宋" w:cs="Calibri"/>
                <w:color w:val="auto"/>
                <w:sz w:val="24"/>
              </w:rPr>
              <w:t>限期整改。对无法整改或整改后仍未达到合同要求的项目，将按验收不通过处理。</w:t>
            </w:r>
          </w:p>
          <w:p w14:paraId="20F7FDBB">
            <w:pPr>
              <w:tabs>
                <w:tab w:val="left" w:pos="540"/>
              </w:tabs>
              <w:adjustRightInd/>
              <w:snapToGrid w:val="0"/>
              <w:spacing w:line="360" w:lineRule="auto"/>
              <w:ind w:firstLine="240" w:firstLineChars="100"/>
              <w:jc w:val="left"/>
              <w:rPr>
                <w:rFonts w:ascii="Calibri" w:hAnsi="Calibri" w:eastAsia="仿宋" w:cs="Calibri"/>
                <w:color w:val="auto"/>
                <w:sz w:val="24"/>
              </w:rPr>
            </w:pPr>
            <w:r>
              <w:rPr>
                <w:rFonts w:ascii="Calibri" w:hAnsi="Calibri" w:eastAsia="仿宋" w:cs="Calibri"/>
                <w:color w:val="auto"/>
                <w:sz w:val="24"/>
              </w:rPr>
              <w:t>6.验收组织、验收方式、验收程序按《浙江省财政厅关于印发浙江省政府采购合同暂行办法的通知》（浙财采监〔2017〕11号）规定执行。</w:t>
            </w:r>
          </w:p>
        </w:tc>
      </w:tr>
      <w:tr w14:paraId="584A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95EB7DC">
            <w:pPr>
              <w:numPr>
                <w:ilvl w:val="0"/>
                <w:numId w:val="11"/>
              </w:numPr>
              <w:adjustRightInd/>
              <w:snapToGrid w:val="0"/>
              <w:spacing w:line="360" w:lineRule="auto"/>
              <w:jc w:val="center"/>
              <w:rPr>
                <w:rFonts w:ascii="Calibri" w:hAnsi="Calibri" w:eastAsia="仿宋" w:cs="Calibri"/>
                <w:color w:val="auto"/>
                <w:sz w:val="24"/>
              </w:rPr>
            </w:pPr>
          </w:p>
        </w:tc>
        <w:tc>
          <w:tcPr>
            <w:tcW w:w="1417" w:type="dxa"/>
            <w:vAlign w:val="center"/>
          </w:tcPr>
          <w:p w14:paraId="63720430">
            <w:pPr>
              <w:adjustRightInd/>
              <w:snapToGrid w:val="0"/>
              <w:spacing w:line="360" w:lineRule="auto"/>
              <w:jc w:val="center"/>
              <w:rPr>
                <w:rFonts w:ascii="Calibri" w:hAnsi="Calibri" w:eastAsia="仿宋" w:cs="Calibri"/>
                <w:color w:val="auto"/>
                <w:sz w:val="24"/>
              </w:rPr>
            </w:pPr>
            <w:r>
              <w:rPr>
                <w:rFonts w:ascii="Calibri" w:hAnsi="Calibri" w:eastAsia="仿宋" w:cs="Calibri"/>
                <w:color w:val="auto"/>
                <w:sz w:val="24"/>
              </w:rPr>
              <w:t>其他内容</w:t>
            </w:r>
          </w:p>
        </w:tc>
        <w:tc>
          <w:tcPr>
            <w:tcW w:w="7257" w:type="dxa"/>
            <w:vAlign w:val="center"/>
          </w:tcPr>
          <w:p w14:paraId="55DBFD8E">
            <w:pPr>
              <w:tabs>
                <w:tab w:val="left" w:pos="540"/>
              </w:tabs>
              <w:adjustRightInd/>
              <w:snapToGrid w:val="0"/>
              <w:spacing w:line="360" w:lineRule="auto"/>
              <w:ind w:firstLine="240" w:firstLineChars="100"/>
              <w:jc w:val="left"/>
              <w:rPr>
                <w:rFonts w:ascii="Calibri" w:hAnsi="Calibri" w:eastAsia="仿宋" w:cs="Calibri"/>
                <w:color w:val="auto"/>
                <w:sz w:val="24"/>
              </w:rPr>
            </w:pPr>
            <w:r>
              <w:rPr>
                <w:rFonts w:ascii="Calibri" w:hAnsi="Calibri" w:eastAsia="仿宋" w:cs="Calibri"/>
                <w:color w:val="auto"/>
                <w:sz w:val="24"/>
              </w:rPr>
              <w:t>详见</w:t>
            </w:r>
            <w:r>
              <w:rPr>
                <w:rFonts w:hint="eastAsia" w:ascii="Calibri" w:hAnsi="Calibri" w:eastAsia="仿宋" w:cs="Calibri"/>
                <w:color w:val="auto"/>
                <w:sz w:val="24"/>
              </w:rPr>
              <w:t>采购文件</w:t>
            </w:r>
            <w:r>
              <w:rPr>
                <w:rFonts w:ascii="Calibri" w:hAnsi="Calibri" w:eastAsia="仿宋" w:cs="Calibri"/>
                <w:color w:val="auto"/>
                <w:sz w:val="24"/>
              </w:rPr>
              <w:t>的</w:t>
            </w:r>
            <w:r>
              <w:rPr>
                <w:rFonts w:ascii="Calibri" w:hAnsi="Calibri" w:eastAsia="仿宋" w:cs="Calibri"/>
                <w:b/>
                <w:bCs/>
                <w:color w:val="auto"/>
                <w:sz w:val="24"/>
                <w:u w:val="single"/>
              </w:rPr>
              <w:t>《第四章 采购合同》</w:t>
            </w:r>
            <w:r>
              <w:rPr>
                <w:rFonts w:ascii="Calibri" w:hAnsi="Calibri" w:eastAsia="仿宋" w:cs="Calibri"/>
                <w:color w:val="auto"/>
                <w:sz w:val="24"/>
              </w:rPr>
              <w:t>。</w:t>
            </w:r>
          </w:p>
        </w:tc>
      </w:tr>
    </w:tbl>
    <w:p w14:paraId="3223A748">
      <w:pPr>
        <w:adjustRightInd/>
        <w:snapToGrid w:val="0"/>
        <w:spacing w:line="360" w:lineRule="auto"/>
        <w:ind w:firstLine="480" w:firstLineChars="200"/>
        <w:rPr>
          <w:rFonts w:ascii="Calibri" w:hAnsi="Calibri" w:eastAsia="仿宋" w:cs="楷体"/>
          <w:color w:val="auto"/>
          <w:sz w:val="24"/>
        </w:rPr>
      </w:pPr>
      <w:r>
        <w:rPr>
          <w:rFonts w:hint="eastAsia" w:ascii="Calibri" w:hAnsi="Calibri" w:eastAsia="仿宋" w:cs="楷体"/>
          <w:color w:val="auto"/>
          <w:sz w:val="24"/>
          <w:szCs w:val="32"/>
        </w:rPr>
        <w:t>说明：</w:t>
      </w:r>
      <w:r>
        <w:rPr>
          <w:rFonts w:hint="eastAsia" w:ascii="Calibri" w:hAnsi="Calibri" w:eastAsia="仿宋" w:cs="楷体"/>
          <w:color w:val="auto"/>
          <w:sz w:val="24"/>
        </w:rPr>
        <w:t>投标人应对商务要求进行审核，如有偏离，请在投标文件的“偏离表”中反映。</w:t>
      </w:r>
    </w:p>
    <w:p w14:paraId="4CAC65D1">
      <w:pPr>
        <w:adjustRightInd/>
        <w:snapToGrid w:val="0"/>
        <w:spacing w:line="360" w:lineRule="auto"/>
        <w:outlineLvl w:val="1"/>
        <w:rPr>
          <w:rFonts w:ascii="Calibri" w:hAnsi="Calibri" w:eastAsia="仿宋"/>
          <w:b/>
          <w:color w:val="auto"/>
          <w:sz w:val="30"/>
          <w:szCs w:val="30"/>
        </w:rPr>
      </w:pPr>
      <w:r>
        <w:rPr>
          <w:rFonts w:hint="eastAsia" w:ascii="Calibri" w:hAnsi="Calibri" w:eastAsia="仿宋"/>
          <w:b/>
          <w:color w:val="auto"/>
          <w:sz w:val="30"/>
          <w:szCs w:val="30"/>
        </w:rPr>
        <w:t>五、特别提示</w:t>
      </w:r>
    </w:p>
    <w:p w14:paraId="0B24F7EC">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olor w:val="auto"/>
          <w:sz w:val="24"/>
          <w:highlight w:val="none"/>
        </w:rPr>
      </w:pPr>
      <w:r>
        <w:rPr>
          <w:rFonts w:hint="eastAsia" w:ascii="Calibri" w:hAnsi="Calibri" w:eastAsia="仿宋"/>
          <w:color w:val="auto"/>
          <w:kern w:val="0"/>
          <w:sz w:val="24"/>
        </w:rPr>
        <w:t>如采购文件中遗漏了必须具备的内容或服务，请投标人在投标文件中补充，并提出解决方案供采购人参考；</w:t>
      </w:r>
      <w:r>
        <w:rPr>
          <w:rFonts w:hint="eastAsia" w:ascii="Calibri" w:hAnsi="Calibri" w:eastAsia="仿宋"/>
          <w:color w:val="auto"/>
          <w:kern w:val="0"/>
          <w:sz w:val="24"/>
          <w:lang w:eastAsia="zh-CN"/>
        </w:rPr>
        <w:t>成交人</w:t>
      </w:r>
      <w:r>
        <w:rPr>
          <w:rFonts w:hint="eastAsia" w:ascii="Calibri" w:hAnsi="Calibri" w:eastAsia="仿宋"/>
          <w:color w:val="auto"/>
          <w:kern w:val="0"/>
          <w:sz w:val="24"/>
        </w:rPr>
        <w:t>有义务保证采购人采购项目的完整性。</w:t>
      </w:r>
    </w:p>
    <w:p w14:paraId="21B90AA2">
      <w:pPr>
        <w:rPr>
          <w:rFonts w:hint="default" w:ascii="Times New Roman" w:hAnsi="Times New Roman" w:eastAsia="仿宋"/>
          <w:color w:val="auto"/>
          <w:sz w:val="24"/>
          <w:highlight w:val="none"/>
        </w:rPr>
      </w:pPr>
    </w:p>
    <w:p w14:paraId="3448A7D9">
      <w:pPr>
        <w:pStyle w:val="2"/>
        <w:rPr>
          <w:color w:val="auto"/>
          <w:highlight w:val="none"/>
        </w:rPr>
      </w:pPr>
    </w:p>
    <w:p w14:paraId="334CD181">
      <w:pPr>
        <w:adjustRightInd/>
        <w:spacing w:line="240" w:lineRule="auto"/>
        <w:jc w:val="left"/>
        <w:outlineLvl w:val="9"/>
        <w:rPr>
          <w:rFonts w:hint="default" w:ascii="Times New Roman" w:hAnsi="Times New Roman" w:eastAsia="仿宋" w:cs="Times New Roman"/>
          <w:b/>
          <w:color w:val="auto"/>
          <w:sz w:val="36"/>
          <w:szCs w:val="36"/>
          <w:highlight w:val="none"/>
        </w:rPr>
      </w:pPr>
      <w:r>
        <w:rPr>
          <w:rFonts w:hint="default" w:ascii="Times New Roman" w:hAnsi="Times New Roman" w:eastAsia="仿宋" w:cs="Times New Roman"/>
          <w:b/>
          <w:color w:val="auto"/>
          <w:sz w:val="36"/>
          <w:szCs w:val="36"/>
          <w:highlight w:val="none"/>
        </w:rPr>
        <w:br w:type="page"/>
      </w:r>
    </w:p>
    <w:p w14:paraId="29F50EEF">
      <w:pPr>
        <w:adjustRightInd w:val="0"/>
        <w:spacing w:line="240" w:lineRule="auto"/>
        <w:jc w:val="center"/>
        <w:outlineLvl w:val="9"/>
        <w:rPr>
          <w:rFonts w:ascii="Times New Roman" w:hAnsi="Times New Roman" w:eastAsia="仿宋" w:cs="Times New Roman"/>
          <w:b/>
          <w:color w:val="auto"/>
          <w:sz w:val="36"/>
          <w:szCs w:val="36"/>
          <w:highlight w:val="none"/>
        </w:rPr>
      </w:pPr>
      <w:r>
        <w:rPr>
          <w:rFonts w:hint="default" w:ascii="Times New Roman" w:hAnsi="Times New Roman" w:eastAsia="仿宋" w:cs="Times New Roman"/>
          <w:b/>
          <w:color w:val="auto"/>
          <w:sz w:val="36"/>
          <w:szCs w:val="36"/>
          <w:highlight w:val="none"/>
        </w:rPr>
        <w:t xml:space="preserve">第五部分  </w:t>
      </w:r>
      <w:bookmarkEnd w:id="59"/>
      <w:bookmarkEnd w:id="60"/>
      <w:bookmarkStart w:id="67" w:name="第四部分"/>
      <w:r>
        <w:rPr>
          <w:rFonts w:hint="default" w:ascii="Times New Roman" w:hAnsi="Times New Roman" w:eastAsia="仿宋" w:cs="Times New Roman"/>
          <w:b/>
          <w:color w:val="auto"/>
          <w:sz w:val="36"/>
          <w:szCs w:val="36"/>
          <w:highlight w:val="none"/>
        </w:rPr>
        <w:t>评审方法及评审标准</w:t>
      </w:r>
    </w:p>
    <w:p w14:paraId="3E74C247">
      <w:pPr>
        <w:pStyle w:val="398"/>
        <w:spacing w:before="0"/>
        <w:ind w:firstLine="643"/>
        <w:jc w:val="center"/>
        <w:rPr>
          <w:rFonts w:ascii="Times New Roman" w:hAnsi="Times New Roman" w:eastAsia="仿宋" w:cs="Times New Roman"/>
          <w:b/>
          <w:color w:val="auto"/>
          <w:sz w:val="32"/>
          <w:highlight w:val="none"/>
        </w:rPr>
      </w:pPr>
      <w:r>
        <w:rPr>
          <w:rFonts w:hint="default" w:ascii="Times New Roman" w:hAnsi="Times New Roman" w:eastAsia="仿宋" w:cs="Times New Roman"/>
          <w:b/>
          <w:color w:val="auto"/>
          <w:sz w:val="32"/>
          <w:highlight w:val="none"/>
        </w:rPr>
        <w:t>评审方法前附表</w:t>
      </w:r>
    </w:p>
    <w:tbl>
      <w:tblPr>
        <w:tblStyle w:val="62"/>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5675"/>
        <w:gridCol w:w="1108"/>
        <w:gridCol w:w="961"/>
        <w:gridCol w:w="1109"/>
      </w:tblGrid>
      <w:tr w14:paraId="13F77E23">
        <w:tblPrEx>
          <w:tblCellMar>
            <w:top w:w="0" w:type="dxa"/>
            <w:left w:w="108" w:type="dxa"/>
            <w:bottom w:w="0" w:type="dxa"/>
            <w:right w:w="108" w:type="dxa"/>
          </w:tblCellMar>
        </w:tblPrEx>
        <w:trPr>
          <w:jc w:val="center"/>
        </w:trPr>
        <w:tc>
          <w:tcPr>
            <w:tcW w:w="742" w:type="dxa"/>
            <w:vAlign w:val="center"/>
          </w:tcPr>
          <w:p w14:paraId="763AC0F8">
            <w:pPr>
              <w:snapToGrid w:val="0"/>
              <w:spacing w:line="360" w:lineRule="auto"/>
              <w:jc w:val="center"/>
              <w:rPr>
                <w:rFonts w:ascii="Calibri" w:hAnsi="Calibri" w:eastAsia="仿宋" w:cs="仿宋_GB2312"/>
                <w:b/>
                <w:bCs/>
                <w:color w:val="auto"/>
                <w:sz w:val="24"/>
              </w:rPr>
            </w:pPr>
            <w:bookmarkStart w:id="68" w:name="_Hlk128675628"/>
            <w:r>
              <w:rPr>
                <w:rFonts w:hint="eastAsia" w:ascii="Calibri" w:hAnsi="Calibri" w:eastAsia="仿宋" w:cs="仿宋_GB2312"/>
                <w:b/>
                <w:bCs/>
                <w:color w:val="auto"/>
                <w:sz w:val="24"/>
              </w:rPr>
              <w:t>序号</w:t>
            </w:r>
          </w:p>
        </w:tc>
        <w:tc>
          <w:tcPr>
            <w:tcW w:w="5675" w:type="dxa"/>
            <w:vAlign w:val="center"/>
          </w:tcPr>
          <w:p w14:paraId="69C7D833">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评标标准</w:t>
            </w:r>
          </w:p>
        </w:tc>
        <w:tc>
          <w:tcPr>
            <w:tcW w:w="1108" w:type="dxa"/>
            <w:vAlign w:val="center"/>
          </w:tcPr>
          <w:p w14:paraId="41BE119D">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权重</w:t>
            </w:r>
          </w:p>
        </w:tc>
        <w:tc>
          <w:tcPr>
            <w:tcW w:w="961" w:type="dxa"/>
            <w:vAlign w:val="center"/>
          </w:tcPr>
          <w:p w14:paraId="232362D3">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主观分/客观分属性</w:t>
            </w:r>
          </w:p>
        </w:tc>
        <w:tc>
          <w:tcPr>
            <w:tcW w:w="1109" w:type="dxa"/>
          </w:tcPr>
          <w:p w14:paraId="3286EB07">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投标文件中评标标准相应的商务技术资料目录*</w:t>
            </w:r>
          </w:p>
        </w:tc>
      </w:tr>
      <w:tr w14:paraId="3F53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5"/>
            <w:vAlign w:val="center"/>
          </w:tcPr>
          <w:p w14:paraId="5DBB86BC">
            <w:pPr>
              <w:snapToGrid w:val="0"/>
              <w:spacing w:line="360" w:lineRule="auto"/>
              <w:rPr>
                <w:rFonts w:ascii="Calibri" w:hAnsi="Calibri" w:eastAsia="仿宋" w:cs="仿宋_GB2312"/>
                <w:b/>
                <w:bCs/>
                <w:color w:val="auto"/>
                <w:sz w:val="24"/>
              </w:rPr>
            </w:pPr>
            <w:r>
              <w:rPr>
                <w:rFonts w:hint="eastAsia" w:ascii="Calibri" w:hAnsi="Calibri" w:eastAsia="仿宋" w:cs="仿宋_GB2312"/>
                <w:b/>
                <w:bCs/>
                <w:color w:val="auto"/>
                <w:sz w:val="24"/>
              </w:rPr>
              <w:t>商务分（10分）</w:t>
            </w:r>
          </w:p>
        </w:tc>
      </w:tr>
      <w:tr w14:paraId="2ABC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2DA8CC3E">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65A08D4F">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投标人自2021年1月1日以来独立承担过类似维保服务项目业绩，每提供一个得0.5分，此项最多得1分。</w:t>
            </w:r>
          </w:p>
          <w:p w14:paraId="73DB1AB3">
            <w:pPr>
              <w:snapToGrid w:val="0"/>
              <w:spacing w:line="360" w:lineRule="auto"/>
              <w:rPr>
                <w:rFonts w:ascii="Calibri" w:hAnsi="Calibri" w:eastAsia="仿宋" w:cs="仿宋_GB2312"/>
                <w:color w:val="auto"/>
                <w:sz w:val="24"/>
              </w:rPr>
            </w:pPr>
            <w:r>
              <w:rPr>
                <w:rFonts w:hint="eastAsia" w:ascii="Calibri" w:hAnsi="Calibri" w:eastAsia="仿宋" w:cs="仿宋_GB2312"/>
                <w:b/>
                <w:bCs/>
                <w:color w:val="auto"/>
                <w:sz w:val="24"/>
              </w:rPr>
              <w:t>【证明材料：1）须提供中标通知书和合同复印件并加盖</w:t>
            </w:r>
            <w:r>
              <w:rPr>
                <w:rFonts w:hint="eastAsia" w:ascii="Calibri" w:hAnsi="Calibri" w:eastAsia="仿宋" w:cs="仿宋_GB2312"/>
                <w:b/>
                <w:bCs/>
                <w:color w:val="auto"/>
                <w:sz w:val="24"/>
                <w:lang w:eastAsia="zh-CN"/>
              </w:rPr>
              <w:t>投标人</w:t>
            </w:r>
            <w:r>
              <w:rPr>
                <w:rFonts w:hint="eastAsia" w:ascii="Calibri" w:hAnsi="Calibri" w:eastAsia="仿宋" w:cs="仿宋_GB2312"/>
                <w:b/>
                <w:bCs/>
                <w:color w:val="auto"/>
                <w:sz w:val="24"/>
              </w:rPr>
              <w:t>公章。2）提供的证明材料需能体现相关评审因素，未能体现或不提供不得分。】</w:t>
            </w:r>
          </w:p>
        </w:tc>
        <w:tc>
          <w:tcPr>
            <w:tcW w:w="1108" w:type="dxa"/>
            <w:vAlign w:val="center"/>
          </w:tcPr>
          <w:p w14:paraId="7C10FDD5">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1</w:t>
            </w:r>
          </w:p>
        </w:tc>
        <w:tc>
          <w:tcPr>
            <w:tcW w:w="961" w:type="dxa"/>
            <w:vAlign w:val="center"/>
          </w:tcPr>
          <w:p w14:paraId="22928CA9">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客观分</w:t>
            </w:r>
          </w:p>
        </w:tc>
        <w:tc>
          <w:tcPr>
            <w:tcW w:w="1109" w:type="dxa"/>
            <w:vAlign w:val="center"/>
          </w:tcPr>
          <w:p w14:paraId="30BAFE31">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类似项目业绩</w:t>
            </w:r>
          </w:p>
        </w:tc>
      </w:tr>
      <w:tr w14:paraId="7E5C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38FEA2DC">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33672B07">
            <w:pPr>
              <w:spacing w:line="360" w:lineRule="auto"/>
              <w:rPr>
                <w:rFonts w:ascii="Calibri" w:hAnsi="Calibri" w:eastAsia="仿宋" w:cs="仿宋_GB2312"/>
                <w:color w:val="auto"/>
                <w:sz w:val="24"/>
                <w:lang w:bidi="ar"/>
              </w:rPr>
            </w:pPr>
            <w:r>
              <w:rPr>
                <w:rFonts w:hint="eastAsia" w:ascii="Calibri" w:hAnsi="Calibri" w:eastAsia="仿宋" w:cs="仿宋_GB2312"/>
                <w:color w:val="auto"/>
                <w:sz w:val="24"/>
                <w:lang w:bidi="ar"/>
              </w:rPr>
              <w:t>投标人具备下列证书且在有效期内的，没有不得分：</w:t>
            </w:r>
          </w:p>
          <w:p w14:paraId="1923E9B7">
            <w:pPr>
              <w:spacing w:line="360" w:lineRule="auto"/>
              <w:rPr>
                <w:rFonts w:ascii="Calibri" w:hAnsi="Calibri" w:eastAsia="仿宋" w:cs="仿宋_GB2312"/>
                <w:color w:val="auto"/>
                <w:sz w:val="24"/>
                <w:lang w:bidi="ar"/>
              </w:rPr>
            </w:pPr>
            <w:r>
              <w:rPr>
                <w:rFonts w:hint="eastAsia" w:ascii="Calibri" w:hAnsi="Calibri" w:eastAsia="仿宋" w:cs="仿宋_GB2312"/>
                <w:color w:val="auto"/>
                <w:sz w:val="24"/>
                <w:lang w:bidi="ar"/>
              </w:rPr>
              <w:t>1.具有ISO9001质量管理体系认证证书的得1分；</w:t>
            </w:r>
          </w:p>
          <w:p w14:paraId="41A1BEB2">
            <w:pPr>
              <w:spacing w:line="360" w:lineRule="auto"/>
              <w:rPr>
                <w:rFonts w:ascii="Calibri" w:hAnsi="Calibri" w:eastAsia="仿宋" w:cs="仿宋_GB2312"/>
                <w:color w:val="auto"/>
                <w:sz w:val="24"/>
                <w:lang w:bidi="ar"/>
              </w:rPr>
            </w:pPr>
            <w:r>
              <w:rPr>
                <w:rFonts w:hint="eastAsia" w:ascii="Calibri" w:hAnsi="Calibri" w:eastAsia="仿宋" w:cs="仿宋_GB2312"/>
                <w:color w:val="auto"/>
                <w:sz w:val="24"/>
                <w:lang w:bidi="ar"/>
              </w:rPr>
              <w:t>2.具有ISO14001环境管理体系认证证书的得1分。</w:t>
            </w:r>
          </w:p>
          <w:p w14:paraId="35E05CBD">
            <w:pPr>
              <w:spacing w:line="360" w:lineRule="auto"/>
              <w:rPr>
                <w:rFonts w:ascii="Calibri" w:hAnsi="Calibri" w:eastAsia="仿宋" w:cs="仿宋_GB2312"/>
                <w:color w:val="auto"/>
                <w:sz w:val="24"/>
                <w:lang w:bidi="ar"/>
              </w:rPr>
            </w:pPr>
            <w:r>
              <w:rPr>
                <w:rFonts w:hint="eastAsia" w:ascii="Calibri" w:hAnsi="Calibri" w:eastAsia="仿宋" w:cs="仿宋_GB2312"/>
                <w:color w:val="auto"/>
                <w:sz w:val="24"/>
                <w:lang w:bidi="ar"/>
              </w:rPr>
              <w:t>3.具有ISO27001信息安全管理体系认证证书的得1分;</w:t>
            </w:r>
          </w:p>
          <w:p w14:paraId="7D8E8245">
            <w:pPr>
              <w:spacing w:line="360" w:lineRule="auto"/>
              <w:rPr>
                <w:rFonts w:ascii="Calibri" w:hAnsi="Calibri" w:eastAsia="仿宋" w:cs="仿宋_GB2312"/>
                <w:color w:val="auto"/>
                <w:sz w:val="24"/>
                <w:lang w:bidi="ar"/>
              </w:rPr>
            </w:pPr>
            <w:r>
              <w:rPr>
                <w:rFonts w:hint="eastAsia" w:ascii="Calibri" w:hAnsi="Calibri" w:eastAsia="仿宋" w:cs="仿宋_GB2312"/>
                <w:color w:val="auto"/>
                <w:sz w:val="24"/>
                <w:lang w:bidi="ar"/>
              </w:rPr>
              <w:t>4.具有ISO20000信息技术服务管理体系认证证书的得1分；</w:t>
            </w:r>
          </w:p>
          <w:p w14:paraId="3C6D377A">
            <w:pPr>
              <w:spacing w:line="360" w:lineRule="auto"/>
              <w:rPr>
                <w:rFonts w:ascii="Calibri" w:hAnsi="Calibri" w:eastAsia="仿宋" w:cs="仿宋_GB2312"/>
                <w:color w:val="auto"/>
                <w:sz w:val="24"/>
              </w:rPr>
            </w:pPr>
            <w:r>
              <w:rPr>
                <w:rFonts w:hint="eastAsia" w:ascii="Calibri" w:hAnsi="Calibri" w:eastAsia="仿宋" w:cs="仿宋_GB2312"/>
                <w:b/>
                <w:bCs/>
                <w:color w:val="auto"/>
                <w:sz w:val="24"/>
                <w:lang w:bidi="ar"/>
              </w:rPr>
              <w:t>【证明材料：须提供有效证书复印件或全国认证认可信息公共服务平台（</w:t>
            </w:r>
            <w:r>
              <w:rPr>
                <w:rFonts w:ascii="Calibri" w:hAnsi="Calibri" w:eastAsia="仿宋" w:cs="仿宋_GB2312"/>
                <w:b/>
                <w:bCs/>
                <w:color w:val="auto"/>
                <w:sz w:val="24"/>
                <w:lang w:bidi="ar"/>
              </w:rPr>
              <w:t>http://cx.cnca.cn/</w:t>
            </w:r>
            <w:r>
              <w:rPr>
                <w:rFonts w:hint="eastAsia" w:ascii="Calibri" w:hAnsi="Calibri" w:eastAsia="仿宋" w:cs="仿宋_GB2312"/>
                <w:b/>
                <w:bCs/>
                <w:color w:val="auto"/>
                <w:sz w:val="24"/>
                <w:lang w:bidi="ar"/>
              </w:rPr>
              <w:t>）查询截图并加盖投标人公章，不提供或者不能提供有效证明的不得分。】</w:t>
            </w:r>
          </w:p>
        </w:tc>
        <w:tc>
          <w:tcPr>
            <w:tcW w:w="1108" w:type="dxa"/>
            <w:vAlign w:val="center"/>
          </w:tcPr>
          <w:p w14:paraId="4594BD13">
            <w:pPr>
              <w:snapToGrid w:val="0"/>
              <w:spacing w:line="360" w:lineRule="auto"/>
              <w:jc w:val="center"/>
              <w:rPr>
                <w:rFonts w:hint="eastAsia" w:ascii="Calibri" w:hAnsi="Calibri" w:eastAsia="仿宋" w:cs="仿宋_GB2312"/>
                <w:color w:val="auto"/>
                <w:sz w:val="24"/>
                <w:lang w:eastAsia="zh-CN"/>
              </w:rPr>
            </w:pPr>
            <w:r>
              <w:rPr>
                <w:rFonts w:hint="eastAsia" w:ascii="Calibri" w:hAnsi="Calibri" w:eastAsia="仿宋" w:cs="仿宋_GB2312"/>
                <w:color w:val="auto"/>
                <w:sz w:val="24"/>
                <w:lang w:val="en-US" w:eastAsia="zh-CN"/>
              </w:rPr>
              <w:t>4</w:t>
            </w:r>
          </w:p>
        </w:tc>
        <w:tc>
          <w:tcPr>
            <w:tcW w:w="961" w:type="dxa"/>
            <w:vAlign w:val="center"/>
          </w:tcPr>
          <w:p w14:paraId="5F3530FA">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客观分</w:t>
            </w:r>
          </w:p>
        </w:tc>
        <w:tc>
          <w:tcPr>
            <w:tcW w:w="1109" w:type="dxa"/>
            <w:vAlign w:val="center"/>
          </w:tcPr>
          <w:p w14:paraId="1215A652">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投标人综合实力</w:t>
            </w:r>
          </w:p>
        </w:tc>
      </w:tr>
      <w:tr w14:paraId="3FF9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75129DC6">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3C829A1C">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投标人具有设备性能监测类、综合运维管理类软件著作登记证书的每提供1种得2</w:t>
            </w:r>
            <w:r>
              <w:rPr>
                <w:rFonts w:hint="eastAsia" w:ascii="Calibri" w:hAnsi="Calibri" w:eastAsia="仿宋" w:cs="仿宋_GB2312"/>
                <w:color w:val="auto"/>
                <w:sz w:val="24"/>
                <w:lang w:val="en-US" w:eastAsia="zh-CN"/>
              </w:rPr>
              <w:t>.5</w:t>
            </w:r>
            <w:r>
              <w:rPr>
                <w:rFonts w:hint="eastAsia" w:ascii="Calibri" w:hAnsi="Calibri" w:eastAsia="仿宋" w:cs="仿宋_GB2312"/>
                <w:color w:val="auto"/>
                <w:sz w:val="24"/>
              </w:rPr>
              <w:t>分，最高得</w:t>
            </w:r>
            <w:r>
              <w:rPr>
                <w:rFonts w:hint="eastAsia" w:ascii="Calibri" w:hAnsi="Calibri" w:eastAsia="仿宋" w:cs="仿宋_GB2312"/>
                <w:color w:val="auto"/>
                <w:sz w:val="24"/>
                <w:lang w:val="en-US" w:eastAsia="zh-CN"/>
              </w:rPr>
              <w:t>5</w:t>
            </w:r>
            <w:r>
              <w:rPr>
                <w:rFonts w:hint="eastAsia" w:ascii="Calibri" w:hAnsi="Calibri" w:eastAsia="仿宋" w:cs="仿宋_GB2312"/>
                <w:color w:val="auto"/>
                <w:sz w:val="24"/>
              </w:rPr>
              <w:t>分。</w:t>
            </w:r>
          </w:p>
          <w:p w14:paraId="5156F398">
            <w:pPr>
              <w:snapToGrid w:val="0"/>
              <w:spacing w:line="360" w:lineRule="auto"/>
              <w:rPr>
                <w:rFonts w:ascii="Calibri" w:hAnsi="Calibri" w:eastAsia="仿宋" w:cs="仿宋_GB2312"/>
                <w:color w:val="auto"/>
                <w:sz w:val="24"/>
              </w:rPr>
            </w:pPr>
            <w:r>
              <w:rPr>
                <w:rFonts w:hint="eastAsia" w:ascii="Calibri" w:hAnsi="Calibri" w:eastAsia="仿宋" w:cs="仿宋_GB2312"/>
                <w:b/>
                <w:bCs/>
                <w:color w:val="auto"/>
                <w:sz w:val="24"/>
              </w:rPr>
              <w:t>【证明材料：须提供有效证书复印件并加盖投标人公章，不提供或者不能提供有效证明的不得分。】</w:t>
            </w:r>
          </w:p>
        </w:tc>
        <w:tc>
          <w:tcPr>
            <w:tcW w:w="1108" w:type="dxa"/>
            <w:vAlign w:val="center"/>
          </w:tcPr>
          <w:p w14:paraId="3EFAEBD9">
            <w:pPr>
              <w:snapToGrid w:val="0"/>
              <w:spacing w:line="360" w:lineRule="auto"/>
              <w:jc w:val="center"/>
              <w:rPr>
                <w:rFonts w:hint="eastAsia" w:ascii="Calibri" w:hAnsi="Calibri" w:eastAsia="仿宋" w:cs="仿宋_GB2312"/>
                <w:color w:val="auto"/>
                <w:sz w:val="24"/>
                <w:lang w:eastAsia="zh-CN"/>
              </w:rPr>
            </w:pPr>
            <w:r>
              <w:rPr>
                <w:rFonts w:hint="eastAsia" w:ascii="Calibri" w:hAnsi="Calibri" w:eastAsia="仿宋" w:cs="仿宋_GB2312"/>
                <w:color w:val="auto"/>
                <w:sz w:val="24"/>
                <w:lang w:val="en-US" w:eastAsia="zh-CN"/>
              </w:rPr>
              <w:t>5</w:t>
            </w:r>
          </w:p>
        </w:tc>
        <w:tc>
          <w:tcPr>
            <w:tcW w:w="961" w:type="dxa"/>
            <w:vAlign w:val="center"/>
          </w:tcPr>
          <w:p w14:paraId="4A8933D1">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客观分</w:t>
            </w:r>
          </w:p>
        </w:tc>
        <w:tc>
          <w:tcPr>
            <w:tcW w:w="1109" w:type="dxa"/>
            <w:vAlign w:val="center"/>
          </w:tcPr>
          <w:p w14:paraId="539F79DD">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软件著作权</w:t>
            </w:r>
          </w:p>
        </w:tc>
      </w:tr>
      <w:tr w14:paraId="19C4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5"/>
            <w:vAlign w:val="center"/>
          </w:tcPr>
          <w:p w14:paraId="2A2850F7">
            <w:pPr>
              <w:snapToGrid w:val="0"/>
              <w:spacing w:line="360" w:lineRule="auto"/>
              <w:rPr>
                <w:rFonts w:ascii="Calibri" w:hAnsi="Calibri" w:eastAsia="仿宋" w:cs="仿宋_GB2312"/>
                <w:b/>
                <w:bCs/>
                <w:color w:val="auto"/>
                <w:sz w:val="24"/>
              </w:rPr>
            </w:pPr>
            <w:r>
              <w:rPr>
                <w:rFonts w:hint="eastAsia" w:ascii="Calibri" w:hAnsi="Calibri" w:eastAsia="仿宋" w:cs="仿宋_GB2312"/>
                <w:b/>
                <w:bCs/>
                <w:color w:val="auto"/>
                <w:sz w:val="24"/>
              </w:rPr>
              <w:t>技术分（80分）</w:t>
            </w:r>
          </w:p>
        </w:tc>
      </w:tr>
      <w:tr w14:paraId="50A4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313F3061">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64FF0DD7">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投标人对项目实施背景及需求理解进行分析。根据对项目现有系统、架构及网络情况的了解情况进行评分。</w:t>
            </w:r>
          </w:p>
          <w:p w14:paraId="794FBC5A">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内容完整、符合采购人实际需求，分析理解全面透彻的得5分；内容有阐述但并未完全贴合项目需求理解情况，分项基本全面的得4分；理解的内容未包括细节，分项存在部分偏差的得3分；阐述内容无法较好满足项目需求的得2分；存在明显缺陷未体现相关内容得1分；未提供内容不得分。</w:t>
            </w:r>
          </w:p>
        </w:tc>
        <w:tc>
          <w:tcPr>
            <w:tcW w:w="1108" w:type="dxa"/>
            <w:vAlign w:val="center"/>
          </w:tcPr>
          <w:p w14:paraId="689D1EE5">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5</w:t>
            </w:r>
          </w:p>
        </w:tc>
        <w:tc>
          <w:tcPr>
            <w:tcW w:w="961" w:type="dxa"/>
            <w:vAlign w:val="center"/>
          </w:tcPr>
          <w:p w14:paraId="5863A16C">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主观分</w:t>
            </w:r>
          </w:p>
        </w:tc>
        <w:tc>
          <w:tcPr>
            <w:tcW w:w="1109" w:type="dxa"/>
            <w:vAlign w:val="center"/>
          </w:tcPr>
          <w:p w14:paraId="186D3FF4">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项目需求分析</w:t>
            </w:r>
          </w:p>
        </w:tc>
      </w:tr>
      <w:tr w14:paraId="2E64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2BDA3D1A">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7FC0E604">
            <w:pPr>
              <w:snapToGrid w:val="0"/>
              <w:spacing w:line="360" w:lineRule="auto"/>
              <w:rPr>
                <w:rFonts w:ascii="Calibri" w:hAnsi="Calibri" w:eastAsia="仿宋" w:cs="宋体"/>
                <w:color w:val="auto"/>
                <w:kern w:val="0"/>
                <w:sz w:val="24"/>
              </w:rPr>
            </w:pPr>
            <w:r>
              <w:rPr>
                <w:rFonts w:hint="eastAsia" w:ascii="Calibri" w:hAnsi="Calibri" w:eastAsia="仿宋" w:cs="宋体"/>
                <w:color w:val="auto"/>
                <w:kern w:val="0"/>
                <w:sz w:val="24"/>
              </w:rPr>
              <w:t>根据投标人提供的重要难点的分析及对应措施内容进行评分：</w:t>
            </w:r>
          </w:p>
          <w:p w14:paraId="2001C324">
            <w:pPr>
              <w:snapToGrid w:val="0"/>
              <w:spacing w:line="360" w:lineRule="auto"/>
              <w:rPr>
                <w:rFonts w:ascii="Calibri" w:hAnsi="Calibri" w:eastAsia="仿宋" w:cs="仿宋_GB2312"/>
                <w:color w:val="auto"/>
                <w:sz w:val="24"/>
              </w:rPr>
            </w:pPr>
            <w:r>
              <w:rPr>
                <w:rFonts w:hint="eastAsia" w:ascii="Calibri" w:hAnsi="Calibri" w:eastAsia="仿宋" w:cs="宋体"/>
                <w:color w:val="auto"/>
                <w:kern w:val="0"/>
                <w:sz w:val="24"/>
              </w:rPr>
              <w:t>内容完善合理准确的得5分；内容较完善合理准确的得4分；内容基本合理准确的得3分；内容有缺项但尚且合理的得2分；内容较不合理的得1分；未提供相应内容的不得分。</w:t>
            </w:r>
          </w:p>
        </w:tc>
        <w:tc>
          <w:tcPr>
            <w:tcW w:w="1108" w:type="dxa"/>
            <w:vAlign w:val="center"/>
          </w:tcPr>
          <w:p w14:paraId="612256A5">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5</w:t>
            </w:r>
          </w:p>
        </w:tc>
        <w:tc>
          <w:tcPr>
            <w:tcW w:w="961" w:type="dxa"/>
            <w:vAlign w:val="center"/>
          </w:tcPr>
          <w:p w14:paraId="4EAFDA14">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主观分</w:t>
            </w:r>
          </w:p>
        </w:tc>
        <w:tc>
          <w:tcPr>
            <w:tcW w:w="1109" w:type="dxa"/>
            <w:vAlign w:val="center"/>
          </w:tcPr>
          <w:p w14:paraId="4E69BA3A">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重难点分析及措施</w:t>
            </w:r>
          </w:p>
        </w:tc>
      </w:tr>
      <w:tr w14:paraId="6A38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6F77F344">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77A48D84">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根据投标人建立定期巡检制度和设备运行情况报告制度，定期出具巡检和设备运行情况报告进行评分：</w:t>
            </w:r>
          </w:p>
          <w:p w14:paraId="4A3CCB94">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巡检和设备运行情况报告内容完整、思路清晰的得5分；巡检和设备运行情况报告内容较完整、思路较清晰的得4分；巡检和设备运行情况报告内容基本完整、思路较混乱的得3分；巡检和设备运行情况报告内容较粗糙、思路混乱的得2分；巡检和设备运行情况报告内容粗糙、思路混乱的得1分；未提供相应内容的不得分。</w:t>
            </w:r>
          </w:p>
        </w:tc>
        <w:tc>
          <w:tcPr>
            <w:tcW w:w="1108" w:type="dxa"/>
            <w:vAlign w:val="center"/>
          </w:tcPr>
          <w:p w14:paraId="13C78C94">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5</w:t>
            </w:r>
          </w:p>
        </w:tc>
        <w:tc>
          <w:tcPr>
            <w:tcW w:w="961" w:type="dxa"/>
            <w:vAlign w:val="center"/>
          </w:tcPr>
          <w:p w14:paraId="086C04DF">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主观分</w:t>
            </w:r>
          </w:p>
        </w:tc>
        <w:tc>
          <w:tcPr>
            <w:tcW w:w="1109" w:type="dxa"/>
            <w:vAlign w:val="center"/>
          </w:tcPr>
          <w:p w14:paraId="1B0A8C40">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巡检和设备运行情况</w:t>
            </w:r>
          </w:p>
        </w:tc>
      </w:tr>
      <w:tr w14:paraId="60BB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2AC4EDCE">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5D8383A0">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对投标人提供的技术服务保障方案进行评分，包含但不仅限于①IDC机房服务器管理及维护②云平台管理及维护③维保流程④技术支持保障⑤故障管理⑥数据迁移等方案。</w:t>
            </w:r>
          </w:p>
          <w:p w14:paraId="5D7E9EE3">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根据以上每个方案的完整性、针对性进行评分。</w:t>
            </w:r>
          </w:p>
          <w:p w14:paraId="2AB5B21F">
            <w:pPr>
              <w:pStyle w:val="2"/>
              <w:rPr>
                <w:color w:val="auto"/>
                <w:lang w:val="en-US"/>
              </w:rPr>
            </w:pPr>
            <w:r>
              <w:rPr>
                <w:rFonts w:hint="eastAsia" w:ascii="Calibri" w:hAnsi="Calibri" w:eastAsia="仿宋" w:cs="仿宋_GB2312"/>
                <w:color w:val="auto"/>
                <w:lang w:val="en-US"/>
              </w:rPr>
              <w:t>方案完整针对性强的得3分，方案较完整针对性强的得2分，方案较完整针对性较强的得1分，未提供相应内容的不得分。</w:t>
            </w:r>
          </w:p>
        </w:tc>
        <w:tc>
          <w:tcPr>
            <w:tcW w:w="1108" w:type="dxa"/>
            <w:vAlign w:val="center"/>
          </w:tcPr>
          <w:p w14:paraId="4963D9B8">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18</w:t>
            </w:r>
          </w:p>
        </w:tc>
        <w:tc>
          <w:tcPr>
            <w:tcW w:w="961" w:type="dxa"/>
            <w:vAlign w:val="center"/>
          </w:tcPr>
          <w:p w14:paraId="739A7888">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主观分</w:t>
            </w:r>
          </w:p>
        </w:tc>
        <w:tc>
          <w:tcPr>
            <w:tcW w:w="1109" w:type="dxa"/>
            <w:vAlign w:val="center"/>
          </w:tcPr>
          <w:p w14:paraId="09A62CD6">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技术服务保障方案</w:t>
            </w:r>
          </w:p>
        </w:tc>
      </w:tr>
      <w:tr w14:paraId="3EF9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47A48A9D">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1773C2F6">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投标人服务质量保证措施的科学性、合理性、规范性和可操作性，包括①明确的服务质量目标，②质量保证措施，③具有详细可行的实施内容，④工期保证措施等，根据提供的方案内容进行评分。</w:t>
            </w:r>
          </w:p>
          <w:p w14:paraId="617BF7CA">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每一项内容完整、措施有效、符合采购人实际需求的得1分，内容虽然进行了阐述但并未完全贴合项目需求理解情况，或理解的内容未包括细节或有有效措施的得0.5分；</w:t>
            </w:r>
            <w:r>
              <w:rPr>
                <w:rFonts w:hint="eastAsia" w:ascii="Calibri" w:hAnsi="Calibri" w:eastAsia="仿宋" w:cs="仿宋"/>
                <w:bCs/>
                <w:color w:val="auto"/>
                <w:sz w:val="24"/>
              </w:rPr>
              <w:t>未提供或不满足需求的得0分。</w:t>
            </w:r>
            <w:r>
              <w:rPr>
                <w:rFonts w:hint="eastAsia" w:ascii="Calibri" w:hAnsi="Calibri" w:eastAsia="仿宋" w:cs="仿宋_GB2312"/>
                <w:color w:val="auto"/>
                <w:sz w:val="24"/>
              </w:rPr>
              <w:t>本项最高得4分。</w:t>
            </w:r>
          </w:p>
        </w:tc>
        <w:tc>
          <w:tcPr>
            <w:tcW w:w="1108" w:type="dxa"/>
            <w:vAlign w:val="center"/>
          </w:tcPr>
          <w:p w14:paraId="7FC1841F">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4</w:t>
            </w:r>
          </w:p>
        </w:tc>
        <w:tc>
          <w:tcPr>
            <w:tcW w:w="961" w:type="dxa"/>
            <w:vAlign w:val="center"/>
          </w:tcPr>
          <w:p w14:paraId="0A64837A">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主观分</w:t>
            </w:r>
          </w:p>
        </w:tc>
        <w:tc>
          <w:tcPr>
            <w:tcW w:w="1109" w:type="dxa"/>
            <w:vAlign w:val="center"/>
          </w:tcPr>
          <w:p w14:paraId="6D31F169">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质量保证措施</w:t>
            </w:r>
          </w:p>
        </w:tc>
      </w:tr>
      <w:tr w14:paraId="5248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4A51BE46">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7698A17F">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投标人完全响应服务内容中的服务器指标参数的得10分，每一项参数不满足扣1分，扣完为止。</w:t>
            </w:r>
          </w:p>
        </w:tc>
        <w:tc>
          <w:tcPr>
            <w:tcW w:w="1108" w:type="dxa"/>
            <w:vAlign w:val="center"/>
          </w:tcPr>
          <w:p w14:paraId="0E52A699">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10</w:t>
            </w:r>
          </w:p>
        </w:tc>
        <w:tc>
          <w:tcPr>
            <w:tcW w:w="961" w:type="dxa"/>
            <w:vAlign w:val="center"/>
          </w:tcPr>
          <w:p w14:paraId="3D6C1CF4">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客观分</w:t>
            </w:r>
          </w:p>
        </w:tc>
        <w:tc>
          <w:tcPr>
            <w:tcW w:w="1109" w:type="dxa"/>
            <w:vAlign w:val="center"/>
          </w:tcPr>
          <w:p w14:paraId="30372310">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技术服务响应</w:t>
            </w:r>
          </w:p>
        </w:tc>
      </w:tr>
      <w:tr w14:paraId="54B0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21ACC645">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69E6FCD7">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根据投标人提供的运维服务响应承诺情况进行评分：</w:t>
            </w:r>
          </w:p>
          <w:p w14:paraId="7B250D23">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承诺提供全年每周7*24小时的技术支持服务，包括节假日；在设备出现问题时，需在1小时内响应，2小时内到现场的得3分，不承诺不得分。</w:t>
            </w:r>
          </w:p>
        </w:tc>
        <w:tc>
          <w:tcPr>
            <w:tcW w:w="1108" w:type="dxa"/>
            <w:vAlign w:val="center"/>
          </w:tcPr>
          <w:p w14:paraId="173B1A38">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3</w:t>
            </w:r>
          </w:p>
        </w:tc>
        <w:tc>
          <w:tcPr>
            <w:tcW w:w="961" w:type="dxa"/>
            <w:vAlign w:val="center"/>
          </w:tcPr>
          <w:p w14:paraId="5CAC13ED">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客观分</w:t>
            </w:r>
          </w:p>
        </w:tc>
        <w:tc>
          <w:tcPr>
            <w:tcW w:w="1109" w:type="dxa"/>
            <w:vAlign w:val="center"/>
          </w:tcPr>
          <w:p w14:paraId="4E544C08">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运维服务响应情况</w:t>
            </w:r>
          </w:p>
        </w:tc>
      </w:tr>
      <w:tr w14:paraId="38C9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167EB404">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58729844">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对投标人提供维保所需的备品备件的完善性、及时性和可行性进行评分。投标人针对对关键设备组件提供的备品备件完善、符合要求、及时的得3分；相对较完善、符合要求和及时的得2分；完善性、符合度等明显不足的得1分；未提供不得分。</w:t>
            </w:r>
          </w:p>
        </w:tc>
        <w:tc>
          <w:tcPr>
            <w:tcW w:w="1108" w:type="dxa"/>
            <w:vAlign w:val="center"/>
          </w:tcPr>
          <w:p w14:paraId="2D0D7260">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3</w:t>
            </w:r>
          </w:p>
        </w:tc>
        <w:tc>
          <w:tcPr>
            <w:tcW w:w="961" w:type="dxa"/>
            <w:vAlign w:val="center"/>
          </w:tcPr>
          <w:p w14:paraId="4D3CCA02">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主观分</w:t>
            </w:r>
          </w:p>
        </w:tc>
        <w:tc>
          <w:tcPr>
            <w:tcW w:w="1109" w:type="dxa"/>
            <w:vAlign w:val="center"/>
          </w:tcPr>
          <w:p w14:paraId="49A6839E">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维保备品备件</w:t>
            </w:r>
          </w:p>
        </w:tc>
      </w:tr>
      <w:tr w14:paraId="4614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291220AB">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51107604">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投标人针对本项目的保密情况，承诺保密按照采购需求实施，对工作人员开展常态化安全保密教育，组织签订安全保密承诺书，明确具体安全管理内容、安全保密义务和责任等。全部满足的得3分，不满足不得分，最高得3分。</w:t>
            </w:r>
          </w:p>
        </w:tc>
        <w:tc>
          <w:tcPr>
            <w:tcW w:w="1108" w:type="dxa"/>
            <w:vAlign w:val="center"/>
          </w:tcPr>
          <w:p w14:paraId="2217DC0B">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3</w:t>
            </w:r>
          </w:p>
        </w:tc>
        <w:tc>
          <w:tcPr>
            <w:tcW w:w="961" w:type="dxa"/>
            <w:vAlign w:val="center"/>
          </w:tcPr>
          <w:p w14:paraId="0FF992A7">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客观分</w:t>
            </w:r>
          </w:p>
        </w:tc>
        <w:tc>
          <w:tcPr>
            <w:tcW w:w="1109" w:type="dxa"/>
            <w:vAlign w:val="center"/>
          </w:tcPr>
          <w:p w14:paraId="7AD33B3D">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保密承诺</w:t>
            </w:r>
          </w:p>
        </w:tc>
      </w:tr>
      <w:tr w14:paraId="6465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1149BF23">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32EC4750">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根据投标人是否建立运行服务保障应急预案，方案针对采购人系统运行实际情况可能遇到的问题及其应对措施的考虑情况，根据应急预案的针对性、合理性、可行性、详细程度等。</w:t>
            </w:r>
          </w:p>
          <w:p w14:paraId="339AF5FF">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方案完整、内容符合采购人实际需求的得6分；方案较完整，内容基本满足实际需求的得4分；方案粗糙，部分内容不满足需求，分析理解不到位的得2分；方案存在明显缺陷未体现相关内容或未提供内容的得0分。</w:t>
            </w:r>
          </w:p>
        </w:tc>
        <w:tc>
          <w:tcPr>
            <w:tcW w:w="1108" w:type="dxa"/>
            <w:vAlign w:val="center"/>
          </w:tcPr>
          <w:p w14:paraId="1F6C6F03">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6</w:t>
            </w:r>
          </w:p>
        </w:tc>
        <w:tc>
          <w:tcPr>
            <w:tcW w:w="961" w:type="dxa"/>
            <w:vAlign w:val="center"/>
          </w:tcPr>
          <w:p w14:paraId="01D318AA">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主观分</w:t>
            </w:r>
          </w:p>
        </w:tc>
        <w:tc>
          <w:tcPr>
            <w:tcW w:w="1109" w:type="dxa"/>
            <w:vAlign w:val="center"/>
          </w:tcPr>
          <w:p w14:paraId="6A0ADCE1">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运行服务保障应急预案</w:t>
            </w:r>
          </w:p>
        </w:tc>
      </w:tr>
      <w:tr w14:paraId="19FD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0BD8EB14">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45DE235A">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根据投标人提供的培训方案进行评分：</w:t>
            </w:r>
          </w:p>
          <w:p w14:paraId="658A69B7">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培训方案内容科学合理准确、针对性和可行性强的得4分；培训方案内容科学较合理、针对性和可行性尚可的得2分；培训方案内容存在严重不足、未体现相关内容或未提供内容的得0分。</w:t>
            </w:r>
          </w:p>
        </w:tc>
        <w:tc>
          <w:tcPr>
            <w:tcW w:w="1108" w:type="dxa"/>
            <w:vAlign w:val="center"/>
          </w:tcPr>
          <w:p w14:paraId="1D358A44">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4</w:t>
            </w:r>
          </w:p>
        </w:tc>
        <w:tc>
          <w:tcPr>
            <w:tcW w:w="961" w:type="dxa"/>
            <w:vAlign w:val="center"/>
          </w:tcPr>
          <w:p w14:paraId="59F594FE">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主观分</w:t>
            </w:r>
          </w:p>
        </w:tc>
        <w:tc>
          <w:tcPr>
            <w:tcW w:w="1109" w:type="dxa"/>
            <w:vAlign w:val="center"/>
          </w:tcPr>
          <w:p w14:paraId="769DD795">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培训方案</w:t>
            </w:r>
          </w:p>
        </w:tc>
      </w:tr>
      <w:tr w14:paraId="0AE5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4C73470A">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6A2C1747">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根据投标人提供的验收方案的合理性、可行性进行评分，方案合理可行的得2分；基本合理可行得1分；不合理可行或未提供的不得分。</w:t>
            </w:r>
          </w:p>
        </w:tc>
        <w:tc>
          <w:tcPr>
            <w:tcW w:w="1108" w:type="dxa"/>
            <w:vAlign w:val="center"/>
          </w:tcPr>
          <w:p w14:paraId="0263D51C">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2</w:t>
            </w:r>
          </w:p>
        </w:tc>
        <w:tc>
          <w:tcPr>
            <w:tcW w:w="961" w:type="dxa"/>
            <w:vAlign w:val="center"/>
          </w:tcPr>
          <w:p w14:paraId="44CEDA70">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主观分</w:t>
            </w:r>
          </w:p>
        </w:tc>
        <w:tc>
          <w:tcPr>
            <w:tcW w:w="1109" w:type="dxa"/>
            <w:vAlign w:val="center"/>
          </w:tcPr>
          <w:p w14:paraId="694993D3">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验收方案</w:t>
            </w:r>
          </w:p>
        </w:tc>
      </w:tr>
      <w:tr w14:paraId="1CF0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restart"/>
            <w:vAlign w:val="center"/>
          </w:tcPr>
          <w:p w14:paraId="7EB881FC">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1FA87F95">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（1）项目经理：具备信息技术（系统集成）类高级职称得4分，中级职称得2分。此项最高得4分。</w:t>
            </w:r>
          </w:p>
          <w:p w14:paraId="0EBC696A">
            <w:pPr>
              <w:snapToGrid w:val="0"/>
              <w:spacing w:line="360" w:lineRule="auto"/>
              <w:rPr>
                <w:rFonts w:ascii="Calibri" w:hAnsi="Calibri" w:eastAsia="仿宋" w:cs="仿宋_GB2312"/>
                <w:color w:val="auto"/>
                <w:sz w:val="24"/>
              </w:rPr>
            </w:pPr>
            <w:r>
              <w:rPr>
                <w:rFonts w:hint="eastAsia" w:ascii="Calibri" w:hAnsi="Calibri" w:eastAsia="仿宋" w:cs="仿宋_GB2312"/>
                <w:b/>
                <w:bCs/>
                <w:color w:val="auto"/>
                <w:sz w:val="24"/>
              </w:rPr>
              <w:t>【证明材料：1.须提供相关证明材料复印件并加盖单位公章；2.须提供相关人员近3个月在投标单位缴纳的社保养老保险缴纳证明材料复印件并加盖公章；3.不提供或者不能提供有效证明的，不得分。】</w:t>
            </w:r>
          </w:p>
        </w:tc>
        <w:tc>
          <w:tcPr>
            <w:tcW w:w="1108" w:type="dxa"/>
            <w:vAlign w:val="center"/>
          </w:tcPr>
          <w:p w14:paraId="6D9373D4">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4</w:t>
            </w:r>
          </w:p>
        </w:tc>
        <w:tc>
          <w:tcPr>
            <w:tcW w:w="961" w:type="dxa"/>
            <w:vAlign w:val="center"/>
          </w:tcPr>
          <w:p w14:paraId="5725687C">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客观分</w:t>
            </w:r>
          </w:p>
        </w:tc>
        <w:tc>
          <w:tcPr>
            <w:tcW w:w="1109" w:type="dxa"/>
            <w:vMerge w:val="restart"/>
            <w:vAlign w:val="center"/>
          </w:tcPr>
          <w:p w14:paraId="2CDD0C23">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项目团队</w:t>
            </w:r>
          </w:p>
        </w:tc>
      </w:tr>
      <w:tr w14:paraId="7D13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14:paraId="7E6AF590">
            <w:pPr>
              <w:pStyle w:val="111"/>
              <w:numPr>
                <w:ilvl w:val="0"/>
                <w:numId w:val="12"/>
              </w:numPr>
              <w:snapToGrid w:val="0"/>
              <w:ind w:firstLineChars="0"/>
              <w:jc w:val="center"/>
              <w:rPr>
                <w:rFonts w:ascii="Calibri" w:hAnsi="Calibri" w:eastAsia="仿宋" w:cs="仿宋_GB2312"/>
                <w:b/>
                <w:bCs/>
                <w:color w:val="auto"/>
              </w:rPr>
            </w:pPr>
          </w:p>
        </w:tc>
        <w:tc>
          <w:tcPr>
            <w:tcW w:w="5675" w:type="dxa"/>
            <w:vAlign w:val="center"/>
          </w:tcPr>
          <w:p w14:paraId="7B0EB355">
            <w:pPr>
              <w:snapToGrid w:val="0"/>
              <w:spacing w:line="360" w:lineRule="auto"/>
              <w:rPr>
                <w:rFonts w:ascii="Calibri" w:hAnsi="Calibri" w:eastAsia="仿宋" w:cs="仿宋_GB2312"/>
                <w:color w:val="auto"/>
                <w:sz w:val="24"/>
              </w:rPr>
            </w:pPr>
            <w:r>
              <w:rPr>
                <w:rFonts w:hint="eastAsia" w:ascii="Calibri" w:hAnsi="Calibri" w:eastAsia="仿宋" w:cs="仿宋_GB2312"/>
                <w:color w:val="auto"/>
                <w:sz w:val="24"/>
              </w:rPr>
              <w:t>（2）项目团队：项目团队人员具有信息系统项目管理师证书（软考）、系统集成项目管理工程师证书（软考）、信息安全工程师证书（软考）、网络工程师证书（软考）的。每提供一个证书得2分，最高得8分。</w:t>
            </w:r>
            <w:r>
              <w:rPr>
                <w:rFonts w:hint="eastAsia" w:ascii="Calibri" w:hAnsi="Calibri" w:eastAsia="仿宋" w:cs="仿宋_GB2312"/>
                <w:b/>
                <w:bCs/>
                <w:color w:val="auto"/>
                <w:sz w:val="24"/>
              </w:rPr>
              <w:t>【同一人员具有多个证书可重复得分。】</w:t>
            </w:r>
          </w:p>
          <w:p w14:paraId="094D30FD">
            <w:pPr>
              <w:snapToGrid w:val="0"/>
              <w:spacing w:line="360" w:lineRule="auto"/>
              <w:rPr>
                <w:rFonts w:ascii="Calibri" w:hAnsi="Calibri" w:eastAsia="仿宋" w:cs="仿宋_GB2312"/>
                <w:color w:val="auto"/>
                <w:sz w:val="24"/>
              </w:rPr>
            </w:pPr>
            <w:r>
              <w:rPr>
                <w:rFonts w:hint="eastAsia" w:ascii="Calibri" w:hAnsi="Calibri" w:eastAsia="仿宋" w:cs="仿宋_GB2312"/>
                <w:b/>
                <w:bCs/>
                <w:color w:val="auto"/>
                <w:sz w:val="24"/>
              </w:rPr>
              <w:t>【证明材料：1.须提供相关证明材料复印件并加盖单位公章；2.须提供相关人员近3个月在投标单位缴纳的社保养老保险缴纳证明材料复印件并加盖公章；3.不提供或者不能提供有效证明的，不得分。】</w:t>
            </w:r>
          </w:p>
        </w:tc>
        <w:tc>
          <w:tcPr>
            <w:tcW w:w="1108" w:type="dxa"/>
            <w:vAlign w:val="center"/>
          </w:tcPr>
          <w:p w14:paraId="25A3F3E5">
            <w:pPr>
              <w:snapToGrid w:val="0"/>
              <w:spacing w:line="360" w:lineRule="auto"/>
              <w:jc w:val="center"/>
              <w:rPr>
                <w:rFonts w:ascii="Calibri" w:hAnsi="Calibri" w:eastAsia="仿宋" w:cs="仿宋_GB2312"/>
                <w:color w:val="auto"/>
                <w:sz w:val="24"/>
              </w:rPr>
            </w:pPr>
            <w:r>
              <w:rPr>
                <w:rFonts w:hint="eastAsia" w:ascii="Calibri" w:hAnsi="Calibri" w:eastAsia="仿宋" w:cs="仿宋_GB2312"/>
                <w:color w:val="auto"/>
                <w:sz w:val="24"/>
              </w:rPr>
              <w:t>8</w:t>
            </w:r>
          </w:p>
        </w:tc>
        <w:tc>
          <w:tcPr>
            <w:tcW w:w="961" w:type="dxa"/>
            <w:vAlign w:val="center"/>
          </w:tcPr>
          <w:p w14:paraId="2E36AB42">
            <w:pPr>
              <w:snapToGrid w:val="0"/>
              <w:spacing w:line="360" w:lineRule="auto"/>
              <w:jc w:val="center"/>
              <w:rPr>
                <w:rFonts w:ascii="Calibri" w:hAnsi="Calibri" w:eastAsia="仿宋" w:cs="仿宋_GB2312"/>
                <w:b/>
                <w:bCs/>
                <w:color w:val="auto"/>
                <w:sz w:val="24"/>
              </w:rPr>
            </w:pPr>
            <w:r>
              <w:rPr>
                <w:rFonts w:hint="eastAsia" w:ascii="Calibri" w:hAnsi="Calibri" w:eastAsia="仿宋" w:cs="仿宋_GB2312"/>
                <w:b/>
                <w:bCs/>
                <w:color w:val="auto"/>
                <w:sz w:val="24"/>
              </w:rPr>
              <w:t>客观分</w:t>
            </w:r>
          </w:p>
        </w:tc>
        <w:tc>
          <w:tcPr>
            <w:tcW w:w="1109" w:type="dxa"/>
            <w:vMerge w:val="continue"/>
            <w:vAlign w:val="center"/>
          </w:tcPr>
          <w:p w14:paraId="2860930D">
            <w:pPr>
              <w:snapToGrid w:val="0"/>
              <w:spacing w:line="360" w:lineRule="auto"/>
              <w:jc w:val="center"/>
              <w:rPr>
                <w:rFonts w:ascii="Calibri" w:hAnsi="Calibri" w:eastAsia="仿宋" w:cs="仿宋_GB2312"/>
                <w:b/>
                <w:bCs/>
                <w:color w:val="auto"/>
                <w:sz w:val="24"/>
              </w:rPr>
            </w:pPr>
          </w:p>
        </w:tc>
      </w:tr>
      <w:tr w14:paraId="1DB6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5"/>
            <w:vAlign w:val="center"/>
          </w:tcPr>
          <w:p w14:paraId="4151E165">
            <w:pPr>
              <w:snapToGrid w:val="0"/>
              <w:spacing w:line="360" w:lineRule="auto"/>
              <w:rPr>
                <w:rFonts w:ascii="Calibri" w:hAnsi="Calibri" w:eastAsia="仿宋" w:cs="仿宋_GB2312"/>
                <w:b/>
                <w:bCs/>
                <w:color w:val="auto"/>
                <w:sz w:val="24"/>
              </w:rPr>
            </w:pPr>
            <w:r>
              <w:rPr>
                <w:rFonts w:hint="eastAsia" w:ascii="Calibri" w:hAnsi="Calibri" w:eastAsia="仿宋" w:cs="仿宋"/>
                <w:b/>
                <w:bCs/>
                <w:color w:val="auto"/>
                <w:sz w:val="24"/>
              </w:rPr>
              <w:t>报价部分（1</w:t>
            </w:r>
            <w:r>
              <w:rPr>
                <w:rFonts w:ascii="Calibri" w:hAnsi="Calibri" w:eastAsia="仿宋" w:cs="仿宋"/>
                <w:b/>
                <w:bCs/>
                <w:color w:val="auto"/>
                <w:sz w:val="24"/>
              </w:rPr>
              <w:t>0</w:t>
            </w:r>
            <w:r>
              <w:rPr>
                <w:rFonts w:hint="eastAsia" w:ascii="Calibri" w:hAnsi="Calibri" w:eastAsia="仿宋" w:cs="仿宋"/>
                <w:b/>
                <w:bCs/>
                <w:color w:val="auto"/>
                <w:sz w:val="24"/>
              </w:rPr>
              <w:t>分）</w:t>
            </w:r>
          </w:p>
        </w:tc>
      </w:tr>
      <w:tr w14:paraId="2E66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69A6A538">
            <w:pPr>
              <w:pStyle w:val="111"/>
              <w:numPr>
                <w:ilvl w:val="0"/>
                <w:numId w:val="12"/>
              </w:numPr>
              <w:snapToGrid w:val="0"/>
              <w:ind w:firstLineChars="0"/>
              <w:jc w:val="center"/>
              <w:rPr>
                <w:rFonts w:ascii="Calibri" w:hAnsi="Calibri" w:eastAsia="仿宋" w:cs="仿宋_GB2312"/>
                <w:b/>
                <w:bCs/>
                <w:color w:val="auto"/>
              </w:rPr>
            </w:pPr>
          </w:p>
        </w:tc>
        <w:tc>
          <w:tcPr>
            <w:tcW w:w="5675" w:type="dxa"/>
          </w:tcPr>
          <w:p w14:paraId="24EDE01C">
            <w:pPr>
              <w:spacing w:line="360" w:lineRule="auto"/>
              <w:outlineLvl w:val="0"/>
              <w:rPr>
                <w:rFonts w:ascii="Calibri" w:hAnsi="Calibri" w:eastAsia="仿宋" w:cs="仿宋_GB2312"/>
                <w:color w:val="auto"/>
                <w:sz w:val="24"/>
              </w:rPr>
            </w:pPr>
            <w:r>
              <w:rPr>
                <w:rFonts w:hint="eastAsia" w:ascii="Calibri" w:hAnsi="Calibri" w:eastAsia="仿宋" w:cs="仿宋_GB2312"/>
                <w:color w:val="auto"/>
                <w:sz w:val="24"/>
              </w:rPr>
              <w:t>有效投标报价的最低价作为评标基准价，其最低报价为满分；按［投标报价得分</w:t>
            </w:r>
            <w:r>
              <w:rPr>
                <w:rFonts w:ascii="Calibri" w:hAnsi="Calibri" w:eastAsia="仿宋" w:cs="仿宋_GB2312"/>
                <w:color w:val="auto"/>
                <w:sz w:val="24"/>
              </w:rPr>
              <w:t>=（评标基准价/投标报价）*</w:t>
            </w:r>
            <w:r>
              <w:rPr>
                <w:rFonts w:hint="eastAsia" w:ascii="Calibri" w:hAnsi="Calibri" w:eastAsia="仿宋" w:cs="仿宋_GB2312"/>
                <w:color w:val="auto"/>
                <w:sz w:val="24"/>
              </w:rPr>
              <w:t>1</w:t>
            </w:r>
            <w:r>
              <w:rPr>
                <w:rFonts w:ascii="Calibri" w:hAnsi="Calibri" w:eastAsia="仿宋" w:cs="仿宋_GB2312"/>
                <w:color w:val="auto"/>
                <w:sz w:val="24"/>
              </w:rPr>
              <w:t>0］的计算公式计算。</w:t>
            </w:r>
          </w:p>
          <w:p w14:paraId="1D24A2A2">
            <w:pPr>
              <w:widowControl/>
              <w:shd w:val="clear" w:color="auto" w:fill="FFFFFF"/>
              <w:adjustRightInd/>
              <w:spacing w:line="360" w:lineRule="auto"/>
              <w:ind w:firstLine="420"/>
              <w:jc w:val="left"/>
              <w:rPr>
                <w:rFonts w:ascii="Calibri" w:hAnsi="Calibri" w:eastAsia="仿宋" w:cs="仿宋_GB2312"/>
                <w:color w:val="auto"/>
                <w:sz w:val="24"/>
              </w:rPr>
            </w:pPr>
            <w:r>
              <w:rPr>
                <w:rFonts w:ascii="Calibri" w:hAnsi="Calibri" w:eastAsia="仿宋" w:cs="仿宋_GB2312"/>
                <w:color w:val="auto"/>
                <w:sz w:val="24"/>
              </w:rPr>
              <w:t>评标过程中，不得去掉报价中的最高报价和最低报价。</w:t>
            </w:r>
          </w:p>
          <w:p w14:paraId="2564D5A0">
            <w:pPr>
              <w:widowControl/>
              <w:shd w:val="clear" w:color="auto" w:fill="FFFFFF"/>
              <w:adjustRightInd/>
              <w:spacing w:line="360" w:lineRule="auto"/>
              <w:ind w:firstLine="420"/>
              <w:jc w:val="left"/>
              <w:rPr>
                <w:rFonts w:ascii="Calibri" w:hAnsi="Calibri" w:eastAsia="仿宋"/>
                <w:color w:val="auto"/>
                <w:sz w:val="24"/>
              </w:rPr>
            </w:pPr>
            <w:r>
              <w:rPr>
                <w:rFonts w:hint="eastAsia" w:ascii="Calibri" w:hAnsi="Calibri" w:eastAsia="仿宋" w:cs="仿宋_GB2312"/>
                <w:color w:val="auto"/>
                <w:sz w:val="24"/>
              </w:rPr>
              <w:t>对于未预留份额专门面向中小企业的政府采购服务项目，以及预留份额政府采购服务项目中的非预留部分标项，对小型和微型企业的投标报价给予1</w:t>
            </w:r>
            <w:r>
              <w:rPr>
                <w:rFonts w:ascii="Calibri" w:hAnsi="Calibri" w:eastAsia="仿宋" w:cs="仿宋_GB2312"/>
                <w:color w:val="auto"/>
                <w:sz w:val="24"/>
              </w:rPr>
              <w:t>0</w:t>
            </w:r>
            <w:r>
              <w:rPr>
                <w:rFonts w:hint="eastAsia" w:ascii="Calibri" w:hAnsi="Calibri" w:eastAsia="仿宋" w:cs="仿宋_GB2312"/>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Calibri" w:hAnsi="Calibri" w:eastAsia="仿宋" w:cs="仿宋_GB2312"/>
                <w:color w:val="auto"/>
                <w:sz w:val="24"/>
              </w:rPr>
              <w:t>。</w:t>
            </w:r>
          </w:p>
        </w:tc>
        <w:tc>
          <w:tcPr>
            <w:tcW w:w="1108" w:type="dxa"/>
            <w:vAlign w:val="center"/>
          </w:tcPr>
          <w:p w14:paraId="4CFC7AB9">
            <w:pPr>
              <w:spacing w:line="360" w:lineRule="auto"/>
              <w:jc w:val="center"/>
              <w:outlineLvl w:val="0"/>
              <w:rPr>
                <w:rFonts w:ascii="Calibri" w:hAnsi="Calibri" w:eastAsia="仿宋" w:cs="仿宋_GB2312"/>
                <w:color w:val="auto"/>
                <w:sz w:val="24"/>
              </w:rPr>
            </w:pPr>
            <w:r>
              <w:rPr>
                <w:rFonts w:hint="eastAsia" w:ascii="Calibri" w:hAnsi="Calibri" w:eastAsia="仿宋" w:cs="仿宋_GB2312"/>
                <w:color w:val="auto"/>
                <w:sz w:val="24"/>
              </w:rPr>
              <w:t>10</w:t>
            </w:r>
          </w:p>
        </w:tc>
        <w:tc>
          <w:tcPr>
            <w:tcW w:w="961" w:type="dxa"/>
            <w:vAlign w:val="center"/>
          </w:tcPr>
          <w:p w14:paraId="0BBBBA1B">
            <w:pPr>
              <w:spacing w:line="360" w:lineRule="auto"/>
              <w:jc w:val="center"/>
              <w:outlineLvl w:val="0"/>
              <w:rPr>
                <w:rFonts w:ascii="Calibri" w:hAnsi="Calibri" w:eastAsia="仿宋" w:cs="仿宋_GB2312"/>
                <w:b/>
                <w:bCs/>
                <w:color w:val="auto"/>
                <w:sz w:val="24"/>
              </w:rPr>
            </w:pPr>
            <w:r>
              <w:rPr>
                <w:rFonts w:hint="eastAsia" w:ascii="Calibri" w:hAnsi="Calibri" w:eastAsia="仿宋" w:cs="仿宋_GB2312"/>
                <w:b/>
                <w:bCs/>
                <w:color w:val="auto"/>
                <w:sz w:val="24"/>
              </w:rPr>
              <w:t>客观分</w:t>
            </w:r>
          </w:p>
        </w:tc>
        <w:tc>
          <w:tcPr>
            <w:tcW w:w="1109" w:type="dxa"/>
            <w:vAlign w:val="center"/>
          </w:tcPr>
          <w:p w14:paraId="5A980495">
            <w:pPr>
              <w:spacing w:line="360" w:lineRule="auto"/>
              <w:jc w:val="center"/>
              <w:outlineLvl w:val="0"/>
              <w:rPr>
                <w:rFonts w:ascii="Calibri" w:hAnsi="Calibri" w:eastAsia="仿宋" w:cs="仿宋_GB2312"/>
                <w:b/>
                <w:bCs/>
                <w:color w:val="auto"/>
                <w:sz w:val="24"/>
              </w:rPr>
            </w:pPr>
            <w:r>
              <w:rPr>
                <w:rFonts w:ascii="Calibri" w:hAnsi="Calibri" w:eastAsia="仿宋" w:cs="仿宋_GB2312"/>
                <w:b/>
                <w:bCs/>
                <w:color w:val="auto"/>
                <w:sz w:val="24"/>
              </w:rPr>
              <w:t>/</w:t>
            </w:r>
          </w:p>
        </w:tc>
      </w:tr>
      <w:bookmarkEnd w:id="68"/>
    </w:tbl>
    <w:p w14:paraId="0354CA0A">
      <w:pPr>
        <w:adjustRightInd/>
        <w:spacing w:line="360" w:lineRule="auto"/>
        <w:ind w:firstLine="482" w:firstLineChars="200"/>
        <w:rPr>
          <w:rFonts w:ascii="Times New Roman" w:hAnsi="Times New Roman" w:eastAsia="仿宋" w:cs="Times New Roman"/>
          <w:b/>
          <w:color w:val="auto"/>
          <w:kern w:val="0"/>
          <w:sz w:val="24"/>
          <w:highlight w:val="none"/>
        </w:rPr>
      </w:pPr>
      <w:r>
        <w:rPr>
          <w:rFonts w:hint="default" w:ascii="Times New Roman" w:hAnsi="Times New Roman" w:eastAsia="仿宋" w:cs="Times New Roman"/>
          <w:b/>
          <w:color w:val="auto"/>
          <w:kern w:val="0"/>
          <w:sz w:val="24"/>
          <w:highlight w:val="none"/>
        </w:rPr>
        <w:t xml:space="preserve"> “*”备注：</w:t>
      </w:r>
      <w:r>
        <w:rPr>
          <w:rFonts w:hint="eastAsia" w:eastAsia="仿宋" w:cs="Times New Roman"/>
          <w:b/>
          <w:color w:val="auto"/>
          <w:kern w:val="0"/>
          <w:sz w:val="24"/>
          <w:highlight w:val="none"/>
          <w:lang w:eastAsia="zh-CN"/>
        </w:rPr>
        <w:t>投标人</w:t>
      </w:r>
      <w:r>
        <w:rPr>
          <w:rFonts w:hint="default" w:ascii="Times New Roman" w:hAnsi="Times New Roman" w:eastAsia="仿宋" w:cs="Times New Roman"/>
          <w:b/>
          <w:color w:val="auto"/>
          <w:kern w:val="0"/>
          <w:sz w:val="24"/>
          <w:highlight w:val="none"/>
        </w:rPr>
        <w:t>编制响应文件时，建议按此目录（序号和内容）提供评审标准相应的商务技术资料。</w:t>
      </w:r>
    </w:p>
    <w:p w14:paraId="2C8C2C25">
      <w:pPr>
        <w:pStyle w:val="398"/>
        <w:spacing w:before="0"/>
        <w:ind w:firstLine="643"/>
        <w:jc w:val="center"/>
        <w:rPr>
          <w:rFonts w:ascii="Times New Roman" w:hAnsi="Times New Roman" w:eastAsia="仿宋" w:cs="Times New Roman"/>
          <w:b/>
          <w:color w:val="auto"/>
          <w:highlight w:val="none"/>
        </w:rPr>
      </w:pPr>
      <w:r>
        <w:rPr>
          <w:rFonts w:hint="default" w:ascii="Times New Roman" w:hAnsi="Times New Roman" w:eastAsia="仿宋" w:cs="Times New Roman"/>
          <w:b/>
          <w:color w:val="auto"/>
          <w:sz w:val="32"/>
          <w:highlight w:val="none"/>
        </w:rPr>
        <w:t>一、评审方法</w:t>
      </w:r>
    </w:p>
    <w:p w14:paraId="0AFBF2C7">
      <w:pPr>
        <w:adjustRightInd/>
        <w:spacing w:line="360" w:lineRule="auto"/>
        <w:rPr>
          <w:rFonts w:ascii="Times New Roman" w:hAnsi="Times New Roman" w:eastAsia="仿宋" w:cs="Times New Roman"/>
          <w:color w:val="auto"/>
          <w:kern w:val="0"/>
          <w:sz w:val="24"/>
          <w:highlight w:val="none"/>
        </w:rPr>
      </w:pPr>
      <w:r>
        <w:rPr>
          <w:rFonts w:hint="default" w:ascii="Times New Roman" w:hAnsi="Times New Roman" w:eastAsia="仿宋" w:cs="Times New Roman"/>
          <w:b/>
          <w:color w:val="auto"/>
          <w:kern w:val="0"/>
          <w:sz w:val="24"/>
          <w:highlight w:val="none"/>
        </w:rPr>
        <w:t>1.综合评分法。</w:t>
      </w:r>
      <w:r>
        <w:rPr>
          <w:rFonts w:hint="default" w:ascii="Times New Roman" w:hAnsi="Times New Roman" w:eastAsia="仿宋" w:cs="Times New Roman"/>
          <w:color w:val="auto"/>
          <w:kern w:val="0"/>
          <w:sz w:val="24"/>
          <w:highlight w:val="none"/>
        </w:rPr>
        <w:t>综合评分法，是指响应文件满足磋商文件全部实质性要求，且按照评审因素的量化指标评审得分最高的</w:t>
      </w:r>
      <w:r>
        <w:rPr>
          <w:rFonts w:hint="eastAsia" w:eastAsia="仿宋" w:cs="Times New Roman"/>
          <w:color w:val="auto"/>
          <w:kern w:val="0"/>
          <w:sz w:val="24"/>
          <w:highlight w:val="none"/>
          <w:lang w:eastAsia="zh-CN"/>
        </w:rPr>
        <w:t>投标人</w:t>
      </w:r>
      <w:r>
        <w:rPr>
          <w:rFonts w:hint="default" w:ascii="Times New Roman" w:hAnsi="Times New Roman" w:eastAsia="仿宋" w:cs="Times New Roman"/>
          <w:color w:val="auto"/>
          <w:kern w:val="0"/>
          <w:sz w:val="24"/>
          <w:highlight w:val="none"/>
        </w:rPr>
        <w:t>为成交候选人的评审方法。</w:t>
      </w:r>
    </w:p>
    <w:p w14:paraId="2734A422">
      <w:pPr>
        <w:adjustRightInd/>
        <w:spacing w:line="360" w:lineRule="auto"/>
        <w:rPr>
          <w:rFonts w:ascii="Times New Roman" w:hAnsi="Times New Roman" w:eastAsia="仿宋" w:cs="Times New Roman"/>
          <w:color w:val="auto"/>
          <w:kern w:val="0"/>
          <w:sz w:val="24"/>
          <w:highlight w:val="none"/>
        </w:rPr>
      </w:pPr>
    </w:p>
    <w:p w14:paraId="25B75D69">
      <w:pPr>
        <w:snapToGrid w:val="0"/>
        <w:spacing w:line="360" w:lineRule="auto"/>
        <w:ind w:left="120" w:leftChars="57" w:firstLine="422" w:firstLineChars="150"/>
        <w:jc w:val="center"/>
        <w:rPr>
          <w:rFonts w:ascii="Times New Roman" w:hAnsi="Times New Roman" w:eastAsia="仿宋" w:cs="Times New Roman"/>
          <w:b/>
          <w:color w:val="auto"/>
          <w:sz w:val="32"/>
          <w:highlight w:val="none"/>
        </w:rPr>
      </w:pPr>
      <w:r>
        <w:rPr>
          <w:rFonts w:hint="default" w:ascii="Times New Roman" w:hAnsi="Times New Roman" w:eastAsia="仿宋" w:cs="Times New Roman"/>
          <w:b/>
          <w:color w:val="auto"/>
          <w:sz w:val="28"/>
          <w:szCs w:val="28"/>
          <w:highlight w:val="none"/>
        </w:rPr>
        <w:t xml:space="preserve">   </w:t>
      </w:r>
      <w:r>
        <w:rPr>
          <w:rFonts w:hint="default" w:ascii="Times New Roman" w:hAnsi="Times New Roman" w:eastAsia="仿宋" w:cs="Times New Roman"/>
          <w:b/>
          <w:color w:val="auto"/>
          <w:sz w:val="32"/>
          <w:highlight w:val="none"/>
        </w:rPr>
        <w:t>二、磋商小组的组成</w:t>
      </w:r>
    </w:p>
    <w:p w14:paraId="2CC4747E">
      <w:pPr>
        <w:pStyle w:val="398"/>
        <w:spacing w:before="0"/>
        <w:ind w:firstLine="0" w:firstLineChars="0"/>
        <w:rPr>
          <w:rFonts w:ascii="Times New Roman" w:hAnsi="Times New Roman" w:eastAsia="仿宋" w:cs="Times New Roman"/>
          <w:b/>
          <w:color w:val="auto"/>
          <w:kern w:val="0"/>
          <w:highlight w:val="none"/>
        </w:rPr>
      </w:pPr>
      <w:r>
        <w:rPr>
          <w:rFonts w:hint="default" w:ascii="Times New Roman" w:hAnsi="Times New Roman" w:eastAsia="仿宋" w:cs="Times New Roman"/>
          <w:b/>
          <w:color w:val="auto"/>
          <w:kern w:val="0"/>
          <w:highlight w:val="none"/>
        </w:rPr>
        <w:t>1.磋商小组的组成。</w:t>
      </w:r>
    </w:p>
    <w:p w14:paraId="22F989B7">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58F56D7">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采用竞争性磋商方式的政府采购项目，评审专家应当从政府采购评审专家库内相关专业的专家名单中随机抽取。符合《政府采购竞争性磋商采购人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7EFD004">
      <w:pPr>
        <w:snapToGrid w:val="0"/>
        <w:spacing w:line="360" w:lineRule="auto"/>
        <w:rPr>
          <w:rFonts w:ascii="Times New Roman" w:hAnsi="Times New Roman" w:eastAsia="仿宋" w:cs="Times New Roman"/>
          <w:b/>
          <w:color w:val="auto"/>
          <w:kern w:val="0"/>
          <w:sz w:val="24"/>
          <w:szCs w:val="20"/>
          <w:highlight w:val="none"/>
        </w:rPr>
      </w:pPr>
      <w:r>
        <w:rPr>
          <w:rFonts w:hint="default" w:ascii="Times New Roman" w:hAnsi="Times New Roman" w:eastAsia="仿宋" w:cs="Times New Roman"/>
          <w:b/>
          <w:color w:val="auto"/>
          <w:kern w:val="0"/>
          <w:sz w:val="24"/>
          <w:szCs w:val="20"/>
          <w:highlight w:val="none"/>
        </w:rPr>
        <w:t>2.磋商小组的组成人员的回避。</w:t>
      </w:r>
    </w:p>
    <w:p w14:paraId="6A91F4D9">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在政府采购活动中，磋商小组的组成人员与</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有下列利害关系之一的，应当回避：</w:t>
      </w:r>
    </w:p>
    <w:p w14:paraId="5A56FD89">
      <w:pPr>
        <w:pStyle w:val="398"/>
        <w:spacing w:before="0"/>
        <w:ind w:firstLine="0" w:firstLineChars="0"/>
        <w:rPr>
          <w:rFonts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　　2.1参加采购活动前3年内与</w:t>
      </w:r>
      <w:r>
        <w:rPr>
          <w:rFonts w:hint="eastAsia" w:eastAsia="仿宋" w:cs="Times New Roman"/>
          <w:color w:val="auto"/>
          <w:kern w:val="0"/>
          <w:highlight w:val="none"/>
          <w:lang w:eastAsia="zh-CN"/>
        </w:rPr>
        <w:t>投标人</w:t>
      </w:r>
      <w:r>
        <w:rPr>
          <w:rFonts w:hint="default" w:ascii="Times New Roman" w:hAnsi="Times New Roman" w:eastAsia="仿宋" w:cs="Times New Roman"/>
          <w:color w:val="auto"/>
          <w:kern w:val="0"/>
          <w:highlight w:val="none"/>
        </w:rPr>
        <w:t>存在劳动关系；</w:t>
      </w:r>
    </w:p>
    <w:p w14:paraId="6B6551F6">
      <w:pPr>
        <w:pStyle w:val="398"/>
        <w:spacing w:before="0"/>
        <w:ind w:firstLine="0" w:firstLineChars="0"/>
        <w:rPr>
          <w:rFonts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　　2.2参加采购活动前3年内担任</w:t>
      </w:r>
      <w:r>
        <w:rPr>
          <w:rFonts w:hint="eastAsia" w:eastAsia="仿宋" w:cs="Times New Roman"/>
          <w:color w:val="auto"/>
          <w:kern w:val="0"/>
          <w:highlight w:val="none"/>
          <w:lang w:eastAsia="zh-CN"/>
        </w:rPr>
        <w:t>投标人</w:t>
      </w:r>
      <w:r>
        <w:rPr>
          <w:rFonts w:hint="default" w:ascii="Times New Roman" w:hAnsi="Times New Roman" w:eastAsia="仿宋" w:cs="Times New Roman"/>
          <w:color w:val="auto"/>
          <w:kern w:val="0"/>
          <w:highlight w:val="none"/>
        </w:rPr>
        <w:t>的董事、监事；</w:t>
      </w:r>
    </w:p>
    <w:p w14:paraId="6ED7CD03">
      <w:pPr>
        <w:pStyle w:val="398"/>
        <w:spacing w:before="0"/>
        <w:ind w:firstLine="0" w:firstLineChars="0"/>
        <w:rPr>
          <w:rFonts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　　2.3参加采购活动前3年内是</w:t>
      </w:r>
      <w:r>
        <w:rPr>
          <w:rFonts w:hint="eastAsia" w:eastAsia="仿宋" w:cs="Times New Roman"/>
          <w:color w:val="auto"/>
          <w:kern w:val="0"/>
          <w:highlight w:val="none"/>
          <w:lang w:eastAsia="zh-CN"/>
        </w:rPr>
        <w:t>投标人</w:t>
      </w:r>
      <w:r>
        <w:rPr>
          <w:rFonts w:hint="default" w:ascii="Times New Roman" w:hAnsi="Times New Roman" w:eastAsia="仿宋" w:cs="Times New Roman"/>
          <w:color w:val="auto"/>
          <w:kern w:val="0"/>
          <w:highlight w:val="none"/>
        </w:rPr>
        <w:t>的控股股东或者实际控制人；</w:t>
      </w:r>
    </w:p>
    <w:p w14:paraId="6FE27D10">
      <w:pPr>
        <w:pStyle w:val="398"/>
        <w:spacing w:before="0"/>
        <w:ind w:firstLine="480" w:firstLineChars="0"/>
        <w:rPr>
          <w:rFonts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2.4与</w:t>
      </w:r>
      <w:r>
        <w:rPr>
          <w:rFonts w:hint="eastAsia" w:eastAsia="仿宋" w:cs="Times New Roman"/>
          <w:color w:val="auto"/>
          <w:kern w:val="0"/>
          <w:highlight w:val="none"/>
          <w:lang w:eastAsia="zh-CN"/>
        </w:rPr>
        <w:t>投标人</w:t>
      </w:r>
      <w:r>
        <w:rPr>
          <w:rFonts w:hint="default" w:ascii="Times New Roman" w:hAnsi="Times New Roman" w:eastAsia="仿宋" w:cs="Times New Roman"/>
          <w:color w:val="auto"/>
          <w:kern w:val="0"/>
          <w:highlight w:val="none"/>
        </w:rPr>
        <w:t>的法定代表人或者负责人有夫妻、直系血亲、三代以内旁系血亲或者近姻亲关系；</w:t>
      </w:r>
    </w:p>
    <w:p w14:paraId="05BA9DD0">
      <w:pPr>
        <w:pStyle w:val="398"/>
        <w:spacing w:before="0"/>
        <w:ind w:firstLine="480" w:firstLineChars="0"/>
        <w:rPr>
          <w:rFonts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2.5与</w:t>
      </w:r>
      <w:r>
        <w:rPr>
          <w:rFonts w:hint="eastAsia" w:eastAsia="仿宋" w:cs="Times New Roman"/>
          <w:color w:val="auto"/>
          <w:kern w:val="0"/>
          <w:highlight w:val="none"/>
          <w:lang w:eastAsia="zh-CN"/>
        </w:rPr>
        <w:t>投标人</w:t>
      </w:r>
      <w:r>
        <w:rPr>
          <w:rFonts w:hint="default" w:ascii="Times New Roman" w:hAnsi="Times New Roman" w:eastAsia="仿宋" w:cs="Times New Roman"/>
          <w:color w:val="auto"/>
          <w:kern w:val="0"/>
          <w:highlight w:val="none"/>
        </w:rPr>
        <w:t>有其他可能影响政府采购活动公平、公正进行的关系。</w:t>
      </w:r>
    </w:p>
    <w:p w14:paraId="24EB9715">
      <w:pPr>
        <w:snapToGrid w:val="0"/>
        <w:spacing w:line="360" w:lineRule="auto"/>
        <w:ind w:left="120" w:leftChars="57" w:firstLine="482" w:firstLineChars="150"/>
        <w:jc w:val="center"/>
        <w:rPr>
          <w:rFonts w:ascii="Times New Roman" w:hAnsi="Times New Roman" w:eastAsia="仿宋" w:cs="Times New Roman"/>
          <w:b/>
          <w:color w:val="auto"/>
          <w:sz w:val="32"/>
          <w:highlight w:val="none"/>
        </w:rPr>
      </w:pPr>
    </w:p>
    <w:p w14:paraId="750B15DA">
      <w:pPr>
        <w:snapToGrid w:val="0"/>
        <w:spacing w:line="360" w:lineRule="auto"/>
        <w:ind w:left="120" w:leftChars="57" w:firstLine="482" w:firstLineChars="150"/>
        <w:jc w:val="center"/>
        <w:rPr>
          <w:rFonts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highlight w:val="none"/>
        </w:rPr>
        <w:t>三、磋商小组的职责</w:t>
      </w:r>
    </w:p>
    <w:p w14:paraId="609A533A">
      <w:pPr>
        <w:pStyle w:val="398"/>
        <w:spacing w:before="0"/>
        <w:ind w:firstLine="0" w:firstLineChars="0"/>
        <w:rPr>
          <w:rFonts w:ascii="Times New Roman" w:hAnsi="Times New Roman" w:eastAsia="仿宋" w:cs="Times New Roman"/>
          <w:b/>
          <w:color w:val="auto"/>
          <w:kern w:val="0"/>
          <w:szCs w:val="24"/>
          <w:highlight w:val="none"/>
        </w:rPr>
      </w:pPr>
      <w:r>
        <w:rPr>
          <w:rFonts w:hint="default" w:ascii="Times New Roman" w:hAnsi="Times New Roman" w:eastAsia="仿宋" w:cs="Times New Roman"/>
          <w:b/>
          <w:color w:val="auto"/>
          <w:kern w:val="0"/>
          <w:szCs w:val="24"/>
          <w:highlight w:val="none"/>
        </w:rPr>
        <w:t>1.磋商小组负责具体评审事务，并独立履行下列职责：</w:t>
      </w:r>
    </w:p>
    <w:p w14:paraId="66737023">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1.1</w:t>
      </w:r>
      <w:r>
        <w:rPr>
          <w:rFonts w:hint="default" w:ascii="Times New Roman" w:hAnsi="Times New Roman" w:eastAsia="仿宋" w:cs="Times New Roman"/>
          <w:color w:val="auto"/>
          <w:szCs w:val="24"/>
          <w:highlight w:val="none"/>
        </w:rPr>
        <w:t>对</w:t>
      </w:r>
      <w:r>
        <w:rPr>
          <w:rFonts w:hint="eastAsia" w:eastAsia="仿宋" w:cs="Times New Roman"/>
          <w:color w:val="auto"/>
          <w:szCs w:val="24"/>
          <w:highlight w:val="none"/>
          <w:lang w:eastAsia="zh-CN"/>
        </w:rPr>
        <w:t>投标人</w:t>
      </w:r>
      <w:r>
        <w:rPr>
          <w:rFonts w:hint="default" w:ascii="Times New Roman" w:hAnsi="Times New Roman" w:eastAsia="仿宋" w:cs="Times New Roman"/>
          <w:color w:val="auto"/>
          <w:szCs w:val="24"/>
          <w:highlight w:val="none"/>
        </w:rPr>
        <w:t>的资格进行审查；</w:t>
      </w:r>
      <w:r>
        <w:rPr>
          <w:rFonts w:hint="default" w:ascii="Times New Roman" w:hAnsi="Times New Roman" w:eastAsia="仿宋" w:cs="Times New Roman"/>
          <w:color w:val="auto"/>
          <w:highlight w:val="none"/>
        </w:rPr>
        <w:t>对响应文件的有效性、完整性和响应程度进行审查；</w:t>
      </w:r>
    </w:p>
    <w:p w14:paraId="3252EADC">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1.2审查、评价响应文件是否符合磋商文件的商务、技术等实质性要求；</w:t>
      </w:r>
    </w:p>
    <w:p w14:paraId="2F165104">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1.3要求</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对响应文件有关事项作出澄清、说明或者更正；</w:t>
      </w:r>
    </w:p>
    <w:p w14:paraId="0BE3EB07">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1.4磋商小组集中与单一</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分别进行磋商；</w:t>
      </w:r>
    </w:p>
    <w:p w14:paraId="23046A52">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1.5确定磋商文件的变动情况，并确定提交最后报价的</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w:t>
      </w:r>
    </w:p>
    <w:p w14:paraId="0711D0FA">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1.6根据磋商文件确定的评审办法及评审标准对提交最后报价的</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的响应文件和最后报价采用综合评分法进行综合评分；</w:t>
      </w:r>
    </w:p>
    <w:p w14:paraId="105FCB26">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1.7编制评审报告，确定成交候选人名单，以及根据采购人委托直接确定成交人；</w:t>
      </w:r>
    </w:p>
    <w:p w14:paraId="7A982869">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1.8向采购人、采购代理机构或者有关部门报告评审中发现的违法行为；</w:t>
      </w:r>
    </w:p>
    <w:p w14:paraId="6EAB4880">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1.9法律、法规、规章、磋商文件等规定的其它事项。</w:t>
      </w:r>
    </w:p>
    <w:p w14:paraId="544EFCF8">
      <w:pPr>
        <w:pStyle w:val="398"/>
        <w:spacing w:before="0"/>
        <w:ind w:firstLine="0" w:firstLineChars="0"/>
        <w:rPr>
          <w:rFonts w:ascii="Times New Roman" w:hAnsi="Times New Roman" w:eastAsia="仿宋" w:cs="Times New Roman"/>
          <w:b/>
          <w:color w:val="auto"/>
          <w:kern w:val="0"/>
          <w:szCs w:val="24"/>
          <w:highlight w:val="none"/>
        </w:rPr>
      </w:pPr>
      <w:r>
        <w:rPr>
          <w:rFonts w:hint="default" w:ascii="Times New Roman" w:hAnsi="Times New Roman" w:eastAsia="仿宋" w:cs="Times New Roman"/>
          <w:b/>
          <w:color w:val="auto"/>
          <w:kern w:val="0"/>
          <w:szCs w:val="24"/>
          <w:highlight w:val="none"/>
        </w:rPr>
        <w:t>2.磋商小组及其成员不得有下列行为：</w:t>
      </w:r>
    </w:p>
    <w:p w14:paraId="7A2BAFE4">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2.1确定参与本项目至评审结束前私自接触</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w:t>
      </w:r>
    </w:p>
    <w:p w14:paraId="6C1070AE">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2.2接受</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 xml:space="preserve">提出的“超出响应文件的范围或者改变响应文件的实质性内容”的澄清、说明或者更正； </w:t>
      </w:r>
    </w:p>
    <w:p w14:paraId="410D370B">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2.3违反评审纪律发表倾向性意见或者征询采购人的倾向性意见；</w:t>
      </w:r>
    </w:p>
    <w:p w14:paraId="03318265">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2.4对需要专业判断的主观评审因素协商评分；</w:t>
      </w:r>
    </w:p>
    <w:p w14:paraId="6A77F039">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2.5在评审过程中擅离职守，影响评审程序正常进行的；</w:t>
      </w:r>
    </w:p>
    <w:p w14:paraId="7A5E1C72">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2.6记录、复制或者带走任何评审资料；</w:t>
      </w:r>
    </w:p>
    <w:p w14:paraId="12BA8B9A">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2.7其他不遵守评审纪律的行为。</w:t>
      </w:r>
    </w:p>
    <w:p w14:paraId="58B1722D">
      <w:pPr>
        <w:pStyle w:val="398"/>
        <w:spacing w:before="0"/>
        <w:ind w:firstLine="48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磋商小组成员有2.1-2.5行为之一的，其评审意见无效，并不得获取评审劳务报酬和报销异地评审差旅费。</w:t>
      </w:r>
    </w:p>
    <w:p w14:paraId="42E9FCA0">
      <w:pPr>
        <w:pStyle w:val="398"/>
        <w:spacing w:before="0"/>
        <w:ind w:firstLine="0" w:firstLineChars="0"/>
        <w:rPr>
          <w:rFonts w:ascii="Times New Roman" w:hAnsi="Times New Roman" w:eastAsia="仿宋" w:cs="Times New Roman"/>
          <w:b/>
          <w:color w:val="auto"/>
          <w:highlight w:val="none"/>
        </w:rPr>
      </w:pPr>
    </w:p>
    <w:p w14:paraId="4D8629E9">
      <w:pPr>
        <w:pStyle w:val="398"/>
        <w:spacing w:before="0"/>
        <w:ind w:firstLine="0" w:firstLineChars="0"/>
        <w:jc w:val="center"/>
        <w:rPr>
          <w:rFonts w:ascii="Times New Roman" w:hAnsi="Times New Roman" w:eastAsia="仿宋" w:cs="Times New Roman"/>
          <w:b/>
          <w:color w:val="auto"/>
          <w:sz w:val="32"/>
          <w:highlight w:val="none"/>
        </w:rPr>
      </w:pPr>
      <w:r>
        <w:rPr>
          <w:rFonts w:hint="default" w:ascii="Times New Roman" w:hAnsi="Times New Roman" w:eastAsia="仿宋" w:cs="Times New Roman"/>
          <w:b/>
          <w:color w:val="auto"/>
          <w:sz w:val="32"/>
          <w:highlight w:val="none"/>
        </w:rPr>
        <w:t>四、评审程序</w:t>
      </w:r>
    </w:p>
    <w:p w14:paraId="316B64F4">
      <w:pPr>
        <w:pStyle w:val="398"/>
        <w:spacing w:before="0"/>
        <w:ind w:firstLine="472" w:firstLineChars="196"/>
        <w:rPr>
          <w:rFonts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详见磋商文件“第二部分 竞争性磋商流程”。</w:t>
      </w:r>
    </w:p>
    <w:p w14:paraId="4C7ACBAF">
      <w:pPr>
        <w:pStyle w:val="398"/>
        <w:spacing w:before="0"/>
        <w:ind w:firstLine="0" w:firstLineChars="0"/>
        <w:rPr>
          <w:rFonts w:ascii="Times New Roman" w:hAnsi="Times New Roman" w:eastAsia="仿宋" w:cs="Times New Roman"/>
          <w:b/>
          <w:color w:val="auto"/>
          <w:highlight w:val="none"/>
        </w:rPr>
      </w:pPr>
    </w:p>
    <w:p w14:paraId="39EDE0A0">
      <w:pPr>
        <w:pStyle w:val="398"/>
        <w:spacing w:before="0"/>
        <w:ind w:firstLine="0" w:firstLineChars="0"/>
        <w:jc w:val="center"/>
        <w:rPr>
          <w:rFonts w:ascii="Times New Roman" w:hAnsi="Times New Roman" w:eastAsia="仿宋" w:cs="Times New Roman"/>
          <w:b/>
          <w:color w:val="auto"/>
          <w:sz w:val="32"/>
          <w:highlight w:val="none"/>
        </w:rPr>
      </w:pPr>
      <w:r>
        <w:rPr>
          <w:rFonts w:hint="default" w:ascii="Times New Roman" w:hAnsi="Times New Roman" w:eastAsia="仿宋" w:cs="Times New Roman"/>
          <w:b/>
          <w:color w:val="auto"/>
          <w:sz w:val="32"/>
          <w:highlight w:val="none"/>
        </w:rPr>
        <w:t>五、评审须知</w:t>
      </w:r>
    </w:p>
    <w:p w14:paraId="45D827C6">
      <w:pPr>
        <w:pStyle w:val="398"/>
        <w:spacing w:before="0"/>
        <w:ind w:firstLine="0" w:firstLineChars="0"/>
        <w:rPr>
          <w:rFonts w:ascii="Times New Roman" w:hAnsi="Times New Roman" w:eastAsia="仿宋" w:cs="Times New Roman"/>
          <w:b/>
          <w:color w:val="auto"/>
          <w:szCs w:val="24"/>
          <w:highlight w:val="none"/>
        </w:rPr>
      </w:pPr>
      <w:r>
        <w:rPr>
          <w:rFonts w:hint="default" w:ascii="Times New Roman" w:hAnsi="Times New Roman" w:eastAsia="仿宋" w:cs="Times New Roman"/>
          <w:b/>
          <w:color w:val="auto"/>
          <w:szCs w:val="24"/>
          <w:highlight w:val="none"/>
        </w:rPr>
        <w:t>1. 响应文件的澄清</w:t>
      </w:r>
    </w:p>
    <w:p w14:paraId="299F1508">
      <w:pPr>
        <w:spacing w:line="360" w:lineRule="auto"/>
        <w:ind w:firstLine="48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对于响应文件中含义不明确、同类问题表述不一致或者有明显文字和计算错误的内容需要</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做出必要的澄清、说明或者补正的，磋商小组和</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通过电子交易平台交换数据电文，</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提交使用电子签名的相关数据电文或通过平台上传加盖公章的扫描件。给予</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提交澄清、说明或补正的时间不得少于半小时，</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已经明确表示澄清说明或补正完毕的除外。</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的澄清、说明或者补正不得超出响应文件的范围或者改变响应文件的实质性内容。</w:t>
      </w:r>
    </w:p>
    <w:p w14:paraId="5FAE395A">
      <w:pPr>
        <w:pStyle w:val="398"/>
        <w:spacing w:before="0"/>
        <w:ind w:firstLine="0" w:firstLineChars="0"/>
        <w:rPr>
          <w:rFonts w:ascii="Times New Roman" w:hAnsi="Times New Roman" w:eastAsia="仿宋" w:cs="Times New Roman"/>
          <w:b/>
          <w:color w:val="auto"/>
          <w:szCs w:val="24"/>
          <w:highlight w:val="none"/>
        </w:rPr>
      </w:pPr>
      <w:r>
        <w:rPr>
          <w:rFonts w:hint="default" w:ascii="Times New Roman" w:hAnsi="Times New Roman" w:eastAsia="仿宋" w:cs="Times New Roman"/>
          <w:b/>
          <w:color w:val="auto"/>
          <w:highlight w:val="none"/>
        </w:rPr>
        <w:t>2.最后报价的修正原则</w:t>
      </w:r>
    </w:p>
    <w:p w14:paraId="565B1E68">
      <w:pPr>
        <w:spacing w:line="360" w:lineRule="auto"/>
        <w:ind w:firstLine="48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磋商小组对响应文件的最后报价进行审核，对发现计算、书写等错误的，按以下原则进行修正：</w:t>
      </w:r>
    </w:p>
    <w:p w14:paraId="76B6F0DF">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2.1《最后报价一览表》内容与响应文件中响应内容不一致的，以《最后报价一览表》为准;</w:t>
      </w:r>
    </w:p>
    <w:p w14:paraId="66D506AF">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2.2大写金额和小写金额不一致的，以大写金额为准;</w:t>
      </w:r>
    </w:p>
    <w:p w14:paraId="2F37A6BB">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2.3单价金额小数点或者百分比有明显错位的，以《最后报价一览表》的总价为准，并修改单价;</w:t>
      </w:r>
    </w:p>
    <w:p w14:paraId="4CFE74B6">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2.4总价金额与按单价汇总金额不一致的，以单价金额计算结果为准。</w:t>
      </w:r>
    </w:p>
    <w:p w14:paraId="21FE0C00">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2.5同时出现两种以上不一致的，按照前款规定的顺序修正。</w:t>
      </w:r>
    </w:p>
    <w:p w14:paraId="1DB069AF">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2.6以修正后的总价作为最后报价。</w:t>
      </w:r>
    </w:p>
    <w:p w14:paraId="69DA9DC3">
      <w:pPr>
        <w:spacing w:line="360" w:lineRule="auto"/>
        <w:rPr>
          <w:rFonts w:ascii="Times New Roman" w:hAnsi="Times New Roman" w:eastAsia="仿宋" w:cs="Times New Roman"/>
          <w:b/>
          <w:bCs/>
          <w:color w:val="auto"/>
          <w:sz w:val="24"/>
          <w:highlight w:val="none"/>
        </w:rPr>
      </w:pPr>
      <w:r>
        <w:rPr>
          <w:rFonts w:hint="default" w:ascii="Times New Roman" w:hAnsi="Times New Roman" w:eastAsia="仿宋" w:cs="Times New Roman"/>
          <w:bCs/>
          <w:color w:val="auto"/>
          <w:sz w:val="24"/>
          <w:highlight w:val="none"/>
        </w:rPr>
        <w:t>▲</w:t>
      </w:r>
      <w:r>
        <w:rPr>
          <w:rFonts w:hint="eastAsia" w:eastAsia="仿宋" w:cs="Times New Roman"/>
          <w:b/>
          <w:bCs/>
          <w:color w:val="auto"/>
          <w:sz w:val="24"/>
          <w:highlight w:val="none"/>
          <w:lang w:eastAsia="zh-CN"/>
        </w:rPr>
        <w:t>投标人</w:t>
      </w:r>
      <w:r>
        <w:rPr>
          <w:rFonts w:hint="default" w:ascii="Times New Roman" w:hAnsi="Times New Roman" w:eastAsia="仿宋" w:cs="Times New Roman"/>
          <w:b/>
          <w:bCs/>
          <w:color w:val="auto"/>
          <w:sz w:val="24"/>
          <w:highlight w:val="none"/>
        </w:rPr>
        <w:t>对根据修正原则修正后的最后报价不确认的，响应无效。</w:t>
      </w:r>
    </w:p>
    <w:p w14:paraId="02914786">
      <w:pPr>
        <w:pStyle w:val="398"/>
        <w:spacing w:before="0"/>
        <w:ind w:firstLine="0" w:firstLineChars="0"/>
        <w:rPr>
          <w:rFonts w:ascii="Times New Roman" w:hAnsi="Times New Roman" w:eastAsia="仿宋" w:cs="Times New Roman"/>
          <w:b/>
          <w:color w:val="auto"/>
          <w:szCs w:val="24"/>
          <w:highlight w:val="none"/>
        </w:rPr>
      </w:pPr>
      <w:r>
        <w:rPr>
          <w:rFonts w:hint="default" w:ascii="Times New Roman" w:hAnsi="Times New Roman" w:eastAsia="仿宋" w:cs="Times New Roman"/>
          <w:b/>
          <w:color w:val="auto"/>
          <w:highlight w:val="none"/>
        </w:rPr>
        <w:t>3.</w:t>
      </w:r>
      <w:r>
        <w:rPr>
          <w:rFonts w:hint="default" w:ascii="Times New Roman" w:hAnsi="Times New Roman" w:eastAsia="仿宋" w:cs="Times New Roman"/>
          <w:b/>
          <w:color w:val="auto"/>
          <w:spacing w:val="20"/>
          <w:highlight w:val="none"/>
        </w:rPr>
        <w:t>响应无效</w:t>
      </w:r>
    </w:p>
    <w:p w14:paraId="03D2BEBA">
      <w:pPr>
        <w:pStyle w:val="23"/>
        <w:spacing w:line="360" w:lineRule="auto"/>
        <w:ind w:firstLine="600" w:firstLineChars="250"/>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有下列情况之一的，响应无效：</w:t>
      </w:r>
    </w:p>
    <w:p w14:paraId="0DFD291E">
      <w:pPr>
        <w:spacing w:line="360" w:lineRule="auto"/>
        <w:ind w:firstLine="480" w:firstLineChars="200"/>
        <w:rPr>
          <w:rFonts w:ascii="Times New Roman" w:hAnsi="Times New Roman" w:eastAsia="仿宋" w:cs="Times New Roman"/>
          <w:color w:val="auto"/>
          <w:sz w:val="24"/>
          <w:szCs w:val="21"/>
          <w:highlight w:val="none"/>
        </w:rPr>
      </w:pPr>
      <w:r>
        <w:rPr>
          <w:rFonts w:hint="default" w:ascii="Times New Roman" w:hAnsi="Times New Roman" w:eastAsia="仿宋" w:cs="Times New Roman"/>
          <w:color w:val="auto"/>
          <w:sz w:val="24"/>
          <w:highlight w:val="none"/>
        </w:rPr>
        <w:t>3.1</w:t>
      </w:r>
      <w:r>
        <w:rPr>
          <w:rFonts w:hint="default" w:ascii="Times New Roman" w:hAnsi="Times New Roman" w:eastAsia="仿宋" w:cs="Times New Roman"/>
          <w:color w:val="auto"/>
          <w:sz w:val="24"/>
          <w:szCs w:val="21"/>
          <w:highlight w:val="none"/>
        </w:rPr>
        <w:t>单位负责人为同一人或者存在直接控股、管理关系的不同</w:t>
      </w:r>
      <w:r>
        <w:rPr>
          <w:rFonts w:hint="eastAsia" w:eastAsia="仿宋" w:cs="Times New Roman"/>
          <w:color w:val="auto"/>
          <w:sz w:val="24"/>
          <w:szCs w:val="21"/>
          <w:highlight w:val="none"/>
          <w:lang w:eastAsia="zh-CN"/>
        </w:rPr>
        <w:t>投标人</w:t>
      </w:r>
      <w:r>
        <w:rPr>
          <w:rFonts w:hint="default" w:ascii="Times New Roman" w:hAnsi="Times New Roman" w:eastAsia="仿宋" w:cs="Times New Roman"/>
          <w:color w:val="auto"/>
          <w:sz w:val="24"/>
          <w:szCs w:val="21"/>
          <w:highlight w:val="none"/>
        </w:rPr>
        <w:t>参加同一合同项下的政府采购活动的（均无效）；</w:t>
      </w:r>
    </w:p>
    <w:p w14:paraId="2EA333EF">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3.2为采购项目提供整体设计、规范编制或者项目管理、监理、检测等服务的</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 xml:space="preserve">再参加该采购项目的其他采购活动的； </w:t>
      </w:r>
    </w:p>
    <w:p w14:paraId="613C8C67">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3.3</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不具备磋商文件中规定的资格要求的（</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未提供有效的资格证明文件的，视为</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不具备磋商文件中规定的资格要求）；</w:t>
      </w:r>
    </w:p>
    <w:p w14:paraId="106EF4F5">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3.4如以联合体形式参加政府采购活动的，联合协议不符合磋商文件规定的联合协议要求的；</w:t>
      </w:r>
    </w:p>
    <w:p w14:paraId="02B2A78E">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3.5响应文件未按磋商文件的澄清、修改的内容编制，又不符合实质性要求的；</w:t>
      </w:r>
    </w:p>
    <w:p w14:paraId="086789F3">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3.6响应文件组成漏项，内容不全或内容字迹模糊辨认不清的；</w:t>
      </w:r>
    </w:p>
    <w:p w14:paraId="4A615536">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3.7响应文件中法人授权书所载内容与本项目内容有异的；</w:t>
      </w:r>
    </w:p>
    <w:p w14:paraId="007E6E04">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3.8响应文件未按照磋商文件要求签署、盖章的；</w:t>
      </w:r>
    </w:p>
    <w:p w14:paraId="2D13C182">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3.9</w:t>
      </w:r>
      <w:r>
        <w:rPr>
          <w:rFonts w:hint="default" w:ascii="Times New Roman" w:hAnsi="Times New Roman" w:eastAsia="仿宋" w:cs="Times New Roman"/>
          <w:color w:val="auto"/>
          <w:kern w:val="0"/>
          <w:sz w:val="24"/>
          <w:highlight w:val="none"/>
        </w:rPr>
        <w:t>采购人拟采购的产品属于政府强制采购的节能产品品目清单范围的，</w:t>
      </w:r>
      <w:r>
        <w:rPr>
          <w:rFonts w:hint="eastAsia" w:eastAsia="仿宋" w:cs="Times New Roman"/>
          <w:color w:val="auto"/>
          <w:kern w:val="0"/>
          <w:sz w:val="24"/>
          <w:highlight w:val="none"/>
          <w:lang w:eastAsia="zh-CN"/>
        </w:rPr>
        <w:t>投标人</w:t>
      </w:r>
      <w:r>
        <w:rPr>
          <w:rFonts w:hint="default" w:ascii="Times New Roman" w:hAnsi="Times New Roman" w:eastAsia="仿宋" w:cs="Times New Roman"/>
          <w:color w:val="auto"/>
          <w:kern w:val="0"/>
          <w:sz w:val="24"/>
          <w:highlight w:val="none"/>
        </w:rPr>
        <w:t>相应的响应产品未获得国家确定的认证机构出具的、处于有效期之内的节能产品认证证书的；</w:t>
      </w:r>
    </w:p>
    <w:p w14:paraId="05901581">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3.10响应文件含有采购人不能接受的附加条件的；</w:t>
      </w:r>
    </w:p>
    <w:p w14:paraId="55B6B8C5">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3.11响应文件中承诺的响应有效期少于磋商文件中载明的响应有效期的；</w:t>
      </w:r>
    </w:p>
    <w:p w14:paraId="514E4959">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3.12</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所投内容不符合磋商文件中实质性要求的；</w:t>
      </w:r>
    </w:p>
    <w:p w14:paraId="22DCBFE1">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3.13所提交的《最后报价一览表》中出现不是唯一的、有选择性的报价的;</w:t>
      </w:r>
    </w:p>
    <w:p w14:paraId="46DACBCB">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3.14最后报价高于本项目采购预算或者最高限价的;</w:t>
      </w:r>
    </w:p>
    <w:p w14:paraId="06AD0432">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3.15最后报价明显低于其他</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的最后报价，有可能影响产品质量或者不能诚信履约的，未能按要求提供书面说明或者提交相关证明材料，不能证明其报价合理性的;</w:t>
      </w:r>
    </w:p>
    <w:p w14:paraId="7FCF8950">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3.16《最后报价一览表》填写不完整或字迹不能辨认或有漏项的；</w:t>
      </w:r>
    </w:p>
    <w:p w14:paraId="61B9D7AA">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3.17</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对根据修正原则修正后的最后报价不确认的；</w:t>
      </w:r>
    </w:p>
    <w:p w14:paraId="094FC13B">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3.18</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提供虚假材料响应的（包括但不限于以下情节）；</w:t>
      </w:r>
    </w:p>
    <w:p w14:paraId="07B61296">
      <w:pPr>
        <w:pStyle w:val="111"/>
        <w:numPr>
          <w:ilvl w:val="0"/>
          <w:numId w:val="13"/>
        </w:numPr>
        <w:ind w:firstLineChars="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使用伪造、变造的许可证件；</w:t>
      </w:r>
    </w:p>
    <w:p w14:paraId="2E00C8B3">
      <w:pPr>
        <w:pStyle w:val="111"/>
        <w:numPr>
          <w:ilvl w:val="0"/>
          <w:numId w:val="13"/>
        </w:numPr>
        <w:ind w:firstLineChars="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提供虚假的财务状况或者业绩；</w:t>
      </w:r>
    </w:p>
    <w:p w14:paraId="0B9773CD">
      <w:pPr>
        <w:pStyle w:val="111"/>
        <w:numPr>
          <w:ilvl w:val="0"/>
          <w:numId w:val="13"/>
        </w:numPr>
        <w:ind w:firstLineChars="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提供虚假的项目负责人或者主要技术人员简历、劳动关系证明；</w:t>
      </w:r>
    </w:p>
    <w:p w14:paraId="65F740AB">
      <w:pPr>
        <w:pStyle w:val="111"/>
        <w:numPr>
          <w:ilvl w:val="0"/>
          <w:numId w:val="13"/>
        </w:numPr>
        <w:ind w:firstLineChars="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提供虚假的信用状况；</w:t>
      </w:r>
    </w:p>
    <w:p w14:paraId="41CE7AA0">
      <w:pPr>
        <w:pStyle w:val="111"/>
        <w:numPr>
          <w:ilvl w:val="0"/>
          <w:numId w:val="13"/>
        </w:numPr>
        <w:ind w:firstLineChars="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其他弄虚作假的行为。</w:t>
      </w:r>
    </w:p>
    <w:p w14:paraId="3224C354">
      <w:pPr>
        <w:spacing w:line="360" w:lineRule="auto"/>
        <w:ind w:firstLine="48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3.19</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有恶意串通、妨碍其他</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的竞争行为、损害采购人或者其他</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的合法权益情形的。</w:t>
      </w:r>
    </w:p>
    <w:p w14:paraId="5882AD13">
      <w:pPr>
        <w:spacing w:line="360" w:lineRule="auto"/>
        <w:ind w:firstLine="48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有下列情形之一的，属于或视为恶意串通，其响应无效：</w:t>
      </w:r>
    </w:p>
    <w:p w14:paraId="7981F9B7">
      <w:pPr>
        <w:pStyle w:val="111"/>
        <w:numPr>
          <w:ilvl w:val="0"/>
          <w:numId w:val="14"/>
        </w:numPr>
        <w:ind w:firstLineChars="0"/>
        <w:rPr>
          <w:rFonts w:ascii="Times New Roman" w:hAnsi="Times New Roman" w:eastAsia="仿宋" w:cs="Times New Roman"/>
          <w:color w:val="auto"/>
          <w:highlight w:val="none"/>
        </w:rPr>
      </w:pP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直接或者间接从采购人或者采购代理机构处获得其他</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的相关情况并修改其响应文件；</w:t>
      </w:r>
    </w:p>
    <w:p w14:paraId="2A7FCB5F">
      <w:pPr>
        <w:pStyle w:val="111"/>
        <w:numPr>
          <w:ilvl w:val="0"/>
          <w:numId w:val="14"/>
        </w:numPr>
        <w:ind w:firstLineChars="0"/>
        <w:rPr>
          <w:rFonts w:ascii="Times New Roman" w:hAnsi="Times New Roman" w:eastAsia="仿宋" w:cs="Times New Roman"/>
          <w:color w:val="auto"/>
          <w:highlight w:val="none"/>
        </w:rPr>
      </w:pP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按照采购人或者采购代理机构的授意撤换、修改投标文件或者响应文件；</w:t>
      </w:r>
    </w:p>
    <w:p w14:paraId="4F83E885">
      <w:pPr>
        <w:pStyle w:val="111"/>
        <w:numPr>
          <w:ilvl w:val="0"/>
          <w:numId w:val="14"/>
        </w:numPr>
        <w:ind w:firstLineChars="0"/>
        <w:rPr>
          <w:rFonts w:ascii="Times New Roman" w:hAnsi="Times New Roman" w:eastAsia="仿宋" w:cs="Times New Roman"/>
          <w:color w:val="auto"/>
          <w:highlight w:val="none"/>
        </w:rPr>
      </w:pP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之间协商报价、技术方案等投标文件或者响应文件的实质性内容；</w:t>
      </w:r>
    </w:p>
    <w:p w14:paraId="563CA3E4">
      <w:pPr>
        <w:pStyle w:val="111"/>
        <w:numPr>
          <w:ilvl w:val="0"/>
          <w:numId w:val="14"/>
        </w:numPr>
        <w:ind w:firstLineChars="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属于同一集团、协会、商会等组织成员的</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按照该组织要求协同参加政府采购活动；</w:t>
      </w:r>
    </w:p>
    <w:p w14:paraId="7C4681DD">
      <w:pPr>
        <w:pStyle w:val="111"/>
        <w:numPr>
          <w:ilvl w:val="0"/>
          <w:numId w:val="14"/>
        </w:numPr>
        <w:ind w:firstLineChars="0"/>
        <w:rPr>
          <w:rFonts w:ascii="Times New Roman" w:hAnsi="Times New Roman" w:eastAsia="仿宋" w:cs="Times New Roman"/>
          <w:color w:val="auto"/>
          <w:highlight w:val="none"/>
        </w:rPr>
      </w:pP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之间事先约定由某一特定</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中标、成交；</w:t>
      </w:r>
    </w:p>
    <w:p w14:paraId="6D45609F">
      <w:pPr>
        <w:pStyle w:val="111"/>
        <w:numPr>
          <w:ilvl w:val="0"/>
          <w:numId w:val="14"/>
        </w:numPr>
        <w:ind w:firstLineChars="0"/>
        <w:rPr>
          <w:rFonts w:ascii="Times New Roman" w:hAnsi="Times New Roman" w:eastAsia="仿宋" w:cs="Times New Roman"/>
          <w:color w:val="auto"/>
          <w:highlight w:val="none"/>
        </w:rPr>
      </w:pP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之间商定部分</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放弃参加政府采购活动或者放弃中标、成交；</w:t>
      </w:r>
    </w:p>
    <w:p w14:paraId="58AFB4DB">
      <w:pPr>
        <w:pStyle w:val="111"/>
        <w:numPr>
          <w:ilvl w:val="0"/>
          <w:numId w:val="14"/>
        </w:numPr>
        <w:ind w:firstLineChars="0"/>
        <w:rPr>
          <w:rFonts w:ascii="Times New Roman" w:hAnsi="Times New Roman" w:eastAsia="仿宋" w:cs="Times New Roman"/>
          <w:color w:val="auto"/>
          <w:highlight w:val="none"/>
        </w:rPr>
      </w:pP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与采购人或者采购代理机构之间、</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相互之间，为谋求特定</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中标、成交或者排斥其他</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的其他串通行为。</w:t>
      </w:r>
    </w:p>
    <w:p w14:paraId="4CCA9D90">
      <w:pPr>
        <w:pStyle w:val="111"/>
        <w:numPr>
          <w:ilvl w:val="0"/>
          <w:numId w:val="14"/>
        </w:numPr>
        <w:ind w:firstLineChars="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不同</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的响应文件由同一单位或者个人编制；</w:t>
      </w:r>
    </w:p>
    <w:p w14:paraId="35DA43EC">
      <w:pPr>
        <w:pStyle w:val="111"/>
        <w:numPr>
          <w:ilvl w:val="0"/>
          <w:numId w:val="14"/>
        </w:numPr>
        <w:ind w:firstLineChars="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不同</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委托同一单位或者个人办理响应事宜；</w:t>
      </w:r>
    </w:p>
    <w:p w14:paraId="36593281">
      <w:pPr>
        <w:pStyle w:val="111"/>
        <w:numPr>
          <w:ilvl w:val="0"/>
          <w:numId w:val="14"/>
        </w:numPr>
        <w:ind w:firstLineChars="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不同</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的响应文件载明的项目管理成员或者联系人员为同一人；</w:t>
      </w:r>
    </w:p>
    <w:p w14:paraId="2AA63DCB">
      <w:pPr>
        <w:pStyle w:val="111"/>
        <w:numPr>
          <w:ilvl w:val="0"/>
          <w:numId w:val="14"/>
        </w:numPr>
        <w:ind w:firstLineChars="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不同</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的响应文件异常一致或者最后报价呈规律性差异；</w:t>
      </w:r>
    </w:p>
    <w:p w14:paraId="2218F249">
      <w:pPr>
        <w:pStyle w:val="111"/>
        <w:numPr>
          <w:ilvl w:val="0"/>
          <w:numId w:val="14"/>
        </w:numPr>
        <w:ind w:firstLineChars="0"/>
        <w:rPr>
          <w:rFonts w:ascii="Times New Roman" w:hAnsi="Times New Roman" w:eastAsia="仿宋" w:cs="Times New Roman"/>
          <w:color w:val="auto"/>
          <w:highlight w:val="none"/>
        </w:rPr>
      </w:pPr>
      <w:r>
        <w:rPr>
          <w:rFonts w:hint="default" w:ascii="Times New Roman" w:hAnsi="Times New Roman" w:eastAsia="仿宋" w:cs="Times New Roman"/>
          <w:color w:val="auto"/>
          <w:highlight w:val="none"/>
        </w:rPr>
        <w:t>不同</w:t>
      </w:r>
      <w:r>
        <w:rPr>
          <w:rFonts w:hint="eastAsia" w:eastAsia="仿宋" w:cs="Times New Roman"/>
          <w:color w:val="auto"/>
          <w:highlight w:val="none"/>
          <w:lang w:eastAsia="zh-CN"/>
        </w:rPr>
        <w:t>投标人</w:t>
      </w:r>
      <w:r>
        <w:rPr>
          <w:rFonts w:hint="default" w:ascii="Times New Roman" w:hAnsi="Times New Roman" w:eastAsia="仿宋" w:cs="Times New Roman"/>
          <w:color w:val="auto"/>
          <w:highlight w:val="none"/>
        </w:rPr>
        <w:t>的响应文件相互混装。</w:t>
      </w:r>
    </w:p>
    <w:p w14:paraId="0038B1AA">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3.20</w:t>
      </w:r>
      <w:r>
        <w:rPr>
          <w:rFonts w:hint="eastAsia" w:eastAsia="仿宋" w:cs="Times New Roman"/>
          <w:color w:val="auto"/>
          <w:sz w:val="24"/>
          <w:highlight w:val="none"/>
          <w:lang w:eastAsia="zh-CN"/>
        </w:rPr>
        <w:t>投标人</w:t>
      </w:r>
      <w:r>
        <w:rPr>
          <w:rFonts w:hint="default" w:ascii="Times New Roman" w:hAnsi="Times New Roman" w:eastAsia="仿宋" w:cs="Times New Roman"/>
          <w:color w:val="auto"/>
          <w:sz w:val="24"/>
          <w:highlight w:val="none"/>
        </w:rPr>
        <w:t>仅提交备份响应文件，没有在电子交易平台传输提交响应文件的，响应无效；</w:t>
      </w:r>
    </w:p>
    <w:p w14:paraId="2A7C4C39">
      <w:pPr>
        <w:spacing w:line="360" w:lineRule="auto"/>
        <w:ind w:firstLine="480" w:firstLineChars="200"/>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3.21法律、法规、规章（适用</w:t>
      </w:r>
      <w:r>
        <w:rPr>
          <w:rFonts w:hint="eastAsia" w:eastAsia="仿宋" w:cs="Times New Roman"/>
          <w:color w:val="auto"/>
          <w:sz w:val="24"/>
          <w:highlight w:val="none"/>
          <w:lang w:val="en-US" w:eastAsia="zh-CN"/>
        </w:rPr>
        <w:t>本省</w:t>
      </w:r>
      <w:r>
        <w:rPr>
          <w:rFonts w:hint="default" w:ascii="Times New Roman" w:hAnsi="Times New Roman" w:eastAsia="仿宋" w:cs="Times New Roman"/>
          <w:color w:val="auto"/>
          <w:sz w:val="24"/>
          <w:highlight w:val="none"/>
        </w:rPr>
        <w:t>的）及省级以上规范性文件（适用</w:t>
      </w:r>
      <w:r>
        <w:rPr>
          <w:rFonts w:hint="eastAsia" w:eastAsia="仿宋" w:cs="Times New Roman"/>
          <w:color w:val="auto"/>
          <w:sz w:val="24"/>
          <w:highlight w:val="none"/>
          <w:lang w:val="en-US" w:eastAsia="zh-CN"/>
        </w:rPr>
        <w:t>本省</w:t>
      </w:r>
      <w:r>
        <w:rPr>
          <w:rFonts w:hint="default" w:ascii="Times New Roman" w:hAnsi="Times New Roman" w:eastAsia="仿宋" w:cs="Times New Roman"/>
          <w:color w:val="auto"/>
          <w:sz w:val="24"/>
          <w:highlight w:val="none"/>
        </w:rPr>
        <w:t>的）规定的其他无效情形。</w:t>
      </w:r>
    </w:p>
    <w:p w14:paraId="08538423">
      <w:pPr>
        <w:pStyle w:val="398"/>
        <w:spacing w:before="0"/>
        <w:ind w:firstLine="0" w:firstLineChars="0"/>
        <w:rPr>
          <w:rFonts w:ascii="Times New Roman" w:hAnsi="Times New Roman" w:eastAsia="仿宋" w:cs="Times New Roman"/>
          <w:b/>
          <w:color w:val="auto"/>
          <w:szCs w:val="24"/>
          <w:highlight w:val="none"/>
        </w:rPr>
      </w:pPr>
      <w:r>
        <w:rPr>
          <w:rFonts w:hint="default" w:ascii="Times New Roman" w:hAnsi="Times New Roman" w:eastAsia="仿宋" w:cs="Times New Roman"/>
          <w:b/>
          <w:color w:val="auto"/>
          <w:szCs w:val="24"/>
          <w:highlight w:val="none"/>
        </w:rPr>
        <w:t>4. 重新开展采购活动</w:t>
      </w:r>
    </w:p>
    <w:p w14:paraId="2C0A7726">
      <w:pPr>
        <w:spacing w:line="360" w:lineRule="auto"/>
        <w:ind w:firstLine="407" w:firstLineChars="194"/>
        <w:rPr>
          <w:rFonts w:ascii="Times New Roman" w:hAnsi="Times New Roman" w:eastAsia="仿宋" w:cs="Times New Roman"/>
          <w:color w:val="auto"/>
          <w:sz w:val="24"/>
          <w:szCs w:val="21"/>
          <w:highlight w:val="none"/>
        </w:rPr>
      </w:pPr>
      <w:r>
        <w:rPr>
          <w:rFonts w:hint="default" w:ascii="Times New Roman" w:hAnsi="Times New Roman" w:eastAsia="仿宋" w:cs="Times New Roman"/>
          <w:color w:val="auto"/>
          <w:szCs w:val="21"/>
          <w:highlight w:val="none"/>
        </w:rPr>
        <w:t xml:space="preserve"> </w:t>
      </w:r>
      <w:r>
        <w:rPr>
          <w:rFonts w:hint="default" w:ascii="Times New Roman" w:hAnsi="Times New Roman" w:eastAsia="仿宋" w:cs="Times New Roman"/>
          <w:color w:val="auto"/>
          <w:sz w:val="24"/>
          <w:szCs w:val="21"/>
          <w:highlight w:val="none"/>
        </w:rPr>
        <w:t>出现下列情形之一的，采购代理机构应当终止竞争性磋商采购活动，通过电子交易平台发布项目终止公告并说明原因，重新开展采购活动：</w:t>
      </w:r>
    </w:p>
    <w:p w14:paraId="0D2696CB">
      <w:pPr>
        <w:spacing w:line="360" w:lineRule="auto"/>
        <w:ind w:firstLine="465" w:firstLineChars="194"/>
        <w:rPr>
          <w:rFonts w:ascii="Times New Roman" w:hAnsi="Times New Roman" w:eastAsia="仿宋" w:cs="Times New Roman"/>
          <w:color w:val="auto"/>
          <w:sz w:val="24"/>
          <w:szCs w:val="21"/>
          <w:highlight w:val="none"/>
        </w:rPr>
      </w:pPr>
      <w:r>
        <w:rPr>
          <w:rFonts w:hint="default" w:ascii="Times New Roman" w:hAnsi="Times New Roman" w:eastAsia="仿宋" w:cs="Times New Roman"/>
          <w:color w:val="auto"/>
          <w:sz w:val="24"/>
          <w:szCs w:val="21"/>
          <w:highlight w:val="none"/>
        </w:rPr>
        <w:t>（1）因情况变化，不再符合规定的竞争性磋商采购人式适用情形的；</w:t>
      </w:r>
    </w:p>
    <w:p w14:paraId="1A18EA7F">
      <w:pPr>
        <w:spacing w:line="360" w:lineRule="auto"/>
        <w:ind w:firstLine="465" w:firstLineChars="194"/>
        <w:rPr>
          <w:rFonts w:ascii="Times New Roman" w:hAnsi="Times New Roman" w:eastAsia="仿宋" w:cs="Times New Roman"/>
          <w:color w:val="auto"/>
          <w:sz w:val="24"/>
          <w:szCs w:val="21"/>
          <w:highlight w:val="none"/>
        </w:rPr>
      </w:pPr>
      <w:r>
        <w:rPr>
          <w:rFonts w:hint="default" w:ascii="Times New Roman" w:hAnsi="Times New Roman" w:eastAsia="仿宋" w:cs="Times New Roman"/>
          <w:color w:val="auto"/>
          <w:sz w:val="24"/>
          <w:szCs w:val="21"/>
          <w:highlight w:val="none"/>
        </w:rPr>
        <w:t>（2）出现影响采购公正的违法、违规行为的；</w:t>
      </w:r>
    </w:p>
    <w:p w14:paraId="78165A65">
      <w:pPr>
        <w:spacing w:line="360" w:lineRule="auto"/>
        <w:ind w:firstLine="465" w:firstLineChars="194"/>
        <w:rPr>
          <w:rFonts w:ascii="Times New Roman" w:hAnsi="Times New Roman" w:eastAsia="仿宋" w:cs="Times New Roman"/>
          <w:color w:val="auto"/>
          <w:sz w:val="24"/>
          <w:szCs w:val="21"/>
          <w:highlight w:val="none"/>
        </w:rPr>
      </w:pPr>
      <w:r>
        <w:rPr>
          <w:rFonts w:hint="default" w:ascii="Times New Roman" w:hAnsi="Times New Roman" w:eastAsia="仿宋" w:cs="Times New Roman"/>
          <w:color w:val="auto"/>
          <w:sz w:val="24"/>
          <w:szCs w:val="21"/>
          <w:highlight w:val="none"/>
        </w:rPr>
        <w:t>（3）在采购过程中符合要求的</w:t>
      </w:r>
      <w:r>
        <w:rPr>
          <w:rFonts w:hint="eastAsia" w:eastAsia="仿宋" w:cs="Times New Roman"/>
          <w:color w:val="auto"/>
          <w:sz w:val="24"/>
          <w:szCs w:val="21"/>
          <w:highlight w:val="none"/>
          <w:lang w:eastAsia="zh-CN"/>
        </w:rPr>
        <w:t>投标人</w:t>
      </w:r>
      <w:r>
        <w:rPr>
          <w:rFonts w:hint="default" w:ascii="Times New Roman" w:hAnsi="Times New Roman" w:eastAsia="仿宋" w:cs="Times New Roman"/>
          <w:color w:val="auto"/>
          <w:sz w:val="24"/>
          <w:szCs w:val="21"/>
          <w:highlight w:val="none"/>
        </w:rPr>
        <w:t>或者最后报价未超过采购预算的</w:t>
      </w:r>
      <w:r>
        <w:rPr>
          <w:rFonts w:hint="eastAsia" w:eastAsia="仿宋" w:cs="Times New Roman"/>
          <w:color w:val="auto"/>
          <w:sz w:val="24"/>
          <w:szCs w:val="21"/>
          <w:highlight w:val="none"/>
          <w:lang w:eastAsia="zh-CN"/>
        </w:rPr>
        <w:t>投标人</w:t>
      </w:r>
      <w:r>
        <w:rPr>
          <w:rFonts w:hint="default" w:ascii="Times New Roman" w:hAnsi="Times New Roman" w:eastAsia="仿宋" w:cs="Times New Roman"/>
          <w:color w:val="auto"/>
          <w:sz w:val="24"/>
          <w:szCs w:val="21"/>
          <w:highlight w:val="none"/>
        </w:rPr>
        <w:t>不足3家的（有特殊规定的从其规定）。</w:t>
      </w:r>
    </w:p>
    <w:p w14:paraId="5D09760C">
      <w:pPr>
        <w:pStyle w:val="398"/>
        <w:spacing w:before="0"/>
        <w:ind w:firstLine="0" w:firstLineChars="0"/>
        <w:rPr>
          <w:rFonts w:ascii="Times New Roman" w:hAnsi="Times New Roman" w:eastAsia="仿宋" w:cs="Times New Roman"/>
          <w:b/>
          <w:color w:val="auto"/>
          <w:szCs w:val="24"/>
          <w:highlight w:val="none"/>
        </w:rPr>
      </w:pPr>
      <w:r>
        <w:rPr>
          <w:rFonts w:hint="default" w:ascii="Times New Roman" w:hAnsi="Times New Roman" w:eastAsia="仿宋" w:cs="Times New Roman"/>
          <w:b/>
          <w:color w:val="auto"/>
          <w:szCs w:val="24"/>
          <w:highlight w:val="none"/>
        </w:rPr>
        <w:t>5. 终止采购活动</w:t>
      </w:r>
    </w:p>
    <w:p w14:paraId="11AF1F4F">
      <w:pPr>
        <w:spacing w:line="360" w:lineRule="auto"/>
        <w:ind w:firstLine="465" w:firstLineChars="194"/>
        <w:rPr>
          <w:rFonts w:ascii="Times New Roman" w:hAnsi="Times New Roman" w:eastAsia="仿宋" w:cs="Times New Roman"/>
          <w:color w:val="auto"/>
          <w:sz w:val="24"/>
          <w:szCs w:val="21"/>
          <w:highlight w:val="none"/>
        </w:rPr>
      </w:pPr>
      <w:r>
        <w:rPr>
          <w:rFonts w:hint="default" w:ascii="Times New Roman" w:hAnsi="Times New Roman" w:eastAsia="仿宋" w:cs="Times New Roman"/>
          <w:color w:val="auto"/>
          <w:sz w:val="24"/>
          <w:szCs w:val="21"/>
          <w:highlight w:val="none"/>
        </w:rPr>
        <w:t>在采购活动中因重大变故，采购任务取消的，采购代理机构将终止采购活动，通过电子交易平台通知所有参加采购活动的</w:t>
      </w:r>
      <w:r>
        <w:rPr>
          <w:rFonts w:hint="eastAsia" w:eastAsia="仿宋" w:cs="Times New Roman"/>
          <w:color w:val="auto"/>
          <w:sz w:val="24"/>
          <w:szCs w:val="21"/>
          <w:highlight w:val="none"/>
          <w:lang w:eastAsia="zh-CN"/>
        </w:rPr>
        <w:t>投标人</w:t>
      </w:r>
      <w:r>
        <w:rPr>
          <w:rFonts w:hint="default" w:ascii="Times New Roman" w:hAnsi="Times New Roman" w:eastAsia="仿宋" w:cs="Times New Roman"/>
          <w:color w:val="auto"/>
          <w:sz w:val="24"/>
          <w:szCs w:val="21"/>
          <w:highlight w:val="none"/>
        </w:rPr>
        <w:t>，并将项目实施情况和采购任务取消原因报送本级财政部门。</w:t>
      </w:r>
    </w:p>
    <w:p w14:paraId="0A16CC79">
      <w:pPr>
        <w:spacing w:line="360" w:lineRule="auto"/>
        <w:rPr>
          <w:rFonts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6. 采购代理机构有权对磋商小组各成员的评分情况和评审意见进行合理性和合规性审查</w:t>
      </w:r>
      <w:r>
        <w:rPr>
          <w:rFonts w:hint="default" w:ascii="Times New Roman" w:hAnsi="Times New Roman" w:eastAsia="仿宋" w:cs="Times New Roman"/>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458B7FD0">
      <w:pPr>
        <w:pStyle w:val="398"/>
        <w:spacing w:before="0"/>
        <w:ind w:firstLine="0" w:firstLineChars="0"/>
        <w:rPr>
          <w:rFonts w:ascii="Times New Roman" w:hAnsi="Times New Roman" w:eastAsia="仿宋" w:cs="Times New Roman"/>
          <w:b/>
          <w:color w:val="auto"/>
          <w:highlight w:val="none"/>
        </w:rPr>
      </w:pPr>
    </w:p>
    <w:p w14:paraId="455F8B4F">
      <w:pPr>
        <w:snapToGrid w:val="0"/>
        <w:spacing w:line="360" w:lineRule="auto"/>
        <w:ind w:left="120" w:leftChars="57" w:firstLine="482" w:firstLineChars="150"/>
        <w:jc w:val="center"/>
        <w:rPr>
          <w:rFonts w:ascii="Times New Roman" w:hAnsi="Times New Roman" w:eastAsia="仿宋" w:cs="Times New Roman"/>
          <w:b/>
          <w:color w:val="auto"/>
          <w:sz w:val="32"/>
          <w:highlight w:val="none"/>
        </w:rPr>
      </w:pPr>
      <w:r>
        <w:rPr>
          <w:rFonts w:hint="default" w:ascii="Times New Roman" w:hAnsi="Times New Roman" w:eastAsia="仿宋" w:cs="Times New Roman"/>
          <w:b/>
          <w:color w:val="auto"/>
          <w:sz w:val="32"/>
          <w:highlight w:val="none"/>
        </w:rPr>
        <w:t>六、评审过程的保密与录像</w:t>
      </w:r>
    </w:p>
    <w:p w14:paraId="066CD93B">
      <w:pPr>
        <w:widowControl/>
        <w:spacing w:line="360" w:lineRule="auto"/>
        <w:ind w:firstLine="482" w:firstLineChars="200"/>
        <w:rPr>
          <w:rFonts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1.保密。</w:t>
      </w:r>
      <w:r>
        <w:rPr>
          <w:rFonts w:hint="default" w:ascii="Times New Roman" w:hAnsi="Times New Roman" w:eastAsia="仿宋" w:cs="Times New Roman"/>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3402D394">
      <w:pPr>
        <w:widowControl/>
        <w:spacing w:line="360" w:lineRule="auto"/>
        <w:ind w:firstLine="482" w:firstLineChars="200"/>
        <w:rPr>
          <w:rFonts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2.录音录像。</w:t>
      </w:r>
      <w:r>
        <w:rPr>
          <w:rFonts w:hint="default" w:ascii="Times New Roman" w:hAnsi="Times New Roman" w:eastAsia="仿宋" w:cs="Times New Roman"/>
          <w:color w:val="auto"/>
          <w:sz w:val="24"/>
          <w:highlight w:val="none"/>
        </w:rPr>
        <w:t>采购代理机构对评审工作现场进行全过程录音录像，录音录像资料作为采购项目文件随其他文件一并存档。</w:t>
      </w:r>
    </w:p>
    <w:p w14:paraId="736BC7BD">
      <w:pPr>
        <w:widowControl/>
        <w:adjustRightInd/>
        <w:jc w:val="left"/>
        <w:rPr>
          <w:rFonts w:ascii="Times New Roman" w:hAnsi="Times New Roman" w:eastAsia="仿宋" w:cs="Times New Roman"/>
          <w:b/>
          <w:color w:val="auto"/>
          <w:sz w:val="36"/>
          <w:szCs w:val="36"/>
          <w:highlight w:val="none"/>
        </w:rPr>
      </w:pPr>
    </w:p>
    <w:p w14:paraId="09E2F26C">
      <w:pPr>
        <w:pageBreakBefore w:val="0"/>
        <w:kinsoku/>
        <w:wordWrap/>
        <w:overflowPunct/>
        <w:topLinePunct w:val="0"/>
        <w:bidi w:val="0"/>
        <w:spacing w:line="336" w:lineRule="auto"/>
        <w:jc w:val="center"/>
        <w:outlineLvl w:val="0"/>
        <w:rPr>
          <w:rFonts w:hint="default" w:ascii="Times New Roman" w:hAnsi="Times New Roman" w:eastAsia="仿宋" w:cs="Times New Roman"/>
          <w:b/>
          <w:color w:val="auto"/>
          <w:sz w:val="36"/>
          <w:szCs w:val="36"/>
          <w:highlight w:val="none"/>
        </w:rPr>
      </w:pPr>
    </w:p>
    <w:p w14:paraId="56EBEDC7">
      <w:pPr>
        <w:pageBreakBefore w:val="0"/>
        <w:kinsoku/>
        <w:wordWrap/>
        <w:overflowPunct/>
        <w:topLinePunct w:val="0"/>
        <w:bidi w:val="0"/>
        <w:spacing w:line="336" w:lineRule="auto"/>
        <w:jc w:val="center"/>
        <w:outlineLvl w:val="0"/>
        <w:rPr>
          <w:rFonts w:hint="default" w:ascii="Times New Roman" w:hAnsi="Times New Roman" w:eastAsia="仿宋" w:cs="Times New Roman"/>
          <w:b/>
          <w:color w:val="auto"/>
          <w:sz w:val="36"/>
          <w:szCs w:val="36"/>
          <w:highlight w:val="none"/>
        </w:rPr>
      </w:pPr>
    </w:p>
    <w:p w14:paraId="50D529AC">
      <w:pPr>
        <w:pageBreakBefore w:val="0"/>
        <w:kinsoku/>
        <w:wordWrap/>
        <w:overflowPunct/>
        <w:topLinePunct w:val="0"/>
        <w:bidi w:val="0"/>
        <w:spacing w:line="336" w:lineRule="auto"/>
        <w:jc w:val="center"/>
        <w:outlineLvl w:val="0"/>
        <w:rPr>
          <w:rFonts w:hint="default" w:ascii="Times New Roman" w:hAnsi="Times New Roman" w:eastAsia="仿宋" w:cs="Times New Roman"/>
          <w:b/>
          <w:color w:val="auto"/>
          <w:sz w:val="36"/>
          <w:szCs w:val="36"/>
          <w:highlight w:val="none"/>
        </w:rPr>
      </w:pPr>
    </w:p>
    <w:p w14:paraId="5E4A8327">
      <w:pPr>
        <w:pStyle w:val="2"/>
        <w:rPr>
          <w:rFonts w:hint="default"/>
        </w:rPr>
      </w:pPr>
    </w:p>
    <w:p w14:paraId="65885AFC">
      <w:pPr>
        <w:pageBreakBefore w:val="0"/>
        <w:kinsoku/>
        <w:wordWrap/>
        <w:overflowPunct/>
        <w:topLinePunct w:val="0"/>
        <w:bidi w:val="0"/>
        <w:spacing w:line="336" w:lineRule="auto"/>
        <w:jc w:val="center"/>
        <w:outlineLvl w:val="0"/>
        <w:rPr>
          <w:rFonts w:ascii="Times New Roman" w:hAnsi="Times New Roman" w:eastAsia="仿宋" w:cs="Times New Roman"/>
          <w:b/>
          <w:color w:val="auto"/>
          <w:sz w:val="36"/>
          <w:szCs w:val="36"/>
          <w:highlight w:val="none"/>
        </w:rPr>
      </w:pPr>
      <w:r>
        <w:rPr>
          <w:rFonts w:hint="default" w:ascii="Times New Roman" w:hAnsi="Times New Roman" w:eastAsia="仿宋" w:cs="Times New Roman"/>
          <w:b/>
          <w:color w:val="auto"/>
          <w:sz w:val="36"/>
          <w:szCs w:val="36"/>
          <w:highlight w:val="none"/>
        </w:rPr>
        <w:t>第六部分</w:t>
      </w:r>
      <w:bookmarkEnd w:id="67"/>
      <w:r>
        <w:rPr>
          <w:rFonts w:hint="default" w:ascii="Times New Roman" w:hAnsi="Times New Roman" w:eastAsia="仿宋" w:cs="Times New Roman"/>
          <w:b/>
          <w:color w:val="auto"/>
          <w:sz w:val="36"/>
          <w:szCs w:val="36"/>
          <w:highlight w:val="none"/>
        </w:rPr>
        <w:t xml:space="preserve">  拟签订的合同文本</w:t>
      </w:r>
    </w:p>
    <w:p w14:paraId="2E468C2A">
      <w:pPr>
        <w:snapToGrid w:val="0"/>
        <w:spacing w:line="300" w:lineRule="auto"/>
        <w:jc w:val="center"/>
        <w:rPr>
          <w:rFonts w:ascii="Calibri" w:hAnsi="Calibri" w:eastAsia="仿宋" w:cs="Calibri"/>
          <w:color w:val="auto"/>
          <w:sz w:val="24"/>
        </w:rPr>
      </w:pPr>
      <w:bookmarkStart w:id="69" w:name="第五部分"/>
      <w:bookmarkStart w:id="70" w:name="_Toc86217003"/>
      <w:r>
        <w:rPr>
          <w:rFonts w:ascii="仿宋" w:hAnsi="仿宋" w:eastAsia="仿宋" w:cs="Calibri"/>
          <w:b/>
          <w:bCs/>
          <w:color w:val="auto"/>
        </w:rPr>
        <w:t>（甲乙双方应按招标文件确定的事项及投标文件响应内容签订本合同，不得对招标文件确定的事项和</w:t>
      </w:r>
      <w:r>
        <w:rPr>
          <w:rFonts w:hint="eastAsia" w:ascii="仿宋" w:hAnsi="仿宋" w:eastAsia="仿宋" w:cs="Calibri"/>
          <w:b/>
          <w:bCs/>
          <w:color w:val="auto"/>
          <w:lang w:eastAsia="zh-CN"/>
        </w:rPr>
        <w:t>成交人</w:t>
      </w:r>
      <w:r>
        <w:rPr>
          <w:rFonts w:ascii="仿宋" w:hAnsi="仿宋" w:eastAsia="仿宋" w:cs="Calibri"/>
          <w:b/>
          <w:bCs/>
          <w:color w:val="auto"/>
        </w:rPr>
        <w:t>投标文件作实质性修改）</w:t>
      </w:r>
    </w:p>
    <w:p w14:paraId="0476D27B">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5E55C334">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23EC7B52">
      <w:pPr>
        <w:snapToGrid w:val="0"/>
        <w:spacing w:line="300" w:lineRule="auto"/>
        <w:jc w:val="center"/>
        <w:rPr>
          <w:rFonts w:ascii="Calibri" w:hAnsi="Calibri" w:eastAsia="仿宋" w:cs="Calibri"/>
          <w:color w:val="auto"/>
          <w:sz w:val="36"/>
          <w:szCs w:val="36"/>
        </w:rPr>
      </w:pPr>
      <w:r>
        <w:rPr>
          <w:rFonts w:ascii="仿宋" w:hAnsi="仿宋" w:eastAsia="仿宋" w:cs="Calibri"/>
          <w:color w:val="auto"/>
          <w:sz w:val="36"/>
          <w:szCs w:val="36"/>
        </w:rPr>
        <w:t>采购合同</w:t>
      </w:r>
    </w:p>
    <w:p w14:paraId="7F820F44">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2E46962B">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20490620">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5851FF9C">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56010589">
      <w:pPr>
        <w:snapToGrid w:val="0"/>
        <w:spacing w:line="300" w:lineRule="auto"/>
        <w:ind w:firstLine="3179" w:firstLineChars="1508"/>
        <w:rPr>
          <w:rFonts w:ascii="Calibri" w:hAnsi="Calibri" w:eastAsia="仿宋" w:cs="Calibri"/>
          <w:color w:val="auto"/>
        </w:rPr>
      </w:pPr>
      <w:r>
        <w:rPr>
          <w:rFonts w:ascii="仿宋" w:hAnsi="仿宋" w:eastAsia="仿宋" w:cs="Calibri"/>
          <w:b/>
          <w:color w:val="auto"/>
        </w:rPr>
        <w:t>合同编号：</w:t>
      </w:r>
      <w:r>
        <w:rPr>
          <w:rFonts w:ascii="仿宋" w:hAnsi="仿宋" w:eastAsia="仿宋" w:cs="Calibri"/>
          <w:b/>
          <w:color w:val="auto"/>
          <w:u w:val="single"/>
        </w:rPr>
        <w:t>【</w:t>
      </w:r>
      <w:r>
        <w:rPr>
          <w:rFonts w:ascii="Calibri" w:hAnsi="Calibri" w:eastAsia="仿宋" w:cs="Calibri"/>
          <w:b/>
          <w:color w:val="auto"/>
          <w:u w:val="single"/>
        </w:rPr>
        <w:t xml:space="preserve">             </w:t>
      </w:r>
      <w:r>
        <w:rPr>
          <w:rFonts w:ascii="仿宋" w:hAnsi="仿宋" w:eastAsia="仿宋" w:cs="Calibri"/>
          <w:b/>
          <w:color w:val="auto"/>
          <w:u w:val="single"/>
        </w:rPr>
        <w:t>】</w:t>
      </w:r>
    </w:p>
    <w:p w14:paraId="77761645">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03F6632B">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157046D8">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7366610A">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72EC65E1">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47F20385">
      <w:pPr>
        <w:snapToGrid w:val="0"/>
        <w:spacing w:line="300" w:lineRule="auto"/>
        <w:ind w:firstLine="1365" w:firstLineChars="650"/>
        <w:rPr>
          <w:rFonts w:ascii="Calibri" w:hAnsi="Calibri" w:eastAsia="仿宋" w:cs="Calibri"/>
          <w:color w:val="auto"/>
        </w:rPr>
      </w:pPr>
      <w:r>
        <w:rPr>
          <w:rFonts w:ascii="仿宋" w:hAnsi="仿宋" w:eastAsia="仿宋" w:cs="Calibri"/>
          <w:color w:val="auto"/>
        </w:rPr>
        <w:t>项目名称：</w:t>
      </w:r>
      <w:r>
        <w:rPr>
          <w:rFonts w:hint="eastAsia" w:ascii="仿宋" w:hAnsi="仿宋" w:eastAsia="仿宋" w:cs="Calibri"/>
          <w:color w:val="auto"/>
          <w:u w:val="single"/>
        </w:rPr>
        <w:t>省无线电监测中心2024年信息化设备维保及服务器租赁项目</w:t>
      </w:r>
    </w:p>
    <w:p w14:paraId="02E7FE06">
      <w:pPr>
        <w:snapToGrid w:val="0"/>
        <w:spacing w:line="300" w:lineRule="auto"/>
        <w:ind w:firstLine="1365" w:firstLineChars="650"/>
        <w:rPr>
          <w:rFonts w:ascii="Calibri" w:hAnsi="Calibri" w:eastAsia="仿宋" w:cs="Calibri"/>
          <w:color w:val="auto"/>
        </w:rPr>
      </w:pPr>
      <w:r>
        <w:rPr>
          <w:rFonts w:ascii="仿宋" w:hAnsi="仿宋" w:eastAsia="仿宋" w:cs="Calibri"/>
          <w:color w:val="auto"/>
        </w:rPr>
        <w:t>合同内容：</w:t>
      </w:r>
      <w:r>
        <w:rPr>
          <w:rFonts w:hint="eastAsia" w:ascii="仿宋" w:hAnsi="仿宋" w:eastAsia="仿宋" w:cs="Calibri"/>
          <w:color w:val="auto"/>
          <w:u w:val="single"/>
        </w:rPr>
        <w:t>省无线电监测中心2024年信息化设备维保及服务器租赁项目</w:t>
      </w:r>
    </w:p>
    <w:p w14:paraId="4845415E">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321BABDD">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3A4EAAA7">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031B9C58">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4C983D9A">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482DC9A8">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66B75336">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163F11BE">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7EA235B7">
      <w:pPr>
        <w:snapToGrid w:val="0"/>
        <w:spacing w:line="300" w:lineRule="auto"/>
        <w:ind w:firstLine="1365" w:firstLineChars="650"/>
        <w:rPr>
          <w:rFonts w:ascii="Calibri" w:hAnsi="Calibri" w:eastAsia="仿宋" w:cs="Calibri"/>
          <w:color w:val="auto"/>
          <w:u w:val="single"/>
        </w:rPr>
      </w:pPr>
      <w:r>
        <w:rPr>
          <w:rFonts w:ascii="仿宋" w:hAnsi="仿宋" w:eastAsia="仿宋" w:cs="Calibri"/>
          <w:color w:val="auto"/>
        </w:rPr>
        <w:t>甲方：</w:t>
      </w:r>
      <w:r>
        <w:rPr>
          <w:rFonts w:ascii="仿宋" w:hAnsi="仿宋" w:eastAsia="仿宋" w:cs="Calibri"/>
          <w:color w:val="auto"/>
          <w:u w:val="single"/>
        </w:rPr>
        <w:t>浙江省无线电监测中心</w:t>
      </w:r>
    </w:p>
    <w:p w14:paraId="1976F911">
      <w:pPr>
        <w:snapToGrid w:val="0"/>
        <w:spacing w:line="300" w:lineRule="auto"/>
        <w:ind w:firstLine="1365" w:firstLineChars="650"/>
        <w:rPr>
          <w:rFonts w:ascii="Calibri" w:hAnsi="Calibri" w:eastAsia="仿宋" w:cs="Calibri"/>
          <w:color w:val="auto"/>
        </w:rPr>
      </w:pPr>
      <w:r>
        <w:rPr>
          <w:rFonts w:ascii="仿宋" w:hAnsi="仿宋" w:eastAsia="仿宋" w:cs="Calibri"/>
          <w:color w:val="auto"/>
        </w:rPr>
        <w:t>乙方：</w:t>
      </w:r>
      <w:r>
        <w:rPr>
          <w:rFonts w:ascii="仿宋" w:hAnsi="仿宋" w:eastAsia="仿宋" w:cs="Calibri"/>
          <w:color w:val="auto"/>
          <w:u w:val="single"/>
        </w:rPr>
        <w:t>【</w:t>
      </w:r>
      <w:r>
        <w:rPr>
          <w:rFonts w:ascii="Calibri" w:hAnsi="Calibri" w:eastAsia="仿宋" w:cs="Calibri"/>
          <w:color w:val="auto"/>
          <w:u w:val="single"/>
        </w:rPr>
        <w:t xml:space="preserve">              </w:t>
      </w:r>
      <w:r>
        <w:rPr>
          <w:rFonts w:ascii="仿宋" w:hAnsi="仿宋" w:eastAsia="仿宋" w:cs="Calibri"/>
          <w:color w:val="auto"/>
          <w:u w:val="single"/>
        </w:rPr>
        <w:t>】</w:t>
      </w:r>
    </w:p>
    <w:p w14:paraId="79002206">
      <w:pPr>
        <w:snapToGrid w:val="0"/>
        <w:spacing w:line="300" w:lineRule="auto"/>
        <w:ind w:firstLine="420" w:firstLineChars="200"/>
        <w:rPr>
          <w:rFonts w:ascii="Calibri" w:hAnsi="Calibri" w:eastAsia="仿宋" w:cs="Calibri"/>
          <w:color w:val="auto"/>
        </w:rPr>
      </w:pPr>
      <w:r>
        <w:rPr>
          <w:rFonts w:ascii="Calibri" w:hAnsi="Calibri" w:eastAsia="仿宋" w:cs="Calibri"/>
          <w:color w:val="auto"/>
        </w:rPr>
        <w:t xml:space="preserve"> </w:t>
      </w:r>
    </w:p>
    <w:p w14:paraId="48554E4F">
      <w:pPr>
        <w:snapToGrid w:val="0"/>
        <w:spacing w:line="300" w:lineRule="auto"/>
        <w:ind w:firstLine="420" w:firstLineChars="200"/>
        <w:rPr>
          <w:rFonts w:ascii="Calibri" w:hAnsi="Calibri" w:eastAsia="仿宋" w:cs="Calibri"/>
          <w:color w:val="auto"/>
        </w:rPr>
      </w:pPr>
      <w:r>
        <w:rPr>
          <w:rFonts w:ascii="Calibri" w:hAnsi="Calibri" w:eastAsia="仿宋" w:cs="Calibri"/>
          <w:color w:val="auto"/>
        </w:rPr>
        <w:t xml:space="preserve"> </w:t>
      </w:r>
    </w:p>
    <w:p w14:paraId="05E73273">
      <w:pPr>
        <w:snapToGrid w:val="0"/>
        <w:spacing w:line="300" w:lineRule="auto"/>
        <w:ind w:firstLine="420" w:firstLineChars="200"/>
        <w:rPr>
          <w:rFonts w:ascii="Calibri" w:hAnsi="Calibri" w:eastAsia="仿宋" w:cs="Calibri"/>
          <w:color w:val="auto"/>
        </w:rPr>
      </w:pPr>
      <w:r>
        <w:rPr>
          <w:rFonts w:ascii="Calibri" w:hAnsi="Calibri" w:eastAsia="仿宋" w:cs="Calibri"/>
          <w:color w:val="auto"/>
        </w:rPr>
        <w:t xml:space="preserve"> </w:t>
      </w:r>
    </w:p>
    <w:p w14:paraId="5056E1B9">
      <w:pPr>
        <w:snapToGrid w:val="0"/>
        <w:spacing w:line="300" w:lineRule="auto"/>
        <w:ind w:firstLine="420" w:firstLineChars="200"/>
        <w:rPr>
          <w:rFonts w:ascii="Calibri" w:hAnsi="Calibri" w:eastAsia="仿宋" w:cs="Calibri"/>
          <w:color w:val="auto"/>
        </w:rPr>
      </w:pPr>
      <w:r>
        <w:rPr>
          <w:rFonts w:ascii="Calibri" w:hAnsi="Calibri" w:eastAsia="仿宋" w:cs="Calibri"/>
          <w:color w:val="auto"/>
        </w:rPr>
        <w:t xml:space="preserve"> </w:t>
      </w:r>
    </w:p>
    <w:p w14:paraId="71C99B16">
      <w:pPr>
        <w:snapToGrid w:val="0"/>
        <w:spacing w:line="300" w:lineRule="auto"/>
        <w:ind w:firstLine="420" w:firstLineChars="200"/>
        <w:rPr>
          <w:rFonts w:ascii="Calibri" w:hAnsi="Calibri" w:eastAsia="仿宋" w:cs="Calibri"/>
          <w:color w:val="auto"/>
        </w:rPr>
      </w:pPr>
      <w:r>
        <w:rPr>
          <w:rFonts w:ascii="Calibri" w:hAnsi="Calibri" w:eastAsia="仿宋" w:cs="Calibri"/>
          <w:color w:val="auto"/>
        </w:rPr>
        <w:t xml:space="preserve"> </w:t>
      </w:r>
    </w:p>
    <w:p w14:paraId="3002664E">
      <w:pPr>
        <w:snapToGrid w:val="0"/>
        <w:spacing w:line="300" w:lineRule="auto"/>
        <w:ind w:firstLine="1365" w:firstLineChars="650"/>
        <w:jc w:val="left"/>
        <w:rPr>
          <w:rFonts w:ascii="Calibri" w:hAnsi="Calibri" w:eastAsia="仿宋" w:cs="Calibri"/>
          <w:color w:val="auto"/>
          <w:sz w:val="24"/>
        </w:rPr>
      </w:pPr>
      <w:r>
        <w:rPr>
          <w:rFonts w:ascii="仿宋" w:hAnsi="仿宋" w:eastAsia="仿宋" w:cs="Arial"/>
          <w:color w:val="auto"/>
        </w:rPr>
        <w:t>签署日期：</w:t>
      </w:r>
      <w:r>
        <w:rPr>
          <w:rFonts w:hint="eastAsia" w:ascii="仿宋" w:hAnsi="仿宋" w:eastAsia="仿宋" w:cs="Arial"/>
          <w:color w:val="auto"/>
          <w:u w:val="single"/>
        </w:rPr>
        <w:t>二〇二四</w:t>
      </w:r>
      <w:r>
        <w:rPr>
          <w:rFonts w:ascii="仿宋" w:hAnsi="仿宋" w:eastAsia="仿宋" w:cs="Arial"/>
          <w:color w:val="auto"/>
          <w:u w:val="single"/>
        </w:rPr>
        <w:t>年【</w:t>
      </w:r>
      <w:r>
        <w:rPr>
          <w:rFonts w:hint="eastAsia" w:ascii="Calibri" w:hAnsi="Calibri" w:eastAsia="仿宋" w:cs="Arial"/>
          <w:color w:val="auto"/>
          <w:u w:val="single"/>
        </w:rPr>
        <w:t xml:space="preserve">  </w:t>
      </w:r>
      <w:r>
        <w:rPr>
          <w:rFonts w:ascii="仿宋" w:hAnsi="仿宋" w:eastAsia="仿宋" w:cs="Arial"/>
          <w:color w:val="auto"/>
          <w:u w:val="single"/>
        </w:rPr>
        <w:t>】月【</w:t>
      </w:r>
      <w:r>
        <w:rPr>
          <w:rFonts w:hint="eastAsia" w:ascii="Calibri" w:hAnsi="Calibri" w:eastAsia="仿宋" w:cs="Arial"/>
          <w:color w:val="auto"/>
          <w:u w:val="single"/>
        </w:rPr>
        <w:t xml:space="preserve">  </w:t>
      </w:r>
      <w:r>
        <w:rPr>
          <w:rFonts w:ascii="仿宋" w:hAnsi="仿宋" w:eastAsia="仿宋" w:cs="Arial"/>
          <w:color w:val="auto"/>
          <w:u w:val="single"/>
        </w:rPr>
        <w:t>】日</w:t>
      </w:r>
    </w:p>
    <w:p w14:paraId="35FED802">
      <w:pPr>
        <w:snapToGrid w:val="0"/>
        <w:spacing w:line="300" w:lineRule="auto"/>
        <w:rPr>
          <w:rFonts w:ascii="Calibri" w:hAnsi="Calibri" w:eastAsia="仿宋" w:cs="Calibri"/>
          <w:color w:val="auto"/>
        </w:rPr>
      </w:pPr>
    </w:p>
    <w:p w14:paraId="65489678">
      <w:pPr>
        <w:snapToGrid w:val="0"/>
        <w:spacing w:line="300" w:lineRule="auto"/>
        <w:rPr>
          <w:rFonts w:ascii="Calibri" w:hAnsi="Calibri" w:eastAsia="仿宋" w:cs="Calibri"/>
          <w:color w:val="auto"/>
        </w:rPr>
      </w:pPr>
    </w:p>
    <w:p w14:paraId="5E533775">
      <w:pPr>
        <w:snapToGrid w:val="0"/>
        <w:spacing w:line="300" w:lineRule="auto"/>
        <w:rPr>
          <w:rFonts w:ascii="Calibri" w:hAnsi="Calibri" w:eastAsia="仿宋" w:cs="Calibri"/>
          <w:color w:val="auto"/>
        </w:rPr>
      </w:pPr>
    </w:p>
    <w:p w14:paraId="4C4B807E">
      <w:pPr>
        <w:snapToGrid w:val="0"/>
        <w:spacing w:line="300" w:lineRule="auto"/>
        <w:rPr>
          <w:rFonts w:ascii="Calibri" w:hAnsi="Calibri" w:eastAsia="仿宋" w:cs="Calibri"/>
          <w:color w:val="auto"/>
        </w:rPr>
      </w:pPr>
    </w:p>
    <w:p w14:paraId="291BA32C">
      <w:pPr>
        <w:snapToGrid w:val="0"/>
        <w:spacing w:line="300" w:lineRule="auto"/>
        <w:rPr>
          <w:rFonts w:ascii="Calibri" w:hAnsi="Calibri" w:eastAsia="仿宋" w:cs="Calibri"/>
          <w:color w:val="auto"/>
        </w:rPr>
      </w:pPr>
    </w:p>
    <w:p w14:paraId="313A9F6B">
      <w:pPr>
        <w:snapToGrid w:val="0"/>
        <w:spacing w:line="300" w:lineRule="auto"/>
        <w:rPr>
          <w:rFonts w:ascii="Calibri" w:hAnsi="Calibri" w:eastAsia="仿宋" w:cs="Calibri"/>
          <w:color w:val="auto"/>
        </w:rPr>
      </w:pPr>
    </w:p>
    <w:p w14:paraId="0E9F8DA5">
      <w:pPr>
        <w:snapToGrid w:val="0"/>
        <w:spacing w:line="300" w:lineRule="auto"/>
        <w:rPr>
          <w:rFonts w:ascii="Calibri" w:hAnsi="Calibri" w:eastAsia="仿宋" w:cs="Calibri"/>
          <w:color w:val="auto"/>
        </w:rPr>
      </w:pPr>
      <w:r>
        <w:rPr>
          <w:rFonts w:ascii="Calibri" w:hAnsi="Calibri" w:eastAsia="仿宋" w:cs="Calibri"/>
          <w:color w:val="auto"/>
        </w:rPr>
        <w:t xml:space="preserve"> </w:t>
      </w:r>
    </w:p>
    <w:p w14:paraId="0A6E6B09">
      <w:pPr>
        <w:spacing w:line="360" w:lineRule="auto"/>
        <w:ind w:firstLine="420" w:firstLineChars="200"/>
        <w:rPr>
          <w:rFonts w:ascii="Calibri" w:hAnsi="Calibri" w:eastAsia="仿宋" w:cs="Calibri"/>
          <w:color w:val="auto"/>
        </w:rPr>
      </w:pPr>
      <w:r>
        <w:rPr>
          <w:rFonts w:hint="eastAsia" w:ascii="仿宋" w:hAnsi="仿宋" w:eastAsia="仿宋" w:cs="Calibri"/>
          <w:color w:val="auto"/>
        </w:rPr>
        <w:t>甲方：浙江省无线电监测中心</w:t>
      </w:r>
    </w:p>
    <w:p w14:paraId="5CFC3726">
      <w:pPr>
        <w:spacing w:line="360" w:lineRule="auto"/>
        <w:ind w:firstLine="420" w:firstLineChars="200"/>
        <w:rPr>
          <w:rFonts w:ascii="Calibri" w:hAnsi="Calibri" w:eastAsia="仿宋" w:cs="Calibri"/>
          <w:color w:val="auto"/>
        </w:rPr>
      </w:pPr>
      <w:r>
        <w:rPr>
          <w:rFonts w:hint="eastAsia" w:ascii="仿宋" w:hAnsi="仿宋" w:eastAsia="仿宋" w:cs="Calibri"/>
          <w:color w:val="auto"/>
        </w:rPr>
        <w:t>联系人：</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5652464E">
      <w:pPr>
        <w:spacing w:line="360" w:lineRule="auto"/>
        <w:ind w:firstLine="420" w:firstLineChars="200"/>
        <w:rPr>
          <w:rFonts w:ascii="Calibri" w:hAnsi="Calibri" w:eastAsia="仿宋" w:cs="Calibri"/>
          <w:color w:val="auto"/>
        </w:rPr>
      </w:pPr>
      <w:r>
        <w:rPr>
          <w:rFonts w:hint="eastAsia" w:ascii="仿宋" w:hAnsi="仿宋" w:eastAsia="仿宋" w:cs="Calibri"/>
          <w:color w:val="auto"/>
        </w:rPr>
        <w:t>联系电话：</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71FCE6F6">
      <w:pPr>
        <w:spacing w:line="360" w:lineRule="auto"/>
        <w:ind w:firstLine="420" w:firstLineChars="200"/>
        <w:rPr>
          <w:rFonts w:ascii="Calibri" w:hAnsi="Calibri" w:eastAsia="仿宋" w:cs="Calibri"/>
          <w:color w:val="auto"/>
        </w:rPr>
      </w:pPr>
      <w:r>
        <w:rPr>
          <w:rFonts w:hint="eastAsia" w:ascii="仿宋" w:hAnsi="仿宋" w:eastAsia="仿宋" w:cs="Calibri"/>
          <w:color w:val="auto"/>
        </w:rPr>
        <w:t>联系地址：</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44E278DE">
      <w:pPr>
        <w:spacing w:line="360" w:lineRule="auto"/>
        <w:ind w:firstLine="420" w:firstLineChars="200"/>
        <w:rPr>
          <w:rFonts w:ascii="Calibri" w:hAnsi="Calibri" w:eastAsia="仿宋" w:cs="Calibri"/>
          <w:color w:val="auto"/>
        </w:rPr>
      </w:pPr>
      <w:r>
        <w:rPr>
          <w:rFonts w:hint="eastAsia" w:ascii="仿宋" w:hAnsi="仿宋" w:eastAsia="仿宋" w:cs="Calibri"/>
          <w:color w:val="auto"/>
        </w:rPr>
        <w:t>甲方账户信息：</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46EE31C7">
      <w:pPr>
        <w:spacing w:line="360" w:lineRule="auto"/>
        <w:ind w:firstLine="420" w:firstLineChars="200"/>
        <w:rPr>
          <w:rFonts w:ascii="Calibri" w:hAnsi="Calibri" w:eastAsia="仿宋" w:cs="Calibri"/>
          <w:color w:val="auto"/>
        </w:rPr>
      </w:pPr>
      <w:r>
        <w:rPr>
          <w:rFonts w:hint="eastAsia" w:ascii="仿宋" w:hAnsi="仿宋" w:eastAsia="仿宋" w:cs="Calibri"/>
          <w:color w:val="auto"/>
        </w:rPr>
        <w:t>开户银行：</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4B6C3C1C">
      <w:pPr>
        <w:spacing w:line="360" w:lineRule="auto"/>
        <w:ind w:firstLine="420" w:firstLineChars="200"/>
        <w:rPr>
          <w:rFonts w:ascii="Calibri" w:hAnsi="Calibri" w:eastAsia="仿宋" w:cs="Calibri"/>
          <w:color w:val="auto"/>
        </w:rPr>
      </w:pPr>
      <w:r>
        <w:rPr>
          <w:rFonts w:hint="eastAsia" w:ascii="仿宋" w:hAnsi="仿宋" w:eastAsia="仿宋" w:cs="Calibri"/>
          <w:color w:val="auto"/>
        </w:rPr>
        <w:t>账号：</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00C79E5F">
      <w:pPr>
        <w:spacing w:line="360" w:lineRule="auto"/>
        <w:ind w:firstLine="420" w:firstLineChars="200"/>
        <w:rPr>
          <w:rFonts w:ascii="Calibri" w:hAnsi="Calibri" w:eastAsia="仿宋" w:cs="Calibri"/>
          <w:color w:val="auto"/>
        </w:rPr>
      </w:pPr>
      <w:r>
        <w:rPr>
          <w:rFonts w:hint="eastAsia" w:ascii="仿宋" w:hAnsi="仿宋" w:eastAsia="仿宋" w:cs="Calibri"/>
          <w:color w:val="auto"/>
        </w:rPr>
        <w:t>账户名：</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46F8E7E2">
      <w:pPr>
        <w:spacing w:line="360" w:lineRule="auto"/>
        <w:ind w:firstLine="420" w:firstLineChars="200"/>
        <w:rPr>
          <w:rFonts w:ascii="Calibri" w:hAnsi="Calibri" w:eastAsia="仿宋" w:cs="Calibri"/>
          <w:color w:val="auto"/>
        </w:rPr>
      </w:pPr>
      <w:r>
        <w:rPr>
          <w:rFonts w:ascii="Calibri" w:hAnsi="Calibri" w:eastAsia="仿宋" w:cs="Calibri"/>
          <w:color w:val="auto"/>
        </w:rPr>
        <w:t xml:space="preserve"> </w:t>
      </w:r>
    </w:p>
    <w:p w14:paraId="0391E8D3">
      <w:pPr>
        <w:spacing w:line="360" w:lineRule="auto"/>
        <w:ind w:firstLine="420" w:firstLineChars="200"/>
        <w:rPr>
          <w:rFonts w:ascii="Calibri" w:hAnsi="Calibri" w:eastAsia="仿宋" w:cs="Calibri"/>
          <w:color w:val="auto"/>
        </w:rPr>
      </w:pPr>
      <w:r>
        <w:rPr>
          <w:rFonts w:hint="eastAsia" w:ascii="仿宋" w:hAnsi="仿宋" w:eastAsia="仿宋" w:cs="Calibri"/>
          <w:color w:val="auto"/>
        </w:rPr>
        <w:t>乙方：</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5FE5D677">
      <w:pPr>
        <w:spacing w:line="360" w:lineRule="auto"/>
        <w:ind w:firstLine="420" w:firstLineChars="200"/>
        <w:rPr>
          <w:rFonts w:ascii="Calibri" w:hAnsi="Calibri" w:eastAsia="仿宋" w:cs="Calibri"/>
          <w:color w:val="auto"/>
        </w:rPr>
      </w:pPr>
      <w:r>
        <w:rPr>
          <w:rFonts w:hint="eastAsia" w:ascii="仿宋" w:hAnsi="仿宋" w:eastAsia="仿宋" w:cs="Calibri"/>
          <w:color w:val="auto"/>
        </w:rPr>
        <w:t>联系人：</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06FB0E03">
      <w:pPr>
        <w:spacing w:line="360" w:lineRule="auto"/>
        <w:ind w:firstLine="420" w:firstLineChars="200"/>
        <w:rPr>
          <w:rFonts w:ascii="Calibri" w:hAnsi="Calibri" w:eastAsia="仿宋" w:cs="Calibri"/>
          <w:color w:val="auto"/>
        </w:rPr>
      </w:pPr>
      <w:r>
        <w:rPr>
          <w:rFonts w:hint="eastAsia" w:ascii="仿宋" w:hAnsi="仿宋" w:eastAsia="仿宋" w:cs="Calibri"/>
          <w:color w:val="auto"/>
        </w:rPr>
        <w:t>联系电话：</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2F579753">
      <w:pPr>
        <w:spacing w:line="360" w:lineRule="auto"/>
        <w:ind w:firstLine="420" w:firstLineChars="200"/>
        <w:rPr>
          <w:rFonts w:ascii="Calibri" w:hAnsi="Calibri" w:eastAsia="仿宋" w:cs="Calibri"/>
          <w:color w:val="auto"/>
        </w:rPr>
      </w:pPr>
      <w:r>
        <w:rPr>
          <w:rFonts w:hint="eastAsia" w:ascii="仿宋" w:hAnsi="仿宋" w:eastAsia="仿宋" w:cs="Calibri"/>
          <w:color w:val="auto"/>
        </w:rPr>
        <w:t>联系地址：</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6E78E428">
      <w:pPr>
        <w:spacing w:line="360" w:lineRule="auto"/>
        <w:ind w:firstLine="420" w:firstLineChars="200"/>
        <w:rPr>
          <w:rFonts w:ascii="Calibri" w:hAnsi="Calibri" w:eastAsia="仿宋" w:cs="Calibri"/>
          <w:color w:val="auto"/>
        </w:rPr>
      </w:pPr>
      <w:r>
        <w:rPr>
          <w:rFonts w:hint="eastAsia" w:ascii="仿宋" w:hAnsi="仿宋" w:eastAsia="仿宋" w:cs="Calibri"/>
          <w:color w:val="auto"/>
        </w:rPr>
        <w:t>乙方账户信息：</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4E72116D">
      <w:pPr>
        <w:spacing w:line="360" w:lineRule="auto"/>
        <w:ind w:firstLine="420" w:firstLineChars="200"/>
        <w:rPr>
          <w:rFonts w:ascii="Calibri" w:hAnsi="Calibri" w:eastAsia="仿宋" w:cs="Calibri"/>
          <w:color w:val="auto"/>
        </w:rPr>
      </w:pPr>
      <w:r>
        <w:rPr>
          <w:rFonts w:hint="eastAsia" w:ascii="仿宋" w:hAnsi="仿宋" w:eastAsia="仿宋" w:cs="Calibri"/>
          <w:color w:val="auto"/>
        </w:rPr>
        <w:t>开户银行：</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08B40B3E">
      <w:pPr>
        <w:spacing w:line="360" w:lineRule="auto"/>
        <w:ind w:firstLine="420" w:firstLineChars="200"/>
        <w:rPr>
          <w:rFonts w:ascii="Calibri" w:hAnsi="Calibri" w:eastAsia="仿宋" w:cs="Calibri"/>
          <w:color w:val="auto"/>
        </w:rPr>
      </w:pPr>
      <w:r>
        <w:rPr>
          <w:rFonts w:hint="eastAsia" w:ascii="仿宋" w:hAnsi="仿宋" w:eastAsia="仿宋" w:cs="Calibri"/>
          <w:color w:val="auto"/>
        </w:rPr>
        <w:t>账号：</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415F5244">
      <w:pPr>
        <w:spacing w:line="360" w:lineRule="auto"/>
        <w:ind w:firstLine="420" w:firstLineChars="200"/>
        <w:rPr>
          <w:rFonts w:ascii="Calibri" w:hAnsi="Calibri" w:eastAsia="仿宋" w:cs="Calibri"/>
          <w:color w:val="auto"/>
        </w:rPr>
      </w:pPr>
      <w:r>
        <w:rPr>
          <w:rFonts w:hint="eastAsia" w:ascii="仿宋" w:hAnsi="仿宋" w:eastAsia="仿宋" w:cs="Calibri"/>
          <w:color w:val="auto"/>
        </w:rPr>
        <w:t>账户名：</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3EB20C2C">
      <w:pPr>
        <w:spacing w:line="360" w:lineRule="auto"/>
        <w:rPr>
          <w:rFonts w:ascii="Calibri" w:hAnsi="Calibri" w:eastAsia="仿宋" w:cs="Calibri"/>
          <w:color w:val="auto"/>
        </w:rPr>
      </w:pPr>
      <w:r>
        <w:rPr>
          <w:rFonts w:ascii="Calibri" w:hAnsi="Calibri" w:eastAsia="仿宋" w:cs="Calibri"/>
          <w:color w:val="auto"/>
        </w:rPr>
        <w:t xml:space="preserve"> </w:t>
      </w:r>
    </w:p>
    <w:p w14:paraId="1A6FD7D9">
      <w:pPr>
        <w:spacing w:line="360" w:lineRule="auto"/>
        <w:ind w:firstLine="420" w:firstLineChars="200"/>
        <w:rPr>
          <w:rFonts w:ascii="Calibri" w:hAnsi="Calibri" w:eastAsia="仿宋" w:cs="Calibri"/>
          <w:color w:val="auto"/>
        </w:rPr>
      </w:pPr>
      <w:r>
        <w:rPr>
          <w:rFonts w:hint="eastAsia" w:ascii="仿宋" w:hAnsi="仿宋" w:eastAsia="仿宋" w:cs="Calibri"/>
          <w:color w:val="auto"/>
        </w:rPr>
        <w:t>采购代理机构：浙江省成套工程有限公司</w:t>
      </w:r>
    </w:p>
    <w:p w14:paraId="4924861E">
      <w:pPr>
        <w:spacing w:line="360" w:lineRule="auto"/>
        <w:ind w:firstLine="420" w:firstLineChars="200"/>
        <w:rPr>
          <w:rFonts w:ascii="Calibri" w:hAnsi="Calibri" w:eastAsia="仿宋" w:cs="Calibri"/>
          <w:color w:val="auto"/>
        </w:rPr>
      </w:pPr>
      <w:r>
        <w:rPr>
          <w:rFonts w:hint="eastAsia" w:ascii="仿宋" w:hAnsi="仿宋" w:eastAsia="仿宋" w:cs="Calibri"/>
          <w:color w:val="auto"/>
        </w:rPr>
        <w:t>联系人：</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0D504CC1">
      <w:pPr>
        <w:spacing w:line="360" w:lineRule="auto"/>
        <w:ind w:firstLine="420" w:firstLineChars="200"/>
        <w:rPr>
          <w:rFonts w:ascii="Calibri" w:hAnsi="Calibri" w:eastAsia="仿宋" w:cs="Calibri"/>
          <w:color w:val="auto"/>
        </w:rPr>
      </w:pPr>
      <w:r>
        <w:rPr>
          <w:rFonts w:hint="eastAsia" w:ascii="仿宋" w:hAnsi="仿宋" w:eastAsia="仿宋" w:cs="Calibri"/>
          <w:color w:val="auto"/>
        </w:rPr>
        <w:t>联系电话：</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6637C008">
      <w:pPr>
        <w:spacing w:line="360" w:lineRule="auto"/>
        <w:ind w:firstLine="420" w:firstLineChars="200"/>
        <w:rPr>
          <w:rFonts w:ascii="Calibri" w:hAnsi="Calibri" w:eastAsia="仿宋" w:cs="Calibri"/>
          <w:color w:val="auto"/>
        </w:rPr>
      </w:pPr>
      <w:r>
        <w:rPr>
          <w:rFonts w:hint="eastAsia" w:ascii="仿宋" w:hAnsi="仿宋" w:eastAsia="仿宋" w:cs="Calibri"/>
          <w:color w:val="auto"/>
        </w:rPr>
        <w:t>签约时间：</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79BABB67">
      <w:pPr>
        <w:spacing w:line="360" w:lineRule="auto"/>
        <w:ind w:firstLine="420" w:firstLineChars="200"/>
        <w:rPr>
          <w:rFonts w:ascii="Calibri" w:hAnsi="Calibri" w:eastAsia="仿宋" w:cs="Calibri"/>
          <w:color w:val="auto"/>
        </w:rPr>
      </w:pPr>
      <w:r>
        <w:rPr>
          <w:rFonts w:hint="eastAsia" w:ascii="仿宋" w:hAnsi="仿宋" w:eastAsia="仿宋" w:cs="Calibri"/>
          <w:color w:val="auto"/>
        </w:rPr>
        <w:t>签约地点：</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p>
    <w:p w14:paraId="4F9AD5A5">
      <w:pPr>
        <w:spacing w:line="360" w:lineRule="auto"/>
        <w:rPr>
          <w:rFonts w:ascii="Calibri" w:hAnsi="Calibri" w:eastAsia="仿宋" w:cs="Calibri"/>
          <w:color w:val="auto"/>
        </w:rPr>
      </w:pPr>
      <w:r>
        <w:rPr>
          <w:rFonts w:ascii="Calibri" w:hAnsi="Calibri" w:eastAsia="仿宋" w:cs="Calibri"/>
          <w:color w:val="auto"/>
        </w:rPr>
        <w:t xml:space="preserve"> </w:t>
      </w:r>
    </w:p>
    <w:p w14:paraId="46A688F2">
      <w:pPr>
        <w:spacing w:line="560" w:lineRule="exact"/>
        <w:ind w:firstLine="420" w:firstLineChars="200"/>
        <w:rPr>
          <w:rFonts w:ascii="Calibri" w:hAnsi="Calibri" w:eastAsia="仿宋" w:cs="Calibri"/>
          <w:color w:val="auto"/>
        </w:rPr>
      </w:pPr>
      <w:r>
        <w:rPr>
          <w:rFonts w:hint="eastAsia" w:ascii="仿宋" w:hAnsi="仿宋" w:eastAsia="仿宋" w:cs="Calibri"/>
          <w:color w:val="auto"/>
          <w:u w:val="single"/>
        </w:rPr>
        <w:t>浙江省成套工程有限公司</w:t>
      </w:r>
      <w:r>
        <w:rPr>
          <w:rFonts w:hint="eastAsia" w:ascii="仿宋" w:hAnsi="仿宋" w:eastAsia="仿宋" w:cs="Calibri"/>
          <w:color w:val="auto"/>
        </w:rPr>
        <w:t>受</w:t>
      </w:r>
      <w:r>
        <w:rPr>
          <w:rFonts w:hint="eastAsia" w:ascii="仿宋" w:hAnsi="仿宋" w:eastAsia="仿宋" w:cs="Calibri"/>
          <w:color w:val="auto"/>
          <w:u w:val="single"/>
        </w:rPr>
        <w:t>浙江省无线电监测中心</w:t>
      </w:r>
      <w:r>
        <w:rPr>
          <w:rFonts w:hint="eastAsia" w:ascii="仿宋" w:hAnsi="仿宋" w:eastAsia="仿宋" w:cs="Calibri"/>
          <w:color w:val="auto"/>
        </w:rPr>
        <w:t>委托，就</w:t>
      </w:r>
      <w:r>
        <w:rPr>
          <w:rFonts w:hint="eastAsia" w:ascii="仿宋" w:hAnsi="仿宋" w:eastAsia="仿宋" w:cs="Calibri"/>
          <w:color w:val="auto"/>
          <w:u w:val="single"/>
        </w:rPr>
        <w:t>省无线电监测中心2024年信息化设备维保及服务器租赁项目</w:t>
      </w:r>
      <w:r>
        <w:rPr>
          <w:rFonts w:hint="eastAsia" w:ascii="Calibri" w:hAnsi="Calibri" w:eastAsia="仿宋" w:cs="Calibri"/>
          <w:color w:val="auto"/>
          <w:u w:val="single"/>
        </w:rPr>
        <w:t xml:space="preserve"> </w:t>
      </w:r>
      <w:r>
        <w:rPr>
          <w:rFonts w:hint="eastAsia" w:ascii="仿宋" w:hAnsi="仿宋" w:eastAsia="仿宋" w:cs="Calibri"/>
          <w:color w:val="auto"/>
          <w:u w:val="single"/>
        </w:rPr>
        <w:t>标项一：省无线电监测中心2024年信息化设备维保及服务器租赁项目</w:t>
      </w:r>
      <w:r>
        <w:rPr>
          <w:rFonts w:hint="eastAsia" w:ascii="仿宋" w:hAnsi="仿宋" w:eastAsia="仿宋" w:cs="Calibri"/>
          <w:color w:val="auto"/>
        </w:rPr>
        <w:t>公开采购，经过公开招标，确定</w:t>
      </w:r>
      <w:r>
        <w:rPr>
          <w:rFonts w:ascii="仿宋" w:hAnsi="仿宋" w:eastAsia="仿宋" w:cs="Calibri"/>
          <w:color w:val="auto"/>
          <w:u w:val="single"/>
        </w:rPr>
        <w:t>【</w:t>
      </w:r>
      <w:r>
        <w:rPr>
          <w:rFonts w:hint="eastAsia" w:ascii="仿宋" w:hAnsi="仿宋" w:eastAsia="仿宋" w:cs="楷体"/>
          <w:i/>
          <w:iCs/>
          <w:color w:val="auto"/>
          <w:u w:val="single"/>
        </w:rPr>
        <w:t>签订合同时填写相应内容</w:t>
      </w:r>
      <w:r>
        <w:rPr>
          <w:rFonts w:ascii="仿宋" w:hAnsi="仿宋" w:eastAsia="仿宋" w:cs="Calibri"/>
          <w:color w:val="auto"/>
          <w:u w:val="single"/>
        </w:rPr>
        <w:t>】</w:t>
      </w:r>
      <w:r>
        <w:rPr>
          <w:rFonts w:hint="eastAsia" w:ascii="仿宋" w:hAnsi="仿宋" w:eastAsia="仿宋" w:cs="Calibri"/>
          <w:color w:val="auto"/>
        </w:rPr>
        <w:t>为中标单位。甲乙双方根据《中华人民共和国民法典》《中华人民共和国政府采购法》等相关法律法规及本项目招标文件的规定，经平等协商达成一致意见，就本采购事项达成以下条款：</w:t>
      </w:r>
    </w:p>
    <w:p w14:paraId="35BE94AC">
      <w:pPr>
        <w:spacing w:line="560" w:lineRule="exact"/>
        <w:ind w:firstLine="422" w:firstLineChars="200"/>
        <w:rPr>
          <w:rFonts w:ascii="Calibri" w:hAnsi="Calibri" w:eastAsia="仿宋" w:cs="Calibri"/>
          <w:b/>
          <w:bCs/>
          <w:color w:val="auto"/>
        </w:rPr>
      </w:pPr>
      <w:r>
        <w:rPr>
          <w:rFonts w:hint="eastAsia" w:ascii="仿宋" w:hAnsi="仿宋" w:eastAsia="仿宋" w:cs="Calibri"/>
          <w:b/>
          <w:bCs/>
          <w:color w:val="auto"/>
        </w:rPr>
        <w:t>第一条：服务清单及合同价格</w:t>
      </w:r>
    </w:p>
    <w:tbl>
      <w:tblPr>
        <w:tblStyle w:val="62"/>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217"/>
        <w:gridCol w:w="1055"/>
        <w:gridCol w:w="849"/>
        <w:gridCol w:w="1454"/>
        <w:gridCol w:w="1036"/>
      </w:tblGrid>
      <w:tr w14:paraId="6605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vAlign w:val="center"/>
          </w:tcPr>
          <w:p w14:paraId="6637588E">
            <w:pPr>
              <w:snapToGrid w:val="0"/>
              <w:spacing w:line="300" w:lineRule="auto"/>
              <w:jc w:val="center"/>
              <w:rPr>
                <w:rFonts w:ascii="Calibri" w:hAnsi="Calibri" w:eastAsia="仿宋" w:cs="Calibri"/>
                <w:color w:val="auto"/>
                <w:kern w:val="0"/>
              </w:rPr>
            </w:pPr>
            <w:r>
              <w:rPr>
                <w:rFonts w:hint="eastAsia" w:ascii="仿宋" w:hAnsi="仿宋" w:eastAsia="仿宋" w:cs="Calibri"/>
                <w:color w:val="auto"/>
                <w:kern w:val="0"/>
              </w:rPr>
              <w:t>序号</w:t>
            </w:r>
          </w:p>
        </w:tc>
        <w:tc>
          <w:tcPr>
            <w:tcW w:w="4217" w:type="dxa"/>
            <w:tcBorders>
              <w:top w:val="single" w:color="auto" w:sz="4" w:space="0"/>
              <w:left w:val="single" w:color="auto" w:sz="4" w:space="0"/>
              <w:bottom w:val="single" w:color="auto" w:sz="4" w:space="0"/>
              <w:right w:val="single" w:color="auto" w:sz="4" w:space="0"/>
            </w:tcBorders>
            <w:vAlign w:val="center"/>
          </w:tcPr>
          <w:p w14:paraId="48893E44">
            <w:pPr>
              <w:snapToGrid w:val="0"/>
              <w:spacing w:line="300" w:lineRule="auto"/>
              <w:jc w:val="center"/>
              <w:rPr>
                <w:rFonts w:ascii="Calibri" w:hAnsi="Calibri" w:eastAsia="仿宋" w:cs="Calibri"/>
                <w:color w:val="auto"/>
                <w:kern w:val="0"/>
              </w:rPr>
            </w:pPr>
            <w:r>
              <w:rPr>
                <w:rFonts w:hint="eastAsia" w:ascii="仿宋" w:hAnsi="仿宋" w:eastAsia="仿宋" w:cs="Calibri"/>
                <w:color w:val="auto"/>
                <w:kern w:val="0"/>
              </w:rPr>
              <w:t>构成服务费名称</w:t>
            </w:r>
          </w:p>
        </w:tc>
        <w:tc>
          <w:tcPr>
            <w:tcW w:w="1055" w:type="dxa"/>
            <w:tcBorders>
              <w:top w:val="single" w:color="auto" w:sz="4" w:space="0"/>
              <w:left w:val="single" w:color="auto" w:sz="4" w:space="0"/>
              <w:bottom w:val="single" w:color="auto" w:sz="4" w:space="0"/>
              <w:right w:val="single" w:color="auto" w:sz="4" w:space="0"/>
            </w:tcBorders>
            <w:vAlign w:val="center"/>
          </w:tcPr>
          <w:p w14:paraId="1D377476">
            <w:pPr>
              <w:snapToGrid w:val="0"/>
              <w:spacing w:line="300" w:lineRule="auto"/>
              <w:jc w:val="center"/>
              <w:rPr>
                <w:rFonts w:ascii="Calibri" w:hAnsi="Calibri" w:eastAsia="仿宋" w:cs="Calibri"/>
                <w:color w:val="auto"/>
                <w:kern w:val="0"/>
              </w:rPr>
            </w:pPr>
            <w:r>
              <w:rPr>
                <w:rFonts w:hint="eastAsia" w:ascii="仿宋" w:hAnsi="仿宋" w:eastAsia="仿宋" w:cs="Calibri"/>
                <w:color w:val="auto"/>
                <w:kern w:val="0"/>
              </w:rPr>
              <w:t>数量</w:t>
            </w:r>
          </w:p>
        </w:tc>
        <w:tc>
          <w:tcPr>
            <w:tcW w:w="849" w:type="dxa"/>
            <w:tcBorders>
              <w:top w:val="single" w:color="auto" w:sz="4" w:space="0"/>
              <w:left w:val="single" w:color="auto" w:sz="4" w:space="0"/>
              <w:bottom w:val="single" w:color="auto" w:sz="4" w:space="0"/>
              <w:right w:val="single" w:color="auto" w:sz="4" w:space="0"/>
            </w:tcBorders>
            <w:vAlign w:val="center"/>
          </w:tcPr>
          <w:p w14:paraId="79F6C217">
            <w:pPr>
              <w:snapToGrid w:val="0"/>
              <w:spacing w:line="300" w:lineRule="auto"/>
              <w:jc w:val="center"/>
              <w:rPr>
                <w:rFonts w:ascii="Calibri" w:hAnsi="Calibri" w:eastAsia="仿宋" w:cs="Calibri"/>
                <w:color w:val="auto"/>
                <w:kern w:val="0"/>
              </w:rPr>
            </w:pPr>
            <w:r>
              <w:rPr>
                <w:rFonts w:hint="eastAsia" w:ascii="仿宋" w:hAnsi="仿宋" w:eastAsia="仿宋" w:cs="Calibri"/>
                <w:color w:val="auto"/>
                <w:kern w:val="0"/>
              </w:rPr>
              <w:t>单位</w:t>
            </w:r>
          </w:p>
        </w:tc>
        <w:tc>
          <w:tcPr>
            <w:tcW w:w="1454" w:type="dxa"/>
            <w:tcBorders>
              <w:top w:val="single" w:color="auto" w:sz="4" w:space="0"/>
              <w:left w:val="single" w:color="auto" w:sz="4" w:space="0"/>
              <w:bottom w:val="single" w:color="auto" w:sz="4" w:space="0"/>
              <w:right w:val="single" w:color="auto" w:sz="4" w:space="0"/>
            </w:tcBorders>
            <w:vAlign w:val="center"/>
          </w:tcPr>
          <w:p w14:paraId="051B496A">
            <w:pPr>
              <w:snapToGrid w:val="0"/>
              <w:spacing w:line="300" w:lineRule="auto"/>
              <w:jc w:val="center"/>
              <w:rPr>
                <w:rFonts w:ascii="Calibri" w:hAnsi="Calibri" w:eastAsia="仿宋" w:cs="Calibri"/>
                <w:color w:val="auto"/>
                <w:kern w:val="0"/>
              </w:rPr>
            </w:pPr>
            <w:r>
              <w:rPr>
                <w:rFonts w:hint="eastAsia" w:ascii="仿宋" w:hAnsi="仿宋" w:eastAsia="仿宋" w:cs="Calibri"/>
                <w:color w:val="auto"/>
                <w:kern w:val="0"/>
              </w:rPr>
              <w:t>单价</w:t>
            </w:r>
          </w:p>
        </w:tc>
        <w:tc>
          <w:tcPr>
            <w:tcW w:w="1036" w:type="dxa"/>
            <w:tcBorders>
              <w:top w:val="single" w:color="auto" w:sz="4" w:space="0"/>
              <w:left w:val="single" w:color="auto" w:sz="4" w:space="0"/>
              <w:bottom w:val="single" w:color="auto" w:sz="4" w:space="0"/>
              <w:right w:val="single" w:color="auto" w:sz="4" w:space="0"/>
            </w:tcBorders>
            <w:vAlign w:val="center"/>
          </w:tcPr>
          <w:p w14:paraId="1271EE1A">
            <w:pPr>
              <w:snapToGrid w:val="0"/>
              <w:spacing w:line="300" w:lineRule="auto"/>
              <w:jc w:val="center"/>
              <w:rPr>
                <w:rFonts w:ascii="Calibri" w:hAnsi="Calibri" w:eastAsia="仿宋" w:cs="Calibri"/>
                <w:color w:val="auto"/>
                <w:kern w:val="0"/>
              </w:rPr>
            </w:pPr>
            <w:r>
              <w:rPr>
                <w:rFonts w:hint="eastAsia" w:ascii="仿宋" w:hAnsi="仿宋" w:eastAsia="仿宋" w:cs="Calibri"/>
                <w:color w:val="auto"/>
                <w:kern w:val="0"/>
              </w:rPr>
              <w:t>合价</w:t>
            </w:r>
          </w:p>
        </w:tc>
      </w:tr>
      <w:tr w14:paraId="6D5E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tcPr>
          <w:p w14:paraId="41E8FBA4">
            <w:pPr>
              <w:snapToGrid w:val="0"/>
              <w:spacing w:line="300" w:lineRule="auto"/>
              <w:rPr>
                <w:rFonts w:ascii="Calibri" w:hAnsi="Calibri" w:eastAsia="仿宋" w:cs="Calibri"/>
                <w:color w:val="auto"/>
                <w:kern w:val="0"/>
              </w:rPr>
            </w:pPr>
            <w:r>
              <w:rPr>
                <w:rFonts w:hint="eastAsia" w:ascii="Calibri" w:hAnsi="Calibri" w:eastAsia="仿宋" w:cs="Calibri"/>
                <w:color w:val="auto"/>
                <w:kern w:val="0"/>
              </w:rPr>
              <w:t>1</w:t>
            </w:r>
          </w:p>
        </w:tc>
        <w:tc>
          <w:tcPr>
            <w:tcW w:w="4217" w:type="dxa"/>
            <w:tcBorders>
              <w:top w:val="single" w:color="auto" w:sz="4" w:space="0"/>
              <w:left w:val="single" w:color="auto" w:sz="4" w:space="0"/>
              <w:bottom w:val="single" w:color="auto" w:sz="4" w:space="0"/>
              <w:right w:val="single" w:color="auto" w:sz="4" w:space="0"/>
            </w:tcBorders>
          </w:tcPr>
          <w:p w14:paraId="5369CCB9">
            <w:pPr>
              <w:snapToGrid w:val="0"/>
              <w:spacing w:line="300" w:lineRule="auto"/>
              <w:rPr>
                <w:rFonts w:ascii="Calibri" w:hAnsi="Calibri" w:eastAsia="仿宋" w:cs="Calibri"/>
                <w:color w:val="auto"/>
                <w:kern w:val="0"/>
              </w:rPr>
            </w:pPr>
          </w:p>
        </w:tc>
        <w:tc>
          <w:tcPr>
            <w:tcW w:w="1055" w:type="dxa"/>
            <w:tcBorders>
              <w:top w:val="single" w:color="auto" w:sz="4" w:space="0"/>
              <w:left w:val="single" w:color="auto" w:sz="4" w:space="0"/>
              <w:bottom w:val="single" w:color="auto" w:sz="4" w:space="0"/>
              <w:right w:val="single" w:color="auto" w:sz="4" w:space="0"/>
            </w:tcBorders>
          </w:tcPr>
          <w:p w14:paraId="20A6B198">
            <w:pPr>
              <w:snapToGrid w:val="0"/>
              <w:spacing w:line="300" w:lineRule="auto"/>
              <w:rPr>
                <w:rFonts w:ascii="Calibri" w:hAnsi="Calibri" w:eastAsia="仿宋" w:cs="Calibri"/>
                <w:color w:val="auto"/>
                <w:kern w:val="0"/>
              </w:rPr>
            </w:pPr>
          </w:p>
        </w:tc>
        <w:tc>
          <w:tcPr>
            <w:tcW w:w="849" w:type="dxa"/>
            <w:tcBorders>
              <w:top w:val="single" w:color="auto" w:sz="4" w:space="0"/>
              <w:left w:val="single" w:color="auto" w:sz="4" w:space="0"/>
              <w:bottom w:val="single" w:color="auto" w:sz="4" w:space="0"/>
              <w:right w:val="single" w:color="auto" w:sz="4" w:space="0"/>
            </w:tcBorders>
          </w:tcPr>
          <w:p w14:paraId="11BFADAD">
            <w:pPr>
              <w:snapToGrid w:val="0"/>
              <w:spacing w:line="300" w:lineRule="auto"/>
              <w:rPr>
                <w:rFonts w:ascii="Calibri" w:hAnsi="Calibri" w:eastAsia="仿宋" w:cs="Calibri"/>
                <w:color w:val="auto"/>
                <w:kern w:val="0"/>
              </w:rPr>
            </w:pPr>
          </w:p>
        </w:tc>
        <w:tc>
          <w:tcPr>
            <w:tcW w:w="1454" w:type="dxa"/>
            <w:tcBorders>
              <w:top w:val="single" w:color="auto" w:sz="4" w:space="0"/>
              <w:left w:val="single" w:color="auto" w:sz="4" w:space="0"/>
              <w:bottom w:val="single" w:color="auto" w:sz="4" w:space="0"/>
              <w:right w:val="single" w:color="auto" w:sz="4" w:space="0"/>
            </w:tcBorders>
          </w:tcPr>
          <w:p w14:paraId="3D354E2E">
            <w:pPr>
              <w:snapToGrid w:val="0"/>
              <w:spacing w:line="300" w:lineRule="auto"/>
              <w:rPr>
                <w:rFonts w:ascii="Calibri" w:hAnsi="Calibri" w:eastAsia="仿宋" w:cs="Calibri"/>
                <w:color w:val="auto"/>
                <w:kern w:val="0"/>
              </w:rPr>
            </w:pPr>
          </w:p>
        </w:tc>
        <w:tc>
          <w:tcPr>
            <w:tcW w:w="1036" w:type="dxa"/>
            <w:tcBorders>
              <w:top w:val="single" w:color="auto" w:sz="4" w:space="0"/>
              <w:left w:val="single" w:color="auto" w:sz="4" w:space="0"/>
              <w:bottom w:val="single" w:color="auto" w:sz="4" w:space="0"/>
              <w:right w:val="single" w:color="auto" w:sz="4" w:space="0"/>
            </w:tcBorders>
          </w:tcPr>
          <w:p w14:paraId="1898ACE0">
            <w:pPr>
              <w:snapToGrid w:val="0"/>
              <w:spacing w:line="300" w:lineRule="auto"/>
              <w:rPr>
                <w:rFonts w:ascii="Calibri" w:hAnsi="Calibri" w:eastAsia="仿宋" w:cs="Calibri"/>
                <w:color w:val="auto"/>
                <w:kern w:val="0"/>
              </w:rPr>
            </w:pPr>
          </w:p>
        </w:tc>
      </w:tr>
      <w:tr w14:paraId="384D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tcPr>
          <w:p w14:paraId="366C4258">
            <w:pPr>
              <w:snapToGrid w:val="0"/>
              <w:spacing w:line="300" w:lineRule="auto"/>
              <w:rPr>
                <w:rFonts w:ascii="Calibri" w:hAnsi="Calibri" w:eastAsia="仿宋" w:cs="Calibri"/>
                <w:color w:val="auto"/>
                <w:kern w:val="0"/>
              </w:rPr>
            </w:pPr>
            <w:r>
              <w:rPr>
                <w:rFonts w:hint="eastAsia" w:ascii="Calibri" w:hAnsi="Calibri" w:eastAsia="仿宋" w:cs="Calibri"/>
                <w:color w:val="auto"/>
                <w:kern w:val="0"/>
              </w:rPr>
              <w:t>2</w:t>
            </w:r>
          </w:p>
        </w:tc>
        <w:tc>
          <w:tcPr>
            <w:tcW w:w="4217" w:type="dxa"/>
            <w:tcBorders>
              <w:top w:val="single" w:color="auto" w:sz="4" w:space="0"/>
              <w:left w:val="single" w:color="auto" w:sz="4" w:space="0"/>
              <w:bottom w:val="single" w:color="auto" w:sz="4" w:space="0"/>
              <w:right w:val="single" w:color="auto" w:sz="4" w:space="0"/>
            </w:tcBorders>
          </w:tcPr>
          <w:p w14:paraId="1E8994D8">
            <w:pPr>
              <w:snapToGrid w:val="0"/>
              <w:spacing w:line="300" w:lineRule="auto"/>
              <w:rPr>
                <w:rFonts w:ascii="Calibri" w:hAnsi="Calibri" w:eastAsia="仿宋" w:cs="Calibri"/>
                <w:color w:val="auto"/>
                <w:kern w:val="0"/>
              </w:rPr>
            </w:pPr>
          </w:p>
        </w:tc>
        <w:tc>
          <w:tcPr>
            <w:tcW w:w="1055" w:type="dxa"/>
            <w:tcBorders>
              <w:top w:val="single" w:color="auto" w:sz="4" w:space="0"/>
              <w:left w:val="single" w:color="auto" w:sz="4" w:space="0"/>
              <w:bottom w:val="single" w:color="auto" w:sz="4" w:space="0"/>
              <w:right w:val="single" w:color="auto" w:sz="4" w:space="0"/>
            </w:tcBorders>
          </w:tcPr>
          <w:p w14:paraId="169778F7">
            <w:pPr>
              <w:snapToGrid w:val="0"/>
              <w:spacing w:line="300" w:lineRule="auto"/>
              <w:rPr>
                <w:rFonts w:ascii="Calibri" w:hAnsi="Calibri" w:eastAsia="仿宋" w:cs="Calibri"/>
                <w:color w:val="auto"/>
                <w:kern w:val="0"/>
              </w:rPr>
            </w:pPr>
          </w:p>
        </w:tc>
        <w:tc>
          <w:tcPr>
            <w:tcW w:w="849" w:type="dxa"/>
            <w:tcBorders>
              <w:top w:val="single" w:color="auto" w:sz="4" w:space="0"/>
              <w:left w:val="single" w:color="auto" w:sz="4" w:space="0"/>
              <w:bottom w:val="single" w:color="auto" w:sz="4" w:space="0"/>
              <w:right w:val="single" w:color="auto" w:sz="4" w:space="0"/>
            </w:tcBorders>
          </w:tcPr>
          <w:p w14:paraId="098CE49A">
            <w:pPr>
              <w:snapToGrid w:val="0"/>
              <w:spacing w:line="300" w:lineRule="auto"/>
              <w:rPr>
                <w:rFonts w:ascii="Calibri" w:hAnsi="Calibri" w:eastAsia="仿宋" w:cs="Calibri"/>
                <w:color w:val="auto"/>
                <w:kern w:val="0"/>
              </w:rPr>
            </w:pPr>
          </w:p>
        </w:tc>
        <w:tc>
          <w:tcPr>
            <w:tcW w:w="1454" w:type="dxa"/>
            <w:tcBorders>
              <w:top w:val="single" w:color="auto" w:sz="4" w:space="0"/>
              <w:left w:val="single" w:color="auto" w:sz="4" w:space="0"/>
              <w:bottom w:val="single" w:color="auto" w:sz="4" w:space="0"/>
              <w:right w:val="single" w:color="auto" w:sz="4" w:space="0"/>
            </w:tcBorders>
          </w:tcPr>
          <w:p w14:paraId="0220FFB3">
            <w:pPr>
              <w:snapToGrid w:val="0"/>
              <w:spacing w:line="300" w:lineRule="auto"/>
              <w:rPr>
                <w:rFonts w:ascii="Calibri" w:hAnsi="Calibri" w:eastAsia="仿宋" w:cs="Calibri"/>
                <w:color w:val="auto"/>
                <w:kern w:val="0"/>
              </w:rPr>
            </w:pPr>
          </w:p>
        </w:tc>
        <w:tc>
          <w:tcPr>
            <w:tcW w:w="1036" w:type="dxa"/>
            <w:tcBorders>
              <w:top w:val="single" w:color="auto" w:sz="4" w:space="0"/>
              <w:left w:val="single" w:color="auto" w:sz="4" w:space="0"/>
              <w:bottom w:val="single" w:color="auto" w:sz="4" w:space="0"/>
              <w:right w:val="single" w:color="auto" w:sz="4" w:space="0"/>
            </w:tcBorders>
          </w:tcPr>
          <w:p w14:paraId="5204E498">
            <w:pPr>
              <w:snapToGrid w:val="0"/>
              <w:spacing w:line="300" w:lineRule="auto"/>
              <w:rPr>
                <w:rFonts w:ascii="Calibri" w:hAnsi="Calibri" w:eastAsia="仿宋" w:cs="Calibri"/>
                <w:color w:val="auto"/>
                <w:kern w:val="0"/>
              </w:rPr>
            </w:pPr>
          </w:p>
        </w:tc>
      </w:tr>
      <w:tr w14:paraId="7723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tcPr>
          <w:p w14:paraId="01C0EA28">
            <w:pPr>
              <w:snapToGrid w:val="0"/>
              <w:spacing w:line="300" w:lineRule="auto"/>
              <w:rPr>
                <w:rFonts w:ascii="Calibri" w:hAnsi="Calibri" w:eastAsia="仿宋" w:cs="Calibri"/>
                <w:color w:val="auto"/>
                <w:kern w:val="0"/>
              </w:rPr>
            </w:pPr>
            <w:r>
              <w:rPr>
                <w:rFonts w:hint="eastAsia" w:ascii="Calibri" w:hAnsi="Calibri" w:eastAsia="仿宋" w:cs="Calibri"/>
                <w:color w:val="auto"/>
                <w:kern w:val="0"/>
              </w:rPr>
              <w:t>3</w:t>
            </w:r>
          </w:p>
        </w:tc>
        <w:tc>
          <w:tcPr>
            <w:tcW w:w="4217" w:type="dxa"/>
            <w:tcBorders>
              <w:top w:val="single" w:color="auto" w:sz="4" w:space="0"/>
              <w:left w:val="single" w:color="auto" w:sz="4" w:space="0"/>
              <w:bottom w:val="single" w:color="auto" w:sz="4" w:space="0"/>
              <w:right w:val="single" w:color="auto" w:sz="4" w:space="0"/>
            </w:tcBorders>
          </w:tcPr>
          <w:p w14:paraId="288CA237">
            <w:pPr>
              <w:snapToGrid w:val="0"/>
              <w:spacing w:line="300" w:lineRule="auto"/>
              <w:rPr>
                <w:rFonts w:ascii="Calibri" w:hAnsi="Calibri" w:eastAsia="仿宋" w:cs="Calibri"/>
                <w:color w:val="auto"/>
                <w:kern w:val="0"/>
              </w:rPr>
            </w:pPr>
          </w:p>
        </w:tc>
        <w:tc>
          <w:tcPr>
            <w:tcW w:w="1055" w:type="dxa"/>
            <w:tcBorders>
              <w:top w:val="single" w:color="auto" w:sz="4" w:space="0"/>
              <w:left w:val="single" w:color="auto" w:sz="4" w:space="0"/>
              <w:bottom w:val="single" w:color="auto" w:sz="4" w:space="0"/>
              <w:right w:val="single" w:color="auto" w:sz="4" w:space="0"/>
            </w:tcBorders>
          </w:tcPr>
          <w:p w14:paraId="12985594">
            <w:pPr>
              <w:snapToGrid w:val="0"/>
              <w:spacing w:line="300" w:lineRule="auto"/>
              <w:rPr>
                <w:rFonts w:ascii="Calibri" w:hAnsi="Calibri" w:eastAsia="仿宋" w:cs="Calibri"/>
                <w:color w:val="auto"/>
                <w:kern w:val="0"/>
              </w:rPr>
            </w:pPr>
          </w:p>
        </w:tc>
        <w:tc>
          <w:tcPr>
            <w:tcW w:w="849" w:type="dxa"/>
            <w:tcBorders>
              <w:top w:val="single" w:color="auto" w:sz="4" w:space="0"/>
              <w:left w:val="single" w:color="auto" w:sz="4" w:space="0"/>
              <w:bottom w:val="single" w:color="auto" w:sz="4" w:space="0"/>
              <w:right w:val="single" w:color="auto" w:sz="4" w:space="0"/>
            </w:tcBorders>
          </w:tcPr>
          <w:p w14:paraId="2C737E3A">
            <w:pPr>
              <w:snapToGrid w:val="0"/>
              <w:spacing w:line="300" w:lineRule="auto"/>
              <w:rPr>
                <w:rFonts w:ascii="Calibri" w:hAnsi="Calibri" w:eastAsia="仿宋" w:cs="Calibri"/>
                <w:color w:val="auto"/>
                <w:kern w:val="0"/>
              </w:rPr>
            </w:pPr>
          </w:p>
        </w:tc>
        <w:tc>
          <w:tcPr>
            <w:tcW w:w="1454" w:type="dxa"/>
            <w:tcBorders>
              <w:top w:val="single" w:color="auto" w:sz="4" w:space="0"/>
              <w:left w:val="single" w:color="auto" w:sz="4" w:space="0"/>
              <w:bottom w:val="single" w:color="auto" w:sz="4" w:space="0"/>
              <w:right w:val="single" w:color="auto" w:sz="4" w:space="0"/>
            </w:tcBorders>
          </w:tcPr>
          <w:p w14:paraId="423711EA">
            <w:pPr>
              <w:snapToGrid w:val="0"/>
              <w:spacing w:line="300" w:lineRule="auto"/>
              <w:rPr>
                <w:rFonts w:ascii="Calibri" w:hAnsi="Calibri" w:eastAsia="仿宋" w:cs="Calibri"/>
                <w:color w:val="auto"/>
                <w:kern w:val="0"/>
              </w:rPr>
            </w:pPr>
          </w:p>
        </w:tc>
        <w:tc>
          <w:tcPr>
            <w:tcW w:w="1036" w:type="dxa"/>
            <w:tcBorders>
              <w:top w:val="single" w:color="auto" w:sz="4" w:space="0"/>
              <w:left w:val="single" w:color="auto" w:sz="4" w:space="0"/>
              <w:bottom w:val="single" w:color="auto" w:sz="4" w:space="0"/>
              <w:right w:val="single" w:color="auto" w:sz="4" w:space="0"/>
            </w:tcBorders>
          </w:tcPr>
          <w:p w14:paraId="7A5A6E3D">
            <w:pPr>
              <w:snapToGrid w:val="0"/>
              <w:spacing w:line="300" w:lineRule="auto"/>
              <w:rPr>
                <w:rFonts w:ascii="Calibri" w:hAnsi="Calibri" w:eastAsia="仿宋" w:cs="Calibri"/>
                <w:color w:val="auto"/>
                <w:kern w:val="0"/>
              </w:rPr>
            </w:pPr>
          </w:p>
        </w:tc>
      </w:tr>
      <w:tr w14:paraId="3EF7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8" w:type="dxa"/>
            <w:gridSpan w:val="4"/>
            <w:tcBorders>
              <w:top w:val="single" w:color="auto" w:sz="4" w:space="0"/>
              <w:left w:val="single" w:color="auto" w:sz="4" w:space="0"/>
              <w:bottom w:val="single" w:color="auto" w:sz="4" w:space="0"/>
              <w:right w:val="single" w:color="auto" w:sz="4" w:space="0"/>
            </w:tcBorders>
            <w:vAlign w:val="center"/>
          </w:tcPr>
          <w:p w14:paraId="3914A2B9">
            <w:pPr>
              <w:snapToGrid w:val="0"/>
              <w:spacing w:line="300" w:lineRule="auto"/>
              <w:jc w:val="center"/>
              <w:rPr>
                <w:rFonts w:ascii="Calibri" w:hAnsi="Calibri" w:eastAsia="仿宋" w:cs="Calibri"/>
                <w:color w:val="auto"/>
                <w:kern w:val="0"/>
              </w:rPr>
            </w:pPr>
            <w:r>
              <w:rPr>
                <w:rFonts w:hint="eastAsia" w:ascii="仿宋" w:hAnsi="仿宋" w:eastAsia="仿宋" w:cs="Calibri"/>
                <w:color w:val="auto"/>
                <w:kern w:val="0"/>
              </w:rPr>
              <w:t>合同总价（人民币）（小写）</w:t>
            </w:r>
          </w:p>
        </w:tc>
        <w:tc>
          <w:tcPr>
            <w:tcW w:w="1454" w:type="dxa"/>
            <w:tcBorders>
              <w:top w:val="single" w:color="auto" w:sz="4" w:space="0"/>
              <w:left w:val="single" w:color="auto" w:sz="4" w:space="0"/>
              <w:bottom w:val="single" w:color="auto" w:sz="4" w:space="0"/>
              <w:right w:val="single" w:color="auto" w:sz="4" w:space="0"/>
            </w:tcBorders>
          </w:tcPr>
          <w:p w14:paraId="432100F9">
            <w:pPr>
              <w:snapToGrid w:val="0"/>
              <w:spacing w:line="300" w:lineRule="auto"/>
              <w:rPr>
                <w:rFonts w:ascii="Calibri" w:hAnsi="Calibri" w:eastAsia="仿宋" w:cs="Calibri"/>
                <w:color w:val="auto"/>
                <w:kern w:val="0"/>
              </w:rPr>
            </w:pPr>
          </w:p>
        </w:tc>
        <w:tc>
          <w:tcPr>
            <w:tcW w:w="1036" w:type="dxa"/>
            <w:tcBorders>
              <w:top w:val="single" w:color="auto" w:sz="4" w:space="0"/>
              <w:left w:val="single" w:color="auto" w:sz="4" w:space="0"/>
              <w:bottom w:val="single" w:color="auto" w:sz="4" w:space="0"/>
              <w:right w:val="single" w:color="auto" w:sz="4" w:space="0"/>
            </w:tcBorders>
          </w:tcPr>
          <w:p w14:paraId="150A94F7">
            <w:pPr>
              <w:snapToGrid w:val="0"/>
              <w:spacing w:line="300" w:lineRule="auto"/>
              <w:rPr>
                <w:rFonts w:ascii="Calibri" w:hAnsi="Calibri" w:eastAsia="仿宋" w:cs="Calibri"/>
                <w:color w:val="auto"/>
                <w:kern w:val="0"/>
              </w:rPr>
            </w:pPr>
          </w:p>
        </w:tc>
      </w:tr>
      <w:tr w14:paraId="6532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8" w:type="dxa"/>
            <w:gridSpan w:val="4"/>
            <w:tcBorders>
              <w:top w:val="single" w:color="auto" w:sz="4" w:space="0"/>
              <w:left w:val="single" w:color="auto" w:sz="4" w:space="0"/>
              <w:bottom w:val="single" w:color="auto" w:sz="4" w:space="0"/>
              <w:right w:val="single" w:color="auto" w:sz="4" w:space="0"/>
            </w:tcBorders>
            <w:vAlign w:val="center"/>
          </w:tcPr>
          <w:p w14:paraId="6D8B9EBE">
            <w:pPr>
              <w:snapToGrid w:val="0"/>
              <w:spacing w:line="300" w:lineRule="auto"/>
              <w:jc w:val="center"/>
              <w:rPr>
                <w:rFonts w:ascii="Calibri" w:hAnsi="Calibri" w:eastAsia="仿宋" w:cs="Calibri"/>
                <w:color w:val="auto"/>
                <w:kern w:val="0"/>
              </w:rPr>
            </w:pPr>
            <w:r>
              <w:rPr>
                <w:rFonts w:hint="eastAsia" w:ascii="仿宋" w:hAnsi="仿宋" w:eastAsia="仿宋" w:cs="Calibri"/>
                <w:color w:val="auto"/>
                <w:kern w:val="0"/>
              </w:rPr>
              <w:t>合同总价（人民币）（大写）</w:t>
            </w:r>
          </w:p>
        </w:tc>
        <w:tc>
          <w:tcPr>
            <w:tcW w:w="1454" w:type="dxa"/>
            <w:tcBorders>
              <w:top w:val="single" w:color="auto" w:sz="4" w:space="0"/>
              <w:left w:val="single" w:color="auto" w:sz="4" w:space="0"/>
              <w:bottom w:val="single" w:color="auto" w:sz="4" w:space="0"/>
              <w:right w:val="single" w:color="auto" w:sz="4" w:space="0"/>
            </w:tcBorders>
          </w:tcPr>
          <w:p w14:paraId="07B8F7F3">
            <w:pPr>
              <w:snapToGrid w:val="0"/>
              <w:spacing w:line="300" w:lineRule="auto"/>
              <w:rPr>
                <w:rFonts w:ascii="Calibri" w:hAnsi="Calibri" w:eastAsia="仿宋" w:cs="Calibri"/>
                <w:color w:val="auto"/>
                <w:kern w:val="0"/>
              </w:rPr>
            </w:pPr>
          </w:p>
        </w:tc>
        <w:tc>
          <w:tcPr>
            <w:tcW w:w="1036" w:type="dxa"/>
            <w:tcBorders>
              <w:top w:val="single" w:color="auto" w:sz="4" w:space="0"/>
              <w:left w:val="single" w:color="auto" w:sz="4" w:space="0"/>
              <w:bottom w:val="single" w:color="auto" w:sz="4" w:space="0"/>
              <w:right w:val="single" w:color="auto" w:sz="4" w:space="0"/>
            </w:tcBorders>
          </w:tcPr>
          <w:p w14:paraId="4A2D71F8">
            <w:pPr>
              <w:snapToGrid w:val="0"/>
              <w:spacing w:line="300" w:lineRule="auto"/>
              <w:rPr>
                <w:rFonts w:ascii="Calibri" w:hAnsi="Calibri" w:eastAsia="仿宋" w:cs="Calibri"/>
                <w:color w:val="auto"/>
                <w:kern w:val="0"/>
              </w:rPr>
            </w:pPr>
          </w:p>
        </w:tc>
      </w:tr>
    </w:tbl>
    <w:p w14:paraId="75412F97">
      <w:pPr>
        <w:snapToGrid w:val="0"/>
        <w:spacing w:line="560" w:lineRule="exact"/>
        <w:ind w:firstLine="420" w:firstLineChars="200"/>
        <w:rPr>
          <w:rFonts w:ascii="Calibri" w:hAnsi="Calibri" w:eastAsia="仿宋" w:cs="Calibri"/>
          <w:color w:val="auto"/>
        </w:rPr>
      </w:pPr>
      <w:r>
        <w:rPr>
          <w:rFonts w:hint="eastAsia" w:ascii="仿宋" w:hAnsi="仿宋" w:eastAsia="仿宋" w:cs="Calibri"/>
          <w:color w:val="auto"/>
        </w:rPr>
        <w:t>注：</w:t>
      </w:r>
      <w:r>
        <w:rPr>
          <w:rFonts w:hint="eastAsia" w:ascii="Calibri" w:hAnsi="Calibri" w:eastAsia="仿宋" w:cs="Calibri"/>
          <w:color w:val="auto"/>
        </w:rPr>
        <w:t>1.</w:t>
      </w:r>
      <w:r>
        <w:rPr>
          <w:rFonts w:hint="eastAsia" w:ascii="仿宋" w:hAnsi="仿宋" w:eastAsia="仿宋" w:cs="Calibri"/>
          <w:color w:val="auto"/>
        </w:rPr>
        <w:t>以上合同总价包括将系统安装在浙江省无线电监测中心指定地点的安装调试、培训等一切费用。</w:t>
      </w:r>
    </w:p>
    <w:p w14:paraId="013E8451">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2.</w:t>
      </w:r>
      <w:r>
        <w:rPr>
          <w:rFonts w:hint="eastAsia" w:ascii="仿宋" w:hAnsi="仿宋" w:eastAsia="仿宋" w:cs="Calibri"/>
          <w:color w:val="auto"/>
        </w:rPr>
        <w:t>乙方提供的发票必须是正规的发票。</w:t>
      </w:r>
    </w:p>
    <w:p w14:paraId="04B257AB">
      <w:pPr>
        <w:snapToGrid w:val="0"/>
        <w:spacing w:line="560" w:lineRule="exact"/>
        <w:ind w:firstLine="422" w:firstLineChars="200"/>
        <w:rPr>
          <w:rFonts w:ascii="Calibri" w:hAnsi="Calibri" w:eastAsia="仿宋" w:cs="Calibri"/>
          <w:b/>
          <w:bCs/>
          <w:color w:val="auto"/>
        </w:rPr>
      </w:pPr>
      <w:r>
        <w:rPr>
          <w:rFonts w:hint="eastAsia" w:ascii="仿宋" w:hAnsi="仿宋" w:eastAsia="仿宋" w:cs="Calibri"/>
          <w:b/>
          <w:bCs/>
          <w:color w:val="auto"/>
        </w:rPr>
        <w:t>第二条：质量保证</w:t>
      </w:r>
    </w:p>
    <w:p w14:paraId="0AFE1628">
      <w:pPr>
        <w:snapToGrid w:val="0"/>
        <w:spacing w:line="560" w:lineRule="exact"/>
        <w:ind w:firstLine="420" w:firstLineChars="200"/>
        <w:rPr>
          <w:rFonts w:ascii="Calibri" w:hAnsi="Calibri" w:eastAsia="仿宋" w:cs="Calibri"/>
          <w:color w:val="auto"/>
        </w:rPr>
      </w:pPr>
      <w:r>
        <w:rPr>
          <w:rFonts w:hint="eastAsia" w:ascii="仿宋" w:hAnsi="仿宋" w:eastAsia="仿宋" w:cs="Calibri"/>
          <w:color w:val="auto"/>
        </w:rPr>
        <w:t>乙方保证本合同履行过程中提供的一切服务内容，符合采购需求，如发生所供服务与省无线电监测中心2024年信息化设备维保及服务器租赁项目项目合同书不符，甲方有权拒收，由此产生的一切责任和后果由乙方承担。甲方行使乙方所授予的软件权力不会侵犯任何第三人的合法权利。未经甲方书面同意，乙方不得将合同分包或转包给第三方。</w:t>
      </w:r>
    </w:p>
    <w:p w14:paraId="04314B40">
      <w:pPr>
        <w:snapToGrid w:val="0"/>
        <w:spacing w:line="560" w:lineRule="exact"/>
        <w:ind w:firstLine="422" w:firstLineChars="200"/>
        <w:rPr>
          <w:rFonts w:ascii="Calibri" w:hAnsi="Calibri" w:eastAsia="仿宋" w:cs="Calibri"/>
          <w:b/>
          <w:bCs/>
          <w:color w:val="auto"/>
        </w:rPr>
      </w:pPr>
      <w:r>
        <w:rPr>
          <w:rFonts w:hint="eastAsia" w:ascii="仿宋" w:hAnsi="仿宋" w:eastAsia="仿宋" w:cs="Calibri"/>
          <w:b/>
          <w:bCs/>
          <w:color w:val="auto"/>
        </w:rPr>
        <w:t>第三条：本合同履行期限、地点、人员</w:t>
      </w:r>
    </w:p>
    <w:p w14:paraId="2EEE07AF">
      <w:pPr>
        <w:snapToGrid w:val="0"/>
        <w:spacing w:line="560" w:lineRule="exact"/>
        <w:ind w:firstLine="420" w:firstLineChars="200"/>
        <w:rPr>
          <w:rFonts w:ascii="Calibri" w:hAnsi="Calibri" w:eastAsia="仿宋" w:cs="Calibri"/>
          <w:color w:val="auto"/>
        </w:rPr>
      </w:pPr>
      <w:r>
        <w:rPr>
          <w:rFonts w:hint="eastAsia" w:ascii="仿宋" w:hAnsi="仿宋" w:eastAsia="仿宋" w:cs="Calibri"/>
          <w:color w:val="auto"/>
        </w:rPr>
        <w:t>履行期限：运维服务期和设备租赁期自合同签订之日起1年。服务开始前完成各项工作的转换、衔接使用。</w:t>
      </w:r>
    </w:p>
    <w:p w14:paraId="7F6865CC">
      <w:pPr>
        <w:snapToGrid w:val="0"/>
        <w:spacing w:line="560" w:lineRule="exact"/>
        <w:ind w:firstLine="420" w:firstLineChars="200"/>
        <w:rPr>
          <w:rFonts w:ascii="Calibri" w:hAnsi="Calibri" w:eastAsia="仿宋" w:cs="Calibri"/>
          <w:color w:val="auto"/>
        </w:rPr>
      </w:pPr>
      <w:r>
        <w:rPr>
          <w:rFonts w:hint="eastAsia" w:ascii="仿宋" w:hAnsi="仿宋" w:eastAsia="仿宋" w:cs="Calibri"/>
          <w:color w:val="auto"/>
        </w:rPr>
        <w:t>履行地点：甲方指定地点。</w:t>
      </w:r>
    </w:p>
    <w:p w14:paraId="7103454F">
      <w:pPr>
        <w:snapToGrid w:val="0"/>
        <w:spacing w:line="560" w:lineRule="exact"/>
        <w:ind w:firstLine="420" w:firstLineChars="200"/>
        <w:rPr>
          <w:rFonts w:ascii="Calibri" w:hAnsi="Calibri" w:eastAsia="仿宋" w:cs="Calibri"/>
          <w:color w:val="auto"/>
        </w:rPr>
      </w:pPr>
      <w:r>
        <w:rPr>
          <w:rFonts w:hint="eastAsia" w:ascii="仿宋" w:hAnsi="仿宋" w:eastAsia="仿宋" w:cs="Calibri"/>
          <w:color w:val="auto"/>
        </w:rPr>
        <w:t>履行人员：乙方须按投标文件提供的技术团队力量进行维保，并且派遣一名具有专业知识的资深项目管理人员负责与甲方对接，负责本项目的项目管理，统筹相关工作，控制工作质量，执行变更和应急情况管理，以保证项目的正常高效运作。未经甲方书面同意，乙方不得擅自更换指定的项目管理人员，否则甲方有权解除合同，另行安排服务商，由此造成的损失由乙方承担。</w:t>
      </w:r>
    </w:p>
    <w:p w14:paraId="5AA521DF">
      <w:pPr>
        <w:snapToGrid w:val="0"/>
        <w:spacing w:line="560" w:lineRule="exact"/>
        <w:ind w:firstLine="420" w:firstLineChars="200"/>
        <w:rPr>
          <w:rFonts w:ascii="Calibri" w:hAnsi="Calibri" w:eastAsia="仿宋" w:cs="Calibri"/>
          <w:color w:val="auto"/>
        </w:rPr>
      </w:pPr>
      <w:r>
        <w:rPr>
          <w:rFonts w:hint="eastAsia" w:ascii="仿宋" w:hAnsi="仿宋" w:eastAsia="仿宋" w:cs="Calibri"/>
          <w:color w:val="auto"/>
        </w:rPr>
        <w:t>乙方指定本项目唯一项目经理：【</w:t>
      </w:r>
      <w:r>
        <w:rPr>
          <w:rFonts w:hint="eastAsia" w:ascii="Calibri" w:hAnsi="Calibri" w:eastAsia="仿宋" w:cs="Calibri"/>
          <w:color w:val="auto"/>
        </w:rPr>
        <w:t xml:space="preserve">  </w:t>
      </w:r>
      <w:r>
        <w:rPr>
          <w:rFonts w:hint="eastAsia" w:ascii="仿宋" w:hAnsi="仿宋" w:eastAsia="仿宋" w:cs="Calibri"/>
          <w:color w:val="auto"/>
        </w:rPr>
        <w:t>】，电话：【</w:t>
      </w:r>
      <w:r>
        <w:rPr>
          <w:rFonts w:hint="eastAsia" w:ascii="Calibri" w:hAnsi="Calibri" w:eastAsia="仿宋" w:cs="Calibri"/>
          <w:color w:val="auto"/>
        </w:rPr>
        <w:t xml:space="preserve">  </w:t>
      </w:r>
      <w:r>
        <w:rPr>
          <w:rFonts w:hint="eastAsia" w:ascii="仿宋" w:hAnsi="仿宋" w:eastAsia="仿宋" w:cs="Calibri"/>
          <w:color w:val="auto"/>
        </w:rPr>
        <w:t>】。</w:t>
      </w:r>
    </w:p>
    <w:p w14:paraId="5DA47FCA">
      <w:pPr>
        <w:snapToGrid w:val="0"/>
        <w:spacing w:line="560" w:lineRule="exact"/>
        <w:ind w:firstLine="422" w:firstLineChars="200"/>
        <w:rPr>
          <w:rFonts w:ascii="Calibri" w:hAnsi="Calibri" w:eastAsia="仿宋" w:cs="Calibri"/>
          <w:b/>
          <w:bCs/>
          <w:color w:val="auto"/>
        </w:rPr>
      </w:pPr>
      <w:r>
        <w:rPr>
          <w:rFonts w:hint="eastAsia" w:ascii="仿宋" w:hAnsi="仿宋" w:eastAsia="仿宋" w:cs="Calibri"/>
          <w:b/>
          <w:bCs/>
          <w:color w:val="auto"/>
        </w:rPr>
        <w:t>第四条：售后服务</w:t>
      </w:r>
    </w:p>
    <w:p w14:paraId="325CAE24">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1</w:t>
      </w:r>
      <w:r>
        <w:rPr>
          <w:rFonts w:hint="eastAsia" w:ascii="仿宋" w:hAnsi="仿宋" w:eastAsia="仿宋" w:cs="Calibri"/>
          <w:color w:val="auto"/>
        </w:rPr>
        <w:t>、售后服务机构</w:t>
      </w:r>
    </w:p>
    <w:p w14:paraId="70B0AC8F">
      <w:pPr>
        <w:snapToGrid w:val="0"/>
        <w:spacing w:line="560" w:lineRule="exact"/>
        <w:ind w:firstLine="420" w:firstLineChars="200"/>
        <w:rPr>
          <w:rFonts w:ascii="Calibri" w:hAnsi="Calibri" w:eastAsia="仿宋" w:cs="Calibri"/>
          <w:color w:val="auto"/>
        </w:rPr>
      </w:pPr>
      <w:r>
        <w:rPr>
          <w:rFonts w:hint="eastAsia" w:ascii="仿宋" w:hAnsi="仿宋" w:eastAsia="仿宋" w:cs="Calibri"/>
          <w:color w:val="auto"/>
        </w:rPr>
        <w:t>乙方在中华人民共和国国内应设有服务中心，服务中心应能提供快捷、周到、规范的维护保障服务。</w:t>
      </w:r>
    </w:p>
    <w:p w14:paraId="2724D260">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2</w:t>
      </w:r>
      <w:r>
        <w:rPr>
          <w:rFonts w:hint="eastAsia" w:ascii="仿宋" w:hAnsi="仿宋" w:eastAsia="仿宋" w:cs="Calibri"/>
          <w:color w:val="auto"/>
        </w:rPr>
        <w:t>、售后服务响应</w:t>
      </w:r>
    </w:p>
    <w:p w14:paraId="42782088">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要求快速解决故障，工作时间内所有服务响应时间必须在1小时内应答，保证服务方工程师到达现场时间小于2小时。协助故障配件、设备的更换时间不超过48小时。故障解决后，72小时内提供故障分析处理报告。</w:t>
      </w:r>
    </w:p>
    <w:p w14:paraId="27BC4806">
      <w:pPr>
        <w:snapToGrid w:val="0"/>
        <w:spacing w:line="560" w:lineRule="exact"/>
        <w:ind w:firstLine="422" w:firstLineChars="200"/>
        <w:rPr>
          <w:rFonts w:ascii="Calibri" w:hAnsi="Calibri" w:eastAsia="仿宋" w:cs="Calibri"/>
          <w:b/>
          <w:bCs/>
          <w:color w:val="auto"/>
        </w:rPr>
      </w:pPr>
      <w:r>
        <w:rPr>
          <w:rFonts w:hint="eastAsia" w:ascii="仿宋" w:hAnsi="仿宋" w:eastAsia="仿宋" w:cs="Calibri"/>
          <w:b/>
          <w:bCs/>
          <w:color w:val="auto"/>
        </w:rPr>
        <w:t>第五条：验收</w:t>
      </w:r>
    </w:p>
    <w:p w14:paraId="5925F2D5">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1.</w:t>
      </w:r>
      <w:r>
        <w:rPr>
          <w:rFonts w:hint="eastAsia" w:ascii="仿宋" w:hAnsi="仿宋" w:eastAsia="仿宋" w:cs="Calibri"/>
          <w:color w:val="auto"/>
        </w:rPr>
        <w:t>乙方应保质保量按时按约完成项目合同规定的各项工作。</w:t>
      </w:r>
    </w:p>
    <w:p w14:paraId="50607795">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2.</w:t>
      </w:r>
      <w:r>
        <w:rPr>
          <w:rFonts w:hint="eastAsia" w:ascii="仿宋" w:hAnsi="仿宋" w:eastAsia="仿宋" w:cs="Calibri"/>
          <w:color w:val="auto"/>
        </w:rPr>
        <w:t>完成项目内容后，乙方应及时向甲方发出书面验收申请，甲方在收到乙方书面验收申请后，组织实施验收和履约评价。</w:t>
      </w:r>
    </w:p>
    <w:p w14:paraId="6F1E62BF">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3.</w:t>
      </w:r>
      <w:r>
        <w:rPr>
          <w:rFonts w:hint="eastAsia" w:ascii="仿宋" w:hAnsi="仿宋" w:eastAsia="仿宋" w:cs="Calibri"/>
          <w:color w:val="auto"/>
        </w:rPr>
        <w:t>甲方将对乙方的项目质量进行客观评估。验收小组完成验收后出具验收（评审）意见。</w:t>
      </w:r>
    </w:p>
    <w:p w14:paraId="7CD74A50">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4.</w:t>
      </w:r>
      <w:r>
        <w:rPr>
          <w:rFonts w:hint="eastAsia" w:ascii="仿宋" w:hAnsi="仿宋" w:eastAsia="仿宋" w:cs="Calibri"/>
          <w:color w:val="auto"/>
        </w:rPr>
        <w:t>对验收通过的项目，甲方将按照合同如期支付合同款。</w:t>
      </w:r>
    </w:p>
    <w:p w14:paraId="01C16250">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5.</w:t>
      </w:r>
      <w:r>
        <w:rPr>
          <w:rFonts w:hint="eastAsia" w:ascii="仿宋" w:hAnsi="仿宋" w:eastAsia="仿宋" w:cs="Calibri"/>
          <w:color w:val="auto"/>
        </w:rPr>
        <w:t>对验收未通过的项目，将按合同约定要求</w:t>
      </w:r>
      <w:r>
        <w:rPr>
          <w:rFonts w:hint="eastAsia" w:ascii="仿宋" w:hAnsi="仿宋" w:eastAsia="仿宋" w:cs="Calibri"/>
          <w:color w:val="auto"/>
          <w:lang w:eastAsia="zh-CN"/>
        </w:rPr>
        <w:t>投标人</w:t>
      </w:r>
      <w:r>
        <w:rPr>
          <w:rFonts w:hint="eastAsia" w:ascii="仿宋" w:hAnsi="仿宋" w:eastAsia="仿宋" w:cs="Calibri"/>
          <w:color w:val="auto"/>
        </w:rPr>
        <w:t>限期整改。对无法整改或整改后仍未达到合同要求的项目，将按验收不通过处理。</w:t>
      </w:r>
    </w:p>
    <w:p w14:paraId="67BC8845">
      <w:pPr>
        <w:snapToGrid w:val="0"/>
        <w:spacing w:line="560" w:lineRule="exact"/>
        <w:ind w:firstLine="420" w:firstLineChars="200"/>
        <w:rPr>
          <w:rFonts w:ascii="Calibri" w:hAnsi="Calibri" w:eastAsia="仿宋" w:cs="Calibri"/>
          <w:b/>
          <w:bCs/>
          <w:color w:val="auto"/>
        </w:rPr>
      </w:pPr>
      <w:r>
        <w:rPr>
          <w:rFonts w:hint="eastAsia" w:ascii="Calibri" w:hAnsi="Calibri" w:eastAsia="仿宋" w:cs="Calibri"/>
          <w:color w:val="auto"/>
        </w:rPr>
        <w:t>6.</w:t>
      </w:r>
      <w:r>
        <w:rPr>
          <w:rFonts w:hint="eastAsia" w:ascii="仿宋" w:hAnsi="仿宋" w:eastAsia="仿宋" w:cs="Calibri"/>
          <w:color w:val="auto"/>
        </w:rPr>
        <w:t>验收组织、验收方式、验收程序按《浙江省财政厅关于印发浙江省政府采购合同暂行办法的通知》（浙财采监〔</w:t>
      </w:r>
      <w:r>
        <w:rPr>
          <w:rFonts w:hint="eastAsia" w:ascii="Calibri" w:hAnsi="Calibri" w:eastAsia="仿宋" w:cs="Calibri"/>
          <w:color w:val="auto"/>
        </w:rPr>
        <w:t>2017</w:t>
      </w:r>
      <w:r>
        <w:rPr>
          <w:rFonts w:hint="eastAsia" w:ascii="仿宋" w:hAnsi="仿宋" w:eastAsia="仿宋" w:cs="Calibri"/>
          <w:color w:val="auto"/>
        </w:rPr>
        <w:t>〕</w:t>
      </w:r>
      <w:r>
        <w:rPr>
          <w:rFonts w:hint="eastAsia" w:ascii="Calibri" w:hAnsi="Calibri" w:eastAsia="仿宋" w:cs="Calibri"/>
          <w:color w:val="auto"/>
        </w:rPr>
        <w:t>11</w:t>
      </w:r>
      <w:r>
        <w:rPr>
          <w:rFonts w:hint="eastAsia" w:ascii="仿宋" w:hAnsi="仿宋" w:eastAsia="仿宋" w:cs="Calibri"/>
          <w:color w:val="auto"/>
        </w:rPr>
        <w:t>号）规定执行。</w:t>
      </w:r>
    </w:p>
    <w:p w14:paraId="3631DB89">
      <w:pPr>
        <w:snapToGrid w:val="0"/>
        <w:spacing w:line="560" w:lineRule="exact"/>
        <w:ind w:firstLine="422" w:firstLineChars="200"/>
        <w:rPr>
          <w:rFonts w:ascii="Calibri" w:hAnsi="Calibri" w:eastAsia="仿宋" w:cs="Calibri"/>
          <w:b/>
          <w:bCs/>
          <w:color w:val="auto"/>
        </w:rPr>
      </w:pPr>
      <w:r>
        <w:rPr>
          <w:rFonts w:hint="eastAsia" w:ascii="仿宋" w:hAnsi="仿宋" w:eastAsia="仿宋" w:cs="Calibri"/>
          <w:b/>
          <w:bCs/>
          <w:color w:val="auto"/>
        </w:rPr>
        <w:t>第六条：货款的支付</w:t>
      </w:r>
    </w:p>
    <w:p w14:paraId="07C59B3F">
      <w:pPr>
        <w:snapToGrid w:val="0"/>
        <w:spacing w:line="560" w:lineRule="exact"/>
        <w:ind w:firstLine="422" w:firstLineChars="200"/>
        <w:rPr>
          <w:rFonts w:ascii="Calibri" w:hAnsi="Calibri" w:eastAsia="仿宋" w:cs="Calibri"/>
          <w:b/>
          <w:bCs/>
          <w:color w:val="auto"/>
        </w:rPr>
      </w:pPr>
      <w:r>
        <w:rPr>
          <w:rFonts w:hint="eastAsia" w:ascii="Calibri" w:hAnsi="Calibri" w:eastAsia="仿宋" w:cs="Calibri"/>
          <w:b/>
          <w:bCs/>
          <w:color w:val="auto"/>
        </w:rPr>
        <w:t>1.</w:t>
      </w:r>
      <w:r>
        <w:rPr>
          <w:rFonts w:hint="eastAsia" w:ascii="仿宋" w:hAnsi="仿宋" w:eastAsia="仿宋" w:cs="Calibri"/>
          <w:b/>
          <w:bCs/>
          <w:color w:val="auto"/>
        </w:rPr>
        <w:t>履约保证金（本项目不适用）</w:t>
      </w:r>
    </w:p>
    <w:p w14:paraId="38FC09AC">
      <w:pPr>
        <w:adjustRightInd/>
        <w:snapToGrid w:val="0"/>
        <w:spacing w:line="560" w:lineRule="exact"/>
        <w:ind w:firstLine="420" w:firstLineChars="200"/>
        <w:rPr>
          <w:rFonts w:ascii="Calibri" w:hAnsi="Calibri" w:eastAsia="仿宋" w:cs="Calibri"/>
          <w:color w:val="auto"/>
          <w:szCs w:val="21"/>
        </w:rPr>
      </w:pPr>
      <w:r>
        <w:rPr>
          <w:rFonts w:hint="eastAsia" w:ascii="Calibri" w:hAnsi="Calibri" w:eastAsia="仿宋" w:cs="Calibri"/>
          <w:color w:val="auto"/>
          <w:szCs w:val="21"/>
        </w:rPr>
        <w:t>履约保证金金额：面向大型企业收取合同金额的1% ；面向中小型企业免收</w:t>
      </w:r>
    </w:p>
    <w:p w14:paraId="456BC9B8">
      <w:pPr>
        <w:adjustRightInd/>
        <w:snapToGrid w:val="0"/>
        <w:spacing w:line="560" w:lineRule="exact"/>
        <w:ind w:firstLine="420" w:firstLineChars="200"/>
        <w:rPr>
          <w:rFonts w:ascii="Calibri" w:hAnsi="Calibri" w:eastAsia="仿宋" w:cs="Calibri"/>
          <w:color w:val="auto"/>
          <w:szCs w:val="21"/>
        </w:rPr>
      </w:pPr>
      <w:r>
        <w:rPr>
          <w:rFonts w:hint="eastAsia" w:ascii="Calibri" w:hAnsi="Calibri" w:eastAsia="仿宋" w:cs="Calibri"/>
          <w:color w:val="auto"/>
          <w:szCs w:val="21"/>
        </w:rPr>
        <w:t>履约保证金缴纳形式：支票、汇票、本票或者金融机构、担保机构出具的保函等非现金形式提交</w:t>
      </w:r>
    </w:p>
    <w:p w14:paraId="64A53098">
      <w:pPr>
        <w:adjustRightInd/>
        <w:snapToGrid w:val="0"/>
        <w:spacing w:line="560" w:lineRule="exact"/>
        <w:ind w:firstLine="420" w:firstLineChars="200"/>
        <w:rPr>
          <w:rFonts w:ascii="Calibri" w:hAnsi="Calibri" w:eastAsia="仿宋" w:cs="Calibri"/>
          <w:color w:val="auto"/>
          <w:szCs w:val="21"/>
        </w:rPr>
      </w:pPr>
      <w:r>
        <w:rPr>
          <w:rFonts w:hint="eastAsia" w:ascii="Calibri" w:hAnsi="Calibri" w:eastAsia="仿宋" w:cs="Calibri"/>
          <w:color w:val="auto"/>
          <w:szCs w:val="21"/>
        </w:rPr>
        <w:t>履约保证金缴纳时间：合同签订之日起15个工作日内</w:t>
      </w:r>
    </w:p>
    <w:p w14:paraId="18AA2FA8">
      <w:pPr>
        <w:adjustRightInd/>
        <w:snapToGrid w:val="0"/>
        <w:spacing w:line="560" w:lineRule="exact"/>
        <w:ind w:firstLine="420" w:firstLineChars="200"/>
        <w:rPr>
          <w:rFonts w:ascii="Calibri" w:hAnsi="Calibri" w:eastAsia="仿宋" w:cs="Calibri"/>
          <w:color w:val="auto"/>
          <w:szCs w:val="21"/>
        </w:rPr>
      </w:pPr>
      <w:r>
        <w:rPr>
          <w:rFonts w:hint="eastAsia" w:ascii="Calibri" w:hAnsi="Calibri" w:eastAsia="仿宋" w:cs="Calibri"/>
          <w:color w:val="auto"/>
          <w:szCs w:val="21"/>
        </w:rPr>
        <w:t>履约保证金有效期：合同签订之日起至项目最终验收通过</w:t>
      </w:r>
    </w:p>
    <w:p w14:paraId="2977E885">
      <w:pPr>
        <w:adjustRightInd/>
        <w:snapToGrid w:val="0"/>
        <w:spacing w:line="560" w:lineRule="exact"/>
        <w:ind w:firstLine="420" w:firstLineChars="200"/>
        <w:rPr>
          <w:rFonts w:ascii="Calibri" w:hAnsi="Calibri" w:eastAsia="仿宋" w:cs="Calibri"/>
          <w:color w:val="auto"/>
          <w:szCs w:val="21"/>
        </w:rPr>
      </w:pPr>
      <w:r>
        <w:rPr>
          <w:rFonts w:hint="eastAsia" w:ascii="Calibri" w:hAnsi="Calibri" w:eastAsia="仿宋" w:cs="Calibri"/>
          <w:color w:val="auto"/>
          <w:szCs w:val="21"/>
        </w:rPr>
        <w:t>履约保证金退还：项目最终验收通过15个工作日内退还。</w:t>
      </w:r>
    </w:p>
    <w:p w14:paraId="4E71C9DE">
      <w:pPr>
        <w:snapToGrid w:val="0"/>
        <w:spacing w:line="560" w:lineRule="exact"/>
        <w:ind w:firstLine="422" w:firstLineChars="200"/>
        <w:rPr>
          <w:rFonts w:ascii="Calibri" w:hAnsi="Calibri" w:eastAsia="仿宋" w:cs="Calibri"/>
          <w:b/>
          <w:bCs/>
          <w:color w:val="auto"/>
        </w:rPr>
      </w:pPr>
      <w:r>
        <w:rPr>
          <w:rFonts w:hint="eastAsia" w:ascii="Calibri" w:hAnsi="Calibri" w:eastAsia="仿宋" w:cs="Calibri"/>
          <w:b/>
          <w:bCs/>
          <w:color w:val="auto"/>
        </w:rPr>
        <w:t>2.</w:t>
      </w:r>
      <w:r>
        <w:rPr>
          <w:rFonts w:hint="eastAsia" w:ascii="仿宋" w:hAnsi="仿宋" w:eastAsia="仿宋" w:cs="Calibri"/>
          <w:b/>
          <w:bCs/>
          <w:color w:val="auto"/>
        </w:rPr>
        <w:t>付款</w:t>
      </w:r>
    </w:p>
    <w:p w14:paraId="0530AB45">
      <w:pPr>
        <w:snapToGrid w:val="0"/>
        <w:spacing w:line="560" w:lineRule="exact"/>
        <w:ind w:firstLine="422" w:firstLineChars="200"/>
        <w:rPr>
          <w:rFonts w:ascii="Calibri" w:hAnsi="Calibri" w:eastAsia="仿宋" w:cs="Calibri"/>
          <w:b/>
          <w:bCs/>
          <w:color w:val="auto"/>
        </w:rPr>
      </w:pPr>
      <w:r>
        <w:rPr>
          <w:rFonts w:hint="eastAsia" w:ascii="Calibri" w:hAnsi="Calibri" w:eastAsia="仿宋" w:cs="Calibri"/>
          <w:b/>
          <w:bCs/>
          <w:color w:val="auto"/>
        </w:rPr>
        <w:t>第一笔付款为预付款：合同生效且甲方收到乙方提供的同等金额的正规发票之日起，在履行财政相关资金审批手续后7个工作日内向乙方支付合同总价70%的合同款；</w:t>
      </w:r>
    </w:p>
    <w:p w14:paraId="184F103A">
      <w:pPr>
        <w:snapToGrid w:val="0"/>
        <w:spacing w:line="560" w:lineRule="exact"/>
        <w:ind w:firstLine="422" w:firstLineChars="200"/>
        <w:rPr>
          <w:rFonts w:ascii="Calibri" w:hAnsi="Calibri" w:eastAsia="仿宋" w:cs="Calibri"/>
          <w:b/>
          <w:bCs/>
          <w:color w:val="auto"/>
        </w:rPr>
      </w:pPr>
      <w:r>
        <w:rPr>
          <w:rFonts w:hint="eastAsia" w:ascii="Calibri" w:hAnsi="Calibri" w:eastAsia="仿宋" w:cs="Calibri"/>
          <w:b/>
          <w:bCs/>
          <w:color w:val="auto"/>
        </w:rPr>
        <w:t>第二笔付款：租赁服务器部署完成及业务迁移完成后，通过甲方考核且甲方收到乙方提供的同等金额的正规发票后，在履行财政相关资金审批手续后7个工作日内向乙方支付合同总价30%的合同款。</w:t>
      </w:r>
    </w:p>
    <w:p w14:paraId="70DB0498">
      <w:pPr>
        <w:snapToGrid w:val="0"/>
        <w:spacing w:line="560" w:lineRule="exact"/>
        <w:ind w:firstLine="422" w:firstLineChars="200"/>
        <w:rPr>
          <w:rFonts w:ascii="Calibri" w:hAnsi="Calibri" w:eastAsia="仿宋" w:cs="Calibri"/>
          <w:b/>
          <w:bCs/>
          <w:color w:val="auto"/>
        </w:rPr>
      </w:pPr>
      <w:r>
        <w:rPr>
          <w:rFonts w:hint="eastAsia" w:ascii="仿宋" w:hAnsi="仿宋" w:eastAsia="仿宋" w:cs="Calibri"/>
          <w:b/>
          <w:bCs/>
          <w:color w:val="auto"/>
        </w:rPr>
        <w:t>第七条：不可抗力</w:t>
      </w:r>
    </w:p>
    <w:p w14:paraId="01FED76B">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1</w:t>
      </w:r>
      <w:r>
        <w:rPr>
          <w:rFonts w:hint="eastAsia" w:ascii="仿宋" w:hAnsi="仿宋" w:eastAsia="仿宋" w:cs="Calibri"/>
          <w:color w:val="auto"/>
        </w:rPr>
        <w:t>、如果双方中任何一方遭遇法律规定的不可抗力，致使合同履行受阻时，履行合同的期限应予延长，延长的期限应相当于不可抗力所影响的时间。</w:t>
      </w:r>
    </w:p>
    <w:p w14:paraId="2D4D0563">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2</w:t>
      </w:r>
      <w:r>
        <w:rPr>
          <w:rFonts w:hint="eastAsia" w:ascii="仿宋" w:hAnsi="仿宋" w:eastAsia="仿宋" w:cs="Calibri"/>
          <w:color w:val="auto"/>
        </w:rPr>
        <w:t>、受事故影响的一方应在不可抗力的事故发生后</w:t>
      </w:r>
      <w:r>
        <w:rPr>
          <w:rFonts w:hint="eastAsia" w:ascii="Calibri" w:hAnsi="Calibri" w:eastAsia="仿宋" w:cs="Calibri"/>
          <w:color w:val="auto"/>
        </w:rPr>
        <w:t>3</w:t>
      </w:r>
      <w:r>
        <w:rPr>
          <w:rFonts w:hint="eastAsia" w:ascii="仿宋" w:hAnsi="仿宋" w:eastAsia="仿宋" w:cs="Calibri"/>
          <w:color w:val="auto"/>
        </w:rPr>
        <w:t>个工作日以书面形式通知另一方并在事故发生后</w:t>
      </w:r>
      <w:r>
        <w:rPr>
          <w:rFonts w:hint="eastAsia" w:ascii="Calibri" w:hAnsi="Calibri" w:eastAsia="仿宋" w:cs="Calibri"/>
          <w:color w:val="auto"/>
        </w:rPr>
        <w:t>5</w:t>
      </w:r>
      <w:r>
        <w:rPr>
          <w:rFonts w:hint="eastAsia" w:ascii="仿宋" w:hAnsi="仿宋" w:eastAsia="仿宋" w:cs="Calibri"/>
          <w:color w:val="auto"/>
        </w:rPr>
        <w:t>个工作日内，将有关部门出具的证明文件送达另一方。发生不可抗力的一方在不可抗力影响的范围内免除其相应责任。若任何一方未能依据本条款约定及时将不可抗力的情况通知对方或者未能及时提交相关证明的，应当依照本合同约定承担相应的违约责任，因客观原因不能通知的除外。</w:t>
      </w:r>
    </w:p>
    <w:p w14:paraId="1CD7004D">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3</w:t>
      </w:r>
      <w:r>
        <w:rPr>
          <w:rFonts w:hint="eastAsia" w:ascii="仿宋" w:hAnsi="仿宋" w:eastAsia="仿宋" w:cs="Calibri"/>
          <w:color w:val="auto"/>
        </w:rPr>
        <w:t>、不可抗力使合同的某些内容有变更必要的，双方应通过协商达成进一步履行合同的协议，因不可抗力致使合同不能履行的，合同终止。</w:t>
      </w:r>
    </w:p>
    <w:p w14:paraId="787B1B8B">
      <w:pPr>
        <w:snapToGrid w:val="0"/>
        <w:spacing w:line="560" w:lineRule="exact"/>
        <w:ind w:firstLine="422" w:firstLineChars="200"/>
        <w:rPr>
          <w:rFonts w:ascii="Calibri" w:hAnsi="Calibri" w:eastAsia="仿宋" w:cs="Calibri"/>
          <w:b/>
          <w:bCs/>
          <w:color w:val="auto"/>
        </w:rPr>
      </w:pPr>
      <w:r>
        <w:rPr>
          <w:rFonts w:hint="eastAsia" w:ascii="仿宋" w:hAnsi="仿宋" w:eastAsia="仿宋" w:cs="Calibri"/>
          <w:b/>
          <w:bCs/>
          <w:color w:val="auto"/>
        </w:rPr>
        <w:t>第八条：知识产权</w:t>
      </w:r>
    </w:p>
    <w:p w14:paraId="3EDC4DAE">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1</w:t>
      </w:r>
      <w:r>
        <w:rPr>
          <w:rFonts w:hint="eastAsia" w:ascii="仿宋" w:hAnsi="仿宋" w:eastAsia="仿宋" w:cs="Calibri"/>
          <w:color w:val="auto"/>
        </w:rPr>
        <w:t>、若乙方向甲方提供的软件存在知识产权等纠纷，乙方承担所有因此产生的责任，甲方不承担任何责任；给甲方造成的损失，由乙方承担全部责任。</w:t>
      </w:r>
    </w:p>
    <w:p w14:paraId="14DF34D8">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2</w:t>
      </w:r>
      <w:r>
        <w:rPr>
          <w:rFonts w:hint="eastAsia" w:ascii="仿宋" w:hAnsi="仿宋" w:eastAsia="仿宋" w:cs="Calibri"/>
          <w:color w:val="auto"/>
        </w:rPr>
        <w:t>、乙方保证本合同项下软件或其授予甲方的权利不会侵犯任何第三人的专利权或商标权等知识产权或其他权利，不违反任何第三方的信息专有权，也没有其他针对乙方拥有本软件权利的未决诉讼。甲方行使乙方所授予的软件权利不会侵犯任何第三人的合法权利。</w:t>
      </w:r>
    </w:p>
    <w:p w14:paraId="4D389EBF">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3</w:t>
      </w:r>
      <w:r>
        <w:rPr>
          <w:rFonts w:hint="eastAsia" w:ascii="仿宋" w:hAnsi="仿宋" w:eastAsia="仿宋" w:cs="Calibri"/>
          <w:color w:val="auto"/>
        </w:rPr>
        <w:t>、如本合同项下软件或其任何部分被依法认定为侵犯第三人的合法权利，或任何依约定使用该软件或行使任何由乙方授予的权利被认定为侵权，乙方应尽力用相等功能的且非侵权的软件替换本软件，或取得相关授权，以使甲方能够继续享有本合同所规定的各项权利。</w:t>
      </w:r>
    </w:p>
    <w:p w14:paraId="768FEE18">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4</w:t>
      </w:r>
      <w:r>
        <w:rPr>
          <w:rFonts w:hint="eastAsia" w:ascii="仿宋" w:hAnsi="仿宋" w:eastAsia="仿宋" w:cs="Calibri"/>
          <w:color w:val="auto"/>
        </w:rPr>
        <w:t>、本项目执行产生的知识产权归双方共同拥有，本项目的实施范围为浙江省无线电监测中心，使用范围为浙江省无线电管理机构。</w:t>
      </w:r>
    </w:p>
    <w:p w14:paraId="446EBB02">
      <w:pPr>
        <w:snapToGrid w:val="0"/>
        <w:spacing w:line="560" w:lineRule="exact"/>
        <w:ind w:firstLine="422" w:firstLineChars="200"/>
        <w:rPr>
          <w:rFonts w:ascii="Calibri" w:hAnsi="Calibri" w:eastAsia="仿宋" w:cs="宋体"/>
          <w:b/>
          <w:bCs/>
          <w:color w:val="auto"/>
        </w:rPr>
      </w:pPr>
      <w:r>
        <w:rPr>
          <w:rFonts w:hint="eastAsia" w:ascii="仿宋" w:hAnsi="仿宋" w:eastAsia="仿宋" w:cs="Calibri"/>
          <w:b/>
          <w:bCs/>
          <w:color w:val="auto"/>
        </w:rPr>
        <w:t>第九条：</w:t>
      </w:r>
      <w:r>
        <w:rPr>
          <w:rFonts w:hint="eastAsia" w:ascii="仿宋" w:hAnsi="仿宋" w:eastAsia="仿宋" w:cs="宋体"/>
          <w:b/>
          <w:bCs/>
          <w:color w:val="auto"/>
        </w:rPr>
        <w:t>分包及转包</w:t>
      </w:r>
    </w:p>
    <w:p w14:paraId="0C3D914F">
      <w:pPr>
        <w:snapToGrid w:val="0"/>
        <w:spacing w:line="560" w:lineRule="exact"/>
        <w:ind w:firstLine="420" w:firstLineChars="200"/>
        <w:rPr>
          <w:rFonts w:ascii="Calibri" w:hAnsi="Calibri" w:eastAsia="仿宋"/>
          <w:color w:val="auto"/>
        </w:rPr>
      </w:pPr>
      <w:r>
        <w:rPr>
          <w:rFonts w:hint="eastAsia" w:ascii="仿宋" w:hAnsi="仿宋" w:eastAsia="仿宋"/>
          <w:color w:val="auto"/>
        </w:rPr>
        <w:t>本合同不得转包。除根据国家法律行政法规规定可以分包且经甲方书面同意外，乙方不得进行分包。</w:t>
      </w:r>
    </w:p>
    <w:p w14:paraId="273E7AF6">
      <w:pPr>
        <w:snapToGrid w:val="0"/>
        <w:spacing w:line="560" w:lineRule="exact"/>
        <w:ind w:firstLine="420" w:firstLineChars="200"/>
        <w:rPr>
          <w:rFonts w:ascii="Calibri" w:hAnsi="Calibri" w:eastAsia="仿宋"/>
          <w:color w:val="auto"/>
        </w:rPr>
      </w:pPr>
      <w:r>
        <w:rPr>
          <w:rFonts w:hint="eastAsia" w:ascii="仿宋" w:hAnsi="仿宋" w:eastAsia="仿宋"/>
          <w:color w:val="auto"/>
        </w:rPr>
        <w:t>合同分包履行的，乙方应当就采购项目和分包项目向甲方负责，分包</w:t>
      </w:r>
      <w:r>
        <w:rPr>
          <w:rFonts w:hint="eastAsia" w:ascii="仿宋" w:hAnsi="仿宋" w:eastAsia="仿宋"/>
          <w:color w:val="auto"/>
          <w:lang w:eastAsia="zh-CN"/>
        </w:rPr>
        <w:t>投标人</w:t>
      </w:r>
      <w:r>
        <w:rPr>
          <w:rFonts w:hint="eastAsia" w:ascii="仿宋" w:hAnsi="仿宋" w:eastAsia="仿宋"/>
          <w:color w:val="auto"/>
        </w:rPr>
        <w:t>就分包项目承担连带责任。</w:t>
      </w:r>
    </w:p>
    <w:p w14:paraId="51A23B6C">
      <w:pPr>
        <w:snapToGrid w:val="0"/>
        <w:spacing w:line="560" w:lineRule="exact"/>
        <w:ind w:firstLine="422" w:firstLineChars="200"/>
        <w:rPr>
          <w:rFonts w:ascii="Calibri" w:hAnsi="Calibri" w:eastAsia="仿宋" w:cs="Calibri"/>
          <w:b/>
          <w:bCs/>
          <w:color w:val="auto"/>
        </w:rPr>
      </w:pPr>
      <w:r>
        <w:rPr>
          <w:rFonts w:hint="eastAsia" w:ascii="仿宋" w:hAnsi="仿宋" w:eastAsia="仿宋" w:cs="Calibri"/>
          <w:b/>
          <w:bCs/>
          <w:color w:val="auto"/>
        </w:rPr>
        <w:t>第十条：培训方案</w:t>
      </w:r>
    </w:p>
    <w:p w14:paraId="7E69D90E">
      <w:pPr>
        <w:snapToGrid w:val="0"/>
        <w:spacing w:line="560" w:lineRule="exact"/>
        <w:ind w:firstLine="420" w:firstLineChars="200"/>
        <w:rPr>
          <w:rFonts w:ascii="Calibri" w:hAnsi="Calibri" w:eastAsia="仿宋" w:cs="Calibri"/>
          <w:color w:val="auto"/>
        </w:rPr>
      </w:pPr>
      <w:r>
        <w:rPr>
          <w:rFonts w:hint="eastAsia" w:ascii="仿宋" w:hAnsi="仿宋" w:eastAsia="仿宋" w:cs="Calibri"/>
          <w:color w:val="auto"/>
        </w:rPr>
        <w:t>根据甲方需求，提供技术培训，并提供完备的技术培训教材。培训方式采用集中培训和现场培训，根据甲方需要安排培训时间，培训内容包括：系统使用培训、系统运维培训、系统管理员培训等。</w:t>
      </w:r>
    </w:p>
    <w:p w14:paraId="194EE724">
      <w:pPr>
        <w:snapToGrid w:val="0"/>
        <w:spacing w:line="560" w:lineRule="exact"/>
        <w:ind w:firstLine="422" w:firstLineChars="200"/>
        <w:rPr>
          <w:rFonts w:ascii="Calibri" w:hAnsi="Calibri" w:eastAsia="仿宋" w:cs="Calibri"/>
          <w:b/>
          <w:bCs/>
          <w:color w:val="auto"/>
        </w:rPr>
      </w:pPr>
      <w:r>
        <w:rPr>
          <w:rFonts w:hint="eastAsia" w:ascii="仿宋" w:hAnsi="仿宋" w:eastAsia="仿宋" w:cs="Calibri"/>
          <w:b/>
          <w:bCs/>
          <w:color w:val="auto"/>
        </w:rPr>
        <w:t>第十一条：违约责任</w:t>
      </w:r>
    </w:p>
    <w:p w14:paraId="55BB4462">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1</w:t>
      </w:r>
      <w:r>
        <w:rPr>
          <w:rFonts w:hint="eastAsia" w:ascii="仿宋" w:hAnsi="仿宋" w:eastAsia="仿宋" w:cs="Calibri"/>
          <w:color w:val="auto"/>
        </w:rPr>
        <w:t>、乙方逾期履行合同的，自逾期之日起，向甲方每日偿付合同总价千分之五的滞纳金，乙方逾期超过十日的，甲方有权解除合同。</w:t>
      </w:r>
    </w:p>
    <w:p w14:paraId="763D4F45">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2</w:t>
      </w:r>
      <w:r>
        <w:rPr>
          <w:rFonts w:hint="eastAsia" w:ascii="仿宋" w:hAnsi="仿宋" w:eastAsia="仿宋" w:cs="Calibri"/>
          <w:color w:val="auto"/>
        </w:rPr>
        <w:t>、甲方因自身原因逾期支付贷款的，自逾期之日起，向乙方每日偿付未付价款千分之一的滞纳金，滞纳金最高不超过未付价款的百分之一。</w:t>
      </w:r>
    </w:p>
    <w:p w14:paraId="491415CD">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3</w:t>
      </w:r>
      <w:r>
        <w:rPr>
          <w:rFonts w:hint="eastAsia" w:ascii="仿宋" w:hAnsi="仿宋" w:eastAsia="仿宋" w:cs="Calibri"/>
          <w:color w:val="auto"/>
        </w:rPr>
        <w:t>、如验收不能达到质量功能（性能）标准，乙方需支付给甲方总货款的</w:t>
      </w:r>
      <w:r>
        <w:rPr>
          <w:rFonts w:hint="eastAsia" w:ascii="Calibri" w:hAnsi="Calibri" w:eastAsia="仿宋" w:cs="Calibri"/>
          <w:color w:val="auto"/>
        </w:rPr>
        <w:t>20%</w:t>
      </w:r>
      <w:r>
        <w:rPr>
          <w:rFonts w:hint="eastAsia" w:ascii="仿宋" w:hAnsi="仿宋" w:eastAsia="仿宋" w:cs="Calibri"/>
          <w:color w:val="auto"/>
        </w:rPr>
        <w:t>作为违约赔偿金。同时，乙方退回己收取的货款，甲方有权对履约保证金进行合法处置。</w:t>
      </w:r>
    </w:p>
    <w:p w14:paraId="5005C5A7">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4</w:t>
      </w:r>
      <w:r>
        <w:rPr>
          <w:rFonts w:hint="eastAsia" w:ascii="仿宋" w:hAnsi="仿宋" w:eastAsia="仿宋" w:cs="Calibri"/>
          <w:color w:val="auto"/>
        </w:rPr>
        <w:t>、因乙方提供的产品或服务存在质量问题或引起侵权纠纷，影响甲方正常使用，由此给甲方造成的损失，由乙方承担，并向甲方支付总货款的</w:t>
      </w:r>
      <w:r>
        <w:rPr>
          <w:rFonts w:hint="eastAsia" w:ascii="Calibri" w:hAnsi="Calibri" w:eastAsia="仿宋" w:cs="Calibri"/>
          <w:color w:val="auto"/>
        </w:rPr>
        <w:t>20%</w:t>
      </w:r>
      <w:r>
        <w:rPr>
          <w:rFonts w:hint="eastAsia" w:ascii="仿宋" w:hAnsi="仿宋" w:eastAsia="仿宋" w:cs="Calibri"/>
          <w:color w:val="auto"/>
        </w:rPr>
        <w:t>作为违约赔金。</w:t>
      </w:r>
    </w:p>
    <w:p w14:paraId="1B6A75C5">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5</w:t>
      </w:r>
      <w:r>
        <w:rPr>
          <w:rFonts w:hint="eastAsia" w:ascii="仿宋" w:hAnsi="仿宋" w:eastAsia="仿宋" w:cs="Calibri"/>
          <w:color w:val="auto"/>
        </w:rPr>
        <w:t>、任何一方违反本协议导致本协议无法继续履行的，守约方有权要求违约方支付总货款的</w:t>
      </w:r>
      <w:r>
        <w:rPr>
          <w:rFonts w:hint="eastAsia" w:ascii="Calibri" w:hAnsi="Calibri" w:eastAsia="仿宋" w:cs="Calibri"/>
          <w:color w:val="auto"/>
        </w:rPr>
        <w:t>20%</w:t>
      </w:r>
      <w:r>
        <w:rPr>
          <w:rFonts w:hint="eastAsia" w:ascii="仿宋" w:hAnsi="仿宋" w:eastAsia="仿宋" w:cs="Calibri"/>
          <w:color w:val="auto"/>
        </w:rPr>
        <w:t>作为违约赔偿金。</w:t>
      </w:r>
    </w:p>
    <w:p w14:paraId="502C4C78">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6</w:t>
      </w:r>
      <w:r>
        <w:rPr>
          <w:rFonts w:hint="eastAsia" w:ascii="仿宋" w:hAnsi="仿宋" w:eastAsia="仿宋" w:cs="Calibri"/>
          <w:color w:val="auto"/>
        </w:rPr>
        <w:t>、本合同约定的甲方对违约责任的任何权利和救济均可以累计计算，可以单独主张，也可以同时主张，且不排除法律法规规定的任何另外的权利或救济。</w:t>
      </w:r>
    </w:p>
    <w:p w14:paraId="4125231D">
      <w:pPr>
        <w:snapToGrid w:val="0"/>
        <w:spacing w:line="560" w:lineRule="exact"/>
        <w:ind w:firstLine="420" w:firstLineChars="200"/>
        <w:rPr>
          <w:rFonts w:ascii="Calibri" w:hAnsi="Calibri" w:eastAsia="仿宋" w:cs="Calibri"/>
          <w:color w:val="auto"/>
        </w:rPr>
      </w:pPr>
      <w:r>
        <w:rPr>
          <w:rFonts w:hint="eastAsia" w:ascii="Calibri" w:hAnsi="Calibri" w:eastAsia="仿宋" w:cs="Calibri"/>
          <w:color w:val="auto"/>
        </w:rPr>
        <w:t>7</w:t>
      </w:r>
      <w:r>
        <w:rPr>
          <w:rFonts w:hint="eastAsia" w:ascii="仿宋" w:hAnsi="仿宋" w:eastAsia="仿宋" w:cs="Calibri"/>
          <w:color w:val="auto"/>
        </w:rPr>
        <w:t>、如乙方违约，甲方可从合同价款或履约保证金中直接扣除乙方应支付给甲方的滞纳金或违约金。</w:t>
      </w:r>
    </w:p>
    <w:p w14:paraId="0C71693F">
      <w:pPr>
        <w:snapToGrid w:val="0"/>
        <w:spacing w:line="560" w:lineRule="exact"/>
        <w:ind w:firstLine="422" w:firstLineChars="200"/>
        <w:rPr>
          <w:rFonts w:ascii="Calibri" w:hAnsi="Calibri" w:eastAsia="仿宋" w:cs="Calibri"/>
          <w:b/>
          <w:bCs/>
          <w:color w:val="auto"/>
        </w:rPr>
      </w:pPr>
      <w:r>
        <w:rPr>
          <w:rFonts w:hint="eastAsia" w:ascii="仿宋" w:hAnsi="仿宋" w:eastAsia="仿宋" w:cs="Calibri"/>
          <w:b/>
          <w:bCs/>
          <w:color w:val="auto"/>
        </w:rPr>
        <w:t>第十二条：争议解决</w:t>
      </w:r>
    </w:p>
    <w:p w14:paraId="0B1F728B">
      <w:pPr>
        <w:snapToGrid w:val="0"/>
        <w:spacing w:line="560" w:lineRule="exact"/>
        <w:ind w:firstLine="420" w:firstLineChars="200"/>
        <w:rPr>
          <w:rFonts w:ascii="Calibri" w:hAnsi="Calibri" w:eastAsia="仿宋" w:cs="Calibri"/>
          <w:color w:val="auto"/>
        </w:rPr>
      </w:pPr>
      <w:r>
        <w:rPr>
          <w:rFonts w:hint="eastAsia" w:ascii="仿宋" w:hAnsi="仿宋" w:eastAsia="仿宋" w:cs="Calibri"/>
          <w:color w:val="auto"/>
        </w:rPr>
        <w:t>本合同未尽事宜由三方协商解决，协商一致签订的书面材料作为本合同的补充协议，与本合同具有同等法律效力；如协商不成，三方同意将本合同引起的争议提交杭州仲裁委员会仲裁解决，仲裁为终局。</w:t>
      </w:r>
    </w:p>
    <w:p w14:paraId="79ACB0D2">
      <w:pPr>
        <w:snapToGrid w:val="0"/>
        <w:spacing w:line="560" w:lineRule="exact"/>
        <w:ind w:firstLine="420" w:firstLineChars="200"/>
        <w:rPr>
          <w:rFonts w:ascii="Calibri" w:hAnsi="Calibri" w:eastAsia="仿宋" w:cs="Calibri"/>
          <w:color w:val="auto"/>
        </w:rPr>
      </w:pPr>
      <w:r>
        <w:rPr>
          <w:rFonts w:hint="eastAsia" w:ascii="仿宋" w:hAnsi="仿宋" w:eastAsia="仿宋" w:cs="Calibri"/>
          <w:color w:val="auto"/>
        </w:rPr>
        <w:t>若发生争议，守约方为维护自身的合法权益而支出的合理费用，应由违约方承担，该费用包括但不限于律师费、保险费、保全费、仲裁费、差旅费等。</w:t>
      </w:r>
    </w:p>
    <w:p w14:paraId="5677D19F">
      <w:pPr>
        <w:snapToGrid w:val="0"/>
        <w:spacing w:line="560" w:lineRule="exact"/>
        <w:ind w:firstLine="422" w:firstLineChars="200"/>
        <w:rPr>
          <w:rFonts w:ascii="Calibri" w:hAnsi="Calibri" w:eastAsia="仿宋" w:cs="Calibri"/>
          <w:b/>
          <w:bCs/>
          <w:color w:val="auto"/>
        </w:rPr>
      </w:pPr>
      <w:r>
        <w:rPr>
          <w:rFonts w:hint="eastAsia" w:ascii="仿宋" w:hAnsi="仿宋" w:eastAsia="仿宋" w:cs="Calibri"/>
          <w:b/>
          <w:bCs/>
          <w:color w:val="auto"/>
        </w:rPr>
        <w:t>第十三条：合同生效</w:t>
      </w:r>
    </w:p>
    <w:p w14:paraId="11CD35F2">
      <w:pPr>
        <w:snapToGrid w:val="0"/>
        <w:spacing w:line="560" w:lineRule="exact"/>
        <w:ind w:firstLine="420" w:firstLineChars="200"/>
        <w:rPr>
          <w:rFonts w:ascii="Calibri" w:hAnsi="Calibri" w:eastAsia="仿宋" w:cs="Calibri"/>
          <w:color w:val="auto"/>
        </w:rPr>
      </w:pPr>
      <w:r>
        <w:rPr>
          <w:rFonts w:hint="eastAsia" w:ascii="仿宋" w:hAnsi="仿宋" w:eastAsia="仿宋" w:cs="Calibri"/>
          <w:color w:val="auto"/>
        </w:rPr>
        <w:t>本合同有关的附件（如有）作为合同不可分割的部分，与本合同本身具有同等法律效力。本合同一式伍份，甲乙双方各执贰份，采购代理机构执壹份，经三方签字、盖公章生效。</w:t>
      </w:r>
    </w:p>
    <w:p w14:paraId="71642BD9">
      <w:pPr>
        <w:snapToGrid w:val="0"/>
        <w:spacing w:line="560" w:lineRule="exact"/>
        <w:ind w:firstLine="422" w:firstLineChars="200"/>
        <w:rPr>
          <w:rFonts w:ascii="Calibri" w:hAnsi="Calibri" w:eastAsia="仿宋" w:cs="Calibri"/>
          <w:b/>
          <w:bCs/>
          <w:color w:val="auto"/>
        </w:rPr>
      </w:pPr>
      <w:r>
        <w:rPr>
          <w:rFonts w:hint="eastAsia" w:ascii="仿宋" w:hAnsi="仿宋" w:eastAsia="仿宋" w:cs="Calibri"/>
          <w:b/>
          <w:bCs/>
          <w:color w:val="auto"/>
        </w:rPr>
        <w:t>第十四条：合同的修改</w:t>
      </w:r>
    </w:p>
    <w:p w14:paraId="24DA4972">
      <w:pPr>
        <w:snapToGrid w:val="0"/>
        <w:spacing w:line="560" w:lineRule="exact"/>
        <w:ind w:firstLine="420" w:firstLineChars="200"/>
        <w:rPr>
          <w:rFonts w:ascii="Calibri" w:hAnsi="Calibri" w:eastAsia="仿宋"/>
          <w:color w:val="auto"/>
        </w:rPr>
      </w:pPr>
      <w:r>
        <w:rPr>
          <w:rFonts w:hint="eastAsia" w:ascii="仿宋" w:hAnsi="仿宋" w:eastAsia="仿宋" w:cs="Calibri"/>
          <w:color w:val="auto"/>
        </w:rPr>
        <w:t>任何一方若要求对合同及附件进行修改，都须以书面形式提出，并列出修改内容。所作的修改在三方签署书面的修改协议时生效。修改协议将修改或替代有关的合同及其附件或先前的任何修改协议中所有不一致的条款。</w:t>
      </w:r>
    </w:p>
    <w:p w14:paraId="67B1C4C0">
      <w:pPr>
        <w:widowControl/>
        <w:jc w:val="left"/>
        <w:rPr>
          <w:rFonts w:ascii="Calibri" w:hAnsi="Calibri" w:eastAsia="仿宋" w:cs="Calibri"/>
          <w:color w:val="auto"/>
          <w:szCs w:val="21"/>
        </w:rPr>
      </w:pPr>
      <w:r>
        <w:rPr>
          <w:rFonts w:ascii="Calibri" w:hAnsi="Calibri" w:eastAsia="仿宋" w:cs="Calibri"/>
          <w:color w:val="auto"/>
        </w:rPr>
        <w:t xml:space="preserve"> </w:t>
      </w:r>
    </w:p>
    <w:tbl>
      <w:tblPr>
        <w:tblStyle w:val="61"/>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1"/>
        <w:gridCol w:w="4447"/>
      </w:tblGrid>
      <w:tr w14:paraId="550A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51" w:type="dxa"/>
            <w:tcBorders>
              <w:top w:val="single" w:color="auto" w:sz="4" w:space="0"/>
              <w:left w:val="single" w:color="auto" w:sz="4" w:space="0"/>
              <w:bottom w:val="single" w:color="auto" w:sz="4" w:space="0"/>
              <w:right w:val="single" w:color="auto" w:sz="4" w:space="0"/>
            </w:tcBorders>
            <w:vAlign w:val="center"/>
          </w:tcPr>
          <w:p w14:paraId="2239171C">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甲方：（公章）</w:t>
            </w:r>
          </w:p>
        </w:tc>
        <w:tc>
          <w:tcPr>
            <w:tcW w:w="4447" w:type="dxa"/>
            <w:tcBorders>
              <w:top w:val="single" w:color="auto" w:sz="4" w:space="0"/>
              <w:left w:val="single" w:color="auto" w:sz="4" w:space="0"/>
              <w:bottom w:val="single" w:color="auto" w:sz="4" w:space="0"/>
              <w:right w:val="single" w:color="auto" w:sz="4" w:space="0"/>
            </w:tcBorders>
            <w:vAlign w:val="center"/>
          </w:tcPr>
          <w:p w14:paraId="5DDE9F33">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乙方：（公章）</w:t>
            </w:r>
          </w:p>
        </w:tc>
      </w:tr>
      <w:tr w14:paraId="01BD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51" w:type="dxa"/>
            <w:tcBorders>
              <w:top w:val="single" w:color="auto" w:sz="4" w:space="0"/>
              <w:left w:val="single" w:color="auto" w:sz="4" w:space="0"/>
              <w:bottom w:val="single" w:color="auto" w:sz="4" w:space="0"/>
              <w:right w:val="single" w:color="auto" w:sz="4" w:space="0"/>
            </w:tcBorders>
            <w:vAlign w:val="center"/>
          </w:tcPr>
          <w:p w14:paraId="3A01BCB9">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甲方代表：</w:t>
            </w:r>
          </w:p>
          <w:p w14:paraId="0C67E0C7">
            <w:pPr>
              <w:adjustRightInd/>
              <w:snapToGrid w:val="0"/>
              <w:spacing w:line="300" w:lineRule="auto"/>
              <w:rPr>
                <w:rFonts w:ascii="Calibri" w:hAnsi="Calibri" w:eastAsia="仿宋" w:cs="Calibri"/>
                <w:color w:val="auto"/>
                <w:szCs w:val="21"/>
              </w:rPr>
            </w:pPr>
            <w:r>
              <w:rPr>
                <w:rFonts w:hint="eastAsia" w:ascii="Calibri" w:hAnsi="Calibri" w:eastAsia="仿宋" w:cs="Calibri"/>
                <w:color w:val="auto"/>
                <w:szCs w:val="21"/>
              </w:rPr>
              <w:t>（</w:t>
            </w:r>
            <w:r>
              <w:rPr>
                <w:rFonts w:ascii="Calibri" w:hAnsi="Calibri" w:eastAsia="仿宋" w:cs="Calibri"/>
                <w:color w:val="auto"/>
                <w:szCs w:val="21"/>
              </w:rPr>
              <w:t>签字</w:t>
            </w:r>
            <w:r>
              <w:rPr>
                <w:rFonts w:hint="eastAsia" w:ascii="Calibri" w:hAnsi="Calibri" w:eastAsia="仿宋" w:cs="Calibri"/>
                <w:color w:val="auto"/>
                <w:szCs w:val="21"/>
              </w:rPr>
              <w:t>）</w:t>
            </w:r>
          </w:p>
        </w:tc>
        <w:tc>
          <w:tcPr>
            <w:tcW w:w="4447" w:type="dxa"/>
            <w:tcBorders>
              <w:top w:val="single" w:color="auto" w:sz="4" w:space="0"/>
              <w:left w:val="single" w:color="auto" w:sz="4" w:space="0"/>
              <w:bottom w:val="single" w:color="auto" w:sz="4" w:space="0"/>
              <w:right w:val="single" w:color="auto" w:sz="4" w:space="0"/>
            </w:tcBorders>
            <w:vAlign w:val="center"/>
          </w:tcPr>
          <w:p w14:paraId="4A907F4F">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乙方代表：</w:t>
            </w:r>
          </w:p>
          <w:p w14:paraId="1AA5FAC4">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（签字）</w:t>
            </w:r>
          </w:p>
        </w:tc>
      </w:tr>
      <w:tr w14:paraId="5058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51" w:type="dxa"/>
            <w:tcBorders>
              <w:top w:val="single" w:color="auto" w:sz="4" w:space="0"/>
              <w:left w:val="single" w:color="auto" w:sz="4" w:space="0"/>
              <w:bottom w:val="single" w:color="auto" w:sz="4" w:space="0"/>
              <w:right w:val="single" w:color="auto" w:sz="4" w:space="0"/>
            </w:tcBorders>
            <w:vAlign w:val="center"/>
          </w:tcPr>
          <w:p w14:paraId="4F7DA824">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地址：</w:t>
            </w:r>
          </w:p>
        </w:tc>
        <w:tc>
          <w:tcPr>
            <w:tcW w:w="4447" w:type="dxa"/>
            <w:tcBorders>
              <w:top w:val="single" w:color="auto" w:sz="4" w:space="0"/>
              <w:left w:val="single" w:color="auto" w:sz="4" w:space="0"/>
              <w:bottom w:val="single" w:color="auto" w:sz="4" w:space="0"/>
              <w:right w:val="single" w:color="auto" w:sz="4" w:space="0"/>
            </w:tcBorders>
            <w:vAlign w:val="center"/>
          </w:tcPr>
          <w:p w14:paraId="1D6E2898">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地址：</w:t>
            </w:r>
          </w:p>
        </w:tc>
      </w:tr>
      <w:tr w14:paraId="4660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51" w:type="dxa"/>
            <w:tcBorders>
              <w:top w:val="single" w:color="auto" w:sz="4" w:space="0"/>
              <w:left w:val="single" w:color="auto" w:sz="4" w:space="0"/>
              <w:bottom w:val="single" w:color="auto" w:sz="4" w:space="0"/>
              <w:right w:val="single" w:color="auto" w:sz="4" w:space="0"/>
            </w:tcBorders>
            <w:vAlign w:val="center"/>
          </w:tcPr>
          <w:p w14:paraId="699B2097">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邮编：</w:t>
            </w:r>
          </w:p>
        </w:tc>
        <w:tc>
          <w:tcPr>
            <w:tcW w:w="4447" w:type="dxa"/>
            <w:tcBorders>
              <w:top w:val="single" w:color="auto" w:sz="4" w:space="0"/>
              <w:left w:val="single" w:color="auto" w:sz="4" w:space="0"/>
              <w:bottom w:val="single" w:color="auto" w:sz="4" w:space="0"/>
              <w:right w:val="single" w:color="auto" w:sz="4" w:space="0"/>
            </w:tcBorders>
            <w:vAlign w:val="center"/>
          </w:tcPr>
          <w:p w14:paraId="5D703BDD">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邮编：</w:t>
            </w:r>
          </w:p>
        </w:tc>
      </w:tr>
      <w:tr w14:paraId="6B0D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51" w:type="dxa"/>
            <w:tcBorders>
              <w:top w:val="single" w:color="auto" w:sz="4" w:space="0"/>
              <w:left w:val="single" w:color="auto" w:sz="4" w:space="0"/>
              <w:bottom w:val="single" w:color="auto" w:sz="4" w:space="0"/>
              <w:right w:val="single" w:color="auto" w:sz="4" w:space="0"/>
            </w:tcBorders>
            <w:vAlign w:val="center"/>
          </w:tcPr>
          <w:p w14:paraId="26590977">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电话：</w:t>
            </w:r>
          </w:p>
        </w:tc>
        <w:tc>
          <w:tcPr>
            <w:tcW w:w="4447" w:type="dxa"/>
            <w:tcBorders>
              <w:top w:val="single" w:color="auto" w:sz="4" w:space="0"/>
              <w:left w:val="single" w:color="auto" w:sz="4" w:space="0"/>
              <w:bottom w:val="single" w:color="auto" w:sz="4" w:space="0"/>
              <w:right w:val="single" w:color="auto" w:sz="4" w:space="0"/>
            </w:tcBorders>
            <w:vAlign w:val="center"/>
          </w:tcPr>
          <w:p w14:paraId="2D96334C">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电话：</w:t>
            </w:r>
          </w:p>
        </w:tc>
      </w:tr>
      <w:tr w14:paraId="0015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51" w:type="dxa"/>
            <w:tcBorders>
              <w:top w:val="single" w:color="auto" w:sz="4" w:space="0"/>
              <w:left w:val="single" w:color="auto" w:sz="4" w:space="0"/>
              <w:bottom w:val="single" w:color="auto" w:sz="4" w:space="0"/>
              <w:right w:val="single" w:color="auto" w:sz="4" w:space="0"/>
            </w:tcBorders>
            <w:vAlign w:val="center"/>
          </w:tcPr>
          <w:p w14:paraId="13355328">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传真：</w:t>
            </w:r>
          </w:p>
        </w:tc>
        <w:tc>
          <w:tcPr>
            <w:tcW w:w="4447" w:type="dxa"/>
            <w:tcBorders>
              <w:top w:val="single" w:color="auto" w:sz="4" w:space="0"/>
              <w:left w:val="single" w:color="auto" w:sz="4" w:space="0"/>
              <w:bottom w:val="single" w:color="auto" w:sz="4" w:space="0"/>
              <w:right w:val="single" w:color="auto" w:sz="4" w:space="0"/>
            </w:tcBorders>
            <w:vAlign w:val="center"/>
          </w:tcPr>
          <w:p w14:paraId="27B84AA0">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传真：</w:t>
            </w:r>
          </w:p>
        </w:tc>
      </w:tr>
      <w:tr w14:paraId="7A5D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51" w:type="dxa"/>
            <w:tcBorders>
              <w:top w:val="single" w:color="auto" w:sz="4" w:space="0"/>
              <w:left w:val="single" w:color="auto" w:sz="4" w:space="0"/>
              <w:bottom w:val="single" w:color="auto" w:sz="4" w:space="0"/>
              <w:right w:val="single" w:color="auto" w:sz="4" w:space="0"/>
            </w:tcBorders>
            <w:vAlign w:val="center"/>
          </w:tcPr>
          <w:p w14:paraId="5A7C92FC">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开户银行：</w:t>
            </w:r>
          </w:p>
        </w:tc>
        <w:tc>
          <w:tcPr>
            <w:tcW w:w="4447" w:type="dxa"/>
            <w:tcBorders>
              <w:top w:val="single" w:color="auto" w:sz="4" w:space="0"/>
              <w:left w:val="single" w:color="auto" w:sz="4" w:space="0"/>
              <w:bottom w:val="single" w:color="auto" w:sz="4" w:space="0"/>
              <w:right w:val="single" w:color="auto" w:sz="4" w:space="0"/>
            </w:tcBorders>
            <w:vAlign w:val="center"/>
          </w:tcPr>
          <w:p w14:paraId="624EC6C0">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开户银行：</w:t>
            </w:r>
          </w:p>
        </w:tc>
      </w:tr>
      <w:tr w14:paraId="01AF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851" w:type="dxa"/>
            <w:tcBorders>
              <w:top w:val="single" w:color="auto" w:sz="4" w:space="0"/>
              <w:left w:val="single" w:color="auto" w:sz="4" w:space="0"/>
              <w:bottom w:val="single" w:color="auto" w:sz="4" w:space="0"/>
              <w:right w:val="single" w:color="auto" w:sz="4" w:space="0"/>
            </w:tcBorders>
            <w:vAlign w:val="center"/>
          </w:tcPr>
          <w:p w14:paraId="181B9605">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账号：</w:t>
            </w:r>
          </w:p>
        </w:tc>
        <w:tc>
          <w:tcPr>
            <w:tcW w:w="4447" w:type="dxa"/>
            <w:tcBorders>
              <w:top w:val="single" w:color="auto" w:sz="4" w:space="0"/>
              <w:left w:val="single" w:color="auto" w:sz="4" w:space="0"/>
              <w:bottom w:val="single" w:color="auto" w:sz="4" w:space="0"/>
              <w:right w:val="single" w:color="auto" w:sz="4" w:space="0"/>
            </w:tcBorders>
            <w:vAlign w:val="center"/>
          </w:tcPr>
          <w:p w14:paraId="2FD4F77E">
            <w:pPr>
              <w:adjustRightInd/>
              <w:snapToGrid w:val="0"/>
              <w:spacing w:line="300" w:lineRule="auto"/>
              <w:rPr>
                <w:rFonts w:ascii="Calibri" w:hAnsi="Calibri" w:eastAsia="仿宋" w:cs="Calibri"/>
                <w:color w:val="auto"/>
                <w:szCs w:val="21"/>
              </w:rPr>
            </w:pPr>
            <w:r>
              <w:rPr>
                <w:rFonts w:ascii="Calibri" w:hAnsi="Calibri" w:eastAsia="仿宋" w:cs="Calibri"/>
                <w:color w:val="auto"/>
                <w:szCs w:val="21"/>
              </w:rPr>
              <w:t>账号：</w:t>
            </w:r>
          </w:p>
        </w:tc>
      </w:tr>
      <w:tr w14:paraId="1527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8" w:type="dxa"/>
            <w:gridSpan w:val="2"/>
            <w:tcBorders>
              <w:top w:val="single" w:color="auto" w:sz="4" w:space="0"/>
              <w:left w:val="single" w:color="auto" w:sz="4" w:space="0"/>
              <w:bottom w:val="single" w:color="auto" w:sz="4" w:space="0"/>
              <w:right w:val="single" w:color="auto" w:sz="4" w:space="0"/>
            </w:tcBorders>
            <w:vAlign w:val="center"/>
          </w:tcPr>
          <w:p w14:paraId="38EF6B7D">
            <w:pPr>
              <w:adjustRightInd/>
              <w:snapToGrid w:val="0"/>
              <w:spacing w:line="300" w:lineRule="auto"/>
              <w:rPr>
                <w:rFonts w:ascii="Calibri" w:hAnsi="Calibri" w:eastAsia="仿宋" w:cs="Calibri"/>
                <w:color w:val="auto"/>
                <w:szCs w:val="21"/>
              </w:rPr>
            </w:pPr>
            <w:r>
              <w:rPr>
                <w:rFonts w:ascii="Calibri" w:hAnsi="Calibri" w:eastAsia="仿宋" w:cs="Calibri"/>
                <w:color w:val="auto"/>
              </w:rPr>
              <w:t>鉴证</w:t>
            </w:r>
            <w:r>
              <w:rPr>
                <w:rFonts w:hint="eastAsia" w:ascii="Calibri" w:hAnsi="Calibri" w:eastAsia="仿宋" w:cs="Calibri"/>
                <w:color w:val="auto"/>
              </w:rPr>
              <w:t>方</w:t>
            </w:r>
            <w:r>
              <w:rPr>
                <w:rFonts w:ascii="Calibri" w:hAnsi="Calibri" w:eastAsia="仿宋" w:cs="Calibri"/>
                <w:color w:val="auto"/>
              </w:rPr>
              <w:t>：</w:t>
            </w:r>
            <w:r>
              <w:rPr>
                <w:rFonts w:ascii="Calibri" w:hAnsi="Calibri" w:eastAsia="仿宋" w:cs="Calibri"/>
                <w:color w:val="auto"/>
                <w:szCs w:val="21"/>
              </w:rPr>
              <w:t>浙江省成套工程有限公司（公章）</w:t>
            </w:r>
          </w:p>
        </w:tc>
      </w:tr>
      <w:tr w14:paraId="1E12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8" w:type="dxa"/>
            <w:gridSpan w:val="2"/>
            <w:tcBorders>
              <w:top w:val="single" w:color="auto" w:sz="4" w:space="0"/>
              <w:left w:val="single" w:color="auto" w:sz="4" w:space="0"/>
              <w:bottom w:val="single" w:color="auto" w:sz="4" w:space="0"/>
              <w:right w:val="single" w:color="auto" w:sz="4" w:space="0"/>
            </w:tcBorders>
            <w:vAlign w:val="center"/>
          </w:tcPr>
          <w:p w14:paraId="5E6F5D8B">
            <w:pPr>
              <w:adjustRightInd/>
              <w:snapToGrid w:val="0"/>
              <w:spacing w:line="300" w:lineRule="auto"/>
              <w:rPr>
                <w:rFonts w:ascii="Calibri" w:hAnsi="Calibri" w:eastAsia="仿宋" w:cs="Calibri"/>
                <w:color w:val="auto"/>
                <w:szCs w:val="21"/>
              </w:rPr>
            </w:pPr>
            <w:r>
              <w:rPr>
                <w:rFonts w:hint="eastAsia" w:ascii="Calibri" w:hAnsi="Calibri" w:eastAsia="仿宋" w:cs="Calibri"/>
                <w:color w:val="auto"/>
                <w:szCs w:val="21"/>
              </w:rPr>
              <w:t>鉴证方代表（签字）：</w:t>
            </w:r>
          </w:p>
        </w:tc>
      </w:tr>
      <w:tr w14:paraId="70B8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8" w:type="dxa"/>
            <w:gridSpan w:val="2"/>
            <w:tcBorders>
              <w:top w:val="single" w:color="auto" w:sz="4" w:space="0"/>
              <w:left w:val="single" w:color="auto" w:sz="4" w:space="0"/>
              <w:bottom w:val="single" w:color="auto" w:sz="4" w:space="0"/>
              <w:right w:val="single" w:color="auto" w:sz="4" w:space="0"/>
            </w:tcBorders>
            <w:vAlign w:val="center"/>
          </w:tcPr>
          <w:p w14:paraId="4C5BAC29">
            <w:pPr>
              <w:adjustRightInd/>
              <w:snapToGrid w:val="0"/>
              <w:spacing w:line="300" w:lineRule="auto"/>
              <w:rPr>
                <w:rFonts w:ascii="Calibri" w:hAnsi="Calibri" w:eastAsia="仿宋" w:cs="Calibri"/>
                <w:color w:val="auto"/>
                <w:szCs w:val="21"/>
              </w:rPr>
            </w:pPr>
            <w:r>
              <w:rPr>
                <w:rFonts w:hint="eastAsia" w:ascii="Calibri" w:hAnsi="Calibri" w:eastAsia="仿宋" w:cs="Calibri"/>
                <w:color w:val="auto"/>
                <w:szCs w:val="21"/>
              </w:rPr>
              <w:t>鉴证</w:t>
            </w:r>
            <w:r>
              <w:rPr>
                <w:rFonts w:ascii="Calibri" w:hAnsi="Calibri" w:eastAsia="仿宋" w:cs="Calibri"/>
                <w:color w:val="auto"/>
                <w:szCs w:val="21"/>
              </w:rPr>
              <w:t>日期：</w:t>
            </w:r>
            <w:r>
              <w:rPr>
                <w:rFonts w:hint="eastAsia" w:ascii="Calibri" w:hAnsi="Calibri" w:eastAsia="仿宋" w:cs="Calibri"/>
                <w:color w:val="auto"/>
                <w:szCs w:val="21"/>
              </w:rPr>
              <w:t>2024年  月  日</w:t>
            </w:r>
          </w:p>
        </w:tc>
      </w:tr>
    </w:tbl>
    <w:p w14:paraId="0A720E12">
      <w:pPr>
        <w:widowControl/>
        <w:adjustRightInd/>
        <w:jc w:val="left"/>
        <w:rPr>
          <w:rFonts w:ascii="Times New Roman" w:hAnsi="Times New Roman" w:eastAsia="仿宋" w:cs="Times New Roman"/>
          <w:b/>
          <w:color w:val="auto"/>
          <w:sz w:val="36"/>
          <w:szCs w:val="20"/>
          <w:highlight w:val="none"/>
        </w:rPr>
      </w:pPr>
      <w:r>
        <w:rPr>
          <w:rFonts w:ascii="Times New Roman" w:hAnsi="Times New Roman" w:eastAsia="仿宋" w:cs="Times New Roman"/>
          <w:b/>
          <w:color w:val="auto"/>
          <w:sz w:val="36"/>
          <w:szCs w:val="20"/>
          <w:highlight w:val="none"/>
        </w:rPr>
        <w:br w:type="page"/>
      </w:r>
    </w:p>
    <w:p w14:paraId="19370CD6">
      <w:pPr>
        <w:snapToGrid w:val="0"/>
        <w:spacing w:line="360" w:lineRule="auto"/>
        <w:jc w:val="center"/>
        <w:outlineLvl w:val="0"/>
        <w:rPr>
          <w:rFonts w:ascii="Times New Roman" w:hAnsi="Times New Roman" w:eastAsia="仿宋" w:cs="Times New Roman"/>
          <w:b/>
          <w:color w:val="auto"/>
          <w:sz w:val="36"/>
          <w:szCs w:val="20"/>
          <w:highlight w:val="none"/>
        </w:rPr>
      </w:pPr>
      <w:r>
        <w:rPr>
          <w:rFonts w:hint="default" w:ascii="Times New Roman" w:hAnsi="Times New Roman" w:eastAsia="仿宋" w:cs="Times New Roman"/>
          <w:b/>
          <w:color w:val="auto"/>
          <w:sz w:val="36"/>
          <w:szCs w:val="20"/>
          <w:highlight w:val="none"/>
        </w:rPr>
        <w:t>第七部分</w:t>
      </w:r>
      <w:bookmarkEnd w:id="69"/>
      <w:r>
        <w:rPr>
          <w:rFonts w:hint="default" w:ascii="Times New Roman" w:hAnsi="Times New Roman" w:eastAsia="仿宋" w:cs="Times New Roman"/>
          <w:b/>
          <w:color w:val="auto"/>
          <w:sz w:val="36"/>
          <w:szCs w:val="20"/>
          <w:highlight w:val="none"/>
        </w:rPr>
        <w:t xml:space="preserve">  </w:t>
      </w:r>
      <w:bookmarkEnd w:id="70"/>
      <w:r>
        <w:rPr>
          <w:rFonts w:hint="default" w:ascii="Times New Roman" w:hAnsi="Times New Roman" w:eastAsia="仿宋" w:cs="Times New Roman"/>
          <w:b/>
          <w:color w:val="auto"/>
          <w:sz w:val="36"/>
          <w:szCs w:val="20"/>
          <w:highlight w:val="none"/>
        </w:rPr>
        <w:t>应提交的有关格式范例</w:t>
      </w:r>
    </w:p>
    <w:p w14:paraId="1325F8AB">
      <w:pPr>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按照以下格式编制响应文件。</w:t>
      </w:r>
    </w:p>
    <w:p w14:paraId="403EAC2B">
      <w:pPr>
        <w:spacing w:line="360" w:lineRule="auto"/>
        <w:jc w:val="center"/>
        <w:rPr>
          <w:rFonts w:ascii="Calibri" w:hAnsi="Calibri" w:eastAsia="仿宋" w:cs="仿宋_GB2312"/>
          <w:b/>
          <w:color w:val="auto"/>
          <w:kern w:val="0"/>
          <w:sz w:val="36"/>
          <w:szCs w:val="36"/>
          <w:highlight w:val="none"/>
        </w:rPr>
      </w:pPr>
    </w:p>
    <w:p w14:paraId="2C8B3BAB">
      <w:pPr>
        <w:spacing w:line="360" w:lineRule="auto"/>
        <w:jc w:val="center"/>
        <w:outlineLvl w:val="1"/>
        <w:rPr>
          <w:rFonts w:ascii="Calibri" w:hAnsi="Calibri" w:eastAsia="仿宋" w:cs="仿宋_GB2312"/>
          <w:b/>
          <w:color w:val="auto"/>
          <w:kern w:val="0"/>
          <w:sz w:val="36"/>
          <w:szCs w:val="36"/>
          <w:highlight w:val="none"/>
        </w:rPr>
      </w:pPr>
      <w:bookmarkStart w:id="71" w:name="_Hlk129702926"/>
      <w:bookmarkStart w:id="72" w:name="_Hlk129703004"/>
      <w:r>
        <w:rPr>
          <w:rFonts w:hint="eastAsia" w:ascii="Calibri" w:hAnsi="Calibri" w:eastAsia="仿宋" w:cs="仿宋_GB2312"/>
          <w:b/>
          <w:color w:val="auto"/>
          <w:kern w:val="0"/>
          <w:sz w:val="36"/>
          <w:szCs w:val="36"/>
          <w:highlight w:val="none"/>
        </w:rPr>
        <w:t>资格文件部分</w:t>
      </w:r>
    </w:p>
    <w:p w14:paraId="490FAE1B">
      <w:pPr>
        <w:spacing w:line="360" w:lineRule="auto"/>
        <w:jc w:val="center"/>
        <w:rPr>
          <w:rFonts w:ascii="Calibri" w:hAnsi="Calibri" w:eastAsia="仿宋" w:cs="仿宋_GB2312"/>
          <w:b/>
          <w:color w:val="auto"/>
          <w:kern w:val="0"/>
          <w:sz w:val="36"/>
          <w:szCs w:val="36"/>
          <w:highlight w:val="none"/>
        </w:rPr>
      </w:pPr>
    </w:p>
    <w:bookmarkEnd w:id="71"/>
    <w:p w14:paraId="51B4A82A">
      <w:pPr>
        <w:spacing w:line="360" w:lineRule="auto"/>
        <w:jc w:val="center"/>
        <w:outlineLvl w:val="2"/>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目录</w:t>
      </w:r>
    </w:p>
    <w:p w14:paraId="357C7433">
      <w:pPr>
        <w:spacing w:line="360" w:lineRule="auto"/>
        <w:jc w:val="center"/>
        <w:rPr>
          <w:rFonts w:ascii="Calibri" w:hAnsi="Calibri" w:eastAsia="仿宋" w:cs="仿宋_GB2312"/>
          <w:b/>
          <w:color w:val="auto"/>
          <w:kern w:val="0"/>
          <w:sz w:val="36"/>
          <w:szCs w:val="36"/>
          <w:highlight w:val="none"/>
        </w:rPr>
      </w:pPr>
    </w:p>
    <w:p w14:paraId="57A0E65D">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（1）符合参加政府采购活动应当具备的一般条件的承诺函……………（页码）</w:t>
      </w:r>
    </w:p>
    <w:p w14:paraId="7F39CE52">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（2）联合协议（如果有）…………………………………………………（页码）</w:t>
      </w:r>
    </w:p>
    <w:p w14:paraId="4AB5286E">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3</w:t>
      </w:r>
      <w:r>
        <w:rPr>
          <w:rFonts w:hint="eastAsia" w:ascii="Calibri" w:hAnsi="Calibri" w:eastAsia="仿宋" w:cs="仿宋_GB2312"/>
          <w:color w:val="auto"/>
          <w:sz w:val="24"/>
          <w:highlight w:val="none"/>
        </w:rPr>
        <w:t>）落实政府采购政策需满足的资格要求（如果有）…………………（页码）</w:t>
      </w:r>
    </w:p>
    <w:p w14:paraId="2692F863">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4</w:t>
      </w:r>
      <w:r>
        <w:rPr>
          <w:rFonts w:hint="eastAsia" w:ascii="Calibri" w:hAnsi="Calibri" w:eastAsia="仿宋" w:cs="仿宋_GB2312"/>
          <w:color w:val="auto"/>
          <w:sz w:val="24"/>
          <w:highlight w:val="none"/>
        </w:rPr>
        <w:t>）符合特定资格条件要求的资质文件（复印件）……………………（页码）</w:t>
      </w:r>
    </w:p>
    <w:p w14:paraId="7E53E44A">
      <w:pPr>
        <w:snapToGrid w:val="0"/>
        <w:spacing w:line="360" w:lineRule="auto"/>
        <w:ind w:firstLine="480" w:firstLineChars="200"/>
        <w:rPr>
          <w:rFonts w:ascii="Calibri" w:hAnsi="Calibri" w:eastAsia="仿宋" w:cs="宋体"/>
          <w:color w:val="auto"/>
          <w:sz w:val="24"/>
          <w:highlight w:val="none"/>
        </w:rPr>
      </w:pPr>
    </w:p>
    <w:bookmarkEnd w:id="72"/>
    <w:p w14:paraId="14B6618A">
      <w:pPr>
        <w:spacing w:line="360" w:lineRule="auto"/>
        <w:ind w:firstLine="480" w:firstLineChars="200"/>
        <w:rPr>
          <w:rFonts w:ascii="Calibri" w:hAnsi="Calibri" w:eastAsia="仿宋" w:cs="宋体"/>
          <w:color w:val="auto"/>
          <w:sz w:val="24"/>
          <w:highlight w:val="none"/>
        </w:rPr>
      </w:pPr>
    </w:p>
    <w:p w14:paraId="1E3F6374">
      <w:pPr>
        <w:snapToGrid w:val="0"/>
        <w:spacing w:line="360" w:lineRule="auto"/>
        <w:jc w:val="center"/>
        <w:outlineLvl w:val="2"/>
        <w:rPr>
          <w:rFonts w:ascii="Calibri" w:hAnsi="Calibri" w:eastAsia="仿宋" w:cs="仿宋_GB2312"/>
          <w:b/>
          <w:color w:val="auto"/>
          <w:sz w:val="30"/>
          <w:szCs w:val="30"/>
          <w:highlight w:val="none"/>
        </w:rPr>
      </w:pPr>
      <w:r>
        <w:rPr>
          <w:rFonts w:ascii="Calibri" w:hAnsi="Calibri" w:eastAsia="仿宋" w:cs="仿宋_GB2312"/>
          <w:color w:val="auto"/>
          <w:kern w:val="0"/>
          <w:sz w:val="24"/>
          <w:highlight w:val="none"/>
        </w:rPr>
        <w:br w:type="page"/>
      </w:r>
    </w:p>
    <w:p w14:paraId="72104201">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一、符合参加政府采购活动应当具备的一般条件的承诺函</w:t>
      </w:r>
    </w:p>
    <w:p w14:paraId="4E65DCBF">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浙江省无线电监测中心</w:t>
      </w:r>
      <w:r>
        <w:rPr>
          <w:rFonts w:hint="eastAsia" w:ascii="Calibri" w:hAnsi="Calibri" w:eastAsia="仿宋" w:cs="仿宋_GB2312"/>
          <w:color w:val="auto"/>
          <w:sz w:val="24"/>
          <w:highlight w:val="none"/>
        </w:rPr>
        <w:t>、浙江省成套工程有限公司：</w:t>
      </w:r>
    </w:p>
    <w:p w14:paraId="63E6CF75">
      <w:pPr>
        <w:snapToGrid w:val="0"/>
        <w:spacing w:line="360" w:lineRule="auto"/>
        <w:ind w:firstLine="480" w:firstLineChars="200"/>
        <w:rPr>
          <w:rFonts w:ascii="Calibri" w:hAnsi="Calibri" w:eastAsia="仿宋" w:cs="仿宋_GB2312"/>
          <w:color w:val="auto"/>
          <w:sz w:val="24"/>
          <w:highlight w:val="none"/>
        </w:rPr>
      </w:pPr>
      <w:bookmarkStart w:id="73" w:name="_Hlk129702493"/>
      <w:r>
        <w:rPr>
          <w:rFonts w:hint="eastAsia" w:ascii="Calibri" w:hAnsi="Calibri" w:eastAsia="仿宋" w:cs="仿宋_GB2312"/>
          <w:color w:val="auto"/>
          <w:sz w:val="24"/>
          <w:highlight w:val="none"/>
        </w:rPr>
        <w:t>我方参与</w:t>
      </w:r>
      <w:r>
        <w:rPr>
          <w:rFonts w:hint="eastAsia" w:ascii="Calibri" w:hAnsi="Calibri" w:eastAsia="仿宋" w:cs="仿宋_GB2312"/>
          <w:color w:val="auto"/>
          <w:sz w:val="24"/>
          <w:highlight w:val="none"/>
          <w:lang w:eastAsia="zh-CN"/>
        </w:rPr>
        <w:t>省无线电监测中心2024年信息化设备维保及服务器租赁项目</w:t>
      </w:r>
      <w:r>
        <w:rPr>
          <w:rFonts w:hint="eastAsia" w:ascii="Calibri" w:hAnsi="Calibri" w:eastAsia="仿宋" w:cs="仿宋_GB2312"/>
          <w:color w:val="auto"/>
          <w:sz w:val="24"/>
          <w:highlight w:val="none"/>
        </w:rPr>
        <w:t>【项目编号：</w:t>
      </w:r>
      <w:r>
        <w:rPr>
          <w:rFonts w:hint="eastAsia" w:ascii="Calibri" w:hAnsi="Calibri" w:eastAsia="仿宋"/>
          <w:color w:val="auto"/>
          <w:sz w:val="24"/>
          <w:highlight w:val="none"/>
          <w:lang w:eastAsia="zh-CN"/>
        </w:rPr>
        <w:t>ZJCT8-WXD202408</w:t>
      </w:r>
      <w:r>
        <w:rPr>
          <w:rFonts w:hint="eastAsia" w:ascii="Calibri" w:hAnsi="Calibri" w:eastAsia="仿宋" w:cs="仿宋_GB2312"/>
          <w:color w:val="auto"/>
          <w:sz w:val="24"/>
          <w:highlight w:val="none"/>
        </w:rPr>
        <w:t>】政府采购活动，郑重承诺：</w:t>
      </w:r>
    </w:p>
    <w:p w14:paraId="47797776">
      <w:pPr>
        <w:snapToGrid w:val="0"/>
        <w:spacing w:line="360" w:lineRule="auto"/>
        <w:ind w:firstLine="360" w:firstLineChars="150"/>
        <w:rPr>
          <w:rFonts w:ascii="Calibri" w:hAnsi="Calibri" w:eastAsia="仿宋" w:cs="仿宋_GB2312"/>
          <w:color w:val="auto"/>
          <w:sz w:val="24"/>
          <w:highlight w:val="none"/>
        </w:rPr>
      </w:pPr>
      <w:r>
        <w:rPr>
          <w:rFonts w:hint="eastAsia" w:ascii="Calibri" w:hAnsi="Calibri" w:eastAsia="仿宋" w:cs="仿宋_GB2312"/>
          <w:color w:val="auto"/>
          <w:sz w:val="24"/>
          <w:highlight w:val="none"/>
        </w:rPr>
        <w:t>（一）具备《中华人民共和国政府采购法》第二十二条第一款规定的条件：</w:t>
      </w:r>
    </w:p>
    <w:p w14:paraId="33DEB8AA">
      <w:pPr>
        <w:snapToGrid w:val="0"/>
        <w:spacing w:line="360" w:lineRule="auto"/>
        <w:ind w:firstLine="480" w:firstLineChars="200"/>
        <w:rPr>
          <w:rFonts w:ascii="Calibri" w:hAnsi="Calibri" w:eastAsia="仿宋" w:cs="仿宋_GB2312"/>
          <w:color w:val="auto"/>
          <w:sz w:val="24"/>
          <w:highlight w:val="none"/>
        </w:rPr>
      </w:pPr>
      <w:r>
        <w:rPr>
          <w:rFonts w:ascii="Calibri" w:hAnsi="Calibri" w:eastAsia="仿宋" w:cs="仿宋_GB2312"/>
          <w:color w:val="auto"/>
          <w:sz w:val="24"/>
          <w:highlight w:val="none"/>
        </w:rPr>
        <w:t>1</w:t>
      </w:r>
      <w:r>
        <w:rPr>
          <w:rFonts w:hint="eastAsia" w:ascii="Calibri" w:hAnsi="Calibri" w:eastAsia="仿宋" w:cs="仿宋_GB2312"/>
          <w:color w:val="auto"/>
          <w:sz w:val="24"/>
          <w:highlight w:val="none"/>
        </w:rPr>
        <w:t>、具有独立承担民事责任的能力；</w:t>
      </w:r>
    </w:p>
    <w:p w14:paraId="6BF1C5E3">
      <w:pPr>
        <w:snapToGrid w:val="0"/>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2</w:t>
      </w:r>
      <w:r>
        <w:rPr>
          <w:rFonts w:hint="eastAsia" w:ascii="Calibri" w:hAnsi="Calibri" w:eastAsia="仿宋"/>
          <w:color w:val="auto"/>
          <w:sz w:val="24"/>
          <w:highlight w:val="none"/>
        </w:rPr>
        <w:t>、具有良好的商业信誉和健全的财务会计制度；</w:t>
      </w:r>
      <w:r>
        <w:rPr>
          <w:rFonts w:ascii="Calibri" w:hAnsi="Calibri" w:eastAsia="仿宋"/>
          <w:color w:val="auto"/>
          <w:sz w:val="24"/>
          <w:highlight w:val="none"/>
        </w:rPr>
        <w:t xml:space="preserve"> </w:t>
      </w:r>
    </w:p>
    <w:p w14:paraId="22C31CF2">
      <w:pPr>
        <w:snapToGrid w:val="0"/>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3</w:t>
      </w:r>
      <w:r>
        <w:rPr>
          <w:rFonts w:hint="eastAsia" w:ascii="Calibri" w:hAnsi="Calibri" w:eastAsia="仿宋"/>
          <w:color w:val="auto"/>
          <w:sz w:val="24"/>
          <w:highlight w:val="none"/>
        </w:rPr>
        <w:t>、具有履行合同所必需的设备和专业技术能力；</w:t>
      </w:r>
    </w:p>
    <w:p w14:paraId="76AC40DB">
      <w:pPr>
        <w:snapToGrid w:val="0"/>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4</w:t>
      </w:r>
      <w:r>
        <w:rPr>
          <w:rFonts w:hint="eastAsia" w:ascii="Calibri" w:hAnsi="Calibri" w:eastAsia="仿宋"/>
          <w:color w:val="auto"/>
          <w:sz w:val="24"/>
          <w:highlight w:val="none"/>
        </w:rPr>
        <w:t>、有依法缴纳税收和社会保障资金的良好记录；</w:t>
      </w:r>
    </w:p>
    <w:p w14:paraId="129FDC14">
      <w:pPr>
        <w:snapToGrid w:val="0"/>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5</w:t>
      </w:r>
      <w:r>
        <w:rPr>
          <w:rFonts w:hint="eastAsia" w:ascii="Calibri" w:hAnsi="Calibri" w:eastAsia="仿宋"/>
          <w:color w:val="auto"/>
          <w:sz w:val="24"/>
          <w:highlight w:val="none"/>
        </w:rPr>
        <w:t>、参加政府采购活动前三年内，在经营活动中没有重大违法记录；</w:t>
      </w:r>
    </w:p>
    <w:p w14:paraId="3B6D5A66">
      <w:pPr>
        <w:snapToGrid w:val="0"/>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6</w:t>
      </w:r>
      <w:r>
        <w:rPr>
          <w:rFonts w:hint="eastAsia" w:ascii="Calibri" w:hAnsi="Calibri" w:eastAsia="仿宋"/>
          <w:color w:val="auto"/>
          <w:sz w:val="24"/>
          <w:highlight w:val="none"/>
        </w:rPr>
        <w:t>、具有法律、行政法规规定的其他条件。</w:t>
      </w:r>
    </w:p>
    <w:p w14:paraId="26625216">
      <w:pPr>
        <w:snapToGrid w:val="0"/>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（二）未被信用中国（</w:t>
      </w:r>
      <w:r>
        <w:rPr>
          <w:rFonts w:ascii="Calibri" w:hAnsi="Calibri" w:eastAsia="仿宋"/>
          <w:color w:val="auto"/>
          <w:sz w:val="24"/>
          <w:highlight w:val="none"/>
        </w:rPr>
        <w:t>www.creditchina.gov.cn）</w:t>
      </w:r>
      <w:r>
        <w:rPr>
          <w:rFonts w:hint="eastAsia" w:ascii="Calibri" w:hAnsi="Calibri" w:eastAsia="仿宋"/>
          <w:color w:val="auto"/>
          <w:sz w:val="24"/>
          <w:highlight w:val="none"/>
        </w:rPr>
        <w:t>、中国政府采购网（</w:t>
      </w:r>
      <w:r>
        <w:rPr>
          <w:rFonts w:ascii="Calibri" w:hAnsi="Calibri" w:eastAsia="仿宋"/>
          <w:color w:val="auto"/>
          <w:sz w:val="24"/>
          <w:highlight w:val="none"/>
        </w:rPr>
        <w:t>www.ccgp.gov.cn</w:t>
      </w:r>
      <w:r>
        <w:rPr>
          <w:rFonts w:hint="eastAsia" w:ascii="Calibri" w:hAnsi="Calibri" w:eastAsia="仿宋"/>
          <w:color w:val="auto"/>
          <w:sz w:val="24"/>
          <w:highlight w:val="none"/>
        </w:rPr>
        <w:t>）列入失信被执行人、重大税收违法案件当事人名单、政府采购严重违法失信行为记录名单。</w:t>
      </w:r>
    </w:p>
    <w:p w14:paraId="18D3FB61">
      <w:pPr>
        <w:snapToGrid w:val="0"/>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（三）不存在以下情况：</w:t>
      </w:r>
    </w:p>
    <w:p w14:paraId="123F76B2">
      <w:pPr>
        <w:snapToGrid w:val="0"/>
        <w:spacing w:line="360" w:lineRule="auto"/>
        <w:ind w:firstLine="480" w:firstLineChars="200"/>
        <w:rPr>
          <w:rFonts w:ascii="Calibri" w:hAnsi="Calibri" w:eastAsia="仿宋" w:cs="仿宋_GB2312"/>
          <w:color w:val="auto"/>
          <w:sz w:val="24"/>
          <w:highlight w:val="none"/>
        </w:rPr>
      </w:pPr>
      <w:r>
        <w:rPr>
          <w:rFonts w:ascii="Calibri" w:hAnsi="Calibri" w:eastAsia="仿宋" w:cs="仿宋_GB2312"/>
          <w:color w:val="auto"/>
          <w:sz w:val="24"/>
          <w:highlight w:val="none"/>
        </w:rPr>
        <w:t>1</w:t>
      </w:r>
      <w:r>
        <w:rPr>
          <w:rFonts w:hint="eastAsia" w:ascii="Calibri" w:hAnsi="Calibri" w:eastAsia="仿宋" w:cs="仿宋_GB2312"/>
          <w:color w:val="auto"/>
          <w:sz w:val="24"/>
          <w:highlight w:val="none"/>
        </w:rPr>
        <w:t>、单位负责人为同一人或者存在直接控股、管理关系的不同</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参加同一合同项下的政府采购活动的；</w:t>
      </w:r>
    </w:p>
    <w:p w14:paraId="0B89264D">
      <w:pPr>
        <w:snapToGrid w:val="0"/>
        <w:spacing w:line="360" w:lineRule="auto"/>
        <w:ind w:firstLine="480" w:firstLineChars="200"/>
        <w:rPr>
          <w:rFonts w:ascii="Calibri" w:hAnsi="Calibri" w:eastAsia="仿宋" w:cs="仿宋_GB2312"/>
          <w:color w:val="auto"/>
          <w:sz w:val="24"/>
          <w:highlight w:val="none"/>
        </w:rPr>
      </w:pPr>
      <w:r>
        <w:rPr>
          <w:rFonts w:ascii="Calibri" w:hAnsi="Calibri" w:eastAsia="仿宋" w:cs="仿宋_GB2312"/>
          <w:color w:val="auto"/>
          <w:sz w:val="24"/>
          <w:highlight w:val="none"/>
        </w:rPr>
        <w:t>2</w:t>
      </w:r>
      <w:r>
        <w:rPr>
          <w:rFonts w:hint="eastAsia" w:ascii="Calibri" w:hAnsi="Calibri" w:eastAsia="仿宋" w:cs="仿宋_GB2312"/>
          <w:color w:val="auto"/>
          <w:sz w:val="24"/>
          <w:highlight w:val="none"/>
        </w:rPr>
        <w:t>、为采购项目提供整体设计、规范编制或者项目管理、监理、检测等服务后再参加该采购项目的其他采购活动的。</w:t>
      </w:r>
    </w:p>
    <w:p w14:paraId="06432B1A">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投标人名称（电子签名）：</w:t>
      </w:r>
    </w:p>
    <w:p w14:paraId="5CC87EC1">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  年  月   日</w:t>
      </w:r>
    </w:p>
    <w:bookmarkEnd w:id="73"/>
    <w:p w14:paraId="076B45BE">
      <w:pPr>
        <w:snapToGrid w:val="0"/>
        <w:spacing w:line="360" w:lineRule="auto"/>
        <w:ind w:right="480"/>
        <w:jc w:val="center"/>
        <w:rPr>
          <w:rFonts w:ascii="Calibri" w:hAnsi="Calibri" w:eastAsia="仿宋" w:cs="仿宋_GB2312"/>
          <w:b/>
          <w:color w:val="auto"/>
          <w:kern w:val="0"/>
          <w:sz w:val="32"/>
          <w:szCs w:val="32"/>
          <w:highlight w:val="none"/>
        </w:rPr>
      </w:pPr>
    </w:p>
    <w:p w14:paraId="17E2C255">
      <w:pPr>
        <w:widowControl/>
        <w:adjustRightInd/>
        <w:jc w:val="left"/>
        <w:rPr>
          <w:rFonts w:ascii="Calibri" w:hAnsi="Calibri" w:eastAsia="仿宋" w:cs="仿宋_GB2312"/>
          <w:b/>
          <w:color w:val="auto"/>
          <w:sz w:val="32"/>
          <w:szCs w:val="32"/>
          <w:highlight w:val="none"/>
        </w:rPr>
      </w:pPr>
      <w:r>
        <w:rPr>
          <w:rFonts w:ascii="Calibri" w:hAnsi="Calibri" w:eastAsia="仿宋" w:cs="仿宋_GB2312"/>
          <w:b/>
          <w:color w:val="auto"/>
          <w:sz w:val="32"/>
          <w:szCs w:val="32"/>
          <w:highlight w:val="none"/>
        </w:rPr>
        <w:br w:type="page"/>
      </w:r>
    </w:p>
    <w:p w14:paraId="12F032E4">
      <w:pPr>
        <w:snapToGrid w:val="0"/>
        <w:spacing w:line="360" w:lineRule="auto"/>
        <w:jc w:val="center"/>
        <w:outlineLvl w:val="2"/>
        <w:rPr>
          <w:rFonts w:ascii="Calibri" w:hAnsi="Calibri" w:eastAsia="仿宋" w:cs="仿宋_GB2312"/>
          <w:b/>
          <w:color w:val="auto"/>
          <w:kern w:val="0"/>
          <w:sz w:val="32"/>
          <w:szCs w:val="32"/>
          <w:highlight w:val="none"/>
        </w:rPr>
      </w:pPr>
      <w:bookmarkStart w:id="74" w:name="_Hlk129702980"/>
      <w:r>
        <w:rPr>
          <w:rFonts w:hint="eastAsia" w:ascii="Calibri" w:hAnsi="Calibri" w:eastAsia="仿宋" w:cs="仿宋_GB2312"/>
          <w:b/>
          <w:color w:val="auto"/>
          <w:kern w:val="0"/>
          <w:sz w:val="32"/>
          <w:szCs w:val="32"/>
          <w:highlight w:val="none"/>
        </w:rPr>
        <w:t>二、联合协议（如果有）</w:t>
      </w:r>
    </w:p>
    <w:bookmarkEnd w:id="74"/>
    <w:p w14:paraId="2E088087">
      <w:pPr>
        <w:widowControl/>
        <w:spacing w:line="360" w:lineRule="auto"/>
        <w:ind w:firstLine="482" w:firstLineChars="200"/>
        <w:jc w:val="left"/>
        <w:rPr>
          <w:rFonts w:ascii="Calibri" w:hAnsi="Calibri" w:eastAsia="仿宋" w:cs="宋体"/>
          <w:b/>
          <w:color w:val="auto"/>
          <w:sz w:val="24"/>
          <w:highlight w:val="none"/>
        </w:rPr>
      </w:pPr>
      <w:bookmarkStart w:id="75" w:name="_Hlk129702050"/>
      <w:r>
        <w:rPr>
          <w:rFonts w:hint="eastAsia" w:ascii="Calibri" w:hAnsi="Calibri" w:eastAsia="仿宋" w:cs="宋体"/>
          <w:b/>
          <w:color w:val="auto"/>
          <w:sz w:val="24"/>
          <w:highlight w:val="none"/>
        </w:rPr>
        <w:t>[以联合体形式响应的，提供联合协议（附件</w:t>
      </w:r>
      <w:r>
        <w:rPr>
          <w:rFonts w:ascii="Calibri" w:hAnsi="Calibri" w:eastAsia="仿宋" w:cs="宋体"/>
          <w:b/>
          <w:color w:val="auto"/>
          <w:sz w:val="24"/>
          <w:highlight w:val="none"/>
        </w:rPr>
        <w:t>5</w:t>
      </w:r>
      <w:r>
        <w:rPr>
          <w:rFonts w:hint="eastAsia" w:ascii="Calibri" w:hAnsi="Calibri" w:eastAsia="仿宋" w:cs="宋体"/>
          <w:b/>
          <w:color w:val="auto"/>
          <w:sz w:val="24"/>
          <w:highlight w:val="none"/>
        </w:rPr>
        <w:t>）；本项目不接受联合体响应或者</w:t>
      </w:r>
      <w:r>
        <w:rPr>
          <w:rFonts w:hint="eastAsia" w:ascii="Calibri" w:hAnsi="Calibri" w:eastAsia="仿宋" w:cs="宋体"/>
          <w:b/>
          <w:color w:val="auto"/>
          <w:sz w:val="24"/>
          <w:highlight w:val="none"/>
          <w:lang w:eastAsia="zh-CN"/>
        </w:rPr>
        <w:t>投标人</w:t>
      </w:r>
      <w:r>
        <w:rPr>
          <w:rFonts w:hint="eastAsia" w:ascii="Calibri" w:hAnsi="Calibri" w:eastAsia="仿宋" w:cs="宋体"/>
          <w:b/>
          <w:color w:val="auto"/>
          <w:sz w:val="24"/>
          <w:highlight w:val="none"/>
        </w:rPr>
        <w:t>不以联合体形式响应的，则不需要提供</w:t>
      </w:r>
      <w:bookmarkEnd w:id="75"/>
      <w:r>
        <w:rPr>
          <w:rFonts w:hint="eastAsia" w:ascii="Calibri" w:hAnsi="Calibri" w:eastAsia="仿宋" w:cs="宋体"/>
          <w:b/>
          <w:color w:val="auto"/>
          <w:sz w:val="24"/>
          <w:highlight w:val="none"/>
        </w:rPr>
        <w:t>]</w:t>
      </w:r>
    </w:p>
    <w:p w14:paraId="58EFAE65">
      <w:pPr>
        <w:widowControl/>
        <w:spacing w:line="360" w:lineRule="auto"/>
        <w:ind w:left="150"/>
        <w:jc w:val="center"/>
        <w:rPr>
          <w:rFonts w:ascii="Calibri" w:hAnsi="Calibri" w:eastAsia="仿宋" w:cs="仿宋_GB2312"/>
          <w:b/>
          <w:color w:val="auto"/>
          <w:kern w:val="0"/>
          <w:sz w:val="32"/>
          <w:szCs w:val="32"/>
          <w:highlight w:val="none"/>
        </w:rPr>
      </w:pPr>
      <w:bookmarkStart w:id="76" w:name="_Hlk129702986"/>
    </w:p>
    <w:p w14:paraId="5673444F">
      <w:pPr>
        <w:widowControl/>
        <w:spacing w:line="360" w:lineRule="auto"/>
        <w:ind w:left="150"/>
        <w:jc w:val="center"/>
        <w:rPr>
          <w:rFonts w:ascii="Calibri" w:hAnsi="Calibri" w:eastAsia="仿宋" w:cs="仿宋_GB2312"/>
          <w:b/>
          <w:color w:val="auto"/>
          <w:kern w:val="0"/>
          <w:sz w:val="32"/>
          <w:szCs w:val="32"/>
          <w:highlight w:val="none"/>
        </w:rPr>
      </w:pPr>
    </w:p>
    <w:p w14:paraId="62F4FCC5">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三、落实政府采购政策需满足的资格要求</w:t>
      </w:r>
    </w:p>
    <w:bookmarkEnd w:id="76"/>
    <w:p w14:paraId="531C3C39">
      <w:pPr>
        <w:spacing w:line="360" w:lineRule="auto"/>
        <w:rPr>
          <w:rFonts w:ascii="Calibri" w:hAnsi="Calibri" w:eastAsia="仿宋" w:cs="宋体"/>
          <w:color w:val="auto"/>
          <w:sz w:val="24"/>
          <w:highlight w:val="none"/>
        </w:rPr>
      </w:pPr>
      <w:r>
        <w:rPr>
          <w:rFonts w:hint="eastAsia" w:ascii="Calibri" w:hAnsi="Calibri" w:eastAsia="仿宋" w:cs="宋体"/>
          <w:color w:val="auto"/>
          <w:sz w:val="24"/>
          <w:highlight w:val="none"/>
        </w:rPr>
        <w:t>（根据</w:t>
      </w:r>
      <w:r>
        <w:rPr>
          <w:rFonts w:hint="eastAsia" w:ascii="Calibri" w:hAnsi="Calibri" w:eastAsia="仿宋" w:cs="宋体"/>
          <w:b/>
          <w:bCs/>
          <w:color w:val="auto"/>
          <w:sz w:val="24"/>
          <w:highlight w:val="none"/>
        </w:rPr>
        <w:t>磋商文件第一部分竞争性磋商邀请公告中</w:t>
      </w:r>
      <w:r>
        <w:rPr>
          <w:rFonts w:hint="eastAsia" w:ascii="Calibri" w:hAnsi="Calibri" w:eastAsia="仿宋" w:cs="宋体"/>
          <w:color w:val="auto"/>
          <w:sz w:val="24"/>
          <w:highlight w:val="none"/>
        </w:rPr>
        <w:t>落实政府采购政策需满足的资格要求选择提供相应的材料；未要求的，无需提供）</w:t>
      </w:r>
    </w:p>
    <w:p w14:paraId="0EABEC03">
      <w:pPr>
        <w:snapToGrid w:val="0"/>
        <w:spacing w:before="50" w:after="50" w:line="360" w:lineRule="auto"/>
        <w:ind w:firstLine="472" w:firstLineChars="196"/>
        <w:jc w:val="left"/>
        <w:rPr>
          <w:rFonts w:ascii="Calibri" w:hAnsi="Calibri" w:eastAsia="仿宋" w:cs="宋体"/>
          <w:color w:val="auto"/>
          <w:sz w:val="24"/>
          <w:highlight w:val="none"/>
        </w:rPr>
      </w:pPr>
      <w:r>
        <w:rPr>
          <w:rFonts w:hint="eastAsia" w:ascii="Calibri" w:hAnsi="Calibri" w:eastAsia="仿宋" w:cs="宋体"/>
          <w:b/>
          <w:color w:val="auto"/>
          <w:sz w:val="24"/>
          <w:highlight w:val="none"/>
        </w:rPr>
        <w:t>A</w:t>
      </w:r>
      <w:r>
        <w:rPr>
          <w:rFonts w:hint="eastAsia" w:ascii="Calibri" w:hAnsi="Calibri" w:eastAsia="仿宋" w:cs="宋体"/>
          <w:color w:val="auto"/>
          <w:sz w:val="24"/>
          <w:highlight w:val="none"/>
        </w:rPr>
        <w:t>.专门面向中小企业，服务全部由符合政策要求的中小企业（或小微企业）承接的，提供相应的中小企业声明函（附件7）。</w:t>
      </w:r>
    </w:p>
    <w:p w14:paraId="72F4F52D">
      <w:pPr>
        <w:widowControl/>
        <w:spacing w:line="360" w:lineRule="auto"/>
        <w:ind w:left="150"/>
        <w:jc w:val="center"/>
        <w:rPr>
          <w:rFonts w:ascii="Calibri" w:hAnsi="Calibri" w:eastAsia="仿宋" w:cs="仿宋_GB2312"/>
          <w:b/>
          <w:color w:val="auto"/>
          <w:kern w:val="0"/>
          <w:sz w:val="32"/>
          <w:szCs w:val="32"/>
          <w:highlight w:val="none"/>
        </w:rPr>
      </w:pPr>
    </w:p>
    <w:p w14:paraId="245B22D5">
      <w:pPr>
        <w:widowControl/>
        <w:spacing w:line="360" w:lineRule="auto"/>
        <w:ind w:firstLine="472" w:firstLineChars="196"/>
        <w:jc w:val="left"/>
        <w:rPr>
          <w:rFonts w:ascii="Calibri" w:hAnsi="Calibri" w:eastAsia="仿宋" w:cs="宋体"/>
          <w:color w:val="auto"/>
          <w:sz w:val="24"/>
          <w:highlight w:val="none"/>
        </w:rPr>
      </w:pPr>
      <w:r>
        <w:rPr>
          <w:rFonts w:hint="eastAsia" w:ascii="Calibri" w:hAnsi="Calibri" w:eastAsia="仿宋" w:cs="宋体"/>
          <w:b/>
          <w:color w:val="auto"/>
          <w:sz w:val="24"/>
          <w:highlight w:val="none"/>
        </w:rPr>
        <w:t>B.</w:t>
      </w:r>
      <w:r>
        <w:rPr>
          <w:rFonts w:hint="eastAsia" w:ascii="Calibri" w:hAnsi="Calibri" w:eastAsia="仿宋" w:cs="宋体"/>
          <w:color w:val="auto"/>
          <w:sz w:val="24"/>
          <w:highlight w:val="none"/>
        </w:rPr>
        <w:t>要求以联合体形式参加的，提供联合协议（附件5）和中小企业声明函（附件7），联合协议中中小企业合同金额应当达到</w:t>
      </w:r>
      <w:r>
        <w:rPr>
          <w:rFonts w:hint="eastAsia" w:ascii="Calibri" w:hAnsi="Calibri" w:eastAsia="仿宋" w:cs="宋体"/>
          <w:b/>
          <w:bCs/>
          <w:color w:val="auto"/>
          <w:sz w:val="24"/>
          <w:highlight w:val="none"/>
        </w:rPr>
        <w:t>竞争性磋商邀请公告</w:t>
      </w:r>
      <w:r>
        <w:rPr>
          <w:rFonts w:hint="eastAsia" w:ascii="Calibri" w:hAnsi="Calibri" w:eastAsia="仿宋" w:cs="宋体"/>
          <w:color w:val="auto"/>
          <w:sz w:val="24"/>
          <w:highlight w:val="none"/>
        </w:rPr>
        <w:t>载明的比例；如果</w:t>
      </w:r>
      <w:r>
        <w:rPr>
          <w:rFonts w:hint="eastAsia" w:ascii="Calibri" w:hAnsi="Calibri" w:eastAsia="仿宋" w:cs="宋体"/>
          <w:color w:val="auto"/>
          <w:sz w:val="24"/>
          <w:highlight w:val="none"/>
          <w:lang w:eastAsia="zh-CN"/>
        </w:rPr>
        <w:t>投标人</w:t>
      </w:r>
      <w:r>
        <w:rPr>
          <w:rFonts w:hint="eastAsia" w:ascii="Calibri" w:hAnsi="Calibri" w:eastAsia="仿宋" w:cs="宋体"/>
          <w:color w:val="auto"/>
          <w:sz w:val="24"/>
          <w:highlight w:val="none"/>
        </w:rPr>
        <w:t>本身提供所有标的均由中小企业承接的，</w:t>
      </w:r>
      <w:r>
        <w:rPr>
          <w:rFonts w:hint="eastAsia" w:ascii="Calibri" w:hAnsi="Calibri" w:eastAsia="仿宋" w:cs="宋体"/>
          <w:color w:val="auto"/>
          <w:spacing w:val="8"/>
          <w:kern w:val="0"/>
          <w:sz w:val="24"/>
          <w:highlight w:val="none"/>
        </w:rPr>
        <w:t>并相应达到了前述比例要求，</w:t>
      </w:r>
      <w:r>
        <w:rPr>
          <w:rFonts w:hint="eastAsia" w:ascii="Calibri" w:hAnsi="Calibri" w:eastAsia="仿宋" w:cs="宋体"/>
          <w:color w:val="auto"/>
          <w:sz w:val="24"/>
          <w:highlight w:val="none"/>
        </w:rPr>
        <w:t>视同符合了资格条件，无需再与其他中小企业组成联合体参加政府采购活动，无需提供联合协议。</w:t>
      </w:r>
    </w:p>
    <w:p w14:paraId="3D690EEC">
      <w:pPr>
        <w:widowControl/>
        <w:spacing w:line="360" w:lineRule="auto"/>
        <w:ind w:left="150"/>
        <w:jc w:val="center"/>
        <w:rPr>
          <w:rFonts w:ascii="Calibri" w:hAnsi="Calibri" w:eastAsia="仿宋" w:cs="仿宋_GB2312"/>
          <w:b/>
          <w:color w:val="auto"/>
          <w:kern w:val="0"/>
          <w:sz w:val="32"/>
          <w:szCs w:val="32"/>
          <w:highlight w:val="none"/>
        </w:rPr>
      </w:pPr>
    </w:p>
    <w:p w14:paraId="65B96788">
      <w:pPr>
        <w:spacing w:line="360" w:lineRule="auto"/>
        <w:ind w:firstLine="482" w:firstLineChars="200"/>
        <w:rPr>
          <w:rFonts w:ascii="Calibri" w:hAnsi="Calibri" w:eastAsia="仿宋" w:cs="宋体"/>
          <w:color w:val="auto"/>
          <w:sz w:val="24"/>
          <w:highlight w:val="none"/>
        </w:rPr>
      </w:pPr>
      <w:r>
        <w:rPr>
          <w:rFonts w:hint="eastAsia" w:ascii="Calibri" w:hAnsi="Calibri" w:eastAsia="仿宋" w:cs="宋体"/>
          <w:b/>
          <w:color w:val="auto"/>
          <w:sz w:val="24"/>
          <w:highlight w:val="none"/>
        </w:rPr>
        <w:t>C、</w:t>
      </w:r>
      <w:r>
        <w:rPr>
          <w:rFonts w:hint="eastAsia" w:ascii="Calibri" w:hAnsi="Calibri" w:eastAsia="仿宋" w:cs="宋体"/>
          <w:color w:val="auto"/>
          <w:sz w:val="24"/>
          <w:highlight w:val="none"/>
        </w:rPr>
        <w:t>要求合同分包的，提供分包意向协议（附件6</w:t>
      </w:r>
      <w:r>
        <w:rPr>
          <w:rFonts w:ascii="Calibri" w:hAnsi="Calibri" w:eastAsia="仿宋" w:cs="宋体"/>
          <w:color w:val="auto"/>
          <w:sz w:val="24"/>
          <w:highlight w:val="none"/>
        </w:rPr>
        <w:t xml:space="preserve"> </w:t>
      </w:r>
      <w:r>
        <w:rPr>
          <w:rFonts w:hint="eastAsia" w:ascii="Calibri" w:hAnsi="Calibri" w:eastAsia="仿宋" w:cs="宋体"/>
          <w:color w:val="auto"/>
          <w:sz w:val="24"/>
          <w:highlight w:val="none"/>
        </w:rPr>
        <w:t>）和中小企业声明函（附件7），分包意向协议中中小企业合同金额应当达到</w:t>
      </w:r>
      <w:r>
        <w:rPr>
          <w:rFonts w:hint="eastAsia" w:ascii="Calibri" w:hAnsi="Calibri" w:eastAsia="仿宋" w:cs="宋体"/>
          <w:b/>
          <w:bCs/>
          <w:color w:val="auto"/>
          <w:sz w:val="24"/>
          <w:highlight w:val="none"/>
        </w:rPr>
        <w:t>竞争性磋商邀请公告</w:t>
      </w:r>
      <w:r>
        <w:rPr>
          <w:rFonts w:hint="eastAsia" w:ascii="Calibri" w:hAnsi="Calibri" w:eastAsia="仿宋" w:cs="宋体"/>
          <w:color w:val="auto"/>
          <w:sz w:val="24"/>
          <w:highlight w:val="none"/>
        </w:rPr>
        <w:t>载明的比例；如果</w:t>
      </w:r>
      <w:r>
        <w:rPr>
          <w:rFonts w:hint="eastAsia" w:ascii="Calibri" w:hAnsi="Calibri" w:eastAsia="仿宋" w:cs="宋体"/>
          <w:color w:val="auto"/>
          <w:sz w:val="24"/>
          <w:highlight w:val="none"/>
          <w:lang w:eastAsia="zh-CN"/>
        </w:rPr>
        <w:t>投标人</w:t>
      </w:r>
      <w:r>
        <w:rPr>
          <w:rFonts w:hint="eastAsia" w:ascii="Calibri" w:hAnsi="Calibri" w:eastAsia="仿宋" w:cs="宋体"/>
          <w:color w:val="auto"/>
          <w:sz w:val="24"/>
          <w:highlight w:val="none"/>
        </w:rPr>
        <w:t>本身提供的所有标的均由中小企业承接的，</w:t>
      </w:r>
      <w:r>
        <w:rPr>
          <w:rFonts w:hint="eastAsia" w:ascii="Calibri" w:hAnsi="Calibri" w:eastAsia="仿宋" w:cs="宋体"/>
          <w:color w:val="auto"/>
          <w:spacing w:val="8"/>
          <w:kern w:val="0"/>
          <w:sz w:val="24"/>
          <w:highlight w:val="none"/>
        </w:rPr>
        <w:t>并相应达到了前述比例要求，</w:t>
      </w:r>
      <w:r>
        <w:rPr>
          <w:rFonts w:hint="eastAsia" w:ascii="Calibri" w:hAnsi="Calibri" w:eastAsia="仿宋" w:cs="宋体"/>
          <w:color w:val="auto"/>
          <w:sz w:val="24"/>
          <w:highlight w:val="none"/>
        </w:rPr>
        <w:t>视同符合了资格条件，无需再向中小企业分包，无需提供分包意向协议。</w:t>
      </w:r>
    </w:p>
    <w:p w14:paraId="39022797">
      <w:pPr>
        <w:widowControl/>
        <w:spacing w:line="360" w:lineRule="auto"/>
        <w:ind w:left="150"/>
        <w:jc w:val="center"/>
        <w:rPr>
          <w:rFonts w:ascii="Calibri" w:hAnsi="Calibri" w:eastAsia="仿宋" w:cs="仿宋_GB2312"/>
          <w:b/>
          <w:color w:val="auto"/>
          <w:kern w:val="0"/>
          <w:sz w:val="32"/>
          <w:szCs w:val="32"/>
          <w:highlight w:val="none"/>
        </w:rPr>
      </w:pPr>
    </w:p>
    <w:p w14:paraId="27726741">
      <w:pPr>
        <w:snapToGrid w:val="0"/>
        <w:spacing w:line="360" w:lineRule="auto"/>
        <w:jc w:val="center"/>
        <w:outlineLvl w:val="2"/>
        <w:rPr>
          <w:rFonts w:ascii="Calibri" w:hAnsi="Calibri" w:eastAsia="仿宋" w:cs="仿宋_GB2312"/>
          <w:b/>
          <w:color w:val="auto"/>
          <w:kern w:val="0"/>
          <w:sz w:val="32"/>
          <w:szCs w:val="32"/>
          <w:highlight w:val="none"/>
        </w:rPr>
      </w:pPr>
      <w:bookmarkStart w:id="77" w:name="_Hlk129702990"/>
      <w:r>
        <w:rPr>
          <w:rFonts w:hint="eastAsia" w:ascii="Calibri" w:hAnsi="Calibri" w:eastAsia="仿宋" w:cs="仿宋_GB2312"/>
          <w:b/>
          <w:color w:val="auto"/>
          <w:kern w:val="0"/>
          <w:sz w:val="32"/>
          <w:szCs w:val="32"/>
          <w:highlight w:val="none"/>
        </w:rPr>
        <w:t>四、符合特定资格条件要求的资质文件（复印件）</w:t>
      </w:r>
    </w:p>
    <w:bookmarkEnd w:id="77"/>
    <w:p w14:paraId="792801DD">
      <w:pPr>
        <w:widowControl/>
        <w:spacing w:line="360" w:lineRule="auto"/>
        <w:ind w:firstLine="480" w:firstLineChars="2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（由</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根据“磋商文件第一部分”中“合格的</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应具备的特定资格要求”编制；如果本项目没有设置特定资格条件，则不需要提供）</w:t>
      </w:r>
    </w:p>
    <w:p w14:paraId="6F828EDD">
      <w:pPr>
        <w:widowControl/>
        <w:spacing w:line="360" w:lineRule="auto"/>
        <w:ind w:firstLine="480" w:firstLineChars="200"/>
        <w:jc w:val="left"/>
        <w:rPr>
          <w:rFonts w:ascii="Calibri" w:hAnsi="Calibri" w:eastAsia="仿宋" w:cs="仿宋_GB2312"/>
          <w:color w:val="auto"/>
          <w:sz w:val="24"/>
          <w:highlight w:val="none"/>
        </w:rPr>
      </w:pPr>
    </w:p>
    <w:p w14:paraId="4D0FCE20">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投标人名称（电子签名）：</w:t>
      </w:r>
    </w:p>
    <w:p w14:paraId="1206BA22">
      <w:pPr>
        <w:snapToGrid w:val="0"/>
        <w:spacing w:line="360" w:lineRule="auto"/>
        <w:ind w:left="4200" w:leftChars="2000"/>
        <w:rPr>
          <w:rFonts w:ascii="Calibri" w:hAnsi="Calibri" w:eastAsia="仿宋" w:cs="仿宋_GB2312"/>
          <w:b/>
          <w:color w:val="auto"/>
          <w:kern w:val="0"/>
          <w:sz w:val="32"/>
          <w:szCs w:val="32"/>
          <w:highlight w:val="none"/>
          <w:lang w:val="zh-CN"/>
        </w:rPr>
      </w:pPr>
      <w:r>
        <w:rPr>
          <w:rFonts w:hint="eastAsia" w:ascii="Calibri" w:hAnsi="Calibri" w:eastAsia="仿宋" w:cs="仿宋_GB2312"/>
          <w:color w:val="auto"/>
          <w:kern w:val="0"/>
          <w:sz w:val="24"/>
          <w:highlight w:val="none"/>
          <w:lang w:val="zh-CN"/>
        </w:rPr>
        <w:t>签发日期：  年  月   日</w:t>
      </w:r>
      <w:r>
        <w:rPr>
          <w:rFonts w:ascii="Calibri" w:hAnsi="Calibri" w:eastAsia="仿宋" w:cs="仿宋_GB2312"/>
          <w:b/>
          <w:color w:val="auto"/>
          <w:kern w:val="0"/>
          <w:sz w:val="32"/>
          <w:szCs w:val="32"/>
          <w:highlight w:val="none"/>
          <w:lang w:val="zh-CN"/>
        </w:rPr>
        <w:br w:type="page"/>
      </w:r>
    </w:p>
    <w:p w14:paraId="2D53CC18">
      <w:pPr>
        <w:spacing w:line="360" w:lineRule="auto"/>
        <w:jc w:val="center"/>
        <w:outlineLvl w:val="1"/>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商务技术文件部分</w:t>
      </w:r>
    </w:p>
    <w:p w14:paraId="6A4C5D4A">
      <w:pPr>
        <w:spacing w:line="360" w:lineRule="auto"/>
        <w:jc w:val="center"/>
        <w:rPr>
          <w:rFonts w:ascii="Calibri" w:hAnsi="Calibri" w:eastAsia="仿宋" w:cs="仿宋_GB2312"/>
          <w:b/>
          <w:color w:val="auto"/>
          <w:kern w:val="0"/>
          <w:sz w:val="24"/>
          <w:highlight w:val="none"/>
        </w:rPr>
      </w:pPr>
    </w:p>
    <w:p w14:paraId="1A09D1A8">
      <w:pPr>
        <w:spacing w:line="360" w:lineRule="auto"/>
        <w:jc w:val="center"/>
        <w:outlineLvl w:val="2"/>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目录</w:t>
      </w:r>
    </w:p>
    <w:p w14:paraId="575A84AA">
      <w:pPr>
        <w:spacing w:line="360" w:lineRule="auto"/>
        <w:jc w:val="center"/>
        <w:rPr>
          <w:rFonts w:ascii="Calibri" w:hAnsi="Calibri" w:eastAsia="仿宋" w:cs="仿宋_GB2312"/>
          <w:b/>
          <w:color w:val="auto"/>
          <w:kern w:val="0"/>
          <w:sz w:val="36"/>
          <w:szCs w:val="36"/>
          <w:highlight w:val="none"/>
        </w:rPr>
      </w:pPr>
    </w:p>
    <w:p w14:paraId="6EF85D90">
      <w:pPr>
        <w:snapToGrid w:val="0"/>
        <w:spacing w:line="360" w:lineRule="auto"/>
        <w:rPr>
          <w:rFonts w:ascii="Calibri" w:hAnsi="Calibri" w:eastAsia="仿宋" w:cs="仿宋_GB2312"/>
          <w:color w:val="auto"/>
          <w:sz w:val="24"/>
          <w:highlight w:val="none"/>
        </w:rPr>
      </w:pPr>
      <w:bookmarkStart w:id="78" w:name="_Hlk129703539"/>
      <w:bookmarkStart w:id="79" w:name="_Hlk129702881"/>
      <w:r>
        <w:rPr>
          <w:rFonts w:hint="eastAsia" w:ascii="Calibri" w:hAnsi="Calibri" w:eastAsia="仿宋" w:cs="仿宋_GB2312"/>
          <w:color w:val="auto"/>
          <w:sz w:val="24"/>
          <w:highlight w:val="none"/>
        </w:rPr>
        <w:t>（1）响应函…………………………………………………………………………（页码）</w:t>
      </w:r>
    </w:p>
    <w:p w14:paraId="265740DF">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2</w:t>
      </w:r>
      <w:r>
        <w:rPr>
          <w:rFonts w:hint="eastAsia" w:ascii="Calibri" w:hAnsi="Calibri" w:eastAsia="仿宋" w:cs="仿宋_GB2312"/>
          <w:color w:val="auto"/>
          <w:sz w:val="24"/>
          <w:highlight w:val="none"/>
        </w:rPr>
        <w:t>）授权委托书或法定代表人（单位负责人、自然人本人）身份证明…………（页码）</w:t>
      </w:r>
    </w:p>
    <w:p w14:paraId="0D1B68C2">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3</w:t>
      </w:r>
      <w:r>
        <w:rPr>
          <w:rFonts w:hint="eastAsia" w:ascii="Calibri" w:hAnsi="Calibri" w:eastAsia="仿宋" w:cs="仿宋_GB2312"/>
          <w:color w:val="auto"/>
          <w:sz w:val="24"/>
          <w:highlight w:val="none"/>
        </w:rPr>
        <w:t>）分包意向协议（如果有）……………………………………………………（页码）</w:t>
      </w:r>
    </w:p>
    <w:p w14:paraId="69DA24B2">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4</w:t>
      </w:r>
      <w:r>
        <w:rPr>
          <w:rFonts w:hint="eastAsia" w:ascii="Calibri" w:hAnsi="Calibri" w:eastAsia="仿宋" w:cs="仿宋_GB2312"/>
          <w:color w:val="auto"/>
          <w:sz w:val="24"/>
          <w:highlight w:val="none"/>
        </w:rPr>
        <w:t>）所有资信文件（复印件）……………………………………………………（页码）</w:t>
      </w:r>
    </w:p>
    <w:p w14:paraId="3FBFD38E">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5</w:t>
      </w:r>
      <w:r>
        <w:rPr>
          <w:rFonts w:hint="eastAsia" w:ascii="Calibri" w:hAnsi="Calibri" w:eastAsia="仿宋" w:cs="仿宋_GB2312"/>
          <w:color w:val="auto"/>
          <w:sz w:val="24"/>
          <w:highlight w:val="none"/>
        </w:rPr>
        <w:t>）响应截止时间近三年以来</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页码）</w:t>
      </w:r>
    </w:p>
    <w:p w14:paraId="1A076CD6">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6</w:t>
      </w:r>
      <w:r>
        <w:rPr>
          <w:rFonts w:hint="eastAsia" w:ascii="Calibri" w:hAnsi="Calibri" w:eastAsia="仿宋" w:cs="仿宋_GB2312"/>
          <w:color w:val="auto"/>
          <w:sz w:val="24"/>
          <w:highlight w:val="none"/>
        </w:rPr>
        <w:t>）关于对磋商文件中有关条款的拒绝声明（如果有）…………………………（页码）</w:t>
      </w:r>
    </w:p>
    <w:p w14:paraId="29B8F125">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7</w:t>
      </w:r>
      <w:r>
        <w:rPr>
          <w:rFonts w:hint="eastAsia" w:ascii="Calibri" w:hAnsi="Calibri" w:eastAsia="仿宋" w:cs="仿宋_GB2312"/>
          <w:color w:val="auto"/>
          <w:sz w:val="24"/>
          <w:highlight w:val="none"/>
        </w:rPr>
        <w:t>）</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认为需要的其他商务文件或说明（如果有）…………………………（页码）</w:t>
      </w:r>
    </w:p>
    <w:p w14:paraId="5A4C90A2">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8</w:t>
      </w:r>
      <w:r>
        <w:rPr>
          <w:rFonts w:hint="eastAsia" w:ascii="Calibri" w:hAnsi="Calibri" w:eastAsia="仿宋" w:cs="仿宋_GB2312"/>
          <w:color w:val="auto"/>
          <w:sz w:val="24"/>
          <w:highlight w:val="none"/>
        </w:rPr>
        <w:t>）技术解决方案…………………………………………………………………（页码）</w:t>
      </w:r>
    </w:p>
    <w:p w14:paraId="103DD603">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（9</w:t>
      </w:r>
      <w:r>
        <w:rPr>
          <w:rFonts w:ascii="Calibri" w:hAnsi="Calibri" w:eastAsia="仿宋" w:cs="仿宋_GB2312"/>
          <w:color w:val="auto"/>
          <w:sz w:val="24"/>
          <w:highlight w:val="none"/>
        </w:rPr>
        <w:t>）组织实施方案</w:t>
      </w:r>
      <w:r>
        <w:rPr>
          <w:rFonts w:hint="eastAsia" w:ascii="Calibri" w:hAnsi="Calibri" w:eastAsia="仿宋" w:cs="仿宋_GB2312"/>
          <w:color w:val="auto"/>
          <w:sz w:val="24"/>
          <w:highlight w:val="none"/>
        </w:rPr>
        <w:t>…………………………………………………………………（页码）</w:t>
      </w:r>
    </w:p>
    <w:p w14:paraId="393F59FF">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10）售后服务方案</w:t>
      </w:r>
      <w:r>
        <w:rPr>
          <w:rFonts w:hint="eastAsia" w:ascii="Calibri" w:hAnsi="Calibri" w:eastAsia="仿宋" w:cs="仿宋_GB2312"/>
          <w:color w:val="auto"/>
          <w:sz w:val="24"/>
          <w:highlight w:val="none"/>
        </w:rPr>
        <w:t>…………………………………………………………………（页码）</w:t>
      </w:r>
    </w:p>
    <w:p w14:paraId="42152C36">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w:t>
      </w:r>
      <w:r>
        <w:rPr>
          <w:rFonts w:ascii="Calibri" w:hAnsi="Calibri" w:eastAsia="仿宋" w:cs="仿宋_GB2312"/>
          <w:color w:val="auto"/>
          <w:sz w:val="24"/>
          <w:highlight w:val="none"/>
        </w:rPr>
        <w:t>1）项目小组人员名单</w:t>
      </w:r>
      <w:r>
        <w:rPr>
          <w:rFonts w:hint="eastAsia" w:ascii="Calibri" w:hAnsi="Calibri" w:eastAsia="仿宋" w:cs="仿宋_GB2312"/>
          <w:color w:val="auto"/>
          <w:sz w:val="24"/>
          <w:highlight w:val="none"/>
        </w:rPr>
        <w:t>……………………………………………………………（页码）</w:t>
      </w:r>
    </w:p>
    <w:p w14:paraId="5298E48F">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w:t>
      </w:r>
      <w:r>
        <w:rPr>
          <w:rFonts w:ascii="Calibri" w:hAnsi="Calibri" w:eastAsia="仿宋" w:cs="仿宋_GB2312"/>
          <w:color w:val="auto"/>
          <w:sz w:val="24"/>
          <w:highlight w:val="none"/>
        </w:rPr>
        <w:t>2</w:t>
      </w:r>
      <w:r>
        <w:rPr>
          <w:rFonts w:hint="eastAsia" w:ascii="Calibri" w:hAnsi="Calibri" w:eastAsia="仿宋" w:cs="仿宋_GB2312"/>
          <w:color w:val="auto"/>
          <w:sz w:val="24"/>
          <w:highlight w:val="none"/>
        </w:rPr>
        <w:t>）优惠条件及特殊承诺…………………………………………………………（页码）</w:t>
      </w:r>
    </w:p>
    <w:p w14:paraId="7BB9F5E3">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w:t>
      </w:r>
      <w:r>
        <w:rPr>
          <w:rFonts w:ascii="Calibri" w:hAnsi="Calibri" w:eastAsia="仿宋" w:cs="仿宋_GB2312"/>
          <w:color w:val="auto"/>
          <w:sz w:val="24"/>
          <w:highlight w:val="none"/>
        </w:rPr>
        <w:t>3</w:t>
      </w:r>
      <w:r>
        <w:rPr>
          <w:rFonts w:hint="eastAsia" w:ascii="Calibri" w:hAnsi="Calibri" w:eastAsia="仿宋" w:cs="仿宋_GB2312"/>
          <w:color w:val="auto"/>
          <w:sz w:val="24"/>
          <w:highlight w:val="none"/>
        </w:rPr>
        <w:t>）培训计划（如果有）……………………………………………………………（页码）</w:t>
      </w:r>
    </w:p>
    <w:p w14:paraId="45BDB096">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w:t>
      </w:r>
      <w:r>
        <w:rPr>
          <w:rFonts w:ascii="Calibri" w:hAnsi="Calibri" w:eastAsia="仿宋" w:cs="仿宋_GB2312"/>
          <w:color w:val="auto"/>
          <w:sz w:val="24"/>
          <w:highlight w:val="none"/>
        </w:rPr>
        <w:t>4</w:t>
      </w:r>
      <w:r>
        <w:rPr>
          <w:rFonts w:hint="eastAsia" w:ascii="Calibri" w:hAnsi="Calibri" w:eastAsia="仿宋" w:cs="仿宋_GB2312"/>
          <w:color w:val="auto"/>
          <w:sz w:val="24"/>
          <w:highlight w:val="none"/>
        </w:rPr>
        <w:t>）随机特殊工具和备品备件清单（如果有）……………………………………（页码）</w:t>
      </w:r>
    </w:p>
    <w:p w14:paraId="6562B644">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15</w:t>
      </w:r>
      <w:r>
        <w:rPr>
          <w:rFonts w:hint="eastAsia" w:ascii="Calibri" w:hAnsi="Calibri" w:eastAsia="仿宋" w:cs="仿宋_GB2312"/>
          <w:color w:val="auto"/>
          <w:sz w:val="24"/>
          <w:highlight w:val="none"/>
        </w:rPr>
        <w:t>）政府采购</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廉洁自律承诺书………………………………………………（页码）</w:t>
      </w:r>
    </w:p>
    <w:p w14:paraId="2D837C7A">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w:t>
      </w:r>
      <w:r>
        <w:rPr>
          <w:rFonts w:ascii="Calibri" w:hAnsi="Calibri" w:eastAsia="仿宋" w:cs="仿宋_GB2312"/>
          <w:color w:val="auto"/>
          <w:sz w:val="24"/>
          <w:highlight w:val="none"/>
        </w:rPr>
        <w:t>6</w:t>
      </w:r>
      <w:r>
        <w:rPr>
          <w:rFonts w:hint="eastAsia" w:ascii="Calibri" w:hAnsi="Calibri" w:eastAsia="仿宋" w:cs="仿宋_GB2312"/>
          <w:color w:val="auto"/>
          <w:sz w:val="24"/>
          <w:highlight w:val="none"/>
        </w:rPr>
        <w:t>）</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认为需要的其他技术文件或说明（如果有）…………………………（页码）</w:t>
      </w:r>
    </w:p>
    <w:bookmarkEnd w:id="78"/>
    <w:p w14:paraId="0A1F0464">
      <w:pPr>
        <w:snapToGrid w:val="0"/>
        <w:spacing w:line="360" w:lineRule="auto"/>
        <w:rPr>
          <w:rFonts w:ascii="Calibri" w:hAnsi="Calibri" w:eastAsia="仿宋" w:cs="仿宋_GB2312"/>
          <w:b/>
          <w:bCs/>
          <w:color w:val="auto"/>
          <w:sz w:val="24"/>
          <w:highlight w:val="none"/>
        </w:rPr>
      </w:pPr>
    </w:p>
    <w:p w14:paraId="511C29EF">
      <w:pPr>
        <w:snapToGrid w:val="0"/>
        <w:spacing w:line="360" w:lineRule="auto"/>
        <w:rPr>
          <w:rFonts w:ascii="Calibri" w:hAnsi="Calibri" w:eastAsia="仿宋" w:cs="仿宋_GB2312"/>
          <w:b/>
          <w:bCs/>
          <w:color w:val="auto"/>
          <w:sz w:val="24"/>
          <w:highlight w:val="none"/>
        </w:rPr>
      </w:pPr>
      <w:r>
        <w:rPr>
          <w:rFonts w:hint="eastAsia" w:ascii="Calibri" w:hAnsi="Calibri" w:eastAsia="仿宋" w:cs="仿宋_GB2312"/>
          <w:b/>
          <w:bCs/>
          <w:color w:val="auto"/>
          <w:sz w:val="24"/>
          <w:highlight w:val="none"/>
        </w:rPr>
        <w:t>注：以上目录是编制</w:t>
      </w:r>
      <w:r>
        <w:rPr>
          <w:rFonts w:hint="eastAsia" w:ascii="Calibri" w:hAnsi="Calibri" w:eastAsia="仿宋" w:cs="仿宋_GB2312"/>
          <w:b/>
          <w:bCs/>
          <w:color w:val="auto"/>
          <w:sz w:val="24"/>
          <w:highlight w:val="none"/>
          <w:lang w:eastAsia="zh-CN"/>
        </w:rPr>
        <w:t>投标人</w:t>
      </w:r>
      <w:r>
        <w:rPr>
          <w:rFonts w:hint="eastAsia" w:ascii="Calibri" w:hAnsi="Calibri" w:eastAsia="仿宋" w:cs="仿宋_GB2312"/>
          <w:b/>
          <w:bCs/>
          <w:color w:val="auto"/>
          <w:sz w:val="24"/>
          <w:highlight w:val="none"/>
        </w:rPr>
        <w:t>响应文件的基本格式要求，各</w:t>
      </w:r>
      <w:r>
        <w:rPr>
          <w:rFonts w:hint="eastAsia" w:ascii="Calibri" w:hAnsi="Calibri" w:eastAsia="仿宋" w:cs="仿宋_GB2312"/>
          <w:b/>
          <w:bCs/>
          <w:color w:val="auto"/>
          <w:sz w:val="24"/>
          <w:highlight w:val="none"/>
          <w:lang w:eastAsia="zh-CN"/>
        </w:rPr>
        <w:t>投标人</w:t>
      </w:r>
      <w:r>
        <w:rPr>
          <w:rFonts w:hint="eastAsia" w:ascii="Calibri" w:hAnsi="Calibri" w:eastAsia="仿宋" w:cs="仿宋_GB2312"/>
          <w:b/>
          <w:bCs/>
          <w:color w:val="auto"/>
          <w:sz w:val="24"/>
          <w:highlight w:val="none"/>
        </w:rPr>
        <w:t>可根据自身情况进一步细化。</w:t>
      </w:r>
    </w:p>
    <w:bookmarkEnd w:id="79"/>
    <w:p w14:paraId="48E8FBA0">
      <w:pPr>
        <w:snapToGrid w:val="0"/>
        <w:spacing w:line="360" w:lineRule="auto"/>
        <w:jc w:val="center"/>
        <w:outlineLvl w:val="2"/>
        <w:rPr>
          <w:rFonts w:ascii="Calibri" w:hAnsi="Calibri" w:eastAsia="仿宋" w:cs="仿宋_GB2312"/>
          <w:b/>
          <w:bCs/>
          <w:color w:val="auto"/>
          <w:sz w:val="32"/>
          <w:szCs w:val="32"/>
          <w:highlight w:val="none"/>
        </w:rPr>
      </w:pPr>
      <w:r>
        <w:rPr>
          <w:rFonts w:hint="eastAsia" w:ascii="Calibri" w:hAnsi="Calibri" w:eastAsia="仿宋" w:cs="仿宋_GB2312"/>
          <w:color w:val="auto"/>
          <w:sz w:val="36"/>
          <w:szCs w:val="36"/>
          <w:highlight w:val="none"/>
        </w:rPr>
        <w:br w:type="page"/>
      </w:r>
      <w:r>
        <w:rPr>
          <w:rFonts w:hint="eastAsia" w:ascii="Calibri" w:hAnsi="Calibri" w:eastAsia="仿宋" w:cs="仿宋_GB2312"/>
          <w:b/>
          <w:color w:val="auto"/>
          <w:kern w:val="0"/>
          <w:sz w:val="32"/>
          <w:szCs w:val="32"/>
          <w:highlight w:val="none"/>
        </w:rPr>
        <w:t>一、响应函</w:t>
      </w:r>
    </w:p>
    <w:p w14:paraId="3D60844C">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浙江省无线电监测中心</w:t>
      </w:r>
      <w:r>
        <w:rPr>
          <w:rFonts w:hint="eastAsia" w:ascii="Calibri" w:hAnsi="Calibri" w:eastAsia="仿宋" w:cs="仿宋_GB2312"/>
          <w:color w:val="auto"/>
          <w:sz w:val="24"/>
          <w:highlight w:val="none"/>
        </w:rPr>
        <w:t>、浙江省成套工程有限公司：</w:t>
      </w:r>
    </w:p>
    <w:p w14:paraId="2815C8A7">
      <w:pPr>
        <w:spacing w:line="360" w:lineRule="auto"/>
        <w:rPr>
          <w:rFonts w:ascii="Calibri" w:hAnsi="Calibri" w:eastAsia="仿宋" w:cs="仿宋_GB2312"/>
          <w:color w:val="auto"/>
          <w:sz w:val="24"/>
          <w:highlight w:val="none"/>
        </w:rPr>
      </w:pPr>
      <w:r>
        <w:rPr>
          <w:rFonts w:hint="eastAsia" w:ascii="Calibri" w:hAnsi="Calibri" w:eastAsia="仿宋" w:cs="仿宋_GB2312"/>
          <w:color w:val="auto"/>
          <w:kern w:val="0"/>
          <w:sz w:val="24"/>
          <w:highlight w:val="none"/>
          <w:u w:val="single"/>
          <w:lang w:val="zh-CN"/>
        </w:rPr>
        <w:t xml:space="preserve">                          </w:t>
      </w:r>
      <w:r>
        <w:rPr>
          <w:rFonts w:hint="eastAsia" w:ascii="Calibri" w:hAnsi="Calibri" w:eastAsia="仿宋" w:cs="仿宋_GB2312"/>
          <w:color w:val="auto"/>
          <w:sz w:val="24"/>
          <w:highlight w:val="none"/>
        </w:rPr>
        <w:t>（</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全称）授权</w:t>
      </w:r>
      <w:r>
        <w:rPr>
          <w:rFonts w:hint="eastAsia" w:ascii="Calibri" w:hAnsi="Calibri" w:eastAsia="仿宋" w:cs="仿宋_GB2312"/>
          <w:color w:val="auto"/>
          <w:kern w:val="0"/>
          <w:sz w:val="24"/>
          <w:highlight w:val="none"/>
          <w:u w:val="single"/>
          <w:lang w:val="zh-CN"/>
        </w:rPr>
        <w:t xml:space="preserve">                      </w:t>
      </w:r>
      <w:r>
        <w:rPr>
          <w:rFonts w:hint="eastAsia" w:ascii="Calibri" w:hAnsi="Calibri" w:eastAsia="仿宋" w:cs="仿宋_GB2312"/>
          <w:color w:val="auto"/>
          <w:sz w:val="24"/>
          <w:highlight w:val="none"/>
        </w:rPr>
        <w:t>（全权代表姓名）</w:t>
      </w:r>
      <w:r>
        <w:rPr>
          <w:rFonts w:hint="eastAsia" w:ascii="Calibri" w:hAnsi="Calibri" w:eastAsia="仿宋" w:cs="仿宋_GB2312"/>
          <w:color w:val="auto"/>
          <w:kern w:val="0"/>
          <w:sz w:val="24"/>
          <w:highlight w:val="none"/>
          <w:u w:val="single"/>
          <w:lang w:val="zh-CN"/>
        </w:rPr>
        <w:t xml:space="preserve">          </w:t>
      </w:r>
      <w:r>
        <w:rPr>
          <w:rFonts w:hint="eastAsia" w:ascii="Calibri" w:hAnsi="Calibri" w:eastAsia="仿宋" w:cs="仿宋_GB2312"/>
          <w:color w:val="auto"/>
          <w:sz w:val="24"/>
          <w:highlight w:val="none"/>
        </w:rPr>
        <w:t>（职务、职称）为全权代表，参加贵方组织的</w:t>
      </w:r>
      <w:r>
        <w:rPr>
          <w:rFonts w:hint="eastAsia" w:ascii="Calibri" w:hAnsi="Calibri" w:eastAsia="仿宋" w:cs="仿宋_GB2312"/>
          <w:color w:val="auto"/>
          <w:sz w:val="24"/>
          <w:highlight w:val="none"/>
          <w:lang w:eastAsia="zh-CN"/>
        </w:rPr>
        <w:t>省无线电监测中心2024年信息化设备维保及服务器租赁项目</w:t>
      </w:r>
      <w:r>
        <w:rPr>
          <w:rFonts w:hint="eastAsia" w:ascii="Calibri" w:hAnsi="Calibri" w:eastAsia="仿宋" w:cs="仿宋_GB2312"/>
          <w:color w:val="auto"/>
          <w:sz w:val="24"/>
          <w:highlight w:val="none"/>
        </w:rPr>
        <w:t>【项目编号：</w:t>
      </w:r>
      <w:r>
        <w:rPr>
          <w:rFonts w:hint="eastAsia" w:ascii="Calibri" w:hAnsi="Calibri" w:eastAsia="仿宋" w:cs="仿宋_GB2312"/>
          <w:color w:val="auto"/>
          <w:sz w:val="24"/>
          <w:highlight w:val="none"/>
          <w:lang w:eastAsia="zh-CN"/>
        </w:rPr>
        <w:t>ZJCT8-WXD202408</w:t>
      </w:r>
      <w:r>
        <w:rPr>
          <w:rFonts w:hint="eastAsia" w:ascii="Calibri" w:hAnsi="Calibri" w:eastAsia="仿宋" w:cs="仿宋_GB2312"/>
          <w:color w:val="auto"/>
          <w:sz w:val="24"/>
          <w:highlight w:val="none"/>
        </w:rPr>
        <w:t>】的有关活动，并对此项目进行响应。为此：</w:t>
      </w:r>
    </w:p>
    <w:p w14:paraId="64E422E3">
      <w:pPr>
        <w:pStyle w:val="111"/>
        <w:numPr>
          <w:ilvl w:val="0"/>
          <w:numId w:val="15"/>
        </w:numPr>
        <w:snapToGrid w:val="0"/>
        <w:ind w:firstLineChars="0"/>
        <w:rPr>
          <w:rFonts w:ascii="Calibri" w:hAnsi="Calibri" w:eastAsia="仿宋" w:cs="仿宋_GB2312"/>
          <w:color w:val="auto"/>
          <w:highlight w:val="none"/>
        </w:rPr>
      </w:pPr>
      <w:r>
        <w:rPr>
          <w:rFonts w:hint="eastAsia" w:ascii="Calibri" w:hAnsi="Calibri" w:eastAsia="仿宋" w:cs="仿宋_GB2312"/>
          <w:color w:val="auto"/>
          <w:highlight w:val="none"/>
        </w:rPr>
        <w:t>我方承诺响应有效期从提交响应文件的截止之日起</w:t>
      </w:r>
      <w:r>
        <w:rPr>
          <w:rFonts w:hint="eastAsia" w:ascii="Calibri" w:hAnsi="Calibri" w:eastAsia="仿宋" w:cs="仿宋_GB2312"/>
          <w:color w:val="auto"/>
          <w:highlight w:val="none"/>
          <w:u w:val="single"/>
        </w:rPr>
        <w:t xml:space="preserve">     </w:t>
      </w:r>
      <w:r>
        <w:rPr>
          <w:rFonts w:hint="eastAsia" w:ascii="Calibri" w:hAnsi="Calibri" w:eastAsia="仿宋" w:cs="仿宋_GB2312"/>
          <w:color w:val="auto"/>
          <w:highlight w:val="none"/>
        </w:rPr>
        <w:t>天，</w:t>
      </w:r>
      <w:r>
        <w:rPr>
          <w:rFonts w:hint="eastAsia" w:ascii="Calibri" w:hAnsi="Calibri" w:eastAsia="仿宋" w:cs="宋体"/>
          <w:color w:val="auto"/>
          <w:highlight w:val="none"/>
        </w:rPr>
        <w:t>（不少于90天），</w:t>
      </w:r>
      <w:r>
        <w:rPr>
          <w:rFonts w:hint="eastAsia" w:ascii="Calibri" w:hAnsi="Calibri" w:eastAsia="仿宋" w:cs="仿宋_GB2312"/>
          <w:color w:val="auto"/>
          <w:highlight w:val="none"/>
        </w:rPr>
        <w:t>本响应文件在响应有效期满之前均具有约束力。</w:t>
      </w:r>
    </w:p>
    <w:p w14:paraId="3D74D901">
      <w:pPr>
        <w:numPr>
          <w:ilvl w:val="0"/>
          <w:numId w:val="15"/>
        </w:numPr>
        <w:adjustRightInd/>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提供</w:t>
      </w:r>
      <w:r>
        <w:rPr>
          <w:rFonts w:hint="eastAsia" w:ascii="Calibri" w:hAnsi="Calibri" w:eastAsia="仿宋" w:cs="仿宋_GB2312"/>
          <w:bCs/>
          <w:color w:val="auto"/>
          <w:kern w:val="44"/>
          <w:sz w:val="24"/>
          <w:highlight w:val="none"/>
        </w:rPr>
        <w:t>磋商文件中</w:t>
      </w:r>
      <w:r>
        <w:rPr>
          <w:rFonts w:hint="eastAsia" w:ascii="Calibri" w:hAnsi="Calibri" w:eastAsia="仿宋" w:cs="仿宋_GB2312"/>
          <w:color w:val="auto"/>
          <w:sz w:val="24"/>
          <w:highlight w:val="none"/>
        </w:rPr>
        <w:t>规定的全部响应文件。</w:t>
      </w:r>
    </w:p>
    <w:p w14:paraId="1C787700">
      <w:pPr>
        <w:numPr>
          <w:ilvl w:val="0"/>
          <w:numId w:val="15"/>
        </w:numPr>
        <w:adjustRightInd/>
        <w:spacing w:line="360" w:lineRule="auto"/>
        <w:rPr>
          <w:rFonts w:ascii="Calibri" w:hAnsi="Calibri" w:eastAsia="仿宋" w:cs="仿宋_GB2312"/>
          <w:color w:val="auto"/>
          <w:sz w:val="24"/>
          <w:highlight w:val="none"/>
        </w:rPr>
      </w:pPr>
      <w:r>
        <w:rPr>
          <w:rFonts w:hint="eastAsia" w:ascii="Calibri" w:hAnsi="Calibri" w:eastAsia="仿宋" w:cs="宋体"/>
          <w:color w:val="auto"/>
          <w:sz w:val="24"/>
          <w:highlight w:val="none"/>
        </w:rPr>
        <w:t>我方承诺除响应文件列出的偏离外，我方响应磋商文件的全部要求。对响应文件中材料的真实性、合法性负责。</w:t>
      </w:r>
    </w:p>
    <w:p w14:paraId="7C95D117">
      <w:pPr>
        <w:numPr>
          <w:ilvl w:val="0"/>
          <w:numId w:val="15"/>
        </w:numPr>
        <w:adjustRightInd/>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保证遵守磋商文件中的其他有关规定。</w:t>
      </w:r>
    </w:p>
    <w:p w14:paraId="0772BCE5">
      <w:pPr>
        <w:numPr>
          <w:ilvl w:val="0"/>
          <w:numId w:val="15"/>
        </w:numPr>
        <w:adjustRightInd/>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我方愿意向贵方提供任何与该项目响应有关的数据、情况和技术资料。若贵方需要，我方愿意提供我方作出的一切承诺的证明材料。</w:t>
      </w:r>
    </w:p>
    <w:p w14:paraId="05945111">
      <w:pPr>
        <w:numPr>
          <w:ilvl w:val="0"/>
          <w:numId w:val="15"/>
        </w:numPr>
        <w:adjustRightInd/>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我方已详细阅读全部磋商文件，包括磋商文件“更正（延期）公告”（如果有）、参考资料及有关附件，确认无误。</w:t>
      </w:r>
    </w:p>
    <w:p w14:paraId="692AD636">
      <w:pPr>
        <w:numPr>
          <w:ilvl w:val="0"/>
          <w:numId w:val="15"/>
        </w:numPr>
        <w:adjustRightInd/>
        <w:spacing w:line="360" w:lineRule="auto"/>
        <w:rPr>
          <w:rFonts w:ascii="Calibri" w:hAnsi="Calibri" w:eastAsia="仿宋" w:cs="仿宋_GB2312"/>
          <w:color w:val="auto"/>
          <w:sz w:val="24"/>
          <w:highlight w:val="none"/>
        </w:rPr>
      </w:pPr>
      <w:r>
        <w:rPr>
          <w:rFonts w:hint="eastAsia" w:ascii="Calibri" w:hAnsi="Calibri" w:eastAsia="仿宋" w:cs="宋体"/>
          <w:color w:val="auto"/>
          <w:sz w:val="24"/>
          <w:highlight w:val="none"/>
        </w:rPr>
        <w:t>如我方成交，我方承诺：</w:t>
      </w:r>
    </w:p>
    <w:p w14:paraId="3DEFA467">
      <w:pPr>
        <w:snapToGrid w:val="0"/>
        <w:spacing w:line="360" w:lineRule="auto"/>
        <w:ind w:left="210" w:leftChars="100" w:firstLine="480" w:firstLineChars="200"/>
        <w:rPr>
          <w:rFonts w:ascii="Calibri" w:hAnsi="Calibri" w:eastAsia="仿宋" w:cs="宋体"/>
          <w:color w:val="auto"/>
          <w:sz w:val="24"/>
          <w:highlight w:val="none"/>
        </w:rPr>
      </w:pPr>
      <w:r>
        <w:rPr>
          <w:rFonts w:ascii="Calibri" w:hAnsi="Calibri" w:eastAsia="仿宋" w:cs="宋体"/>
          <w:color w:val="auto"/>
          <w:sz w:val="24"/>
          <w:highlight w:val="none"/>
        </w:rPr>
        <w:t>7</w:t>
      </w:r>
      <w:r>
        <w:rPr>
          <w:rFonts w:hint="eastAsia" w:ascii="Calibri" w:hAnsi="Calibri" w:eastAsia="仿宋" w:cs="宋体"/>
          <w:color w:val="auto"/>
          <w:sz w:val="24"/>
          <w:highlight w:val="none"/>
        </w:rPr>
        <w:t xml:space="preserve">.1在收到成交通知书后，在成交通知书规定的期限内与你方签订合同； </w:t>
      </w:r>
    </w:p>
    <w:p w14:paraId="7EF41C23">
      <w:pPr>
        <w:snapToGrid w:val="0"/>
        <w:spacing w:line="360" w:lineRule="auto"/>
        <w:ind w:left="210" w:leftChars="100" w:firstLine="480" w:firstLineChars="200"/>
        <w:rPr>
          <w:rFonts w:ascii="Calibri" w:hAnsi="Calibri" w:eastAsia="仿宋" w:cs="宋体"/>
          <w:color w:val="auto"/>
          <w:sz w:val="24"/>
          <w:highlight w:val="none"/>
        </w:rPr>
      </w:pPr>
      <w:r>
        <w:rPr>
          <w:rFonts w:ascii="Calibri" w:hAnsi="Calibri" w:eastAsia="仿宋" w:cs="宋体"/>
          <w:color w:val="auto"/>
          <w:sz w:val="24"/>
          <w:highlight w:val="none"/>
        </w:rPr>
        <w:t>7</w:t>
      </w:r>
      <w:r>
        <w:rPr>
          <w:rFonts w:hint="eastAsia" w:ascii="Calibri" w:hAnsi="Calibri" w:eastAsia="仿宋" w:cs="宋体"/>
          <w:color w:val="auto"/>
          <w:sz w:val="24"/>
          <w:highlight w:val="none"/>
        </w:rPr>
        <w:t xml:space="preserve">.2在签订合同时不向你方提出附加条件； </w:t>
      </w:r>
    </w:p>
    <w:p w14:paraId="346FFAA2">
      <w:pPr>
        <w:snapToGrid w:val="0"/>
        <w:spacing w:line="360" w:lineRule="auto"/>
        <w:ind w:left="210" w:leftChars="100" w:firstLine="480" w:firstLineChars="200"/>
        <w:rPr>
          <w:rFonts w:ascii="Calibri" w:hAnsi="Calibri" w:eastAsia="仿宋" w:cs="宋体"/>
          <w:color w:val="auto"/>
          <w:sz w:val="24"/>
          <w:highlight w:val="none"/>
        </w:rPr>
      </w:pPr>
      <w:r>
        <w:rPr>
          <w:rFonts w:ascii="Calibri" w:hAnsi="Calibri" w:eastAsia="仿宋" w:cs="宋体"/>
          <w:color w:val="auto"/>
          <w:sz w:val="24"/>
          <w:highlight w:val="none"/>
        </w:rPr>
        <w:t>7</w:t>
      </w:r>
      <w:r>
        <w:rPr>
          <w:rFonts w:hint="eastAsia" w:ascii="Calibri" w:hAnsi="Calibri" w:eastAsia="仿宋" w:cs="宋体"/>
          <w:color w:val="auto"/>
          <w:sz w:val="24"/>
          <w:highlight w:val="none"/>
        </w:rPr>
        <w:t xml:space="preserve">.3按照磋商文件要求提交履约保证金； </w:t>
      </w:r>
    </w:p>
    <w:p w14:paraId="17FDBABA">
      <w:pPr>
        <w:snapToGrid w:val="0"/>
        <w:spacing w:line="360" w:lineRule="auto"/>
        <w:ind w:left="210" w:leftChars="100" w:firstLine="480" w:firstLineChars="200"/>
        <w:rPr>
          <w:rFonts w:ascii="Calibri" w:hAnsi="Calibri" w:eastAsia="仿宋" w:cs="宋体"/>
          <w:color w:val="auto"/>
          <w:sz w:val="24"/>
          <w:highlight w:val="none"/>
        </w:rPr>
      </w:pPr>
      <w:r>
        <w:rPr>
          <w:rFonts w:ascii="Calibri" w:hAnsi="Calibri" w:eastAsia="仿宋" w:cs="宋体"/>
          <w:color w:val="auto"/>
          <w:sz w:val="24"/>
          <w:highlight w:val="none"/>
        </w:rPr>
        <w:t>7</w:t>
      </w:r>
      <w:r>
        <w:rPr>
          <w:rFonts w:hint="eastAsia" w:ascii="Calibri" w:hAnsi="Calibri" w:eastAsia="仿宋" w:cs="宋体"/>
          <w:color w:val="auto"/>
          <w:sz w:val="24"/>
          <w:highlight w:val="none"/>
        </w:rPr>
        <w:t xml:space="preserve">.4在合同约定的期限内完成合同规定的全部义务。 </w:t>
      </w:r>
    </w:p>
    <w:p w14:paraId="7F9D0FD5">
      <w:pPr>
        <w:numPr>
          <w:ilvl w:val="0"/>
          <w:numId w:val="15"/>
        </w:numPr>
        <w:adjustRightInd/>
        <w:spacing w:line="360" w:lineRule="auto"/>
        <w:rPr>
          <w:rFonts w:ascii="Calibri" w:hAnsi="Calibri" w:eastAsia="仿宋" w:cs="宋体"/>
          <w:color w:val="auto"/>
          <w:sz w:val="24"/>
          <w:highlight w:val="none"/>
        </w:rPr>
      </w:pPr>
      <w:r>
        <w:rPr>
          <w:rFonts w:hint="eastAsia" w:ascii="Calibri" w:hAnsi="Calibri" w:eastAsia="仿宋" w:cs="宋体"/>
          <w:color w:val="auto"/>
          <w:sz w:val="24"/>
          <w:highlight w:val="none"/>
        </w:rPr>
        <w:t>其他补充说明：</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w:t>
      </w:r>
    </w:p>
    <w:p w14:paraId="0152EE93">
      <w:pPr>
        <w:autoSpaceDE w:val="0"/>
        <w:autoSpaceDN w:val="0"/>
        <w:spacing w:line="360" w:lineRule="auto"/>
        <w:ind w:firstLine="3960" w:firstLineChars="1650"/>
        <w:rPr>
          <w:rFonts w:ascii="Calibri" w:hAnsi="Calibri" w:eastAsia="仿宋" w:cs="仿宋_GB2312"/>
          <w:color w:val="auto"/>
          <w:kern w:val="0"/>
          <w:sz w:val="24"/>
          <w:highlight w:val="none"/>
          <w:lang w:val="zh-CN"/>
        </w:rPr>
      </w:pPr>
    </w:p>
    <w:p w14:paraId="6C8932D6">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0468A6EF">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5D00588B">
      <w:pPr>
        <w:snapToGrid w:val="0"/>
        <w:spacing w:line="360" w:lineRule="auto"/>
        <w:ind w:left="420" w:leftChars="200" w:firstLine="4200" w:firstLineChars="1750"/>
        <w:rPr>
          <w:rFonts w:ascii="Calibri" w:hAnsi="Calibri" w:eastAsia="仿宋" w:cs="宋体"/>
          <w:color w:val="auto"/>
          <w:kern w:val="0"/>
          <w:sz w:val="24"/>
          <w:highlight w:val="none"/>
          <w:u w:val="single"/>
        </w:rPr>
      </w:pPr>
    </w:p>
    <w:p w14:paraId="3293286B">
      <w:pPr>
        <w:spacing w:line="360" w:lineRule="auto"/>
        <w:ind w:right="420"/>
        <w:rPr>
          <w:rFonts w:ascii="Calibri" w:hAnsi="Calibri" w:eastAsia="仿宋" w:cs="宋体"/>
          <w:color w:val="auto"/>
          <w:sz w:val="24"/>
          <w:highlight w:val="none"/>
        </w:rPr>
      </w:pPr>
      <w:r>
        <w:rPr>
          <w:rFonts w:hint="eastAsia" w:ascii="Calibri" w:hAnsi="Calibri" w:eastAsia="仿宋" w:cs="宋体"/>
          <w:color w:val="auto"/>
          <w:sz w:val="24"/>
          <w:highlight w:val="none"/>
        </w:rPr>
        <w:t>注：按本格式和要求提供。</w:t>
      </w:r>
    </w:p>
    <w:p w14:paraId="22C70105">
      <w:pPr>
        <w:spacing w:line="360" w:lineRule="auto"/>
        <w:rPr>
          <w:rFonts w:ascii="Calibri" w:hAnsi="Calibri" w:eastAsia="仿宋" w:cs="仿宋_GB2312"/>
          <w:color w:val="auto"/>
          <w:sz w:val="18"/>
          <w:szCs w:val="18"/>
          <w:highlight w:val="none"/>
        </w:rPr>
      </w:pPr>
    </w:p>
    <w:p w14:paraId="65B08321">
      <w:pPr>
        <w:spacing w:line="360" w:lineRule="auto"/>
        <w:rPr>
          <w:rFonts w:ascii="Calibri" w:hAnsi="Calibri" w:eastAsia="仿宋" w:cs="仿宋_GB2312"/>
          <w:color w:val="auto"/>
          <w:sz w:val="18"/>
          <w:szCs w:val="18"/>
          <w:highlight w:val="none"/>
        </w:rPr>
      </w:pPr>
    </w:p>
    <w:p w14:paraId="3AC77D42">
      <w:pPr>
        <w:widowControl/>
        <w:adjustRightInd/>
        <w:jc w:val="left"/>
        <w:rPr>
          <w:rFonts w:ascii="Calibri" w:hAnsi="Calibri" w:eastAsia="仿宋" w:cs="仿宋_GB2312"/>
          <w:b/>
          <w:color w:val="auto"/>
          <w:kern w:val="0"/>
          <w:sz w:val="32"/>
          <w:szCs w:val="32"/>
          <w:highlight w:val="none"/>
        </w:rPr>
      </w:pPr>
      <w:r>
        <w:rPr>
          <w:rFonts w:ascii="Calibri" w:hAnsi="Calibri" w:eastAsia="仿宋" w:cs="仿宋_GB2312"/>
          <w:b/>
          <w:color w:val="auto"/>
          <w:kern w:val="0"/>
          <w:sz w:val="32"/>
          <w:szCs w:val="32"/>
          <w:highlight w:val="none"/>
        </w:rPr>
        <w:br w:type="page"/>
      </w:r>
    </w:p>
    <w:p w14:paraId="158B3BBF">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二、授权委托书或法定代表人（单位负责人、自然人本人）身份证明</w:t>
      </w:r>
    </w:p>
    <w:p w14:paraId="2124E3AC">
      <w:pPr>
        <w:snapToGrid w:val="0"/>
        <w:spacing w:line="360" w:lineRule="auto"/>
        <w:jc w:val="center"/>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法人授权书（适用于非联合体投标）</w:t>
      </w:r>
    </w:p>
    <w:p w14:paraId="42EF5EC6">
      <w:pPr>
        <w:snapToGrid w:val="0"/>
        <w:spacing w:line="360" w:lineRule="auto"/>
        <w:rPr>
          <w:rFonts w:ascii="Calibri" w:hAnsi="Calibri" w:eastAsia="仿宋" w:cs="仿宋_GB2312"/>
          <w:color w:val="auto"/>
          <w:kern w:val="0"/>
          <w:sz w:val="24"/>
          <w:highlight w:val="none"/>
        </w:rPr>
      </w:pPr>
      <w:r>
        <w:rPr>
          <w:rFonts w:hint="eastAsia" w:ascii="Calibri" w:hAnsi="Calibri" w:eastAsia="仿宋" w:cs="仿宋_GB2312"/>
          <w:color w:val="auto"/>
          <w:sz w:val="24"/>
          <w:highlight w:val="none"/>
          <w:lang w:eastAsia="zh-CN"/>
        </w:rPr>
        <w:t>浙江省无线电监测中心</w:t>
      </w:r>
      <w:r>
        <w:rPr>
          <w:rFonts w:hint="eastAsia" w:ascii="Calibri" w:hAnsi="Calibri" w:eastAsia="仿宋" w:cs="仿宋_GB2312"/>
          <w:color w:val="auto"/>
          <w:sz w:val="24"/>
          <w:highlight w:val="none"/>
        </w:rPr>
        <w:t>、浙江省成套工程有限公司</w:t>
      </w:r>
      <w:r>
        <w:rPr>
          <w:rFonts w:hint="eastAsia" w:ascii="Calibri" w:hAnsi="Calibri" w:eastAsia="仿宋" w:cs="仿宋_GB2312"/>
          <w:color w:val="auto"/>
          <w:kern w:val="0"/>
          <w:sz w:val="24"/>
          <w:highlight w:val="none"/>
          <w:lang w:val="zh-CN"/>
        </w:rPr>
        <w:t>：</w:t>
      </w:r>
    </w:p>
    <w:p w14:paraId="25622B07">
      <w:pPr>
        <w:snapToGrid w:val="0"/>
        <w:spacing w:line="360" w:lineRule="auto"/>
        <w:ind w:firstLine="576"/>
        <w:rPr>
          <w:rFonts w:ascii="Calibri" w:hAnsi="Calibri" w:eastAsia="仿宋" w:cs="仿宋_GB2312"/>
          <w:color w:val="auto"/>
          <w:kern w:val="0"/>
          <w:sz w:val="24"/>
          <w:highlight w:val="none"/>
        </w:rPr>
      </w:pPr>
      <w:r>
        <w:rPr>
          <w:rFonts w:hint="eastAsia" w:ascii="Calibri" w:hAnsi="Calibri" w:eastAsia="仿宋" w:cs="仿宋_GB2312"/>
          <w:color w:val="auto"/>
          <w:kern w:val="0"/>
          <w:sz w:val="24"/>
          <w:highlight w:val="none"/>
          <w:lang w:val="zh-CN"/>
        </w:rPr>
        <w:t>兹委派我公司</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（姓名）</w:t>
      </w:r>
      <w:r>
        <w:rPr>
          <w:rFonts w:hint="eastAsia" w:ascii="Calibri" w:hAnsi="Calibri" w:eastAsia="仿宋" w:cs="仿宋_GB2312"/>
          <w:color w:val="auto"/>
          <w:kern w:val="0"/>
          <w:sz w:val="24"/>
          <w:highlight w:val="none"/>
          <w:lang w:val="zh-CN"/>
        </w:rPr>
        <w:t>先生/女士</w:t>
      </w:r>
      <w:r>
        <w:rPr>
          <w:rFonts w:hint="eastAsia" w:ascii="Calibri" w:hAnsi="Calibri" w:eastAsia="仿宋" w:cs="宋体"/>
          <w:color w:val="auto"/>
          <w:kern w:val="0"/>
          <w:sz w:val="24"/>
          <w:highlight w:val="none"/>
          <w:lang w:val="zh-CN"/>
        </w:rPr>
        <w:t>为我方代理人（身份证号码：</w:t>
      </w:r>
      <w:r>
        <w:rPr>
          <w:rFonts w:hint="eastAsia" w:ascii="Calibri" w:hAnsi="Calibri" w:eastAsia="仿宋" w:cs="宋体"/>
          <w:color w:val="auto"/>
          <w:kern w:val="0"/>
          <w:sz w:val="24"/>
          <w:highlight w:val="none"/>
          <w:u w:val="single"/>
          <w:lang w:val="zh-CN"/>
        </w:rPr>
        <w:t xml:space="preserve">     </w:t>
      </w:r>
      <w:r>
        <w:rPr>
          <w:rFonts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w:t>
      </w:r>
      <w:r>
        <w:rPr>
          <w:rFonts w:hint="eastAsia" w:ascii="Calibri" w:hAnsi="Calibri" w:eastAsia="仿宋" w:cs="仿宋_GB2312"/>
          <w:color w:val="auto"/>
          <w:kern w:val="0"/>
          <w:sz w:val="24"/>
          <w:highlight w:val="none"/>
          <w:lang w:val="zh-CN"/>
        </w:rPr>
        <w:t>其在本公司的职务是：</w:t>
      </w:r>
      <w:r>
        <w:rPr>
          <w:rFonts w:hint="eastAsia" w:ascii="Calibri" w:hAnsi="Calibri" w:eastAsia="仿宋" w:cs="仿宋_GB2312"/>
          <w:color w:val="auto"/>
          <w:kern w:val="0"/>
          <w:sz w:val="24"/>
          <w:highlight w:val="none"/>
          <w:u w:val="single"/>
          <w:lang w:val="zh-CN"/>
        </w:rPr>
        <w:t xml:space="preserve">                </w:t>
      </w:r>
      <w:r>
        <w:rPr>
          <w:rFonts w:hint="eastAsia" w:ascii="Calibri" w:hAnsi="Calibri" w:eastAsia="仿宋" w:cs="仿宋_GB2312"/>
          <w:color w:val="auto"/>
          <w:kern w:val="0"/>
          <w:sz w:val="24"/>
          <w:highlight w:val="none"/>
          <w:lang w:val="zh-CN"/>
        </w:rPr>
        <w:t xml:space="preserve"> ，联系电话：</w:t>
      </w:r>
      <w:r>
        <w:rPr>
          <w:rFonts w:hint="eastAsia" w:ascii="Calibri" w:hAnsi="Calibri" w:eastAsia="仿宋" w:cs="仿宋_GB2312"/>
          <w:color w:val="auto"/>
          <w:kern w:val="0"/>
          <w:sz w:val="24"/>
          <w:highlight w:val="none"/>
          <w:u w:val="single"/>
          <w:lang w:val="zh-CN"/>
        </w:rPr>
        <w:t xml:space="preserve">       </w:t>
      </w:r>
      <w:r>
        <w:rPr>
          <w:rFonts w:hint="eastAsia" w:ascii="Calibri" w:hAnsi="Calibri" w:eastAsia="仿宋" w:cs="仿宋_GB2312"/>
          <w:color w:val="auto"/>
          <w:kern w:val="0"/>
          <w:sz w:val="24"/>
          <w:highlight w:val="none"/>
          <w:lang w:val="zh-CN"/>
        </w:rPr>
        <w:t>手机：</w:t>
      </w:r>
      <w:r>
        <w:rPr>
          <w:rFonts w:hint="eastAsia" w:ascii="Calibri" w:hAnsi="Calibri" w:eastAsia="仿宋" w:cs="仿宋_GB2312"/>
          <w:color w:val="auto"/>
          <w:kern w:val="0"/>
          <w:sz w:val="24"/>
          <w:highlight w:val="none"/>
          <w:u w:val="single"/>
          <w:lang w:val="zh-CN"/>
        </w:rPr>
        <w:t xml:space="preserve">        </w:t>
      </w:r>
      <w:r>
        <w:rPr>
          <w:rFonts w:hint="eastAsia" w:ascii="Calibri" w:hAnsi="Calibri" w:eastAsia="仿宋" w:cs="仿宋_GB2312"/>
          <w:color w:val="auto"/>
          <w:kern w:val="0"/>
          <w:sz w:val="24"/>
          <w:highlight w:val="none"/>
          <w:lang w:val="zh-CN"/>
        </w:rPr>
        <w:t>传真：</w:t>
      </w:r>
      <w:r>
        <w:rPr>
          <w:rFonts w:hint="eastAsia" w:ascii="Calibri" w:hAnsi="Calibri" w:eastAsia="仿宋" w:cs="仿宋_GB2312"/>
          <w:color w:val="auto"/>
          <w:kern w:val="0"/>
          <w:sz w:val="24"/>
          <w:highlight w:val="none"/>
          <w:u w:val="single"/>
          <w:lang w:val="zh-CN"/>
        </w:rPr>
        <w:t xml:space="preserve">           </w:t>
      </w:r>
      <w:r>
        <w:rPr>
          <w:rFonts w:hint="eastAsia" w:ascii="Calibri" w:hAnsi="Calibri" w:eastAsia="仿宋" w:cs="仿宋_GB2312"/>
          <w:color w:val="auto"/>
          <w:kern w:val="0"/>
          <w:sz w:val="24"/>
          <w:highlight w:val="none"/>
          <w:lang w:val="zh-CN"/>
        </w:rPr>
        <w:t>），代表我公司全权处理</w:t>
      </w:r>
      <w:r>
        <w:rPr>
          <w:rFonts w:hint="eastAsia" w:ascii="Calibri" w:hAnsi="Calibri" w:eastAsia="仿宋" w:cs="仿宋_GB2312"/>
          <w:color w:val="auto"/>
          <w:sz w:val="24"/>
          <w:highlight w:val="none"/>
          <w:u w:val="single"/>
          <w:lang w:eastAsia="zh-CN"/>
        </w:rPr>
        <w:t>省无线电监测中心2024年信息化设备维保及服务器租赁项目</w:t>
      </w:r>
      <w:r>
        <w:rPr>
          <w:rFonts w:hint="eastAsia" w:ascii="Calibri" w:hAnsi="Calibri" w:eastAsia="仿宋" w:cs="仿宋_GB2312"/>
          <w:color w:val="auto"/>
          <w:sz w:val="24"/>
          <w:highlight w:val="none"/>
        </w:rPr>
        <w:t>【项目编号：</w:t>
      </w:r>
      <w:r>
        <w:rPr>
          <w:rFonts w:hint="eastAsia" w:ascii="Calibri" w:hAnsi="Calibri" w:eastAsia="仿宋" w:cs="仿宋_GB2312"/>
          <w:color w:val="auto"/>
          <w:sz w:val="24"/>
          <w:highlight w:val="none"/>
          <w:u w:val="single"/>
          <w:lang w:eastAsia="zh-CN"/>
        </w:rPr>
        <w:t>ZJCT8-WXD202408</w:t>
      </w:r>
      <w:r>
        <w:rPr>
          <w:rFonts w:hint="eastAsia" w:ascii="Calibri" w:hAnsi="Calibri" w:eastAsia="仿宋" w:cs="仿宋_GB2312"/>
          <w:color w:val="auto"/>
          <w:sz w:val="24"/>
          <w:highlight w:val="none"/>
        </w:rPr>
        <w:t>】</w:t>
      </w:r>
      <w:r>
        <w:rPr>
          <w:rFonts w:hint="eastAsia" w:ascii="Calibri" w:hAnsi="Calibri" w:eastAsia="仿宋" w:cs="仿宋_GB2312"/>
          <w:color w:val="auto"/>
          <w:kern w:val="0"/>
          <w:sz w:val="24"/>
          <w:highlight w:val="none"/>
          <w:lang w:val="zh-CN"/>
        </w:rPr>
        <w:t>政府采购响应的一切事项，若成交则全权代表本公司签订相关合同，并负责处理合同履行等事宜。</w:t>
      </w:r>
    </w:p>
    <w:p w14:paraId="667C43F5">
      <w:pPr>
        <w:snapToGrid w:val="0"/>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lang w:val="zh-CN"/>
        </w:rPr>
        <w:t>委托期限</w:t>
      </w:r>
      <w:r>
        <w:rPr>
          <w:rFonts w:hint="eastAsia" w:ascii="Calibri" w:hAnsi="Calibri" w:eastAsia="仿宋" w:cs="宋体"/>
          <w:color w:val="auto"/>
          <w:kern w:val="0"/>
          <w:sz w:val="24"/>
          <w:highlight w:val="none"/>
        </w:rPr>
        <w:t>：</w:t>
      </w:r>
      <w:r>
        <w:rPr>
          <w:rFonts w:hint="eastAsia" w:ascii="Calibri" w:hAnsi="Calibri" w:eastAsia="仿宋" w:cs="宋体"/>
          <w:color w:val="auto"/>
          <w:kern w:val="0"/>
          <w:sz w:val="24"/>
          <w:highlight w:val="none"/>
          <w:lang w:val="zh-CN"/>
        </w:rPr>
        <w:t>自</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年</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月</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日起至</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年</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月</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日止。</w:t>
      </w:r>
    </w:p>
    <w:p w14:paraId="1B8A75E7">
      <w:pPr>
        <w:snapToGrid w:val="0"/>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lang w:val="zh-CN"/>
        </w:rPr>
        <w:t>特此告知。</w:t>
      </w:r>
    </w:p>
    <w:p w14:paraId="471BAC0C">
      <w:pPr>
        <w:snapToGrid w:val="0"/>
        <w:spacing w:line="360" w:lineRule="auto"/>
        <w:ind w:left="4200" w:leftChars="2000"/>
        <w:jc w:val="left"/>
        <w:rPr>
          <w:rFonts w:ascii="Calibri" w:hAnsi="Calibri" w:eastAsia="仿宋" w:cs="仿宋_GB2312"/>
          <w:color w:val="auto"/>
          <w:kern w:val="0"/>
          <w:sz w:val="24"/>
          <w:highlight w:val="none"/>
        </w:rPr>
      </w:pPr>
      <w:r>
        <w:rPr>
          <w:rFonts w:hint="eastAsia" w:ascii="Calibri" w:hAnsi="Calibri" w:eastAsia="仿宋" w:cs="仿宋_GB2312"/>
          <w:color w:val="auto"/>
          <w:kern w:val="0"/>
          <w:sz w:val="24"/>
          <w:highlight w:val="none"/>
          <w:lang w:val="zh-CN"/>
        </w:rPr>
        <w:t>投标人名称（电子签名）：</w:t>
      </w:r>
    </w:p>
    <w:p w14:paraId="7155F3F5">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签发日期：</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1BA55450">
      <w:pPr>
        <w:snapToGrid w:val="0"/>
        <w:spacing w:line="360" w:lineRule="auto"/>
        <w:rPr>
          <w:rFonts w:ascii="Calibri" w:hAnsi="Calibri" w:eastAsia="仿宋" w:cs="仿宋_GB2312"/>
          <w:color w:val="auto"/>
          <w:sz w:val="24"/>
          <w:highlight w:val="none"/>
        </w:rPr>
      </w:pPr>
    </w:p>
    <w:p w14:paraId="286656FC">
      <w:pPr>
        <w:snapToGrid w:val="0"/>
        <w:spacing w:line="360" w:lineRule="auto"/>
        <w:jc w:val="center"/>
        <w:rPr>
          <w:rFonts w:hint="eastAsia" w:ascii="Calibri" w:hAnsi="Calibri" w:eastAsia="仿宋" w:cs="仿宋_GB2312"/>
          <w:b/>
          <w:color w:val="auto"/>
          <w:kern w:val="0"/>
          <w:sz w:val="32"/>
          <w:szCs w:val="32"/>
          <w:highlight w:val="none"/>
          <w:lang w:eastAsia="zh-CN"/>
        </w:rPr>
      </w:pPr>
      <w:r>
        <w:rPr>
          <w:rFonts w:hint="eastAsia" w:ascii="Calibri" w:hAnsi="Calibri" w:eastAsia="仿宋" w:cs="仿宋_GB2312"/>
          <w:b/>
          <w:color w:val="auto"/>
          <w:kern w:val="0"/>
          <w:sz w:val="32"/>
          <w:szCs w:val="32"/>
          <w:highlight w:val="none"/>
        </w:rPr>
        <w:t>联合体响应授权书（扫描件加盖上传单位电子签名）</w:t>
      </w:r>
    </w:p>
    <w:p w14:paraId="6ABE70F1">
      <w:pPr>
        <w:snapToGrid w:val="0"/>
        <w:spacing w:line="360" w:lineRule="auto"/>
        <w:jc w:val="center"/>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（适用于联合体响应）</w:t>
      </w:r>
    </w:p>
    <w:p w14:paraId="65B333A8">
      <w:pPr>
        <w:snapToGrid w:val="0"/>
        <w:spacing w:line="360" w:lineRule="auto"/>
        <w:rPr>
          <w:rFonts w:ascii="Calibri" w:hAnsi="Calibri" w:eastAsia="仿宋" w:cs="仿宋_GB2312"/>
          <w:color w:val="auto"/>
          <w:kern w:val="0"/>
          <w:sz w:val="24"/>
          <w:highlight w:val="none"/>
        </w:rPr>
      </w:pPr>
      <w:r>
        <w:rPr>
          <w:rFonts w:hint="eastAsia" w:ascii="Calibri" w:hAnsi="Calibri" w:eastAsia="仿宋" w:cs="仿宋_GB2312"/>
          <w:color w:val="auto"/>
          <w:sz w:val="24"/>
          <w:highlight w:val="none"/>
          <w:lang w:eastAsia="zh-CN"/>
        </w:rPr>
        <w:t>浙江省无线电监测中心</w:t>
      </w:r>
      <w:r>
        <w:rPr>
          <w:rFonts w:hint="eastAsia" w:ascii="Calibri" w:hAnsi="Calibri" w:eastAsia="仿宋" w:cs="仿宋_GB2312"/>
          <w:color w:val="auto"/>
          <w:sz w:val="24"/>
          <w:highlight w:val="none"/>
        </w:rPr>
        <w:t>、浙江省成套工程有限公司</w:t>
      </w:r>
      <w:r>
        <w:rPr>
          <w:rFonts w:hint="eastAsia" w:ascii="Calibri" w:hAnsi="Calibri" w:eastAsia="仿宋" w:cs="仿宋_GB2312"/>
          <w:color w:val="auto"/>
          <w:kern w:val="0"/>
          <w:sz w:val="24"/>
          <w:highlight w:val="none"/>
          <w:lang w:val="zh-CN"/>
        </w:rPr>
        <w:t>：</w:t>
      </w:r>
    </w:p>
    <w:p w14:paraId="298450B9">
      <w:pPr>
        <w:snapToGrid w:val="0"/>
        <w:spacing w:line="360" w:lineRule="auto"/>
        <w:ind w:firstLine="576"/>
        <w:rPr>
          <w:rFonts w:ascii="Calibri" w:hAnsi="Calibri" w:eastAsia="仿宋" w:cs="仿宋_GB2312"/>
          <w:color w:val="auto"/>
          <w:kern w:val="0"/>
          <w:sz w:val="24"/>
          <w:highlight w:val="none"/>
        </w:rPr>
      </w:pPr>
      <w:r>
        <w:rPr>
          <w:rFonts w:hint="eastAsia" w:ascii="Calibri" w:hAnsi="Calibri" w:eastAsia="仿宋" w:cs="宋体"/>
          <w:color w:val="auto"/>
          <w:kern w:val="0"/>
          <w:sz w:val="24"/>
          <w:highlight w:val="none"/>
        </w:rPr>
        <w:t>现</w:t>
      </w:r>
      <w:r>
        <w:rPr>
          <w:rFonts w:hint="eastAsia" w:ascii="Calibri" w:hAnsi="Calibri" w:eastAsia="仿宋" w:cs="宋体"/>
          <w:color w:val="auto"/>
          <w:kern w:val="0"/>
          <w:sz w:val="24"/>
          <w:highlight w:val="none"/>
          <w:lang w:val="zh-CN"/>
        </w:rPr>
        <w:t>委托</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（姓名）为我方代理人（身份证号码：</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，手机：</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，所在单位：</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），以我方名义处理</w:t>
      </w:r>
      <w:r>
        <w:rPr>
          <w:rFonts w:hint="eastAsia" w:ascii="Calibri" w:hAnsi="Calibri" w:eastAsia="仿宋" w:cs="仿宋_GB2312"/>
          <w:color w:val="auto"/>
          <w:sz w:val="24"/>
          <w:highlight w:val="none"/>
          <w:u w:val="single"/>
          <w:lang w:eastAsia="zh-CN"/>
        </w:rPr>
        <w:t>省无线电监测中心2024年信息化设备维保及服务器租赁项目</w:t>
      </w:r>
      <w:r>
        <w:rPr>
          <w:rFonts w:hint="eastAsia" w:ascii="Calibri" w:hAnsi="Calibri" w:eastAsia="仿宋" w:cs="仿宋_GB2312"/>
          <w:color w:val="auto"/>
          <w:kern w:val="0"/>
          <w:sz w:val="24"/>
          <w:highlight w:val="none"/>
          <w:lang w:val="zh-CN"/>
        </w:rPr>
        <w:t>【项目编号：</w:t>
      </w:r>
      <w:r>
        <w:rPr>
          <w:rFonts w:hint="eastAsia" w:ascii="Calibri" w:hAnsi="Calibri" w:eastAsia="仿宋" w:cs="仿宋_GB2312"/>
          <w:color w:val="auto"/>
          <w:kern w:val="0"/>
          <w:sz w:val="24"/>
          <w:highlight w:val="none"/>
          <w:u w:val="single"/>
          <w:lang w:val="zh-CN"/>
        </w:rPr>
        <w:t>ZJCT8-WXD202408</w:t>
      </w:r>
      <w:r>
        <w:rPr>
          <w:rFonts w:hint="eastAsia" w:ascii="Calibri" w:hAnsi="Calibri" w:eastAsia="仿宋" w:cs="仿宋_GB2312"/>
          <w:color w:val="auto"/>
          <w:kern w:val="0"/>
          <w:sz w:val="24"/>
          <w:highlight w:val="none"/>
          <w:lang w:val="zh-CN"/>
        </w:rPr>
        <w:t>】政府采购响应的一切事项，</w:t>
      </w:r>
      <w:r>
        <w:rPr>
          <w:rFonts w:hint="eastAsia" w:ascii="Calibri" w:hAnsi="Calibri" w:eastAsia="仿宋" w:cs="宋体"/>
          <w:color w:val="auto"/>
          <w:kern w:val="0"/>
          <w:sz w:val="24"/>
          <w:highlight w:val="none"/>
          <w:lang w:val="zh-CN"/>
        </w:rPr>
        <w:t>其法律后果由我方承担。</w:t>
      </w:r>
      <w:r>
        <w:rPr>
          <w:rFonts w:hint="eastAsia" w:ascii="Calibri" w:hAnsi="Calibri" w:eastAsia="仿宋" w:cs="仿宋_GB2312"/>
          <w:color w:val="auto"/>
          <w:kern w:val="0"/>
          <w:sz w:val="24"/>
          <w:highlight w:val="none"/>
          <w:lang w:val="zh-CN"/>
        </w:rPr>
        <w:t>。</w:t>
      </w:r>
    </w:p>
    <w:p w14:paraId="58D9D655">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本授权书有效期：自   年 月  日起至  年  月  日止。</w:t>
      </w:r>
    </w:p>
    <w:p w14:paraId="6D2AF2F1">
      <w:pPr>
        <w:snapToGrid w:val="0"/>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lang w:val="zh-CN"/>
        </w:rPr>
        <w:t>特此告知。</w:t>
      </w:r>
    </w:p>
    <w:p w14:paraId="1D999C03">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联合体成员名称</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电子签名</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公章</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w:t>
      </w:r>
    </w:p>
    <w:p w14:paraId="1C26245C">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联合体成员名称</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电子签名</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公章</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w:t>
      </w:r>
    </w:p>
    <w:p w14:paraId="16370E82">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w:t>
      </w:r>
    </w:p>
    <w:p w14:paraId="4FAC6C3E">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05A6730B">
      <w:pPr>
        <w:widowControl/>
        <w:adjustRightInd/>
        <w:jc w:val="left"/>
        <w:rPr>
          <w:rFonts w:ascii="Calibri" w:hAnsi="Calibri" w:eastAsia="仿宋" w:cs="仿宋_GB2312"/>
          <w:b/>
          <w:bCs/>
          <w:color w:val="auto"/>
          <w:sz w:val="30"/>
          <w:szCs w:val="30"/>
          <w:highlight w:val="none"/>
        </w:rPr>
      </w:pPr>
      <w:r>
        <w:rPr>
          <w:rFonts w:hint="eastAsia" w:ascii="Calibri" w:hAnsi="Calibri" w:eastAsia="仿宋" w:cs="仿宋_GB2312"/>
          <w:b/>
          <w:bCs/>
          <w:color w:val="auto"/>
          <w:sz w:val="30"/>
          <w:szCs w:val="30"/>
          <w:highlight w:val="none"/>
        </w:rPr>
        <w:br w:type="page"/>
      </w:r>
    </w:p>
    <w:p w14:paraId="4A02F86A">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b/>
          <w:color w:val="auto"/>
          <w:sz w:val="30"/>
          <w:szCs w:val="30"/>
          <w:highlight w:val="none"/>
        </w:rPr>
        <w:t>授权代表的身份证（复印件）</w:t>
      </w:r>
    </w:p>
    <w:p w14:paraId="572AC718">
      <w:pPr>
        <w:pStyle w:val="620"/>
        <w:spacing w:line="360" w:lineRule="auto"/>
        <w:rPr>
          <w:rFonts w:ascii="Calibri" w:hAnsi="Calibri" w:eastAsia="仿宋"/>
          <w:bCs/>
          <w:color w:val="auto"/>
          <w:sz w:val="24"/>
          <w:highlight w:val="none"/>
        </w:rPr>
      </w:pPr>
      <w:r>
        <w:rPr>
          <w:rFonts w:hint="eastAsia" w:ascii="Calibri" w:hAnsi="Calibri" w:eastAsia="仿宋"/>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5F6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C6446CF">
            <w:pPr>
              <w:pStyle w:val="620"/>
              <w:spacing w:line="360" w:lineRule="auto"/>
              <w:rPr>
                <w:rFonts w:ascii="Calibri" w:hAnsi="Calibri" w:eastAsia="仿宋"/>
                <w:bCs/>
                <w:color w:val="auto"/>
                <w:sz w:val="24"/>
                <w:highlight w:val="none"/>
              </w:rPr>
            </w:pPr>
            <w:r>
              <w:rPr>
                <w:rFonts w:hint="eastAsia" w:ascii="Calibri" w:hAnsi="Calibri" w:eastAsia="仿宋"/>
                <w:bCs/>
                <w:color w:val="auto"/>
                <w:sz w:val="24"/>
                <w:highlight w:val="none"/>
              </w:rPr>
              <w:t>正面：                                 反面：</w:t>
            </w:r>
          </w:p>
          <w:p w14:paraId="4BE3750B">
            <w:pPr>
              <w:pStyle w:val="620"/>
              <w:spacing w:line="360" w:lineRule="auto"/>
              <w:rPr>
                <w:rFonts w:ascii="Calibri" w:hAnsi="Calibri" w:eastAsia="仿宋"/>
                <w:bCs/>
                <w:color w:val="auto"/>
                <w:sz w:val="24"/>
                <w:highlight w:val="none"/>
              </w:rPr>
            </w:pPr>
          </w:p>
        </w:tc>
      </w:tr>
    </w:tbl>
    <w:p w14:paraId="12ACD32A">
      <w:pPr>
        <w:snapToGrid w:val="0"/>
        <w:spacing w:line="360" w:lineRule="auto"/>
        <w:ind w:firstLine="576"/>
        <w:jc w:val="right"/>
        <w:rPr>
          <w:rFonts w:ascii="Calibri" w:hAnsi="Calibri" w:eastAsia="仿宋" w:cs="仿宋_GB2312"/>
          <w:color w:val="auto"/>
          <w:kern w:val="0"/>
          <w:sz w:val="24"/>
          <w:highlight w:val="none"/>
          <w:lang w:val="zh-CN"/>
        </w:rPr>
      </w:pPr>
    </w:p>
    <w:p w14:paraId="6A032206">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投标人名称（电子签名）：</w:t>
      </w:r>
    </w:p>
    <w:p w14:paraId="7827F1CE">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  年  月   日</w:t>
      </w:r>
    </w:p>
    <w:p w14:paraId="5D439441">
      <w:pPr>
        <w:snapToGrid w:val="0"/>
        <w:spacing w:line="360" w:lineRule="auto"/>
        <w:ind w:firstLine="576"/>
        <w:jc w:val="center"/>
        <w:rPr>
          <w:rFonts w:ascii="Calibri" w:hAnsi="Calibri" w:eastAsia="仿宋" w:cs="仿宋_GB2312"/>
          <w:color w:val="auto"/>
          <w:sz w:val="28"/>
          <w:szCs w:val="28"/>
          <w:highlight w:val="none"/>
        </w:rPr>
      </w:pPr>
    </w:p>
    <w:p w14:paraId="1B968B55">
      <w:pPr>
        <w:widowControl/>
        <w:adjustRightInd/>
        <w:jc w:val="left"/>
        <w:rPr>
          <w:rFonts w:ascii="Calibri" w:hAnsi="Calibri" w:eastAsia="仿宋" w:cs="仿宋_GB2312"/>
          <w:b/>
          <w:color w:val="auto"/>
          <w:kern w:val="0"/>
          <w:sz w:val="32"/>
          <w:szCs w:val="32"/>
          <w:highlight w:val="none"/>
          <w:lang w:val="zh-CN"/>
        </w:rPr>
      </w:pPr>
      <w:r>
        <w:rPr>
          <w:rFonts w:ascii="Calibri" w:hAnsi="Calibri" w:eastAsia="仿宋" w:cs="仿宋_GB2312"/>
          <w:b/>
          <w:color w:val="auto"/>
          <w:kern w:val="0"/>
          <w:sz w:val="32"/>
          <w:szCs w:val="32"/>
          <w:highlight w:val="none"/>
          <w:lang w:val="zh-CN"/>
        </w:rPr>
        <w:br w:type="page"/>
      </w:r>
    </w:p>
    <w:p w14:paraId="083E55F3">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三、分包意向协议（如果有）</w:t>
      </w:r>
    </w:p>
    <w:p w14:paraId="62151BE2">
      <w:pPr>
        <w:widowControl/>
        <w:spacing w:line="360" w:lineRule="auto"/>
        <w:ind w:firstLine="120" w:firstLineChars="50"/>
        <w:jc w:val="left"/>
        <w:rPr>
          <w:rFonts w:ascii="Calibri" w:hAnsi="Calibri" w:eastAsia="仿宋" w:cs="宋体"/>
          <w:color w:val="auto"/>
          <w:sz w:val="24"/>
          <w:highlight w:val="none"/>
        </w:rPr>
      </w:pPr>
      <w:r>
        <w:rPr>
          <w:rFonts w:hint="eastAsia" w:ascii="Calibri" w:hAnsi="Calibri" w:eastAsia="仿宋" w:cs="宋体"/>
          <w:color w:val="auto"/>
          <w:sz w:val="24"/>
          <w:highlight w:val="none"/>
        </w:rPr>
        <w:t>[</w:t>
      </w:r>
      <w:bookmarkStart w:id="80" w:name="_Hlk129702599"/>
      <w:r>
        <w:rPr>
          <w:rFonts w:hint="eastAsia" w:ascii="Calibri" w:hAnsi="Calibri" w:eastAsia="仿宋" w:cs="宋体"/>
          <w:b/>
          <w:color w:val="auto"/>
          <w:sz w:val="24"/>
          <w:highlight w:val="none"/>
        </w:rPr>
        <w:t>成交后以分包方式履行合同的，提供分包意向协议（附件6）；采购人不同意分包或者</w:t>
      </w:r>
      <w:r>
        <w:rPr>
          <w:rFonts w:hint="eastAsia" w:ascii="Calibri" w:hAnsi="Calibri" w:eastAsia="仿宋" w:cs="宋体"/>
          <w:b/>
          <w:color w:val="auto"/>
          <w:sz w:val="24"/>
          <w:highlight w:val="none"/>
          <w:lang w:eastAsia="zh-CN"/>
        </w:rPr>
        <w:t>投标人</w:t>
      </w:r>
      <w:r>
        <w:rPr>
          <w:rFonts w:hint="eastAsia" w:ascii="Calibri" w:hAnsi="Calibri" w:eastAsia="仿宋" w:cs="宋体"/>
          <w:b/>
          <w:color w:val="auto"/>
          <w:sz w:val="24"/>
          <w:highlight w:val="none"/>
        </w:rPr>
        <w:t>成交后不以分包方式履行合同的，则不需要提供</w:t>
      </w:r>
      <w:bookmarkEnd w:id="80"/>
      <w:r>
        <w:rPr>
          <w:rFonts w:hint="eastAsia" w:ascii="Calibri" w:hAnsi="Calibri" w:eastAsia="仿宋" w:cs="宋体"/>
          <w:b/>
          <w:color w:val="auto"/>
          <w:sz w:val="24"/>
          <w:highlight w:val="none"/>
        </w:rPr>
        <w:t>。</w:t>
      </w:r>
      <w:r>
        <w:rPr>
          <w:rFonts w:hint="eastAsia" w:ascii="Calibri" w:hAnsi="Calibri" w:eastAsia="仿宋" w:cs="宋体"/>
          <w:color w:val="auto"/>
          <w:sz w:val="24"/>
          <w:highlight w:val="none"/>
        </w:rPr>
        <w:t>]</w:t>
      </w:r>
    </w:p>
    <w:p w14:paraId="3523BBA9">
      <w:pPr>
        <w:widowControl/>
        <w:spacing w:line="360" w:lineRule="auto"/>
        <w:ind w:left="150"/>
        <w:jc w:val="center"/>
        <w:rPr>
          <w:rFonts w:ascii="Calibri" w:hAnsi="Calibri" w:eastAsia="仿宋" w:cs="仿宋_GB2312"/>
          <w:b/>
          <w:color w:val="auto"/>
          <w:kern w:val="0"/>
          <w:sz w:val="32"/>
          <w:szCs w:val="32"/>
          <w:highlight w:val="none"/>
        </w:rPr>
      </w:pPr>
    </w:p>
    <w:p w14:paraId="47A823C6">
      <w:pPr>
        <w:widowControl/>
        <w:spacing w:line="360" w:lineRule="auto"/>
        <w:ind w:left="150"/>
        <w:jc w:val="center"/>
        <w:rPr>
          <w:rFonts w:ascii="Calibri" w:hAnsi="Calibri" w:eastAsia="仿宋" w:cs="仿宋_GB2312"/>
          <w:b/>
          <w:color w:val="auto"/>
          <w:kern w:val="0"/>
          <w:sz w:val="32"/>
          <w:szCs w:val="32"/>
          <w:highlight w:val="none"/>
        </w:rPr>
      </w:pPr>
    </w:p>
    <w:p w14:paraId="340B3A75">
      <w:pPr>
        <w:widowControl/>
        <w:spacing w:line="360" w:lineRule="auto"/>
        <w:ind w:left="150"/>
        <w:jc w:val="center"/>
        <w:rPr>
          <w:rFonts w:ascii="Calibri" w:hAnsi="Calibri" w:eastAsia="仿宋" w:cs="仿宋_GB2312"/>
          <w:b/>
          <w:color w:val="auto"/>
          <w:kern w:val="0"/>
          <w:sz w:val="32"/>
          <w:szCs w:val="32"/>
          <w:highlight w:val="none"/>
        </w:rPr>
      </w:pPr>
    </w:p>
    <w:p w14:paraId="750CA3B2">
      <w:pPr>
        <w:widowControl/>
        <w:spacing w:line="360" w:lineRule="auto"/>
        <w:ind w:left="150"/>
        <w:jc w:val="center"/>
        <w:rPr>
          <w:rFonts w:ascii="Calibri" w:hAnsi="Calibri" w:eastAsia="仿宋" w:cs="仿宋_GB2312"/>
          <w:b/>
          <w:color w:val="auto"/>
          <w:kern w:val="0"/>
          <w:sz w:val="32"/>
          <w:szCs w:val="32"/>
          <w:highlight w:val="none"/>
        </w:rPr>
      </w:pPr>
    </w:p>
    <w:p w14:paraId="214CBBE4">
      <w:pPr>
        <w:widowControl/>
        <w:spacing w:line="360" w:lineRule="auto"/>
        <w:ind w:left="150"/>
        <w:jc w:val="center"/>
        <w:rPr>
          <w:rFonts w:ascii="Calibri" w:hAnsi="Calibri" w:eastAsia="仿宋" w:cs="仿宋_GB2312"/>
          <w:b/>
          <w:color w:val="auto"/>
          <w:kern w:val="0"/>
          <w:sz w:val="32"/>
          <w:szCs w:val="32"/>
          <w:highlight w:val="none"/>
        </w:rPr>
      </w:pPr>
    </w:p>
    <w:p w14:paraId="3B6E68FD">
      <w:pPr>
        <w:widowControl/>
        <w:spacing w:line="360" w:lineRule="auto"/>
        <w:ind w:left="150"/>
        <w:jc w:val="center"/>
        <w:rPr>
          <w:rFonts w:ascii="Calibri" w:hAnsi="Calibri" w:eastAsia="仿宋" w:cs="仿宋_GB2312"/>
          <w:b/>
          <w:color w:val="auto"/>
          <w:kern w:val="0"/>
          <w:sz w:val="32"/>
          <w:szCs w:val="32"/>
          <w:highlight w:val="none"/>
        </w:rPr>
      </w:pPr>
    </w:p>
    <w:p w14:paraId="1F97D53C">
      <w:pPr>
        <w:widowControl/>
        <w:spacing w:line="360" w:lineRule="auto"/>
        <w:ind w:left="150"/>
        <w:jc w:val="center"/>
        <w:rPr>
          <w:rFonts w:ascii="Calibri" w:hAnsi="Calibri" w:eastAsia="仿宋" w:cs="仿宋_GB2312"/>
          <w:b/>
          <w:color w:val="auto"/>
          <w:kern w:val="0"/>
          <w:sz w:val="32"/>
          <w:szCs w:val="32"/>
          <w:highlight w:val="none"/>
        </w:rPr>
      </w:pPr>
    </w:p>
    <w:p w14:paraId="13269113">
      <w:pPr>
        <w:widowControl/>
        <w:spacing w:line="360" w:lineRule="auto"/>
        <w:ind w:left="150"/>
        <w:jc w:val="center"/>
        <w:rPr>
          <w:rFonts w:ascii="Calibri" w:hAnsi="Calibri" w:eastAsia="仿宋" w:cs="仿宋_GB2312"/>
          <w:b/>
          <w:color w:val="auto"/>
          <w:kern w:val="0"/>
          <w:sz w:val="32"/>
          <w:szCs w:val="32"/>
          <w:highlight w:val="none"/>
        </w:rPr>
      </w:pPr>
    </w:p>
    <w:p w14:paraId="398C2016">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四、所有资信文件（复印件）</w:t>
      </w:r>
    </w:p>
    <w:p w14:paraId="035D8196">
      <w:pPr>
        <w:spacing w:line="360" w:lineRule="auto"/>
        <w:jc w:val="center"/>
        <w:rPr>
          <w:rFonts w:ascii="Calibri" w:hAnsi="Calibri" w:eastAsia="仿宋" w:cs="仿宋_GB2312"/>
          <w:b/>
          <w:color w:val="auto"/>
          <w:sz w:val="32"/>
          <w:szCs w:val="32"/>
          <w:highlight w:val="none"/>
        </w:rPr>
      </w:pPr>
      <w:r>
        <w:rPr>
          <w:rFonts w:hint="eastAsia" w:ascii="Calibri" w:hAnsi="Calibri" w:eastAsia="仿宋" w:cs="仿宋_GB2312"/>
          <w:color w:val="auto"/>
          <w:sz w:val="24"/>
          <w:highlight w:val="none"/>
        </w:rPr>
        <w:t>（由</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根据采购需求及磋商文件要求编制）</w:t>
      </w:r>
    </w:p>
    <w:p w14:paraId="77BDADBC">
      <w:pPr>
        <w:spacing w:line="360" w:lineRule="auto"/>
        <w:jc w:val="center"/>
        <w:rPr>
          <w:rFonts w:ascii="Calibri" w:hAnsi="Calibri" w:eastAsia="仿宋" w:cs="仿宋_GB2312"/>
          <w:b/>
          <w:color w:val="auto"/>
          <w:sz w:val="30"/>
          <w:szCs w:val="30"/>
          <w:highlight w:val="none"/>
        </w:rPr>
      </w:pPr>
    </w:p>
    <w:p w14:paraId="4FFD1A05">
      <w:pPr>
        <w:snapToGrid w:val="0"/>
        <w:spacing w:line="360" w:lineRule="auto"/>
        <w:ind w:firstLine="5160" w:firstLineChars="2150"/>
        <w:rPr>
          <w:rFonts w:ascii="Calibri" w:hAnsi="Calibri" w:eastAsia="仿宋" w:cs="仿宋_GB2312"/>
          <w:color w:val="auto"/>
          <w:kern w:val="0"/>
          <w:sz w:val="24"/>
          <w:highlight w:val="none"/>
        </w:rPr>
      </w:pPr>
      <w:r>
        <w:rPr>
          <w:rFonts w:hint="eastAsia" w:ascii="Calibri" w:hAnsi="Calibri" w:eastAsia="仿宋" w:cs="仿宋_GB2312"/>
          <w:color w:val="auto"/>
          <w:kern w:val="0"/>
          <w:sz w:val="24"/>
          <w:highlight w:val="none"/>
          <w:lang w:val="zh-CN"/>
        </w:rPr>
        <w:t>投标人名称（电子签名）：</w:t>
      </w:r>
    </w:p>
    <w:p w14:paraId="0110401F">
      <w:pPr>
        <w:snapToGrid w:val="0"/>
        <w:spacing w:line="360" w:lineRule="auto"/>
        <w:ind w:firstLine="5160" w:firstLineChars="215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kern w:val="0"/>
          <w:sz w:val="24"/>
          <w:highlight w:val="none"/>
        </w:rPr>
        <w:t xml:space="preserve">：   年  </w:t>
      </w:r>
      <w:r>
        <w:rPr>
          <w:rFonts w:hint="eastAsia" w:ascii="Calibri" w:hAnsi="Calibri" w:eastAsia="仿宋" w:cs="仿宋_GB2312"/>
          <w:color w:val="auto"/>
          <w:kern w:val="0"/>
          <w:sz w:val="24"/>
          <w:highlight w:val="none"/>
          <w:lang w:val="zh-CN"/>
        </w:rPr>
        <w:t>月</w:t>
      </w:r>
      <w:r>
        <w:rPr>
          <w:rFonts w:hint="eastAsia" w:ascii="Calibri" w:hAnsi="Calibri" w:eastAsia="仿宋" w:cs="仿宋_GB2312"/>
          <w:color w:val="auto"/>
          <w:kern w:val="0"/>
          <w:sz w:val="24"/>
          <w:highlight w:val="none"/>
        </w:rPr>
        <w:t xml:space="preserve">   </w:t>
      </w:r>
      <w:r>
        <w:rPr>
          <w:rFonts w:hint="eastAsia" w:ascii="Calibri" w:hAnsi="Calibri" w:eastAsia="仿宋" w:cs="仿宋_GB2312"/>
          <w:color w:val="auto"/>
          <w:kern w:val="0"/>
          <w:sz w:val="24"/>
          <w:highlight w:val="none"/>
          <w:lang w:val="zh-CN"/>
        </w:rPr>
        <w:t>日</w:t>
      </w:r>
    </w:p>
    <w:p w14:paraId="209D03A0">
      <w:pPr>
        <w:widowControl/>
        <w:spacing w:line="360" w:lineRule="auto"/>
        <w:ind w:left="150"/>
        <w:jc w:val="center"/>
        <w:rPr>
          <w:rFonts w:ascii="Calibri" w:hAnsi="Calibri" w:eastAsia="仿宋" w:cs="仿宋_GB2312"/>
          <w:b/>
          <w:color w:val="auto"/>
          <w:kern w:val="0"/>
          <w:sz w:val="32"/>
          <w:szCs w:val="32"/>
          <w:highlight w:val="none"/>
        </w:rPr>
      </w:pPr>
    </w:p>
    <w:p w14:paraId="4D04E373">
      <w:pPr>
        <w:widowControl/>
        <w:spacing w:line="360" w:lineRule="auto"/>
        <w:ind w:left="150"/>
        <w:jc w:val="center"/>
        <w:rPr>
          <w:rFonts w:ascii="Calibri" w:hAnsi="Calibri" w:eastAsia="仿宋" w:cs="仿宋_GB2312"/>
          <w:b/>
          <w:color w:val="auto"/>
          <w:kern w:val="0"/>
          <w:sz w:val="32"/>
          <w:szCs w:val="32"/>
          <w:highlight w:val="none"/>
        </w:rPr>
      </w:pPr>
    </w:p>
    <w:p w14:paraId="036E7721">
      <w:pPr>
        <w:widowControl/>
        <w:adjustRightInd/>
        <w:jc w:val="left"/>
        <w:rPr>
          <w:rFonts w:ascii="Calibri" w:hAnsi="Calibri" w:eastAsia="仿宋" w:cs="仿宋_GB2312"/>
          <w:b/>
          <w:color w:val="auto"/>
          <w:kern w:val="0"/>
          <w:sz w:val="32"/>
          <w:szCs w:val="32"/>
          <w:highlight w:val="none"/>
        </w:rPr>
      </w:pPr>
      <w:r>
        <w:rPr>
          <w:rFonts w:ascii="Calibri" w:hAnsi="Calibri" w:eastAsia="仿宋" w:cs="仿宋_GB2312"/>
          <w:b/>
          <w:color w:val="auto"/>
          <w:kern w:val="0"/>
          <w:sz w:val="32"/>
          <w:szCs w:val="32"/>
          <w:highlight w:val="none"/>
        </w:rPr>
        <w:br w:type="page"/>
      </w:r>
    </w:p>
    <w:p w14:paraId="2D3D6ED9">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五、响应截止时间近三年以来</w:t>
      </w:r>
      <w:r>
        <w:rPr>
          <w:rFonts w:hint="eastAsia" w:ascii="Calibri" w:hAnsi="Calibri" w:eastAsia="仿宋" w:cs="仿宋_GB2312"/>
          <w:b/>
          <w:color w:val="auto"/>
          <w:kern w:val="0"/>
          <w:sz w:val="32"/>
          <w:szCs w:val="32"/>
          <w:highlight w:val="none"/>
          <w:lang w:eastAsia="zh-CN"/>
        </w:rPr>
        <w:t>投标人</w:t>
      </w:r>
      <w:r>
        <w:rPr>
          <w:rFonts w:hint="eastAsia" w:ascii="Calibri" w:hAnsi="Calibri" w:eastAsia="仿宋" w:cs="仿宋_GB2312"/>
          <w:b/>
          <w:color w:val="auto"/>
          <w:kern w:val="0"/>
          <w:sz w:val="32"/>
          <w:szCs w:val="32"/>
          <w:highlight w:val="none"/>
        </w:rPr>
        <w:t>主要业绩证明材料</w:t>
      </w:r>
    </w:p>
    <w:p w14:paraId="4673E0A8">
      <w:pPr>
        <w:autoSpaceDE w:val="0"/>
        <w:autoSpaceDN w:val="0"/>
        <w:spacing w:line="360" w:lineRule="auto"/>
        <w:ind w:firstLine="120"/>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附表 ：类似业绩一览表</w:t>
      </w:r>
    </w:p>
    <w:tbl>
      <w:tblPr>
        <w:tblStyle w:val="61"/>
        <w:tblW w:w="92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91"/>
        <w:gridCol w:w="1443"/>
        <w:gridCol w:w="1191"/>
        <w:gridCol w:w="1701"/>
        <w:gridCol w:w="1985"/>
        <w:gridCol w:w="907"/>
      </w:tblGrid>
      <w:tr w14:paraId="13DCF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51" w:type="dxa"/>
            <w:tcBorders>
              <w:top w:val="single" w:color="auto" w:sz="4" w:space="0"/>
              <w:left w:val="single" w:color="auto" w:sz="4" w:space="0"/>
              <w:bottom w:val="single" w:color="auto" w:sz="4" w:space="0"/>
              <w:right w:val="single" w:color="auto" w:sz="4" w:space="0"/>
            </w:tcBorders>
            <w:vAlign w:val="center"/>
          </w:tcPr>
          <w:p w14:paraId="22D7C124">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序号</w:t>
            </w:r>
          </w:p>
        </w:tc>
        <w:tc>
          <w:tcPr>
            <w:tcW w:w="1191" w:type="dxa"/>
            <w:tcBorders>
              <w:top w:val="single" w:color="auto" w:sz="4" w:space="0"/>
              <w:left w:val="single" w:color="auto" w:sz="4" w:space="0"/>
              <w:bottom w:val="single" w:color="auto" w:sz="4" w:space="0"/>
              <w:right w:val="single" w:color="auto" w:sz="4" w:space="0"/>
            </w:tcBorders>
            <w:vAlign w:val="center"/>
          </w:tcPr>
          <w:p w14:paraId="26CA412E">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3FB93BEB">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项目名称</w:t>
            </w:r>
          </w:p>
        </w:tc>
        <w:tc>
          <w:tcPr>
            <w:tcW w:w="1191" w:type="dxa"/>
            <w:tcBorders>
              <w:top w:val="single" w:color="auto" w:sz="4" w:space="0"/>
              <w:left w:val="single" w:color="auto" w:sz="4" w:space="0"/>
              <w:bottom w:val="single" w:color="auto" w:sz="4" w:space="0"/>
              <w:right w:val="single" w:color="auto" w:sz="4" w:space="0"/>
            </w:tcBorders>
            <w:vAlign w:val="center"/>
          </w:tcPr>
          <w:p w14:paraId="336C9432">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合同金额</w:t>
            </w:r>
          </w:p>
          <w:p w14:paraId="694BEE1B">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（万元）</w:t>
            </w:r>
          </w:p>
        </w:tc>
        <w:tc>
          <w:tcPr>
            <w:tcW w:w="1701" w:type="dxa"/>
            <w:tcBorders>
              <w:top w:val="single" w:color="auto" w:sz="4" w:space="0"/>
              <w:left w:val="single" w:color="auto" w:sz="4" w:space="0"/>
              <w:bottom w:val="single" w:color="auto" w:sz="4" w:space="0"/>
              <w:right w:val="single" w:color="auto" w:sz="4" w:space="0"/>
            </w:tcBorders>
            <w:vAlign w:val="center"/>
          </w:tcPr>
          <w:p w14:paraId="0E457862">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14:paraId="14F2D6B2">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采购单位联系人</w:t>
            </w:r>
          </w:p>
          <w:p w14:paraId="181F11C3">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联系方式</w:t>
            </w:r>
          </w:p>
        </w:tc>
        <w:tc>
          <w:tcPr>
            <w:tcW w:w="907" w:type="dxa"/>
            <w:tcBorders>
              <w:top w:val="single" w:color="auto" w:sz="4" w:space="0"/>
              <w:left w:val="single" w:color="auto" w:sz="4" w:space="0"/>
              <w:bottom w:val="single" w:color="auto" w:sz="4" w:space="0"/>
              <w:right w:val="single" w:color="auto" w:sz="4" w:space="0"/>
            </w:tcBorders>
            <w:vAlign w:val="center"/>
          </w:tcPr>
          <w:p w14:paraId="40664FA2">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附件页码</w:t>
            </w:r>
          </w:p>
        </w:tc>
      </w:tr>
      <w:tr w14:paraId="445B0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24A94216">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648F134F">
            <w:pPr>
              <w:adjustRightInd/>
              <w:jc w:val="center"/>
              <w:rPr>
                <w:rFonts w:ascii="Calibri" w:hAnsi="Calibri" w:eastAsia="仿宋"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41C3C40A">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26F655F6">
            <w:pPr>
              <w:adjustRightInd/>
              <w:jc w:val="center"/>
              <w:rPr>
                <w:rFonts w:ascii="Calibri" w:hAnsi="Calibri" w:eastAsia="仿宋"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967BF38">
            <w:pPr>
              <w:adjustRightInd/>
              <w:jc w:val="center"/>
              <w:rPr>
                <w:rFonts w:ascii="Calibri" w:hAnsi="Calibri" w:eastAsia="仿宋" w:cs="宋体"/>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EDD3C08">
            <w:pPr>
              <w:adjustRightInd/>
              <w:spacing w:line="360" w:lineRule="auto"/>
              <w:jc w:val="center"/>
              <w:rPr>
                <w:rFonts w:ascii="Calibri" w:hAnsi="Calibri" w:eastAsia="仿宋" w:cs="宋体"/>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619CFDC7">
            <w:pPr>
              <w:adjustRightInd/>
              <w:spacing w:line="360" w:lineRule="auto"/>
              <w:jc w:val="center"/>
              <w:rPr>
                <w:rFonts w:ascii="Calibri" w:hAnsi="Calibri" w:eastAsia="仿宋" w:cs="宋体"/>
                <w:color w:val="auto"/>
                <w:sz w:val="24"/>
                <w:highlight w:val="none"/>
              </w:rPr>
            </w:pPr>
          </w:p>
        </w:tc>
      </w:tr>
      <w:tr w14:paraId="625A8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63E96F1C">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191A0503">
            <w:pPr>
              <w:adjustRightInd/>
              <w:jc w:val="center"/>
              <w:rPr>
                <w:rFonts w:ascii="Calibri" w:hAnsi="Calibri" w:eastAsia="仿宋"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7CEDE5A8">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644AF780">
            <w:pPr>
              <w:adjustRightInd/>
              <w:jc w:val="center"/>
              <w:rPr>
                <w:rFonts w:ascii="Calibri" w:hAnsi="Calibri" w:eastAsia="仿宋"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F7B059D">
            <w:pPr>
              <w:adjustRightInd/>
              <w:jc w:val="center"/>
              <w:rPr>
                <w:rFonts w:ascii="Calibri" w:hAnsi="Calibri" w:eastAsia="仿宋" w:cs="宋体"/>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687E01D">
            <w:pPr>
              <w:adjustRightInd/>
              <w:spacing w:line="360" w:lineRule="auto"/>
              <w:jc w:val="center"/>
              <w:rPr>
                <w:rFonts w:ascii="Calibri" w:hAnsi="Calibri" w:eastAsia="仿宋" w:cs="宋体"/>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752CA377">
            <w:pPr>
              <w:adjustRightInd/>
              <w:spacing w:line="360" w:lineRule="auto"/>
              <w:jc w:val="center"/>
              <w:rPr>
                <w:rFonts w:ascii="Calibri" w:hAnsi="Calibri" w:eastAsia="仿宋" w:cs="宋体"/>
                <w:color w:val="auto"/>
                <w:sz w:val="24"/>
                <w:highlight w:val="none"/>
              </w:rPr>
            </w:pPr>
          </w:p>
        </w:tc>
      </w:tr>
      <w:tr w14:paraId="37A75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6A84A0F8">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6968A2A7">
            <w:pPr>
              <w:adjustRightInd/>
              <w:jc w:val="center"/>
              <w:rPr>
                <w:rFonts w:ascii="Calibri" w:hAnsi="Calibri" w:eastAsia="仿宋"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3FD237B7">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59CE9FB4">
            <w:pPr>
              <w:adjustRightInd/>
              <w:jc w:val="center"/>
              <w:rPr>
                <w:rFonts w:ascii="Calibri" w:hAnsi="Calibri" w:eastAsia="仿宋"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655D31C">
            <w:pPr>
              <w:adjustRightInd/>
              <w:jc w:val="center"/>
              <w:rPr>
                <w:rFonts w:ascii="Calibri" w:hAnsi="Calibri" w:eastAsia="仿宋" w:cs="宋体"/>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793DC71">
            <w:pPr>
              <w:adjustRightInd/>
              <w:spacing w:line="360" w:lineRule="auto"/>
              <w:jc w:val="center"/>
              <w:rPr>
                <w:rFonts w:ascii="Calibri" w:hAnsi="Calibri" w:eastAsia="仿宋" w:cs="宋体"/>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263E36C5">
            <w:pPr>
              <w:adjustRightInd/>
              <w:spacing w:line="360" w:lineRule="auto"/>
              <w:jc w:val="center"/>
              <w:rPr>
                <w:rFonts w:ascii="Calibri" w:hAnsi="Calibri" w:eastAsia="仿宋" w:cs="宋体"/>
                <w:color w:val="auto"/>
                <w:sz w:val="24"/>
                <w:highlight w:val="none"/>
              </w:rPr>
            </w:pPr>
          </w:p>
        </w:tc>
      </w:tr>
      <w:tr w14:paraId="7EA7A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4C8C3372">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4CFC18FA">
            <w:pPr>
              <w:adjustRightInd/>
              <w:jc w:val="center"/>
              <w:rPr>
                <w:rFonts w:ascii="Calibri" w:hAnsi="Calibri" w:eastAsia="仿宋"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B1D5F8D">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10FAC84B">
            <w:pPr>
              <w:adjustRightInd/>
              <w:jc w:val="center"/>
              <w:rPr>
                <w:rFonts w:ascii="Calibri" w:hAnsi="Calibri" w:eastAsia="仿宋"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2A5B4C4">
            <w:pPr>
              <w:adjustRightInd/>
              <w:jc w:val="center"/>
              <w:rPr>
                <w:rFonts w:ascii="Calibri" w:hAnsi="Calibri" w:eastAsia="仿宋" w:cs="宋体"/>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C7694B5">
            <w:pPr>
              <w:adjustRightInd/>
              <w:spacing w:line="360" w:lineRule="auto"/>
              <w:jc w:val="center"/>
              <w:rPr>
                <w:rFonts w:ascii="Calibri" w:hAnsi="Calibri" w:eastAsia="仿宋" w:cs="宋体"/>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6733E734">
            <w:pPr>
              <w:adjustRightInd/>
              <w:spacing w:line="360" w:lineRule="auto"/>
              <w:jc w:val="center"/>
              <w:rPr>
                <w:rFonts w:ascii="Calibri" w:hAnsi="Calibri" w:eastAsia="仿宋" w:cs="宋体"/>
                <w:color w:val="auto"/>
                <w:sz w:val="24"/>
                <w:highlight w:val="none"/>
              </w:rPr>
            </w:pPr>
          </w:p>
        </w:tc>
      </w:tr>
      <w:tr w14:paraId="0F35C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4B34D8FD">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603FE4D0">
            <w:pPr>
              <w:adjustRightInd/>
              <w:jc w:val="center"/>
              <w:rPr>
                <w:rFonts w:ascii="Calibri" w:hAnsi="Calibri" w:eastAsia="仿宋"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6A3629DC">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28774603">
            <w:pPr>
              <w:adjustRightInd/>
              <w:jc w:val="center"/>
              <w:rPr>
                <w:rFonts w:ascii="Calibri" w:hAnsi="Calibri" w:eastAsia="仿宋"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B456122">
            <w:pPr>
              <w:adjustRightInd/>
              <w:jc w:val="center"/>
              <w:rPr>
                <w:rFonts w:ascii="Calibri" w:hAnsi="Calibri" w:eastAsia="仿宋" w:cs="宋体"/>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6BC4C65">
            <w:pPr>
              <w:adjustRightInd/>
              <w:jc w:val="center"/>
              <w:rPr>
                <w:rFonts w:ascii="Calibri" w:hAnsi="Calibri" w:eastAsia="仿宋" w:cs="宋体"/>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564AC979">
            <w:pPr>
              <w:adjustRightInd/>
              <w:jc w:val="center"/>
              <w:rPr>
                <w:rFonts w:ascii="Calibri" w:hAnsi="Calibri" w:eastAsia="仿宋" w:cs="宋体"/>
                <w:color w:val="auto"/>
                <w:sz w:val="24"/>
                <w:highlight w:val="none"/>
              </w:rPr>
            </w:pPr>
          </w:p>
        </w:tc>
      </w:tr>
    </w:tbl>
    <w:p w14:paraId="42AE4ECB">
      <w:pPr>
        <w:adjustRightInd/>
        <w:spacing w:line="360" w:lineRule="auto"/>
        <w:rPr>
          <w:rFonts w:ascii="Calibri" w:hAnsi="Calibri" w:eastAsia="仿宋" w:cs="宋体"/>
          <w:b/>
          <w:color w:val="auto"/>
          <w:spacing w:val="-6"/>
          <w:sz w:val="24"/>
          <w:highlight w:val="none"/>
        </w:rPr>
      </w:pPr>
      <w:r>
        <w:rPr>
          <w:rFonts w:hint="eastAsia" w:ascii="Calibri" w:hAnsi="Calibri" w:eastAsia="仿宋" w:cs="宋体"/>
          <w:b/>
          <w:color w:val="auto"/>
          <w:spacing w:val="-6"/>
          <w:sz w:val="24"/>
          <w:highlight w:val="none"/>
        </w:rPr>
        <w:t>说明：</w:t>
      </w:r>
    </w:p>
    <w:p w14:paraId="23DD831D">
      <w:pPr>
        <w:adjustRightInd/>
        <w:spacing w:line="360" w:lineRule="auto"/>
        <w:rPr>
          <w:rFonts w:ascii="Calibri" w:hAnsi="Calibri" w:eastAsia="仿宋" w:cs="宋体"/>
          <w:b/>
          <w:color w:val="auto"/>
          <w:spacing w:val="-6"/>
          <w:sz w:val="24"/>
          <w:highlight w:val="none"/>
        </w:rPr>
      </w:pPr>
      <w:r>
        <w:rPr>
          <w:rFonts w:hint="eastAsia" w:ascii="Calibri" w:hAnsi="Calibri" w:eastAsia="仿宋" w:cs="宋体"/>
          <w:b/>
          <w:color w:val="auto"/>
          <w:spacing w:val="-6"/>
          <w:sz w:val="24"/>
          <w:highlight w:val="none"/>
        </w:rPr>
        <w:t>1、</w:t>
      </w:r>
      <w:r>
        <w:rPr>
          <w:rFonts w:hint="eastAsia" w:ascii="Calibri" w:hAnsi="Calibri" w:eastAsia="仿宋" w:cs="宋体"/>
          <w:b/>
          <w:color w:val="auto"/>
          <w:spacing w:val="-6"/>
          <w:sz w:val="24"/>
          <w:highlight w:val="none"/>
          <w:lang w:eastAsia="zh-CN"/>
        </w:rPr>
        <w:t>投标人</w:t>
      </w:r>
      <w:r>
        <w:rPr>
          <w:rFonts w:hint="eastAsia" w:ascii="Calibri" w:hAnsi="Calibri" w:eastAsia="仿宋" w:cs="宋体"/>
          <w:b/>
          <w:color w:val="auto"/>
          <w:spacing w:val="-6"/>
          <w:sz w:val="24"/>
          <w:highlight w:val="none"/>
        </w:rPr>
        <w:t>可按上述的格式自行编制，须提供上述业绩证明资料复印件；</w:t>
      </w:r>
    </w:p>
    <w:p w14:paraId="394ED967">
      <w:pPr>
        <w:adjustRightInd/>
        <w:spacing w:line="360" w:lineRule="auto"/>
        <w:rPr>
          <w:rFonts w:ascii="Calibri" w:hAnsi="Calibri" w:eastAsia="仿宋" w:cs="宋体"/>
          <w:b/>
          <w:color w:val="auto"/>
          <w:spacing w:val="-6"/>
          <w:sz w:val="24"/>
          <w:highlight w:val="none"/>
        </w:rPr>
      </w:pPr>
      <w:r>
        <w:rPr>
          <w:rFonts w:hint="eastAsia" w:ascii="Calibri" w:hAnsi="Calibri" w:eastAsia="仿宋" w:cs="宋体"/>
          <w:b/>
          <w:color w:val="auto"/>
          <w:spacing w:val="-6"/>
          <w:sz w:val="24"/>
          <w:highlight w:val="none"/>
        </w:rPr>
        <w:t>2、所有合同复印件应清晰，应能体现合同签订时间、双方签字盖章等内容；</w:t>
      </w:r>
    </w:p>
    <w:p w14:paraId="6DD687EB">
      <w:pPr>
        <w:adjustRightInd/>
        <w:spacing w:line="360" w:lineRule="auto"/>
        <w:rPr>
          <w:rFonts w:ascii="Calibri" w:hAnsi="Calibri" w:eastAsia="仿宋" w:cs="宋体"/>
          <w:b/>
          <w:color w:val="auto"/>
          <w:spacing w:val="-6"/>
          <w:sz w:val="24"/>
          <w:highlight w:val="none"/>
        </w:rPr>
      </w:pPr>
      <w:r>
        <w:rPr>
          <w:rFonts w:hint="eastAsia" w:ascii="Calibri" w:hAnsi="Calibri" w:eastAsia="仿宋" w:cs="宋体"/>
          <w:b/>
          <w:color w:val="auto"/>
          <w:spacing w:val="-6"/>
          <w:sz w:val="24"/>
          <w:highlight w:val="none"/>
        </w:rPr>
        <w:t>3、</w:t>
      </w:r>
      <w:r>
        <w:rPr>
          <w:rFonts w:hint="eastAsia" w:ascii="Calibri" w:hAnsi="Calibri" w:eastAsia="仿宋" w:cs="宋体"/>
          <w:b/>
          <w:color w:val="auto"/>
          <w:spacing w:val="-6"/>
          <w:sz w:val="24"/>
          <w:highlight w:val="none"/>
          <w:lang w:eastAsia="zh-CN"/>
        </w:rPr>
        <w:t>投标人</w:t>
      </w:r>
      <w:r>
        <w:rPr>
          <w:rFonts w:hint="eastAsia" w:ascii="Calibri" w:hAnsi="Calibri" w:eastAsia="仿宋" w:cs="宋体"/>
          <w:b/>
          <w:color w:val="auto"/>
          <w:spacing w:val="-6"/>
          <w:sz w:val="24"/>
          <w:highlight w:val="none"/>
        </w:rPr>
        <w:t>应在不涉及商业秘密的前提下尽可能提供详细的合同复印件内容。</w:t>
      </w:r>
    </w:p>
    <w:p w14:paraId="295124DB">
      <w:pPr>
        <w:adjustRightInd/>
        <w:spacing w:line="360" w:lineRule="auto"/>
        <w:rPr>
          <w:rFonts w:ascii="Calibri" w:hAnsi="Calibri" w:eastAsia="仿宋" w:cs="宋体"/>
          <w:b/>
          <w:color w:val="auto"/>
          <w:spacing w:val="-6"/>
          <w:sz w:val="24"/>
          <w:highlight w:val="none"/>
        </w:rPr>
      </w:pPr>
      <w:r>
        <w:rPr>
          <w:rFonts w:hint="eastAsia" w:ascii="Calibri" w:hAnsi="Calibri" w:eastAsia="仿宋" w:cs="宋体"/>
          <w:b/>
          <w:color w:val="auto"/>
          <w:spacing w:val="-6"/>
          <w:sz w:val="24"/>
          <w:highlight w:val="none"/>
        </w:rPr>
        <w:t>4、联合体响应的，联合体各方分别提供与联合体协议中规定的分工内容相应的业绩证明材料，业绩数量以提供材料较少的一方为准；以分包方式履行采购合同的，还需提供其项目采购人同意分包的证明材料。</w:t>
      </w:r>
    </w:p>
    <w:p w14:paraId="032CC412">
      <w:pPr>
        <w:snapToGrid w:val="0"/>
        <w:spacing w:line="360" w:lineRule="auto"/>
        <w:ind w:left="4200" w:leftChars="2000"/>
        <w:jc w:val="left"/>
        <w:rPr>
          <w:rFonts w:ascii="Calibri" w:hAnsi="Calibri" w:eastAsia="仿宋" w:cs="仿宋_GB2312"/>
          <w:color w:val="auto"/>
          <w:sz w:val="24"/>
          <w:highlight w:val="none"/>
        </w:rPr>
      </w:pPr>
    </w:p>
    <w:p w14:paraId="11CAF167">
      <w:pPr>
        <w:snapToGrid w:val="0"/>
        <w:spacing w:line="360" w:lineRule="auto"/>
        <w:ind w:left="4200" w:leftChars="2000"/>
        <w:jc w:val="left"/>
        <w:rPr>
          <w:rFonts w:ascii="Calibri" w:hAnsi="Calibri" w:eastAsia="仿宋" w:cs="仿宋_GB2312"/>
          <w:color w:val="auto"/>
          <w:sz w:val="24"/>
          <w:highlight w:val="none"/>
        </w:rPr>
      </w:pPr>
    </w:p>
    <w:p w14:paraId="6D6CDEA3">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30549B5B">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76CC2363">
      <w:pPr>
        <w:widowControl/>
        <w:adjustRightInd/>
        <w:jc w:val="left"/>
        <w:rPr>
          <w:rFonts w:ascii="Calibri" w:hAnsi="Calibri" w:eastAsia="仿宋" w:cs="仿宋_GB2312"/>
          <w:b/>
          <w:bCs/>
          <w:color w:val="auto"/>
          <w:sz w:val="32"/>
          <w:szCs w:val="32"/>
          <w:highlight w:val="none"/>
        </w:rPr>
      </w:pPr>
      <w:r>
        <w:rPr>
          <w:rFonts w:ascii="Calibri" w:hAnsi="Calibri" w:eastAsia="仿宋" w:cs="仿宋_GB2312"/>
          <w:b/>
          <w:bCs/>
          <w:color w:val="auto"/>
          <w:sz w:val="32"/>
          <w:szCs w:val="32"/>
          <w:highlight w:val="none"/>
        </w:rPr>
        <w:br w:type="page"/>
      </w:r>
    </w:p>
    <w:p w14:paraId="07707817">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六、关于对磋商文件中有关条款的拒绝声明（如果有）</w:t>
      </w:r>
    </w:p>
    <w:p w14:paraId="6E6C4323">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（由</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根据采购需求自行编制）</w:t>
      </w:r>
    </w:p>
    <w:p w14:paraId="0D1703E2">
      <w:pPr>
        <w:snapToGrid w:val="0"/>
        <w:spacing w:line="360" w:lineRule="auto"/>
        <w:ind w:left="4200" w:leftChars="2000"/>
        <w:jc w:val="left"/>
        <w:rPr>
          <w:rFonts w:ascii="Calibri" w:hAnsi="Calibri" w:eastAsia="仿宋" w:cs="仿宋_GB2312"/>
          <w:color w:val="auto"/>
          <w:sz w:val="24"/>
          <w:highlight w:val="none"/>
        </w:rPr>
      </w:pPr>
    </w:p>
    <w:p w14:paraId="14B806A0">
      <w:pPr>
        <w:snapToGrid w:val="0"/>
        <w:spacing w:line="360" w:lineRule="auto"/>
        <w:ind w:left="4200" w:leftChars="2000"/>
        <w:jc w:val="left"/>
        <w:rPr>
          <w:rFonts w:ascii="Calibri" w:hAnsi="Calibri" w:eastAsia="仿宋" w:cs="仿宋_GB2312"/>
          <w:color w:val="auto"/>
          <w:sz w:val="24"/>
          <w:highlight w:val="none"/>
        </w:rPr>
      </w:pPr>
    </w:p>
    <w:p w14:paraId="2CF15394">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534BB171">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46191153">
      <w:pPr>
        <w:widowControl/>
        <w:spacing w:line="360" w:lineRule="auto"/>
        <w:ind w:left="150"/>
        <w:jc w:val="center"/>
        <w:rPr>
          <w:rFonts w:ascii="Calibri" w:hAnsi="Calibri" w:eastAsia="仿宋" w:cs="仿宋_GB2312"/>
          <w:b/>
          <w:color w:val="auto"/>
          <w:kern w:val="0"/>
          <w:sz w:val="32"/>
          <w:szCs w:val="32"/>
          <w:highlight w:val="none"/>
        </w:rPr>
      </w:pPr>
    </w:p>
    <w:p w14:paraId="26852746">
      <w:pPr>
        <w:widowControl/>
        <w:spacing w:line="360" w:lineRule="auto"/>
        <w:ind w:left="150"/>
        <w:jc w:val="center"/>
        <w:rPr>
          <w:rFonts w:ascii="Calibri" w:hAnsi="Calibri" w:eastAsia="仿宋" w:cs="仿宋_GB2312"/>
          <w:b/>
          <w:color w:val="auto"/>
          <w:kern w:val="0"/>
          <w:sz w:val="32"/>
          <w:szCs w:val="32"/>
          <w:highlight w:val="none"/>
        </w:rPr>
      </w:pPr>
    </w:p>
    <w:p w14:paraId="4A40F2C8">
      <w:pPr>
        <w:widowControl/>
        <w:spacing w:line="360" w:lineRule="auto"/>
        <w:ind w:left="150"/>
        <w:jc w:val="center"/>
        <w:rPr>
          <w:rFonts w:ascii="Calibri" w:hAnsi="Calibri" w:eastAsia="仿宋" w:cs="仿宋_GB2312"/>
          <w:b/>
          <w:color w:val="auto"/>
          <w:kern w:val="0"/>
          <w:sz w:val="32"/>
          <w:szCs w:val="32"/>
          <w:highlight w:val="none"/>
        </w:rPr>
      </w:pPr>
    </w:p>
    <w:p w14:paraId="5D2E7FE8">
      <w:pPr>
        <w:widowControl/>
        <w:spacing w:line="360" w:lineRule="auto"/>
        <w:ind w:left="150"/>
        <w:jc w:val="center"/>
        <w:rPr>
          <w:rFonts w:ascii="Calibri" w:hAnsi="Calibri" w:eastAsia="仿宋" w:cs="仿宋_GB2312"/>
          <w:b/>
          <w:color w:val="auto"/>
          <w:kern w:val="0"/>
          <w:sz w:val="32"/>
          <w:szCs w:val="32"/>
          <w:highlight w:val="none"/>
        </w:rPr>
      </w:pPr>
    </w:p>
    <w:p w14:paraId="3E71B811">
      <w:pPr>
        <w:widowControl/>
        <w:spacing w:line="360" w:lineRule="auto"/>
        <w:ind w:left="150"/>
        <w:jc w:val="center"/>
        <w:rPr>
          <w:rFonts w:ascii="Calibri" w:hAnsi="Calibri" w:eastAsia="仿宋" w:cs="仿宋_GB2312"/>
          <w:b/>
          <w:color w:val="auto"/>
          <w:kern w:val="0"/>
          <w:sz w:val="32"/>
          <w:szCs w:val="32"/>
          <w:highlight w:val="none"/>
        </w:rPr>
      </w:pPr>
    </w:p>
    <w:p w14:paraId="6A62BB56">
      <w:pPr>
        <w:widowControl/>
        <w:spacing w:line="360" w:lineRule="auto"/>
        <w:ind w:left="150"/>
        <w:jc w:val="center"/>
        <w:rPr>
          <w:rFonts w:ascii="Calibri" w:hAnsi="Calibri" w:eastAsia="仿宋" w:cs="仿宋_GB2312"/>
          <w:b/>
          <w:color w:val="auto"/>
          <w:kern w:val="0"/>
          <w:sz w:val="32"/>
          <w:szCs w:val="32"/>
          <w:highlight w:val="none"/>
        </w:rPr>
      </w:pPr>
    </w:p>
    <w:p w14:paraId="5F7CBA1C">
      <w:pPr>
        <w:widowControl/>
        <w:spacing w:line="360" w:lineRule="auto"/>
        <w:ind w:left="150"/>
        <w:jc w:val="center"/>
        <w:rPr>
          <w:rFonts w:ascii="Calibri" w:hAnsi="Calibri" w:eastAsia="仿宋" w:cs="仿宋_GB2312"/>
          <w:b/>
          <w:color w:val="auto"/>
          <w:kern w:val="0"/>
          <w:sz w:val="32"/>
          <w:szCs w:val="32"/>
          <w:highlight w:val="none"/>
        </w:rPr>
      </w:pPr>
    </w:p>
    <w:p w14:paraId="0A56C8A3">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七、</w:t>
      </w:r>
      <w:r>
        <w:rPr>
          <w:rFonts w:hint="eastAsia" w:ascii="Calibri" w:hAnsi="Calibri" w:eastAsia="仿宋" w:cs="仿宋_GB2312"/>
          <w:b/>
          <w:color w:val="auto"/>
          <w:kern w:val="0"/>
          <w:sz w:val="32"/>
          <w:szCs w:val="32"/>
          <w:highlight w:val="none"/>
          <w:lang w:eastAsia="zh-CN"/>
        </w:rPr>
        <w:t>投标人</w:t>
      </w:r>
      <w:r>
        <w:rPr>
          <w:rFonts w:hint="eastAsia" w:ascii="Calibri" w:hAnsi="Calibri" w:eastAsia="仿宋" w:cs="仿宋_GB2312"/>
          <w:b/>
          <w:color w:val="auto"/>
          <w:kern w:val="0"/>
          <w:sz w:val="32"/>
          <w:szCs w:val="32"/>
          <w:highlight w:val="none"/>
        </w:rPr>
        <w:t>认为需要的其他商务文件或说明（如果有）</w:t>
      </w:r>
    </w:p>
    <w:p w14:paraId="22E1C19F">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（由</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根据采购需求自行编制）</w:t>
      </w:r>
    </w:p>
    <w:p w14:paraId="414578C4">
      <w:pPr>
        <w:snapToGrid w:val="0"/>
        <w:spacing w:line="360" w:lineRule="auto"/>
        <w:ind w:left="4200" w:leftChars="2000"/>
        <w:jc w:val="left"/>
        <w:rPr>
          <w:rFonts w:ascii="Calibri" w:hAnsi="Calibri" w:eastAsia="仿宋" w:cs="仿宋_GB2312"/>
          <w:color w:val="auto"/>
          <w:sz w:val="24"/>
          <w:highlight w:val="none"/>
        </w:rPr>
      </w:pPr>
    </w:p>
    <w:p w14:paraId="780DA261">
      <w:pPr>
        <w:snapToGrid w:val="0"/>
        <w:spacing w:line="360" w:lineRule="auto"/>
        <w:ind w:left="4200" w:leftChars="2000"/>
        <w:jc w:val="left"/>
        <w:rPr>
          <w:rFonts w:ascii="Calibri" w:hAnsi="Calibri" w:eastAsia="仿宋" w:cs="仿宋_GB2312"/>
          <w:color w:val="auto"/>
          <w:sz w:val="24"/>
          <w:highlight w:val="none"/>
        </w:rPr>
      </w:pPr>
    </w:p>
    <w:p w14:paraId="12EFABC5">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5A2649D5">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316A9FD4">
      <w:pPr>
        <w:widowControl/>
        <w:spacing w:line="360" w:lineRule="auto"/>
        <w:ind w:left="150"/>
        <w:jc w:val="center"/>
        <w:rPr>
          <w:rFonts w:ascii="Calibri" w:hAnsi="Calibri" w:eastAsia="仿宋" w:cs="仿宋_GB2312"/>
          <w:b/>
          <w:color w:val="auto"/>
          <w:kern w:val="0"/>
          <w:sz w:val="32"/>
          <w:szCs w:val="32"/>
          <w:highlight w:val="none"/>
        </w:rPr>
      </w:pPr>
    </w:p>
    <w:p w14:paraId="145526A8">
      <w:pPr>
        <w:widowControl/>
        <w:spacing w:line="360" w:lineRule="auto"/>
        <w:ind w:left="150"/>
        <w:jc w:val="center"/>
        <w:rPr>
          <w:rFonts w:ascii="Calibri" w:hAnsi="Calibri" w:eastAsia="仿宋" w:cs="仿宋_GB2312"/>
          <w:b/>
          <w:color w:val="auto"/>
          <w:kern w:val="0"/>
          <w:sz w:val="32"/>
          <w:szCs w:val="32"/>
          <w:highlight w:val="none"/>
        </w:rPr>
      </w:pPr>
    </w:p>
    <w:p w14:paraId="6217A203">
      <w:pPr>
        <w:widowControl/>
        <w:spacing w:line="360" w:lineRule="auto"/>
        <w:ind w:left="150"/>
        <w:jc w:val="center"/>
        <w:rPr>
          <w:rFonts w:ascii="Calibri" w:hAnsi="Calibri" w:eastAsia="仿宋" w:cs="仿宋_GB2312"/>
          <w:b/>
          <w:color w:val="auto"/>
          <w:kern w:val="0"/>
          <w:sz w:val="32"/>
          <w:szCs w:val="32"/>
          <w:highlight w:val="none"/>
        </w:rPr>
      </w:pPr>
    </w:p>
    <w:p w14:paraId="3B14C3F0">
      <w:pPr>
        <w:widowControl/>
        <w:spacing w:line="360" w:lineRule="auto"/>
        <w:ind w:left="150"/>
        <w:jc w:val="center"/>
        <w:rPr>
          <w:rFonts w:ascii="Calibri" w:hAnsi="Calibri" w:eastAsia="仿宋" w:cs="仿宋_GB2312"/>
          <w:b/>
          <w:color w:val="auto"/>
          <w:kern w:val="0"/>
          <w:sz w:val="32"/>
          <w:szCs w:val="32"/>
          <w:highlight w:val="none"/>
        </w:rPr>
      </w:pPr>
    </w:p>
    <w:p w14:paraId="060BFC14">
      <w:pPr>
        <w:widowControl/>
        <w:adjustRightInd/>
        <w:jc w:val="left"/>
        <w:rPr>
          <w:rFonts w:ascii="Calibri" w:hAnsi="Calibri" w:eastAsia="仿宋" w:cs="仿宋_GB2312"/>
          <w:b/>
          <w:color w:val="auto"/>
          <w:kern w:val="0"/>
          <w:sz w:val="32"/>
          <w:szCs w:val="32"/>
          <w:highlight w:val="none"/>
        </w:rPr>
      </w:pPr>
      <w:r>
        <w:rPr>
          <w:rFonts w:ascii="Calibri" w:hAnsi="Calibri" w:eastAsia="仿宋" w:cs="仿宋_GB2312"/>
          <w:b/>
          <w:color w:val="auto"/>
          <w:kern w:val="0"/>
          <w:sz w:val="32"/>
          <w:szCs w:val="32"/>
          <w:highlight w:val="none"/>
        </w:rPr>
        <w:br w:type="page"/>
      </w:r>
    </w:p>
    <w:p w14:paraId="6E809D1E">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八、技术解决方案</w:t>
      </w:r>
    </w:p>
    <w:p w14:paraId="02221CC4">
      <w:pPr>
        <w:spacing w:line="360" w:lineRule="auto"/>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（针对本项目的完整技术解决方案和实施方案；详细阐述项目方案的实现思路及关键技术；符合本项目对当前和未来发展的要求；以及对功能设计和实施计划的建议。由</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根据采购需求及磋商文件要求编制）</w:t>
      </w:r>
    </w:p>
    <w:p w14:paraId="174552BB">
      <w:pPr>
        <w:snapToGrid w:val="0"/>
        <w:spacing w:line="360" w:lineRule="auto"/>
        <w:ind w:left="4200" w:leftChars="2000"/>
        <w:jc w:val="left"/>
        <w:rPr>
          <w:rFonts w:ascii="Calibri" w:hAnsi="Calibri" w:eastAsia="仿宋" w:cs="仿宋_GB2312"/>
          <w:color w:val="auto"/>
          <w:sz w:val="24"/>
          <w:highlight w:val="none"/>
        </w:rPr>
      </w:pPr>
    </w:p>
    <w:p w14:paraId="75A4059B">
      <w:pPr>
        <w:snapToGrid w:val="0"/>
        <w:spacing w:line="360" w:lineRule="auto"/>
        <w:ind w:left="4200" w:leftChars="2000"/>
        <w:jc w:val="left"/>
        <w:rPr>
          <w:rFonts w:ascii="Calibri" w:hAnsi="Calibri" w:eastAsia="仿宋" w:cs="仿宋_GB2312"/>
          <w:color w:val="auto"/>
          <w:sz w:val="24"/>
          <w:highlight w:val="none"/>
        </w:rPr>
      </w:pPr>
    </w:p>
    <w:p w14:paraId="156A6C13">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2CA0F8C6">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6A67688B">
      <w:pPr>
        <w:widowControl/>
        <w:adjustRightInd/>
        <w:jc w:val="left"/>
        <w:rPr>
          <w:rFonts w:ascii="Calibri" w:hAnsi="Calibri" w:eastAsia="仿宋" w:cs="仿宋_GB2312"/>
          <w:b/>
          <w:color w:val="auto"/>
          <w:sz w:val="32"/>
          <w:szCs w:val="32"/>
          <w:highlight w:val="none"/>
        </w:rPr>
      </w:pPr>
    </w:p>
    <w:p w14:paraId="4F02A0CB">
      <w:pPr>
        <w:snapToGrid w:val="0"/>
        <w:spacing w:line="360" w:lineRule="auto"/>
        <w:jc w:val="center"/>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421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1A5CA07">
            <w:pPr>
              <w:spacing w:line="360" w:lineRule="auto"/>
              <w:jc w:val="center"/>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序号</w:t>
            </w:r>
          </w:p>
        </w:tc>
        <w:tc>
          <w:tcPr>
            <w:tcW w:w="1531" w:type="dxa"/>
            <w:vAlign w:val="center"/>
          </w:tcPr>
          <w:p w14:paraId="02B8C3D5">
            <w:pPr>
              <w:spacing w:line="360" w:lineRule="auto"/>
              <w:jc w:val="center"/>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设备名称</w:t>
            </w:r>
          </w:p>
        </w:tc>
        <w:tc>
          <w:tcPr>
            <w:tcW w:w="2160" w:type="dxa"/>
            <w:vAlign w:val="center"/>
          </w:tcPr>
          <w:p w14:paraId="18EC2A9B">
            <w:pPr>
              <w:spacing w:line="360" w:lineRule="auto"/>
              <w:jc w:val="center"/>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响应品牌及型号</w:t>
            </w:r>
          </w:p>
        </w:tc>
        <w:tc>
          <w:tcPr>
            <w:tcW w:w="2340" w:type="dxa"/>
            <w:vAlign w:val="center"/>
          </w:tcPr>
          <w:p w14:paraId="475DD380">
            <w:pPr>
              <w:spacing w:line="360" w:lineRule="auto"/>
              <w:jc w:val="center"/>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规格配置详细说明</w:t>
            </w:r>
          </w:p>
        </w:tc>
        <w:tc>
          <w:tcPr>
            <w:tcW w:w="1080" w:type="dxa"/>
            <w:vAlign w:val="center"/>
          </w:tcPr>
          <w:p w14:paraId="153B58D6">
            <w:pPr>
              <w:spacing w:line="360" w:lineRule="auto"/>
              <w:jc w:val="center"/>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数量</w:t>
            </w:r>
          </w:p>
        </w:tc>
        <w:tc>
          <w:tcPr>
            <w:tcW w:w="1332" w:type="dxa"/>
            <w:vAlign w:val="center"/>
          </w:tcPr>
          <w:p w14:paraId="28F2EFE7">
            <w:pPr>
              <w:spacing w:line="360" w:lineRule="auto"/>
              <w:jc w:val="center"/>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备注</w:t>
            </w:r>
          </w:p>
        </w:tc>
      </w:tr>
      <w:tr w14:paraId="7D5F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A592A73">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1</w:t>
            </w:r>
          </w:p>
        </w:tc>
        <w:tc>
          <w:tcPr>
            <w:tcW w:w="1531" w:type="dxa"/>
            <w:vAlign w:val="center"/>
          </w:tcPr>
          <w:p w14:paraId="212CF5E1">
            <w:pPr>
              <w:snapToGrid w:val="0"/>
              <w:spacing w:line="360" w:lineRule="auto"/>
              <w:jc w:val="center"/>
              <w:rPr>
                <w:rFonts w:ascii="Calibri" w:hAnsi="Calibri" w:eastAsia="仿宋" w:cs="仿宋_GB2312"/>
                <w:color w:val="auto"/>
                <w:sz w:val="24"/>
                <w:highlight w:val="none"/>
              </w:rPr>
            </w:pPr>
          </w:p>
        </w:tc>
        <w:tc>
          <w:tcPr>
            <w:tcW w:w="2160" w:type="dxa"/>
            <w:vAlign w:val="center"/>
          </w:tcPr>
          <w:p w14:paraId="65EE84BA">
            <w:pPr>
              <w:snapToGrid w:val="0"/>
              <w:spacing w:line="360" w:lineRule="auto"/>
              <w:jc w:val="center"/>
              <w:rPr>
                <w:rFonts w:ascii="Calibri" w:hAnsi="Calibri" w:eastAsia="仿宋" w:cs="仿宋_GB2312"/>
                <w:color w:val="auto"/>
                <w:sz w:val="24"/>
                <w:highlight w:val="none"/>
              </w:rPr>
            </w:pPr>
          </w:p>
        </w:tc>
        <w:tc>
          <w:tcPr>
            <w:tcW w:w="2340" w:type="dxa"/>
            <w:vAlign w:val="center"/>
          </w:tcPr>
          <w:p w14:paraId="2A891731">
            <w:pPr>
              <w:spacing w:line="360" w:lineRule="auto"/>
              <w:jc w:val="center"/>
              <w:rPr>
                <w:rFonts w:ascii="Calibri" w:hAnsi="Calibri" w:eastAsia="仿宋" w:cs="仿宋_GB2312"/>
                <w:color w:val="auto"/>
                <w:sz w:val="24"/>
                <w:highlight w:val="none"/>
              </w:rPr>
            </w:pPr>
          </w:p>
        </w:tc>
        <w:tc>
          <w:tcPr>
            <w:tcW w:w="1080" w:type="dxa"/>
            <w:vAlign w:val="center"/>
          </w:tcPr>
          <w:p w14:paraId="4800D47F">
            <w:pPr>
              <w:spacing w:line="360" w:lineRule="auto"/>
              <w:jc w:val="center"/>
              <w:rPr>
                <w:rFonts w:ascii="Calibri" w:hAnsi="Calibri" w:eastAsia="仿宋" w:cs="仿宋_GB2312"/>
                <w:color w:val="auto"/>
                <w:sz w:val="24"/>
                <w:highlight w:val="none"/>
              </w:rPr>
            </w:pPr>
          </w:p>
        </w:tc>
        <w:tc>
          <w:tcPr>
            <w:tcW w:w="1332" w:type="dxa"/>
            <w:vAlign w:val="center"/>
          </w:tcPr>
          <w:p w14:paraId="61DC9B42">
            <w:pPr>
              <w:spacing w:line="360" w:lineRule="auto"/>
              <w:jc w:val="center"/>
              <w:rPr>
                <w:rFonts w:ascii="Calibri" w:hAnsi="Calibri" w:eastAsia="仿宋" w:cs="仿宋_GB2312"/>
                <w:color w:val="auto"/>
                <w:sz w:val="24"/>
                <w:highlight w:val="none"/>
              </w:rPr>
            </w:pPr>
          </w:p>
        </w:tc>
      </w:tr>
      <w:tr w14:paraId="3413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A603F79">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2</w:t>
            </w:r>
          </w:p>
        </w:tc>
        <w:tc>
          <w:tcPr>
            <w:tcW w:w="1531" w:type="dxa"/>
            <w:vAlign w:val="center"/>
          </w:tcPr>
          <w:p w14:paraId="78E6209A">
            <w:pPr>
              <w:snapToGrid w:val="0"/>
              <w:spacing w:line="360" w:lineRule="auto"/>
              <w:jc w:val="center"/>
              <w:rPr>
                <w:rFonts w:ascii="Calibri" w:hAnsi="Calibri" w:eastAsia="仿宋" w:cs="仿宋_GB2312"/>
                <w:color w:val="auto"/>
                <w:sz w:val="24"/>
                <w:highlight w:val="none"/>
              </w:rPr>
            </w:pPr>
          </w:p>
        </w:tc>
        <w:tc>
          <w:tcPr>
            <w:tcW w:w="2160" w:type="dxa"/>
            <w:vAlign w:val="center"/>
          </w:tcPr>
          <w:p w14:paraId="666C114F">
            <w:pPr>
              <w:snapToGrid w:val="0"/>
              <w:spacing w:line="360" w:lineRule="auto"/>
              <w:jc w:val="center"/>
              <w:rPr>
                <w:rFonts w:ascii="Calibri" w:hAnsi="Calibri" w:eastAsia="仿宋" w:cs="仿宋_GB2312"/>
                <w:color w:val="auto"/>
                <w:sz w:val="24"/>
                <w:highlight w:val="none"/>
              </w:rPr>
            </w:pPr>
          </w:p>
        </w:tc>
        <w:tc>
          <w:tcPr>
            <w:tcW w:w="2340" w:type="dxa"/>
            <w:vAlign w:val="center"/>
          </w:tcPr>
          <w:p w14:paraId="649D8950">
            <w:pPr>
              <w:spacing w:line="360" w:lineRule="auto"/>
              <w:jc w:val="center"/>
              <w:rPr>
                <w:rFonts w:ascii="Calibri" w:hAnsi="Calibri" w:eastAsia="仿宋" w:cs="仿宋_GB2312"/>
                <w:color w:val="auto"/>
                <w:sz w:val="24"/>
                <w:highlight w:val="none"/>
              </w:rPr>
            </w:pPr>
          </w:p>
        </w:tc>
        <w:tc>
          <w:tcPr>
            <w:tcW w:w="1080" w:type="dxa"/>
            <w:vAlign w:val="center"/>
          </w:tcPr>
          <w:p w14:paraId="71E39790">
            <w:pPr>
              <w:spacing w:line="360" w:lineRule="auto"/>
              <w:jc w:val="center"/>
              <w:rPr>
                <w:rFonts w:ascii="Calibri" w:hAnsi="Calibri" w:eastAsia="仿宋" w:cs="仿宋_GB2312"/>
                <w:color w:val="auto"/>
                <w:sz w:val="24"/>
                <w:highlight w:val="none"/>
              </w:rPr>
            </w:pPr>
          </w:p>
        </w:tc>
        <w:tc>
          <w:tcPr>
            <w:tcW w:w="1332" w:type="dxa"/>
            <w:vAlign w:val="center"/>
          </w:tcPr>
          <w:p w14:paraId="1687E9E6">
            <w:pPr>
              <w:spacing w:line="360" w:lineRule="auto"/>
              <w:jc w:val="center"/>
              <w:rPr>
                <w:rFonts w:ascii="Calibri" w:hAnsi="Calibri" w:eastAsia="仿宋" w:cs="仿宋_GB2312"/>
                <w:color w:val="auto"/>
                <w:sz w:val="24"/>
                <w:highlight w:val="none"/>
              </w:rPr>
            </w:pPr>
          </w:p>
        </w:tc>
      </w:tr>
      <w:tr w14:paraId="42F5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EB7FC1F">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3</w:t>
            </w:r>
          </w:p>
        </w:tc>
        <w:tc>
          <w:tcPr>
            <w:tcW w:w="1531" w:type="dxa"/>
            <w:vAlign w:val="center"/>
          </w:tcPr>
          <w:p w14:paraId="5EDFABDF">
            <w:pPr>
              <w:snapToGrid w:val="0"/>
              <w:spacing w:line="360" w:lineRule="auto"/>
              <w:jc w:val="center"/>
              <w:rPr>
                <w:rFonts w:ascii="Calibri" w:hAnsi="Calibri" w:eastAsia="仿宋" w:cs="仿宋_GB2312"/>
                <w:color w:val="auto"/>
                <w:sz w:val="24"/>
                <w:highlight w:val="none"/>
              </w:rPr>
            </w:pPr>
          </w:p>
        </w:tc>
        <w:tc>
          <w:tcPr>
            <w:tcW w:w="2160" w:type="dxa"/>
            <w:vAlign w:val="center"/>
          </w:tcPr>
          <w:p w14:paraId="50619AAE">
            <w:pPr>
              <w:snapToGrid w:val="0"/>
              <w:spacing w:line="360" w:lineRule="auto"/>
              <w:jc w:val="center"/>
              <w:rPr>
                <w:rFonts w:ascii="Calibri" w:hAnsi="Calibri" w:eastAsia="仿宋" w:cs="仿宋_GB2312"/>
                <w:color w:val="auto"/>
                <w:sz w:val="24"/>
                <w:highlight w:val="none"/>
              </w:rPr>
            </w:pPr>
          </w:p>
        </w:tc>
        <w:tc>
          <w:tcPr>
            <w:tcW w:w="2340" w:type="dxa"/>
            <w:vAlign w:val="center"/>
          </w:tcPr>
          <w:p w14:paraId="4C022007">
            <w:pPr>
              <w:spacing w:line="360" w:lineRule="auto"/>
              <w:jc w:val="center"/>
              <w:rPr>
                <w:rFonts w:ascii="Calibri" w:hAnsi="Calibri" w:eastAsia="仿宋" w:cs="仿宋_GB2312"/>
                <w:color w:val="auto"/>
                <w:sz w:val="24"/>
                <w:highlight w:val="none"/>
              </w:rPr>
            </w:pPr>
          </w:p>
        </w:tc>
        <w:tc>
          <w:tcPr>
            <w:tcW w:w="1080" w:type="dxa"/>
            <w:vAlign w:val="center"/>
          </w:tcPr>
          <w:p w14:paraId="1FB0096B">
            <w:pPr>
              <w:spacing w:line="360" w:lineRule="auto"/>
              <w:jc w:val="center"/>
              <w:rPr>
                <w:rFonts w:ascii="Calibri" w:hAnsi="Calibri" w:eastAsia="仿宋" w:cs="仿宋_GB2312"/>
                <w:color w:val="auto"/>
                <w:sz w:val="24"/>
                <w:highlight w:val="none"/>
              </w:rPr>
            </w:pPr>
          </w:p>
        </w:tc>
        <w:tc>
          <w:tcPr>
            <w:tcW w:w="1332" w:type="dxa"/>
            <w:vAlign w:val="center"/>
          </w:tcPr>
          <w:p w14:paraId="7B0EE2D1">
            <w:pPr>
              <w:spacing w:line="360" w:lineRule="auto"/>
              <w:jc w:val="center"/>
              <w:rPr>
                <w:rFonts w:ascii="Calibri" w:hAnsi="Calibri" w:eastAsia="仿宋" w:cs="仿宋_GB2312"/>
                <w:color w:val="auto"/>
                <w:sz w:val="24"/>
                <w:highlight w:val="none"/>
              </w:rPr>
            </w:pPr>
          </w:p>
        </w:tc>
      </w:tr>
      <w:tr w14:paraId="7780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A22ABB0">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4</w:t>
            </w:r>
          </w:p>
        </w:tc>
        <w:tc>
          <w:tcPr>
            <w:tcW w:w="1531" w:type="dxa"/>
            <w:vAlign w:val="center"/>
          </w:tcPr>
          <w:p w14:paraId="2902A7F1">
            <w:pPr>
              <w:snapToGrid w:val="0"/>
              <w:spacing w:line="360" w:lineRule="auto"/>
              <w:jc w:val="center"/>
              <w:rPr>
                <w:rFonts w:ascii="Calibri" w:hAnsi="Calibri" w:eastAsia="仿宋" w:cs="仿宋_GB2312"/>
                <w:color w:val="auto"/>
                <w:sz w:val="24"/>
                <w:highlight w:val="none"/>
              </w:rPr>
            </w:pPr>
          </w:p>
        </w:tc>
        <w:tc>
          <w:tcPr>
            <w:tcW w:w="2160" w:type="dxa"/>
            <w:vAlign w:val="center"/>
          </w:tcPr>
          <w:p w14:paraId="74D3FC38">
            <w:pPr>
              <w:snapToGrid w:val="0"/>
              <w:spacing w:line="360" w:lineRule="auto"/>
              <w:jc w:val="center"/>
              <w:rPr>
                <w:rFonts w:ascii="Calibri" w:hAnsi="Calibri" w:eastAsia="仿宋" w:cs="仿宋_GB2312"/>
                <w:color w:val="auto"/>
                <w:sz w:val="24"/>
                <w:highlight w:val="none"/>
              </w:rPr>
            </w:pPr>
          </w:p>
        </w:tc>
        <w:tc>
          <w:tcPr>
            <w:tcW w:w="2340" w:type="dxa"/>
            <w:vAlign w:val="center"/>
          </w:tcPr>
          <w:p w14:paraId="2F674F1B">
            <w:pPr>
              <w:spacing w:line="360" w:lineRule="auto"/>
              <w:jc w:val="center"/>
              <w:rPr>
                <w:rFonts w:ascii="Calibri" w:hAnsi="Calibri" w:eastAsia="仿宋" w:cs="仿宋_GB2312"/>
                <w:color w:val="auto"/>
                <w:sz w:val="24"/>
                <w:highlight w:val="none"/>
              </w:rPr>
            </w:pPr>
          </w:p>
        </w:tc>
        <w:tc>
          <w:tcPr>
            <w:tcW w:w="1080" w:type="dxa"/>
            <w:vAlign w:val="center"/>
          </w:tcPr>
          <w:p w14:paraId="0E5A2C25">
            <w:pPr>
              <w:spacing w:line="360" w:lineRule="auto"/>
              <w:jc w:val="center"/>
              <w:rPr>
                <w:rFonts w:ascii="Calibri" w:hAnsi="Calibri" w:eastAsia="仿宋" w:cs="仿宋_GB2312"/>
                <w:color w:val="auto"/>
                <w:sz w:val="24"/>
                <w:highlight w:val="none"/>
              </w:rPr>
            </w:pPr>
          </w:p>
        </w:tc>
        <w:tc>
          <w:tcPr>
            <w:tcW w:w="1332" w:type="dxa"/>
            <w:vAlign w:val="center"/>
          </w:tcPr>
          <w:p w14:paraId="73BEDD8B">
            <w:pPr>
              <w:spacing w:line="360" w:lineRule="auto"/>
              <w:jc w:val="center"/>
              <w:rPr>
                <w:rFonts w:ascii="Calibri" w:hAnsi="Calibri" w:eastAsia="仿宋" w:cs="仿宋_GB2312"/>
                <w:color w:val="auto"/>
                <w:sz w:val="24"/>
                <w:highlight w:val="none"/>
              </w:rPr>
            </w:pPr>
          </w:p>
        </w:tc>
      </w:tr>
      <w:tr w14:paraId="6AEF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1590641">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5</w:t>
            </w:r>
          </w:p>
        </w:tc>
        <w:tc>
          <w:tcPr>
            <w:tcW w:w="1531" w:type="dxa"/>
            <w:vAlign w:val="center"/>
          </w:tcPr>
          <w:p w14:paraId="0EC63F6D">
            <w:pPr>
              <w:snapToGrid w:val="0"/>
              <w:spacing w:line="360" w:lineRule="auto"/>
              <w:jc w:val="center"/>
              <w:rPr>
                <w:rFonts w:ascii="Calibri" w:hAnsi="Calibri" w:eastAsia="仿宋" w:cs="仿宋_GB2312"/>
                <w:color w:val="auto"/>
                <w:sz w:val="24"/>
                <w:highlight w:val="none"/>
              </w:rPr>
            </w:pPr>
          </w:p>
        </w:tc>
        <w:tc>
          <w:tcPr>
            <w:tcW w:w="2160" w:type="dxa"/>
            <w:vAlign w:val="center"/>
          </w:tcPr>
          <w:p w14:paraId="34AC8BEB">
            <w:pPr>
              <w:snapToGrid w:val="0"/>
              <w:spacing w:line="360" w:lineRule="auto"/>
              <w:jc w:val="center"/>
              <w:rPr>
                <w:rFonts w:ascii="Calibri" w:hAnsi="Calibri" w:eastAsia="仿宋" w:cs="仿宋_GB2312"/>
                <w:color w:val="auto"/>
                <w:sz w:val="24"/>
                <w:highlight w:val="none"/>
              </w:rPr>
            </w:pPr>
          </w:p>
        </w:tc>
        <w:tc>
          <w:tcPr>
            <w:tcW w:w="2340" w:type="dxa"/>
            <w:vAlign w:val="center"/>
          </w:tcPr>
          <w:p w14:paraId="10F66C6A">
            <w:pPr>
              <w:spacing w:line="360" w:lineRule="auto"/>
              <w:jc w:val="center"/>
              <w:rPr>
                <w:rFonts w:ascii="Calibri" w:hAnsi="Calibri" w:eastAsia="仿宋" w:cs="仿宋_GB2312"/>
                <w:color w:val="auto"/>
                <w:sz w:val="24"/>
                <w:highlight w:val="none"/>
              </w:rPr>
            </w:pPr>
          </w:p>
        </w:tc>
        <w:tc>
          <w:tcPr>
            <w:tcW w:w="1080" w:type="dxa"/>
            <w:vAlign w:val="center"/>
          </w:tcPr>
          <w:p w14:paraId="1E0A731B">
            <w:pPr>
              <w:spacing w:line="360" w:lineRule="auto"/>
              <w:jc w:val="center"/>
              <w:rPr>
                <w:rFonts w:ascii="Calibri" w:hAnsi="Calibri" w:eastAsia="仿宋" w:cs="仿宋_GB2312"/>
                <w:color w:val="auto"/>
                <w:sz w:val="24"/>
                <w:highlight w:val="none"/>
              </w:rPr>
            </w:pPr>
          </w:p>
        </w:tc>
        <w:tc>
          <w:tcPr>
            <w:tcW w:w="1332" w:type="dxa"/>
            <w:vAlign w:val="center"/>
          </w:tcPr>
          <w:p w14:paraId="78F94115">
            <w:pPr>
              <w:spacing w:line="360" w:lineRule="auto"/>
              <w:jc w:val="center"/>
              <w:rPr>
                <w:rFonts w:ascii="Calibri" w:hAnsi="Calibri" w:eastAsia="仿宋" w:cs="仿宋_GB2312"/>
                <w:color w:val="auto"/>
                <w:sz w:val="24"/>
                <w:highlight w:val="none"/>
              </w:rPr>
            </w:pPr>
          </w:p>
        </w:tc>
      </w:tr>
    </w:tbl>
    <w:p w14:paraId="3379A0CC">
      <w:pPr>
        <w:autoSpaceDE w:val="0"/>
        <w:autoSpaceDN w:val="0"/>
        <w:spacing w:line="360" w:lineRule="auto"/>
        <w:rPr>
          <w:rFonts w:ascii="Calibri" w:hAnsi="Calibri" w:eastAsia="仿宋" w:cs="仿宋_GB2312"/>
          <w:b/>
          <w:color w:val="auto"/>
          <w:kern w:val="0"/>
          <w:sz w:val="28"/>
          <w:szCs w:val="28"/>
          <w:highlight w:val="none"/>
        </w:rPr>
      </w:pPr>
      <w:r>
        <w:rPr>
          <w:rFonts w:hint="eastAsia" w:ascii="Calibri" w:hAnsi="Calibri" w:eastAsia="仿宋" w:cs="仿宋_GB2312"/>
          <w:b/>
          <w:color w:val="auto"/>
          <w:kern w:val="0"/>
          <w:sz w:val="28"/>
          <w:szCs w:val="28"/>
          <w:highlight w:val="none"/>
        </w:rPr>
        <w:t>注：</w:t>
      </w:r>
      <w:r>
        <w:rPr>
          <w:rFonts w:hint="eastAsia" w:ascii="Calibri" w:hAnsi="Calibri" w:eastAsia="仿宋" w:cs="仿宋_GB2312"/>
          <w:b/>
          <w:color w:val="auto"/>
          <w:sz w:val="28"/>
          <w:szCs w:val="28"/>
          <w:highlight w:val="none"/>
        </w:rPr>
        <w:t>如果本项目涉及硬件设备采购，须在响应文件中提供此配置清单。</w:t>
      </w:r>
    </w:p>
    <w:p w14:paraId="059F050B">
      <w:pPr>
        <w:spacing w:line="360" w:lineRule="auto"/>
        <w:ind w:firstLine="1333" w:firstLineChars="400"/>
        <w:jc w:val="left"/>
        <w:rPr>
          <w:rFonts w:ascii="Calibri" w:hAnsi="Calibri" w:eastAsia="仿宋"/>
          <w:b/>
          <w:color w:val="auto"/>
          <w:spacing w:val="6"/>
          <w:sz w:val="32"/>
          <w:szCs w:val="32"/>
          <w:highlight w:val="none"/>
        </w:rPr>
      </w:pPr>
    </w:p>
    <w:p w14:paraId="3AEDA5EF">
      <w:pPr>
        <w:snapToGrid w:val="0"/>
        <w:spacing w:line="360" w:lineRule="auto"/>
        <w:jc w:val="center"/>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节能产品认证证书（电子签名）</w:t>
      </w:r>
    </w:p>
    <w:p w14:paraId="18C5B564">
      <w:pPr>
        <w:spacing w:line="360" w:lineRule="auto"/>
        <w:ind w:firstLine="1333" w:firstLineChars="400"/>
        <w:jc w:val="left"/>
        <w:rPr>
          <w:rFonts w:ascii="Calibri" w:hAnsi="Calibri" w:eastAsia="仿宋"/>
          <w:b/>
          <w:color w:val="auto"/>
          <w:spacing w:val="6"/>
          <w:sz w:val="32"/>
          <w:szCs w:val="32"/>
          <w:highlight w:val="none"/>
        </w:rPr>
      </w:pPr>
    </w:p>
    <w:p w14:paraId="0BEF6497">
      <w:pPr>
        <w:spacing w:line="360" w:lineRule="auto"/>
        <w:ind w:firstLine="1333" w:firstLineChars="400"/>
        <w:jc w:val="left"/>
        <w:rPr>
          <w:rFonts w:ascii="Calibri" w:hAnsi="Calibri" w:eastAsia="仿宋"/>
          <w:b/>
          <w:color w:val="auto"/>
          <w:spacing w:val="6"/>
          <w:sz w:val="32"/>
          <w:szCs w:val="32"/>
          <w:highlight w:val="none"/>
        </w:rPr>
      </w:pPr>
    </w:p>
    <w:p w14:paraId="04FFFDDF">
      <w:pPr>
        <w:snapToGrid w:val="0"/>
        <w:spacing w:line="360" w:lineRule="auto"/>
        <w:jc w:val="center"/>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环境标志产品认证证书（电子签名）</w:t>
      </w:r>
    </w:p>
    <w:p w14:paraId="319153BE">
      <w:pPr>
        <w:spacing w:line="360" w:lineRule="auto"/>
        <w:ind w:firstLine="1333" w:firstLineChars="400"/>
        <w:jc w:val="left"/>
        <w:rPr>
          <w:rFonts w:ascii="Calibri" w:hAnsi="Calibri" w:eastAsia="仿宋"/>
          <w:b/>
          <w:color w:val="auto"/>
          <w:spacing w:val="6"/>
          <w:sz w:val="32"/>
          <w:szCs w:val="32"/>
          <w:highlight w:val="none"/>
        </w:rPr>
      </w:pPr>
    </w:p>
    <w:p w14:paraId="64420A4C">
      <w:pPr>
        <w:spacing w:line="360" w:lineRule="auto"/>
        <w:ind w:firstLine="1333" w:firstLineChars="400"/>
        <w:jc w:val="left"/>
        <w:rPr>
          <w:rFonts w:ascii="Calibri" w:hAnsi="Calibri" w:eastAsia="仿宋"/>
          <w:b/>
          <w:color w:val="auto"/>
          <w:spacing w:val="6"/>
          <w:sz w:val="32"/>
          <w:szCs w:val="32"/>
          <w:highlight w:val="none"/>
        </w:rPr>
      </w:pPr>
    </w:p>
    <w:p w14:paraId="5B1626D5">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2339DA26">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05038B82">
      <w:pPr>
        <w:widowControl/>
        <w:adjustRightInd/>
        <w:jc w:val="left"/>
        <w:rPr>
          <w:rFonts w:ascii="Calibri" w:hAnsi="Calibri" w:eastAsia="仿宋" w:cs="仿宋_GB2312"/>
          <w:b/>
          <w:bCs/>
          <w:color w:val="auto"/>
          <w:kern w:val="0"/>
          <w:sz w:val="32"/>
          <w:szCs w:val="32"/>
          <w:highlight w:val="none"/>
          <w:lang w:val="zh-CN"/>
        </w:rPr>
      </w:pPr>
      <w:r>
        <w:rPr>
          <w:rFonts w:ascii="Calibri" w:hAnsi="Calibri" w:eastAsia="仿宋" w:cs="仿宋_GB2312"/>
          <w:b/>
          <w:bCs/>
          <w:color w:val="auto"/>
          <w:kern w:val="0"/>
          <w:sz w:val="32"/>
          <w:szCs w:val="32"/>
          <w:highlight w:val="none"/>
          <w:lang w:val="zh-CN"/>
        </w:rPr>
        <w:br w:type="page"/>
      </w:r>
    </w:p>
    <w:p w14:paraId="25165E65">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九、组织实施方案</w:t>
      </w:r>
    </w:p>
    <w:p w14:paraId="177B5597">
      <w:pPr>
        <w:autoSpaceDE w:val="0"/>
        <w:autoSpaceDN w:val="0"/>
        <w:spacing w:line="360" w:lineRule="auto"/>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hint="eastAsia" w:ascii="Calibri" w:hAnsi="Calibri" w:eastAsia="仿宋" w:cs="仿宋_GB2312"/>
          <w:color w:val="auto"/>
          <w:sz w:val="24"/>
          <w:highlight w:val="none"/>
          <w:lang w:val="zh-CN"/>
        </w:rPr>
        <w:t>本项目详细工作实施组织方案，包括（但不限于）以下内容：组织机构、工作时间进度表、工作程序和步骤、管理和协调方法、关键步骤的思路和要点。</w:t>
      </w:r>
      <w:r>
        <w:rPr>
          <w:rFonts w:hint="eastAsia" w:ascii="Calibri" w:hAnsi="Calibri" w:eastAsia="仿宋" w:cs="仿宋_GB2312"/>
          <w:color w:val="auto"/>
          <w:sz w:val="24"/>
          <w:highlight w:val="none"/>
        </w:rPr>
        <w:t>由</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根据采购需求及磋商文件要求编制）</w:t>
      </w:r>
    </w:p>
    <w:p w14:paraId="5AB8D489">
      <w:pPr>
        <w:tabs>
          <w:tab w:val="left" w:pos="2790"/>
          <w:tab w:val="left" w:pos="4230"/>
        </w:tabs>
        <w:autoSpaceDE w:val="0"/>
        <w:autoSpaceDN w:val="0"/>
        <w:spacing w:line="360" w:lineRule="auto"/>
        <w:ind w:right="1400"/>
        <w:rPr>
          <w:rFonts w:ascii="Calibri" w:hAnsi="Calibri" w:eastAsia="仿宋" w:cs="仿宋_GB2312"/>
          <w:b/>
          <w:bCs/>
          <w:color w:val="auto"/>
          <w:kern w:val="0"/>
          <w:sz w:val="24"/>
          <w:highlight w:val="none"/>
          <w:lang w:val="zh-CN"/>
        </w:rPr>
      </w:pPr>
      <w:r>
        <w:rPr>
          <w:rFonts w:hint="eastAsia" w:ascii="Calibri" w:hAnsi="Calibri" w:eastAsia="仿宋" w:cs="仿宋_GB2312"/>
          <w:b/>
          <w:bCs/>
          <w:color w:val="auto"/>
          <w:kern w:val="0"/>
          <w:sz w:val="24"/>
          <w:highlight w:val="none"/>
          <w:lang w:val="zh-CN"/>
        </w:rPr>
        <w:t>附表：项目实施进度计划表</w:t>
      </w:r>
      <w:r>
        <w:rPr>
          <w:rFonts w:hint="eastAsia" w:ascii="Calibri" w:hAnsi="Calibri" w:eastAsia="仿宋" w:cs="仿宋_GB2312"/>
          <w:b/>
          <w:color w:val="auto"/>
          <w:sz w:val="24"/>
          <w:highlight w:val="none"/>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77E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2D50856">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mc:AlternateContent>
                <mc:Choice Requires="wpg">
                  <w:drawing>
                    <wp:anchor distT="0" distB="0" distL="114300" distR="114300" simplePos="0" relativeHeight="251682816"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20"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22" name="__TH_L2"/>
                              <wps:cNvCnPr/>
                              <wps:spPr bwMode="auto">
                                <a:xfrm>
                                  <a:off x="0" y="0"/>
                                  <a:ext cx="1178" cy="1860"/>
                                </a:xfrm>
                                <a:prstGeom prst="line">
                                  <a:avLst/>
                                </a:prstGeom>
                                <a:noFill/>
                                <a:ln w="6350">
                                  <a:solidFill>
                                    <a:srgbClr val="000000"/>
                                  </a:solidFill>
                                  <a:round/>
                                </a:ln>
                                <a:effectLst/>
                              </wps:spPr>
                              <wps:bodyPr/>
                            </wps:wsp>
                            <wps:wsp>
                              <wps:cNvPr id="23" name="__TH_B113"/>
                              <wps:cNvSpPr txBox="1">
                                <a:spLocks noChangeArrowheads="1"/>
                              </wps:cNvSpPr>
                              <wps:spPr bwMode="auto">
                                <a:xfrm>
                                  <a:off x="455" y="122"/>
                                  <a:ext cx="253" cy="263"/>
                                </a:xfrm>
                                <a:prstGeom prst="rect">
                                  <a:avLst/>
                                </a:prstGeom>
                                <a:noFill/>
                                <a:ln>
                                  <a:noFill/>
                                </a:ln>
                                <a:effectLst/>
                              </wps:spPr>
                              <wps:txbx>
                                <w:txbxContent>
                                  <w:p w14:paraId="1BBCD87E">
                                    <w:pPr>
                                      <w:snapToGrid w:val="0"/>
                                    </w:pPr>
                                    <w:r>
                                      <w:rPr>
                                        <w:rFonts w:hint="eastAsia"/>
                                      </w:rPr>
                                      <w:t>工</w:t>
                                    </w:r>
                                  </w:p>
                                </w:txbxContent>
                              </wps:txbx>
                              <wps:bodyPr rot="0" vert="horz" wrap="square" lIns="0" tIns="0" rIns="0" bIns="0" anchor="t" anchorCtr="0" upright="1">
                                <a:noAutofit/>
                              </wps:bodyPr>
                            </wps:wsp>
                            <wps:wsp>
                              <wps:cNvPr id="24" name="__TH_B124"/>
                              <wps:cNvSpPr txBox="1">
                                <a:spLocks noChangeArrowheads="1"/>
                              </wps:cNvSpPr>
                              <wps:spPr bwMode="auto">
                                <a:xfrm>
                                  <a:off x="643" y="419"/>
                                  <a:ext cx="253" cy="263"/>
                                </a:xfrm>
                                <a:prstGeom prst="rect">
                                  <a:avLst/>
                                </a:prstGeom>
                                <a:noFill/>
                                <a:ln>
                                  <a:noFill/>
                                </a:ln>
                                <a:effectLst/>
                              </wps:spPr>
                              <wps:txbx>
                                <w:txbxContent>
                                  <w:p w14:paraId="5E1073B8">
                                    <w:pPr>
                                      <w:snapToGrid w:val="0"/>
                                    </w:pPr>
                                    <w:r>
                                      <w:rPr>
                                        <w:rFonts w:hint="eastAsia"/>
                                      </w:rPr>
                                      <w:t>作</w:t>
                                    </w:r>
                                  </w:p>
                                </w:txbxContent>
                              </wps:txbx>
                              <wps:bodyPr rot="0" vert="horz" wrap="square" lIns="0" tIns="0" rIns="0" bIns="0" anchor="t" anchorCtr="0" upright="1">
                                <a:noAutofit/>
                              </wps:bodyPr>
                            </wps:wsp>
                            <wps:wsp>
                              <wps:cNvPr id="25" name="__TH_B135"/>
                              <wps:cNvSpPr txBox="1">
                                <a:spLocks noChangeArrowheads="1"/>
                              </wps:cNvSpPr>
                              <wps:spPr bwMode="auto">
                                <a:xfrm>
                                  <a:off x="831" y="717"/>
                                  <a:ext cx="253" cy="262"/>
                                </a:xfrm>
                                <a:prstGeom prst="rect">
                                  <a:avLst/>
                                </a:prstGeom>
                                <a:noFill/>
                                <a:ln>
                                  <a:noFill/>
                                </a:ln>
                                <a:effectLst/>
                              </wps:spPr>
                              <wps:txbx>
                                <w:txbxContent>
                                  <w:p w14:paraId="00EEBCF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8281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n22kQAgDAABICwAADgAAAGRycy9lMm9Eb2MueG1s7VZb&#10;b9MwFH5H4j9Yfmep08tKtHTaOhhIAyZtPE+u41xEYhvbbTp+Pcd20nYdggoE42F9SH07x+d83+dj&#10;n5yumxqtuDaVFCkmRwOMuGAyq0SR4s+3b19NMTKWiozWUvAU33ODT2cvX5y0KuGxLGWdcY3AiTBJ&#10;q1JcWquSKDKs5A01R1JxAZO51A210NVFlGnagvemjuLBYBK1UmdKS8aNgdGLMIk7j/oQhzLPK8Yv&#10;JFs2XNjgVfOaWkjJlJUyeOajzXPO7Kc8N9yiOsWQqfVf2ATaC/eNZic0KTRVZcW6EOghIezl1NBK&#10;wKYbVxfUUrTU1SNXTcW0NDK3R0w2UUjEIwJZkMEeNpdaLpXPpUjaQm1AB6L2UP9tt+zj6lqjKktx&#10;DJAI2gDjflt07LBpVZHAkkutbtS17gaK0HPprnPduH9IBK09qvcbVPnaIgaDx6PpYAjOGUwRMiVk&#10;0MHOSuDmkRkr33SGhByDFr3ZdOJtou2O3JN7ZSwEFbkwN1G1CoRptmiZP0PrpqSKexKMg6JHK+7R&#10;uru7fXd3FQe0/JK56KAyiQHU0KL9IDPAlS6t9CI5BLWfJq+0sZdcNsg1UlxXwkVIE7rqAKFJv8QN&#10;C/m2qmsv9VqgNsWT4XjgDYysq8xNumVGF4t5rdGKusPify4rAP3BMhClyMJ4LZzdHhUha6cdkyxk&#10;du/BAIo8K2H479MzfEDPOSHDHYKclpFdn0tQJwk4qCvJvhgk5LykouBnWsu25DQD8RAPgosf6Hem&#10;IYeDqB2Nxxg53cdeIIBVp+14DBE6accTH9mOsnvmOnI11LCDyX3ANvj8JUF2vVgDl1uukJahSMIV&#10;AY1S6m8YtVAgU2y+LqnmGNXvBcDiqmnf0H1j0TeoYGCaYotRaM5tqLpLpauiBM8BeCHP4FTkVXeM&#10;e8X4M/1PBTPaE0w8ehLBTEagC5DFiLx2+z8LBv2vgoGDHa5LfwGck+H4SQQzHRIvmGPiL+wfCsbX&#10;nucK0xWVcCftVhj/foAHlr/rusege8Ht9v367QN49h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1&#10;y1ye2AAAAAgBAAAPAAAAAAAAAAEAIAAAACIAAABkcnMvZG93bnJldi54bWxQSwECFAAUAAAACACH&#10;TuJAn22kQAgDAABICwAADgAAAAAAAAABACAAAAAnAQAAZHJzL2Uyb0RvYy54bWxQSwUGAAAAAAYA&#10;BgBZAQAAoQYAAAAA&#10;">
                      <o:lock v:ext="edit" aspectratio="f"/>
                      <v:line id="__TH_L2" o:spid="_x0000_s1026" o:spt="20" style="position:absolute;left:0;top:0;height:1860;width:1178;"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BBCD87E">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E1073B8">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0EEBCFB">
                              <w:pPr>
                                <w:snapToGrid w:val="0"/>
                              </w:pPr>
                              <w:r>
                                <w:rPr>
                                  <w:rFonts w:hint="eastAsia"/>
                                </w:rPr>
                                <w:t>日</w:t>
                              </w:r>
                            </w:p>
                          </w:txbxContent>
                        </v:textbox>
                      </v:shape>
                    </v:group>
                  </w:pict>
                </mc:Fallback>
              </mc:AlternateContent>
            </w:r>
          </w:p>
          <w:p w14:paraId="4C69D397">
            <w:pPr>
              <w:spacing w:line="360" w:lineRule="auto"/>
              <w:rPr>
                <w:rFonts w:ascii="Calibri" w:hAnsi="Calibri" w:eastAsia="仿宋" w:cs="仿宋_GB2312"/>
                <w:color w:val="auto"/>
                <w:sz w:val="24"/>
                <w:highlight w:val="none"/>
              </w:rPr>
            </w:pPr>
          </w:p>
          <w:p w14:paraId="17CB7F02">
            <w:pPr>
              <w:spacing w:line="360" w:lineRule="auto"/>
              <w:rPr>
                <w:rFonts w:ascii="Calibri" w:hAnsi="Calibri" w:eastAsia="仿宋" w:cs="仿宋_GB2312"/>
                <w:color w:val="auto"/>
                <w:sz w:val="24"/>
                <w:highlight w:val="none"/>
              </w:rPr>
            </w:pPr>
          </w:p>
          <w:p w14:paraId="415C9CBC">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内容</w:t>
            </w:r>
          </w:p>
        </w:tc>
        <w:tc>
          <w:tcPr>
            <w:tcW w:w="552" w:type="dxa"/>
            <w:vAlign w:val="center"/>
          </w:tcPr>
          <w:p w14:paraId="3432816E">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w:t>
            </w:r>
          </w:p>
        </w:tc>
        <w:tc>
          <w:tcPr>
            <w:tcW w:w="552" w:type="dxa"/>
            <w:vAlign w:val="center"/>
          </w:tcPr>
          <w:p w14:paraId="30D15C94">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2</w:t>
            </w:r>
          </w:p>
        </w:tc>
        <w:tc>
          <w:tcPr>
            <w:tcW w:w="552" w:type="dxa"/>
            <w:vAlign w:val="center"/>
          </w:tcPr>
          <w:p w14:paraId="1A02EF53">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3</w:t>
            </w:r>
          </w:p>
        </w:tc>
        <w:tc>
          <w:tcPr>
            <w:tcW w:w="552" w:type="dxa"/>
            <w:vAlign w:val="center"/>
          </w:tcPr>
          <w:p w14:paraId="65EE635C">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4</w:t>
            </w:r>
          </w:p>
        </w:tc>
        <w:tc>
          <w:tcPr>
            <w:tcW w:w="552" w:type="dxa"/>
            <w:vAlign w:val="center"/>
          </w:tcPr>
          <w:p w14:paraId="2B766370">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5</w:t>
            </w:r>
          </w:p>
        </w:tc>
        <w:tc>
          <w:tcPr>
            <w:tcW w:w="552" w:type="dxa"/>
            <w:vAlign w:val="center"/>
          </w:tcPr>
          <w:p w14:paraId="2F76A8A1">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6</w:t>
            </w:r>
          </w:p>
        </w:tc>
        <w:tc>
          <w:tcPr>
            <w:tcW w:w="553" w:type="dxa"/>
            <w:vAlign w:val="center"/>
          </w:tcPr>
          <w:p w14:paraId="3FBA88EE">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7</w:t>
            </w:r>
          </w:p>
        </w:tc>
        <w:tc>
          <w:tcPr>
            <w:tcW w:w="553" w:type="dxa"/>
            <w:vAlign w:val="center"/>
          </w:tcPr>
          <w:p w14:paraId="158D18B4">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8</w:t>
            </w:r>
          </w:p>
        </w:tc>
        <w:tc>
          <w:tcPr>
            <w:tcW w:w="553" w:type="dxa"/>
            <w:vAlign w:val="center"/>
          </w:tcPr>
          <w:p w14:paraId="6938C4CF">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9</w:t>
            </w:r>
          </w:p>
        </w:tc>
        <w:tc>
          <w:tcPr>
            <w:tcW w:w="553" w:type="dxa"/>
            <w:vAlign w:val="center"/>
          </w:tcPr>
          <w:p w14:paraId="439E8FCB">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10</w:t>
            </w:r>
          </w:p>
        </w:tc>
        <w:tc>
          <w:tcPr>
            <w:tcW w:w="553" w:type="dxa"/>
            <w:vAlign w:val="center"/>
          </w:tcPr>
          <w:p w14:paraId="791DCA07">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11</w:t>
            </w:r>
          </w:p>
        </w:tc>
        <w:tc>
          <w:tcPr>
            <w:tcW w:w="553" w:type="dxa"/>
            <w:vAlign w:val="center"/>
          </w:tcPr>
          <w:p w14:paraId="7B227456">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12</w:t>
            </w:r>
          </w:p>
        </w:tc>
        <w:tc>
          <w:tcPr>
            <w:tcW w:w="553" w:type="dxa"/>
            <w:vAlign w:val="center"/>
          </w:tcPr>
          <w:p w14:paraId="7AACF3C8">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13</w:t>
            </w:r>
          </w:p>
        </w:tc>
        <w:tc>
          <w:tcPr>
            <w:tcW w:w="553" w:type="dxa"/>
            <w:vAlign w:val="center"/>
          </w:tcPr>
          <w:p w14:paraId="6BAEDD14">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14</w:t>
            </w:r>
          </w:p>
        </w:tc>
        <w:tc>
          <w:tcPr>
            <w:tcW w:w="553" w:type="dxa"/>
            <w:vAlign w:val="center"/>
          </w:tcPr>
          <w:p w14:paraId="5DBB62DB">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15</w:t>
            </w:r>
          </w:p>
        </w:tc>
        <w:tc>
          <w:tcPr>
            <w:tcW w:w="553" w:type="dxa"/>
            <w:vAlign w:val="center"/>
          </w:tcPr>
          <w:p w14:paraId="71E1230C">
            <w:pPr>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p>
        </w:tc>
      </w:tr>
      <w:tr w14:paraId="3400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9BAACF8">
            <w:pPr>
              <w:spacing w:line="360" w:lineRule="auto"/>
              <w:rPr>
                <w:rFonts w:ascii="Calibri" w:hAnsi="Calibri" w:eastAsia="仿宋" w:cs="仿宋_GB2312"/>
                <w:color w:val="auto"/>
                <w:sz w:val="24"/>
                <w:highlight w:val="none"/>
              </w:rPr>
            </w:pPr>
          </w:p>
        </w:tc>
        <w:tc>
          <w:tcPr>
            <w:tcW w:w="552" w:type="dxa"/>
          </w:tcPr>
          <w:p w14:paraId="3448FFD0">
            <w:pPr>
              <w:spacing w:line="360" w:lineRule="auto"/>
              <w:rPr>
                <w:rFonts w:ascii="Calibri" w:hAnsi="Calibri" w:eastAsia="仿宋" w:cs="仿宋_GB2312"/>
                <w:color w:val="auto"/>
                <w:sz w:val="24"/>
                <w:highlight w:val="none"/>
              </w:rPr>
            </w:pPr>
          </w:p>
        </w:tc>
        <w:tc>
          <w:tcPr>
            <w:tcW w:w="552" w:type="dxa"/>
          </w:tcPr>
          <w:p w14:paraId="18677260">
            <w:pPr>
              <w:spacing w:line="360" w:lineRule="auto"/>
              <w:rPr>
                <w:rFonts w:ascii="Calibri" w:hAnsi="Calibri" w:eastAsia="仿宋" w:cs="仿宋_GB2312"/>
                <w:color w:val="auto"/>
                <w:sz w:val="24"/>
                <w:highlight w:val="none"/>
              </w:rPr>
            </w:pPr>
          </w:p>
        </w:tc>
        <w:tc>
          <w:tcPr>
            <w:tcW w:w="552" w:type="dxa"/>
          </w:tcPr>
          <w:p w14:paraId="10A016C6">
            <w:pPr>
              <w:spacing w:line="360" w:lineRule="auto"/>
              <w:rPr>
                <w:rFonts w:ascii="Calibri" w:hAnsi="Calibri" w:eastAsia="仿宋" w:cs="仿宋_GB2312"/>
                <w:color w:val="auto"/>
                <w:sz w:val="24"/>
                <w:highlight w:val="none"/>
              </w:rPr>
            </w:pPr>
          </w:p>
        </w:tc>
        <w:tc>
          <w:tcPr>
            <w:tcW w:w="552" w:type="dxa"/>
          </w:tcPr>
          <w:p w14:paraId="6812539D">
            <w:pPr>
              <w:spacing w:line="360" w:lineRule="auto"/>
              <w:rPr>
                <w:rFonts w:ascii="Calibri" w:hAnsi="Calibri" w:eastAsia="仿宋" w:cs="仿宋_GB2312"/>
                <w:color w:val="auto"/>
                <w:sz w:val="24"/>
                <w:highlight w:val="none"/>
              </w:rPr>
            </w:pPr>
          </w:p>
        </w:tc>
        <w:tc>
          <w:tcPr>
            <w:tcW w:w="552" w:type="dxa"/>
          </w:tcPr>
          <w:p w14:paraId="0D8227FE">
            <w:pPr>
              <w:spacing w:line="360" w:lineRule="auto"/>
              <w:rPr>
                <w:rFonts w:ascii="Calibri" w:hAnsi="Calibri" w:eastAsia="仿宋" w:cs="仿宋_GB2312"/>
                <w:color w:val="auto"/>
                <w:sz w:val="24"/>
                <w:highlight w:val="none"/>
              </w:rPr>
            </w:pPr>
          </w:p>
        </w:tc>
        <w:tc>
          <w:tcPr>
            <w:tcW w:w="552" w:type="dxa"/>
          </w:tcPr>
          <w:p w14:paraId="3BC38B9C">
            <w:pPr>
              <w:spacing w:line="360" w:lineRule="auto"/>
              <w:rPr>
                <w:rFonts w:ascii="Calibri" w:hAnsi="Calibri" w:eastAsia="仿宋" w:cs="仿宋_GB2312"/>
                <w:color w:val="auto"/>
                <w:sz w:val="24"/>
                <w:highlight w:val="none"/>
              </w:rPr>
            </w:pPr>
          </w:p>
        </w:tc>
        <w:tc>
          <w:tcPr>
            <w:tcW w:w="553" w:type="dxa"/>
          </w:tcPr>
          <w:p w14:paraId="0485BF79">
            <w:pPr>
              <w:spacing w:line="360" w:lineRule="auto"/>
              <w:rPr>
                <w:rFonts w:ascii="Calibri" w:hAnsi="Calibri" w:eastAsia="仿宋" w:cs="仿宋_GB2312"/>
                <w:color w:val="auto"/>
                <w:sz w:val="24"/>
                <w:highlight w:val="none"/>
              </w:rPr>
            </w:pPr>
          </w:p>
        </w:tc>
        <w:tc>
          <w:tcPr>
            <w:tcW w:w="553" w:type="dxa"/>
          </w:tcPr>
          <w:p w14:paraId="3351E3D5">
            <w:pPr>
              <w:spacing w:line="360" w:lineRule="auto"/>
              <w:rPr>
                <w:rFonts w:ascii="Calibri" w:hAnsi="Calibri" w:eastAsia="仿宋" w:cs="仿宋_GB2312"/>
                <w:color w:val="auto"/>
                <w:sz w:val="24"/>
                <w:highlight w:val="none"/>
              </w:rPr>
            </w:pPr>
          </w:p>
        </w:tc>
        <w:tc>
          <w:tcPr>
            <w:tcW w:w="553" w:type="dxa"/>
          </w:tcPr>
          <w:p w14:paraId="540FF23F">
            <w:pPr>
              <w:spacing w:line="360" w:lineRule="auto"/>
              <w:rPr>
                <w:rFonts w:ascii="Calibri" w:hAnsi="Calibri" w:eastAsia="仿宋" w:cs="仿宋_GB2312"/>
                <w:color w:val="auto"/>
                <w:sz w:val="24"/>
                <w:highlight w:val="none"/>
              </w:rPr>
            </w:pPr>
          </w:p>
        </w:tc>
        <w:tc>
          <w:tcPr>
            <w:tcW w:w="553" w:type="dxa"/>
          </w:tcPr>
          <w:p w14:paraId="27BF2B8D">
            <w:pPr>
              <w:spacing w:line="360" w:lineRule="auto"/>
              <w:rPr>
                <w:rFonts w:ascii="Calibri" w:hAnsi="Calibri" w:eastAsia="仿宋" w:cs="仿宋_GB2312"/>
                <w:color w:val="auto"/>
                <w:sz w:val="24"/>
                <w:highlight w:val="none"/>
              </w:rPr>
            </w:pPr>
          </w:p>
        </w:tc>
        <w:tc>
          <w:tcPr>
            <w:tcW w:w="553" w:type="dxa"/>
          </w:tcPr>
          <w:p w14:paraId="23D9219A">
            <w:pPr>
              <w:spacing w:line="360" w:lineRule="auto"/>
              <w:rPr>
                <w:rFonts w:ascii="Calibri" w:hAnsi="Calibri" w:eastAsia="仿宋" w:cs="仿宋_GB2312"/>
                <w:color w:val="auto"/>
                <w:sz w:val="24"/>
                <w:highlight w:val="none"/>
              </w:rPr>
            </w:pPr>
          </w:p>
        </w:tc>
        <w:tc>
          <w:tcPr>
            <w:tcW w:w="553" w:type="dxa"/>
          </w:tcPr>
          <w:p w14:paraId="5626BF1B">
            <w:pPr>
              <w:spacing w:line="360" w:lineRule="auto"/>
              <w:rPr>
                <w:rFonts w:ascii="Calibri" w:hAnsi="Calibri" w:eastAsia="仿宋" w:cs="仿宋_GB2312"/>
                <w:color w:val="auto"/>
                <w:sz w:val="24"/>
                <w:highlight w:val="none"/>
              </w:rPr>
            </w:pPr>
          </w:p>
        </w:tc>
        <w:tc>
          <w:tcPr>
            <w:tcW w:w="553" w:type="dxa"/>
          </w:tcPr>
          <w:p w14:paraId="7DDDC195">
            <w:pPr>
              <w:spacing w:line="360" w:lineRule="auto"/>
              <w:rPr>
                <w:rFonts w:ascii="Calibri" w:hAnsi="Calibri" w:eastAsia="仿宋" w:cs="仿宋_GB2312"/>
                <w:color w:val="auto"/>
                <w:sz w:val="24"/>
                <w:highlight w:val="none"/>
              </w:rPr>
            </w:pPr>
          </w:p>
        </w:tc>
        <w:tc>
          <w:tcPr>
            <w:tcW w:w="553" w:type="dxa"/>
          </w:tcPr>
          <w:p w14:paraId="18DE91E6">
            <w:pPr>
              <w:spacing w:line="360" w:lineRule="auto"/>
              <w:rPr>
                <w:rFonts w:ascii="Calibri" w:hAnsi="Calibri" w:eastAsia="仿宋" w:cs="仿宋_GB2312"/>
                <w:color w:val="auto"/>
                <w:sz w:val="24"/>
                <w:highlight w:val="none"/>
              </w:rPr>
            </w:pPr>
          </w:p>
        </w:tc>
        <w:tc>
          <w:tcPr>
            <w:tcW w:w="553" w:type="dxa"/>
          </w:tcPr>
          <w:p w14:paraId="5D944BB6">
            <w:pPr>
              <w:spacing w:line="360" w:lineRule="auto"/>
              <w:rPr>
                <w:rFonts w:ascii="Calibri" w:hAnsi="Calibri" w:eastAsia="仿宋" w:cs="仿宋_GB2312"/>
                <w:color w:val="auto"/>
                <w:sz w:val="24"/>
                <w:highlight w:val="none"/>
              </w:rPr>
            </w:pPr>
          </w:p>
        </w:tc>
        <w:tc>
          <w:tcPr>
            <w:tcW w:w="553" w:type="dxa"/>
          </w:tcPr>
          <w:p w14:paraId="17FEF5DA">
            <w:pPr>
              <w:spacing w:line="360" w:lineRule="auto"/>
              <w:rPr>
                <w:rFonts w:ascii="Calibri" w:hAnsi="Calibri" w:eastAsia="仿宋" w:cs="仿宋_GB2312"/>
                <w:color w:val="auto"/>
                <w:sz w:val="24"/>
                <w:highlight w:val="none"/>
              </w:rPr>
            </w:pPr>
          </w:p>
        </w:tc>
      </w:tr>
      <w:tr w14:paraId="6515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FD43B9A">
            <w:pPr>
              <w:spacing w:line="360" w:lineRule="auto"/>
              <w:rPr>
                <w:rFonts w:ascii="Calibri" w:hAnsi="Calibri" w:eastAsia="仿宋" w:cs="仿宋_GB2312"/>
                <w:color w:val="auto"/>
                <w:sz w:val="24"/>
                <w:highlight w:val="none"/>
              </w:rPr>
            </w:pPr>
          </w:p>
        </w:tc>
        <w:tc>
          <w:tcPr>
            <w:tcW w:w="552" w:type="dxa"/>
          </w:tcPr>
          <w:p w14:paraId="6EEFEB23">
            <w:pPr>
              <w:spacing w:line="360" w:lineRule="auto"/>
              <w:rPr>
                <w:rFonts w:ascii="Calibri" w:hAnsi="Calibri" w:eastAsia="仿宋" w:cs="仿宋_GB2312"/>
                <w:color w:val="auto"/>
                <w:sz w:val="24"/>
                <w:highlight w:val="none"/>
              </w:rPr>
            </w:pPr>
          </w:p>
        </w:tc>
        <w:tc>
          <w:tcPr>
            <w:tcW w:w="552" w:type="dxa"/>
          </w:tcPr>
          <w:p w14:paraId="75E0E2C8">
            <w:pPr>
              <w:spacing w:line="360" w:lineRule="auto"/>
              <w:rPr>
                <w:rFonts w:ascii="Calibri" w:hAnsi="Calibri" w:eastAsia="仿宋" w:cs="仿宋_GB2312"/>
                <w:color w:val="auto"/>
                <w:sz w:val="24"/>
                <w:highlight w:val="none"/>
              </w:rPr>
            </w:pPr>
          </w:p>
        </w:tc>
        <w:tc>
          <w:tcPr>
            <w:tcW w:w="552" w:type="dxa"/>
          </w:tcPr>
          <w:p w14:paraId="402066C4">
            <w:pPr>
              <w:spacing w:line="360" w:lineRule="auto"/>
              <w:rPr>
                <w:rFonts w:ascii="Calibri" w:hAnsi="Calibri" w:eastAsia="仿宋" w:cs="仿宋_GB2312"/>
                <w:color w:val="auto"/>
                <w:sz w:val="24"/>
                <w:highlight w:val="none"/>
              </w:rPr>
            </w:pPr>
          </w:p>
        </w:tc>
        <w:tc>
          <w:tcPr>
            <w:tcW w:w="552" w:type="dxa"/>
          </w:tcPr>
          <w:p w14:paraId="0DB1E794">
            <w:pPr>
              <w:spacing w:line="360" w:lineRule="auto"/>
              <w:rPr>
                <w:rFonts w:ascii="Calibri" w:hAnsi="Calibri" w:eastAsia="仿宋" w:cs="仿宋_GB2312"/>
                <w:color w:val="auto"/>
                <w:sz w:val="24"/>
                <w:highlight w:val="none"/>
              </w:rPr>
            </w:pPr>
          </w:p>
        </w:tc>
        <w:tc>
          <w:tcPr>
            <w:tcW w:w="552" w:type="dxa"/>
          </w:tcPr>
          <w:p w14:paraId="034684DD">
            <w:pPr>
              <w:spacing w:line="360" w:lineRule="auto"/>
              <w:rPr>
                <w:rFonts w:ascii="Calibri" w:hAnsi="Calibri" w:eastAsia="仿宋" w:cs="仿宋_GB2312"/>
                <w:color w:val="auto"/>
                <w:sz w:val="24"/>
                <w:highlight w:val="none"/>
              </w:rPr>
            </w:pPr>
          </w:p>
        </w:tc>
        <w:tc>
          <w:tcPr>
            <w:tcW w:w="552" w:type="dxa"/>
          </w:tcPr>
          <w:p w14:paraId="298DDEA9">
            <w:pPr>
              <w:spacing w:line="360" w:lineRule="auto"/>
              <w:rPr>
                <w:rFonts w:ascii="Calibri" w:hAnsi="Calibri" w:eastAsia="仿宋" w:cs="仿宋_GB2312"/>
                <w:color w:val="auto"/>
                <w:sz w:val="24"/>
                <w:highlight w:val="none"/>
              </w:rPr>
            </w:pPr>
          </w:p>
        </w:tc>
        <w:tc>
          <w:tcPr>
            <w:tcW w:w="553" w:type="dxa"/>
          </w:tcPr>
          <w:p w14:paraId="62B3CEDF">
            <w:pPr>
              <w:spacing w:line="360" w:lineRule="auto"/>
              <w:rPr>
                <w:rFonts w:ascii="Calibri" w:hAnsi="Calibri" w:eastAsia="仿宋" w:cs="仿宋_GB2312"/>
                <w:color w:val="auto"/>
                <w:sz w:val="24"/>
                <w:highlight w:val="none"/>
              </w:rPr>
            </w:pPr>
          </w:p>
        </w:tc>
        <w:tc>
          <w:tcPr>
            <w:tcW w:w="553" w:type="dxa"/>
          </w:tcPr>
          <w:p w14:paraId="1BF99261">
            <w:pPr>
              <w:spacing w:line="360" w:lineRule="auto"/>
              <w:rPr>
                <w:rFonts w:ascii="Calibri" w:hAnsi="Calibri" w:eastAsia="仿宋" w:cs="仿宋_GB2312"/>
                <w:color w:val="auto"/>
                <w:sz w:val="24"/>
                <w:highlight w:val="none"/>
              </w:rPr>
            </w:pPr>
          </w:p>
        </w:tc>
        <w:tc>
          <w:tcPr>
            <w:tcW w:w="553" w:type="dxa"/>
          </w:tcPr>
          <w:p w14:paraId="3A95F088">
            <w:pPr>
              <w:spacing w:line="360" w:lineRule="auto"/>
              <w:rPr>
                <w:rFonts w:ascii="Calibri" w:hAnsi="Calibri" w:eastAsia="仿宋" w:cs="仿宋_GB2312"/>
                <w:color w:val="auto"/>
                <w:sz w:val="24"/>
                <w:highlight w:val="none"/>
              </w:rPr>
            </w:pPr>
          </w:p>
        </w:tc>
        <w:tc>
          <w:tcPr>
            <w:tcW w:w="553" w:type="dxa"/>
          </w:tcPr>
          <w:p w14:paraId="372D106A">
            <w:pPr>
              <w:spacing w:line="360" w:lineRule="auto"/>
              <w:rPr>
                <w:rFonts w:ascii="Calibri" w:hAnsi="Calibri" w:eastAsia="仿宋" w:cs="仿宋_GB2312"/>
                <w:color w:val="auto"/>
                <w:sz w:val="24"/>
                <w:highlight w:val="none"/>
              </w:rPr>
            </w:pPr>
          </w:p>
        </w:tc>
        <w:tc>
          <w:tcPr>
            <w:tcW w:w="553" w:type="dxa"/>
          </w:tcPr>
          <w:p w14:paraId="316FB18F">
            <w:pPr>
              <w:spacing w:line="360" w:lineRule="auto"/>
              <w:rPr>
                <w:rFonts w:ascii="Calibri" w:hAnsi="Calibri" w:eastAsia="仿宋" w:cs="仿宋_GB2312"/>
                <w:color w:val="auto"/>
                <w:sz w:val="24"/>
                <w:highlight w:val="none"/>
              </w:rPr>
            </w:pPr>
          </w:p>
        </w:tc>
        <w:tc>
          <w:tcPr>
            <w:tcW w:w="553" w:type="dxa"/>
          </w:tcPr>
          <w:p w14:paraId="40847491">
            <w:pPr>
              <w:spacing w:line="360" w:lineRule="auto"/>
              <w:rPr>
                <w:rFonts w:ascii="Calibri" w:hAnsi="Calibri" w:eastAsia="仿宋" w:cs="仿宋_GB2312"/>
                <w:color w:val="auto"/>
                <w:sz w:val="24"/>
                <w:highlight w:val="none"/>
              </w:rPr>
            </w:pPr>
          </w:p>
        </w:tc>
        <w:tc>
          <w:tcPr>
            <w:tcW w:w="553" w:type="dxa"/>
          </w:tcPr>
          <w:p w14:paraId="540A1C76">
            <w:pPr>
              <w:spacing w:line="360" w:lineRule="auto"/>
              <w:rPr>
                <w:rFonts w:ascii="Calibri" w:hAnsi="Calibri" w:eastAsia="仿宋" w:cs="仿宋_GB2312"/>
                <w:color w:val="auto"/>
                <w:sz w:val="24"/>
                <w:highlight w:val="none"/>
              </w:rPr>
            </w:pPr>
          </w:p>
        </w:tc>
        <w:tc>
          <w:tcPr>
            <w:tcW w:w="553" w:type="dxa"/>
          </w:tcPr>
          <w:p w14:paraId="7D163A2D">
            <w:pPr>
              <w:spacing w:line="360" w:lineRule="auto"/>
              <w:rPr>
                <w:rFonts w:ascii="Calibri" w:hAnsi="Calibri" w:eastAsia="仿宋" w:cs="仿宋_GB2312"/>
                <w:color w:val="auto"/>
                <w:sz w:val="24"/>
                <w:highlight w:val="none"/>
              </w:rPr>
            </w:pPr>
          </w:p>
        </w:tc>
        <w:tc>
          <w:tcPr>
            <w:tcW w:w="553" w:type="dxa"/>
          </w:tcPr>
          <w:p w14:paraId="39F18EEC">
            <w:pPr>
              <w:spacing w:line="360" w:lineRule="auto"/>
              <w:rPr>
                <w:rFonts w:ascii="Calibri" w:hAnsi="Calibri" w:eastAsia="仿宋" w:cs="仿宋_GB2312"/>
                <w:color w:val="auto"/>
                <w:sz w:val="24"/>
                <w:highlight w:val="none"/>
              </w:rPr>
            </w:pPr>
          </w:p>
        </w:tc>
        <w:tc>
          <w:tcPr>
            <w:tcW w:w="553" w:type="dxa"/>
          </w:tcPr>
          <w:p w14:paraId="34C99340">
            <w:pPr>
              <w:spacing w:line="360" w:lineRule="auto"/>
              <w:rPr>
                <w:rFonts w:ascii="Calibri" w:hAnsi="Calibri" w:eastAsia="仿宋" w:cs="仿宋_GB2312"/>
                <w:color w:val="auto"/>
                <w:sz w:val="24"/>
                <w:highlight w:val="none"/>
              </w:rPr>
            </w:pPr>
          </w:p>
        </w:tc>
      </w:tr>
      <w:tr w14:paraId="4173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862B56B">
            <w:pPr>
              <w:spacing w:line="360" w:lineRule="auto"/>
              <w:rPr>
                <w:rFonts w:ascii="Calibri" w:hAnsi="Calibri" w:eastAsia="仿宋" w:cs="仿宋_GB2312"/>
                <w:color w:val="auto"/>
                <w:sz w:val="24"/>
                <w:highlight w:val="none"/>
              </w:rPr>
            </w:pPr>
          </w:p>
        </w:tc>
        <w:tc>
          <w:tcPr>
            <w:tcW w:w="552" w:type="dxa"/>
          </w:tcPr>
          <w:p w14:paraId="2776CAAA">
            <w:pPr>
              <w:spacing w:line="360" w:lineRule="auto"/>
              <w:rPr>
                <w:rFonts w:ascii="Calibri" w:hAnsi="Calibri" w:eastAsia="仿宋" w:cs="仿宋_GB2312"/>
                <w:color w:val="auto"/>
                <w:sz w:val="24"/>
                <w:highlight w:val="none"/>
              </w:rPr>
            </w:pPr>
          </w:p>
        </w:tc>
        <w:tc>
          <w:tcPr>
            <w:tcW w:w="552" w:type="dxa"/>
          </w:tcPr>
          <w:p w14:paraId="4862838B">
            <w:pPr>
              <w:spacing w:line="360" w:lineRule="auto"/>
              <w:rPr>
                <w:rFonts w:ascii="Calibri" w:hAnsi="Calibri" w:eastAsia="仿宋" w:cs="仿宋_GB2312"/>
                <w:color w:val="auto"/>
                <w:sz w:val="24"/>
                <w:highlight w:val="none"/>
              </w:rPr>
            </w:pPr>
          </w:p>
        </w:tc>
        <w:tc>
          <w:tcPr>
            <w:tcW w:w="552" w:type="dxa"/>
          </w:tcPr>
          <w:p w14:paraId="4DEFD4C4">
            <w:pPr>
              <w:spacing w:line="360" w:lineRule="auto"/>
              <w:rPr>
                <w:rFonts w:ascii="Calibri" w:hAnsi="Calibri" w:eastAsia="仿宋" w:cs="仿宋_GB2312"/>
                <w:color w:val="auto"/>
                <w:sz w:val="24"/>
                <w:highlight w:val="none"/>
              </w:rPr>
            </w:pPr>
          </w:p>
        </w:tc>
        <w:tc>
          <w:tcPr>
            <w:tcW w:w="552" w:type="dxa"/>
          </w:tcPr>
          <w:p w14:paraId="43EAE19E">
            <w:pPr>
              <w:spacing w:line="360" w:lineRule="auto"/>
              <w:rPr>
                <w:rFonts w:ascii="Calibri" w:hAnsi="Calibri" w:eastAsia="仿宋" w:cs="仿宋_GB2312"/>
                <w:color w:val="auto"/>
                <w:sz w:val="24"/>
                <w:highlight w:val="none"/>
              </w:rPr>
            </w:pPr>
          </w:p>
        </w:tc>
        <w:tc>
          <w:tcPr>
            <w:tcW w:w="552" w:type="dxa"/>
          </w:tcPr>
          <w:p w14:paraId="2087C74F">
            <w:pPr>
              <w:spacing w:line="360" w:lineRule="auto"/>
              <w:rPr>
                <w:rFonts w:ascii="Calibri" w:hAnsi="Calibri" w:eastAsia="仿宋" w:cs="仿宋_GB2312"/>
                <w:color w:val="auto"/>
                <w:sz w:val="24"/>
                <w:highlight w:val="none"/>
              </w:rPr>
            </w:pPr>
          </w:p>
        </w:tc>
        <w:tc>
          <w:tcPr>
            <w:tcW w:w="552" w:type="dxa"/>
          </w:tcPr>
          <w:p w14:paraId="272CED0B">
            <w:pPr>
              <w:spacing w:line="360" w:lineRule="auto"/>
              <w:rPr>
                <w:rFonts w:ascii="Calibri" w:hAnsi="Calibri" w:eastAsia="仿宋" w:cs="仿宋_GB2312"/>
                <w:color w:val="auto"/>
                <w:sz w:val="24"/>
                <w:highlight w:val="none"/>
              </w:rPr>
            </w:pPr>
          </w:p>
        </w:tc>
        <w:tc>
          <w:tcPr>
            <w:tcW w:w="553" w:type="dxa"/>
          </w:tcPr>
          <w:p w14:paraId="2D3E5D94">
            <w:pPr>
              <w:spacing w:line="360" w:lineRule="auto"/>
              <w:rPr>
                <w:rFonts w:ascii="Calibri" w:hAnsi="Calibri" w:eastAsia="仿宋" w:cs="仿宋_GB2312"/>
                <w:color w:val="auto"/>
                <w:sz w:val="24"/>
                <w:highlight w:val="none"/>
              </w:rPr>
            </w:pPr>
          </w:p>
        </w:tc>
        <w:tc>
          <w:tcPr>
            <w:tcW w:w="553" w:type="dxa"/>
          </w:tcPr>
          <w:p w14:paraId="23C62B83">
            <w:pPr>
              <w:spacing w:line="360" w:lineRule="auto"/>
              <w:rPr>
                <w:rFonts w:ascii="Calibri" w:hAnsi="Calibri" w:eastAsia="仿宋" w:cs="仿宋_GB2312"/>
                <w:color w:val="auto"/>
                <w:sz w:val="24"/>
                <w:highlight w:val="none"/>
              </w:rPr>
            </w:pPr>
          </w:p>
        </w:tc>
        <w:tc>
          <w:tcPr>
            <w:tcW w:w="553" w:type="dxa"/>
          </w:tcPr>
          <w:p w14:paraId="27859240">
            <w:pPr>
              <w:spacing w:line="360" w:lineRule="auto"/>
              <w:rPr>
                <w:rFonts w:ascii="Calibri" w:hAnsi="Calibri" w:eastAsia="仿宋" w:cs="仿宋_GB2312"/>
                <w:color w:val="auto"/>
                <w:sz w:val="24"/>
                <w:highlight w:val="none"/>
              </w:rPr>
            </w:pPr>
          </w:p>
        </w:tc>
        <w:tc>
          <w:tcPr>
            <w:tcW w:w="553" w:type="dxa"/>
          </w:tcPr>
          <w:p w14:paraId="3486B915">
            <w:pPr>
              <w:spacing w:line="360" w:lineRule="auto"/>
              <w:rPr>
                <w:rFonts w:ascii="Calibri" w:hAnsi="Calibri" w:eastAsia="仿宋" w:cs="仿宋_GB2312"/>
                <w:color w:val="auto"/>
                <w:sz w:val="24"/>
                <w:highlight w:val="none"/>
              </w:rPr>
            </w:pPr>
          </w:p>
        </w:tc>
        <w:tc>
          <w:tcPr>
            <w:tcW w:w="553" w:type="dxa"/>
          </w:tcPr>
          <w:p w14:paraId="7994B532">
            <w:pPr>
              <w:spacing w:line="360" w:lineRule="auto"/>
              <w:rPr>
                <w:rFonts w:ascii="Calibri" w:hAnsi="Calibri" w:eastAsia="仿宋" w:cs="仿宋_GB2312"/>
                <w:color w:val="auto"/>
                <w:sz w:val="24"/>
                <w:highlight w:val="none"/>
              </w:rPr>
            </w:pPr>
          </w:p>
        </w:tc>
        <w:tc>
          <w:tcPr>
            <w:tcW w:w="553" w:type="dxa"/>
          </w:tcPr>
          <w:p w14:paraId="3EA082B6">
            <w:pPr>
              <w:spacing w:line="360" w:lineRule="auto"/>
              <w:rPr>
                <w:rFonts w:ascii="Calibri" w:hAnsi="Calibri" w:eastAsia="仿宋" w:cs="仿宋_GB2312"/>
                <w:color w:val="auto"/>
                <w:sz w:val="24"/>
                <w:highlight w:val="none"/>
              </w:rPr>
            </w:pPr>
          </w:p>
        </w:tc>
        <w:tc>
          <w:tcPr>
            <w:tcW w:w="553" w:type="dxa"/>
          </w:tcPr>
          <w:p w14:paraId="44E6A98B">
            <w:pPr>
              <w:spacing w:line="360" w:lineRule="auto"/>
              <w:rPr>
                <w:rFonts w:ascii="Calibri" w:hAnsi="Calibri" w:eastAsia="仿宋" w:cs="仿宋_GB2312"/>
                <w:color w:val="auto"/>
                <w:sz w:val="24"/>
                <w:highlight w:val="none"/>
              </w:rPr>
            </w:pPr>
          </w:p>
        </w:tc>
        <w:tc>
          <w:tcPr>
            <w:tcW w:w="553" w:type="dxa"/>
          </w:tcPr>
          <w:p w14:paraId="76F19F0C">
            <w:pPr>
              <w:spacing w:line="360" w:lineRule="auto"/>
              <w:rPr>
                <w:rFonts w:ascii="Calibri" w:hAnsi="Calibri" w:eastAsia="仿宋" w:cs="仿宋_GB2312"/>
                <w:color w:val="auto"/>
                <w:sz w:val="24"/>
                <w:highlight w:val="none"/>
              </w:rPr>
            </w:pPr>
          </w:p>
        </w:tc>
        <w:tc>
          <w:tcPr>
            <w:tcW w:w="553" w:type="dxa"/>
          </w:tcPr>
          <w:p w14:paraId="31CA85E6">
            <w:pPr>
              <w:spacing w:line="360" w:lineRule="auto"/>
              <w:rPr>
                <w:rFonts w:ascii="Calibri" w:hAnsi="Calibri" w:eastAsia="仿宋" w:cs="仿宋_GB2312"/>
                <w:color w:val="auto"/>
                <w:sz w:val="24"/>
                <w:highlight w:val="none"/>
              </w:rPr>
            </w:pPr>
          </w:p>
        </w:tc>
        <w:tc>
          <w:tcPr>
            <w:tcW w:w="553" w:type="dxa"/>
          </w:tcPr>
          <w:p w14:paraId="0852E62A">
            <w:pPr>
              <w:spacing w:line="360" w:lineRule="auto"/>
              <w:rPr>
                <w:rFonts w:ascii="Calibri" w:hAnsi="Calibri" w:eastAsia="仿宋" w:cs="仿宋_GB2312"/>
                <w:color w:val="auto"/>
                <w:sz w:val="24"/>
                <w:highlight w:val="none"/>
              </w:rPr>
            </w:pPr>
          </w:p>
        </w:tc>
      </w:tr>
      <w:tr w14:paraId="3DAD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E0D3F78">
            <w:pPr>
              <w:spacing w:line="360" w:lineRule="auto"/>
              <w:rPr>
                <w:rFonts w:ascii="Calibri" w:hAnsi="Calibri" w:eastAsia="仿宋" w:cs="仿宋_GB2312"/>
                <w:color w:val="auto"/>
                <w:sz w:val="24"/>
                <w:highlight w:val="none"/>
              </w:rPr>
            </w:pPr>
          </w:p>
        </w:tc>
        <w:tc>
          <w:tcPr>
            <w:tcW w:w="552" w:type="dxa"/>
          </w:tcPr>
          <w:p w14:paraId="64250DB8">
            <w:pPr>
              <w:spacing w:line="360" w:lineRule="auto"/>
              <w:rPr>
                <w:rFonts w:ascii="Calibri" w:hAnsi="Calibri" w:eastAsia="仿宋" w:cs="仿宋_GB2312"/>
                <w:color w:val="auto"/>
                <w:sz w:val="24"/>
                <w:highlight w:val="none"/>
              </w:rPr>
            </w:pPr>
          </w:p>
        </w:tc>
        <w:tc>
          <w:tcPr>
            <w:tcW w:w="552" w:type="dxa"/>
          </w:tcPr>
          <w:p w14:paraId="21D1F9B6">
            <w:pPr>
              <w:spacing w:line="360" w:lineRule="auto"/>
              <w:rPr>
                <w:rFonts w:ascii="Calibri" w:hAnsi="Calibri" w:eastAsia="仿宋" w:cs="仿宋_GB2312"/>
                <w:color w:val="auto"/>
                <w:sz w:val="24"/>
                <w:highlight w:val="none"/>
              </w:rPr>
            </w:pPr>
          </w:p>
        </w:tc>
        <w:tc>
          <w:tcPr>
            <w:tcW w:w="552" w:type="dxa"/>
          </w:tcPr>
          <w:p w14:paraId="76BC2F4B">
            <w:pPr>
              <w:spacing w:line="360" w:lineRule="auto"/>
              <w:rPr>
                <w:rFonts w:ascii="Calibri" w:hAnsi="Calibri" w:eastAsia="仿宋" w:cs="仿宋_GB2312"/>
                <w:color w:val="auto"/>
                <w:sz w:val="24"/>
                <w:highlight w:val="none"/>
              </w:rPr>
            </w:pPr>
          </w:p>
        </w:tc>
        <w:tc>
          <w:tcPr>
            <w:tcW w:w="552" w:type="dxa"/>
          </w:tcPr>
          <w:p w14:paraId="6039E1E9">
            <w:pPr>
              <w:spacing w:line="360" w:lineRule="auto"/>
              <w:rPr>
                <w:rFonts w:ascii="Calibri" w:hAnsi="Calibri" w:eastAsia="仿宋" w:cs="仿宋_GB2312"/>
                <w:color w:val="auto"/>
                <w:sz w:val="24"/>
                <w:highlight w:val="none"/>
              </w:rPr>
            </w:pPr>
          </w:p>
        </w:tc>
        <w:tc>
          <w:tcPr>
            <w:tcW w:w="552" w:type="dxa"/>
          </w:tcPr>
          <w:p w14:paraId="36796678">
            <w:pPr>
              <w:spacing w:line="360" w:lineRule="auto"/>
              <w:rPr>
                <w:rFonts w:ascii="Calibri" w:hAnsi="Calibri" w:eastAsia="仿宋" w:cs="仿宋_GB2312"/>
                <w:color w:val="auto"/>
                <w:sz w:val="24"/>
                <w:highlight w:val="none"/>
              </w:rPr>
            </w:pPr>
          </w:p>
        </w:tc>
        <w:tc>
          <w:tcPr>
            <w:tcW w:w="552" w:type="dxa"/>
          </w:tcPr>
          <w:p w14:paraId="162F0604">
            <w:pPr>
              <w:spacing w:line="360" w:lineRule="auto"/>
              <w:rPr>
                <w:rFonts w:ascii="Calibri" w:hAnsi="Calibri" w:eastAsia="仿宋" w:cs="仿宋_GB2312"/>
                <w:color w:val="auto"/>
                <w:sz w:val="24"/>
                <w:highlight w:val="none"/>
              </w:rPr>
            </w:pPr>
          </w:p>
        </w:tc>
        <w:tc>
          <w:tcPr>
            <w:tcW w:w="553" w:type="dxa"/>
          </w:tcPr>
          <w:p w14:paraId="08FC10B5">
            <w:pPr>
              <w:spacing w:line="360" w:lineRule="auto"/>
              <w:rPr>
                <w:rFonts w:ascii="Calibri" w:hAnsi="Calibri" w:eastAsia="仿宋" w:cs="仿宋_GB2312"/>
                <w:color w:val="auto"/>
                <w:sz w:val="24"/>
                <w:highlight w:val="none"/>
              </w:rPr>
            </w:pPr>
          </w:p>
        </w:tc>
        <w:tc>
          <w:tcPr>
            <w:tcW w:w="553" w:type="dxa"/>
          </w:tcPr>
          <w:p w14:paraId="5B662900">
            <w:pPr>
              <w:spacing w:line="360" w:lineRule="auto"/>
              <w:rPr>
                <w:rFonts w:ascii="Calibri" w:hAnsi="Calibri" w:eastAsia="仿宋" w:cs="仿宋_GB2312"/>
                <w:color w:val="auto"/>
                <w:sz w:val="24"/>
                <w:highlight w:val="none"/>
              </w:rPr>
            </w:pPr>
          </w:p>
        </w:tc>
        <w:tc>
          <w:tcPr>
            <w:tcW w:w="553" w:type="dxa"/>
          </w:tcPr>
          <w:p w14:paraId="0FCB5D90">
            <w:pPr>
              <w:spacing w:line="360" w:lineRule="auto"/>
              <w:rPr>
                <w:rFonts w:ascii="Calibri" w:hAnsi="Calibri" w:eastAsia="仿宋" w:cs="仿宋_GB2312"/>
                <w:color w:val="auto"/>
                <w:sz w:val="24"/>
                <w:highlight w:val="none"/>
              </w:rPr>
            </w:pPr>
          </w:p>
        </w:tc>
        <w:tc>
          <w:tcPr>
            <w:tcW w:w="553" w:type="dxa"/>
          </w:tcPr>
          <w:p w14:paraId="6D51E1D1">
            <w:pPr>
              <w:spacing w:line="360" w:lineRule="auto"/>
              <w:rPr>
                <w:rFonts w:ascii="Calibri" w:hAnsi="Calibri" w:eastAsia="仿宋" w:cs="仿宋_GB2312"/>
                <w:color w:val="auto"/>
                <w:sz w:val="24"/>
                <w:highlight w:val="none"/>
              </w:rPr>
            </w:pPr>
          </w:p>
        </w:tc>
        <w:tc>
          <w:tcPr>
            <w:tcW w:w="553" w:type="dxa"/>
          </w:tcPr>
          <w:p w14:paraId="24749F06">
            <w:pPr>
              <w:spacing w:line="360" w:lineRule="auto"/>
              <w:rPr>
                <w:rFonts w:ascii="Calibri" w:hAnsi="Calibri" w:eastAsia="仿宋" w:cs="仿宋_GB2312"/>
                <w:color w:val="auto"/>
                <w:sz w:val="24"/>
                <w:highlight w:val="none"/>
              </w:rPr>
            </w:pPr>
          </w:p>
        </w:tc>
        <w:tc>
          <w:tcPr>
            <w:tcW w:w="553" w:type="dxa"/>
          </w:tcPr>
          <w:p w14:paraId="7DD76EE2">
            <w:pPr>
              <w:spacing w:line="360" w:lineRule="auto"/>
              <w:rPr>
                <w:rFonts w:ascii="Calibri" w:hAnsi="Calibri" w:eastAsia="仿宋" w:cs="仿宋_GB2312"/>
                <w:color w:val="auto"/>
                <w:sz w:val="24"/>
                <w:highlight w:val="none"/>
              </w:rPr>
            </w:pPr>
          </w:p>
        </w:tc>
        <w:tc>
          <w:tcPr>
            <w:tcW w:w="553" w:type="dxa"/>
          </w:tcPr>
          <w:p w14:paraId="573877A0">
            <w:pPr>
              <w:spacing w:line="360" w:lineRule="auto"/>
              <w:rPr>
                <w:rFonts w:ascii="Calibri" w:hAnsi="Calibri" w:eastAsia="仿宋" w:cs="仿宋_GB2312"/>
                <w:color w:val="auto"/>
                <w:sz w:val="24"/>
                <w:highlight w:val="none"/>
              </w:rPr>
            </w:pPr>
          </w:p>
        </w:tc>
        <w:tc>
          <w:tcPr>
            <w:tcW w:w="553" w:type="dxa"/>
          </w:tcPr>
          <w:p w14:paraId="1446F52D">
            <w:pPr>
              <w:spacing w:line="360" w:lineRule="auto"/>
              <w:rPr>
                <w:rFonts w:ascii="Calibri" w:hAnsi="Calibri" w:eastAsia="仿宋" w:cs="仿宋_GB2312"/>
                <w:color w:val="auto"/>
                <w:sz w:val="24"/>
                <w:highlight w:val="none"/>
              </w:rPr>
            </w:pPr>
          </w:p>
        </w:tc>
        <w:tc>
          <w:tcPr>
            <w:tcW w:w="553" w:type="dxa"/>
          </w:tcPr>
          <w:p w14:paraId="010287BE">
            <w:pPr>
              <w:spacing w:line="360" w:lineRule="auto"/>
              <w:rPr>
                <w:rFonts w:ascii="Calibri" w:hAnsi="Calibri" w:eastAsia="仿宋" w:cs="仿宋_GB2312"/>
                <w:color w:val="auto"/>
                <w:sz w:val="24"/>
                <w:highlight w:val="none"/>
              </w:rPr>
            </w:pPr>
          </w:p>
        </w:tc>
        <w:tc>
          <w:tcPr>
            <w:tcW w:w="553" w:type="dxa"/>
          </w:tcPr>
          <w:p w14:paraId="4191D75C">
            <w:pPr>
              <w:spacing w:line="360" w:lineRule="auto"/>
              <w:rPr>
                <w:rFonts w:ascii="Calibri" w:hAnsi="Calibri" w:eastAsia="仿宋" w:cs="仿宋_GB2312"/>
                <w:color w:val="auto"/>
                <w:sz w:val="24"/>
                <w:highlight w:val="none"/>
              </w:rPr>
            </w:pPr>
          </w:p>
        </w:tc>
      </w:tr>
      <w:tr w14:paraId="53D0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6EF1298">
            <w:pPr>
              <w:spacing w:line="360" w:lineRule="auto"/>
              <w:rPr>
                <w:rFonts w:ascii="Calibri" w:hAnsi="Calibri" w:eastAsia="仿宋" w:cs="仿宋_GB2312"/>
                <w:color w:val="auto"/>
                <w:sz w:val="24"/>
                <w:highlight w:val="none"/>
              </w:rPr>
            </w:pPr>
          </w:p>
        </w:tc>
        <w:tc>
          <w:tcPr>
            <w:tcW w:w="552" w:type="dxa"/>
          </w:tcPr>
          <w:p w14:paraId="7DBEB65E">
            <w:pPr>
              <w:spacing w:line="360" w:lineRule="auto"/>
              <w:rPr>
                <w:rFonts w:ascii="Calibri" w:hAnsi="Calibri" w:eastAsia="仿宋" w:cs="仿宋_GB2312"/>
                <w:color w:val="auto"/>
                <w:sz w:val="24"/>
                <w:highlight w:val="none"/>
              </w:rPr>
            </w:pPr>
          </w:p>
        </w:tc>
        <w:tc>
          <w:tcPr>
            <w:tcW w:w="552" w:type="dxa"/>
          </w:tcPr>
          <w:p w14:paraId="47A5588F">
            <w:pPr>
              <w:spacing w:line="360" w:lineRule="auto"/>
              <w:rPr>
                <w:rFonts w:ascii="Calibri" w:hAnsi="Calibri" w:eastAsia="仿宋" w:cs="仿宋_GB2312"/>
                <w:color w:val="auto"/>
                <w:sz w:val="24"/>
                <w:highlight w:val="none"/>
              </w:rPr>
            </w:pPr>
          </w:p>
        </w:tc>
        <w:tc>
          <w:tcPr>
            <w:tcW w:w="552" w:type="dxa"/>
          </w:tcPr>
          <w:p w14:paraId="11642D4D">
            <w:pPr>
              <w:spacing w:line="360" w:lineRule="auto"/>
              <w:rPr>
                <w:rFonts w:ascii="Calibri" w:hAnsi="Calibri" w:eastAsia="仿宋" w:cs="仿宋_GB2312"/>
                <w:color w:val="auto"/>
                <w:sz w:val="24"/>
                <w:highlight w:val="none"/>
              </w:rPr>
            </w:pPr>
          </w:p>
        </w:tc>
        <w:tc>
          <w:tcPr>
            <w:tcW w:w="552" w:type="dxa"/>
          </w:tcPr>
          <w:p w14:paraId="6CB4F0BD">
            <w:pPr>
              <w:spacing w:line="360" w:lineRule="auto"/>
              <w:rPr>
                <w:rFonts w:ascii="Calibri" w:hAnsi="Calibri" w:eastAsia="仿宋" w:cs="仿宋_GB2312"/>
                <w:color w:val="auto"/>
                <w:sz w:val="24"/>
                <w:highlight w:val="none"/>
              </w:rPr>
            </w:pPr>
          </w:p>
        </w:tc>
        <w:tc>
          <w:tcPr>
            <w:tcW w:w="552" w:type="dxa"/>
          </w:tcPr>
          <w:p w14:paraId="575F2005">
            <w:pPr>
              <w:spacing w:line="360" w:lineRule="auto"/>
              <w:rPr>
                <w:rFonts w:ascii="Calibri" w:hAnsi="Calibri" w:eastAsia="仿宋" w:cs="仿宋_GB2312"/>
                <w:color w:val="auto"/>
                <w:sz w:val="24"/>
                <w:highlight w:val="none"/>
              </w:rPr>
            </w:pPr>
          </w:p>
        </w:tc>
        <w:tc>
          <w:tcPr>
            <w:tcW w:w="552" w:type="dxa"/>
          </w:tcPr>
          <w:p w14:paraId="1BC7C392">
            <w:pPr>
              <w:spacing w:line="360" w:lineRule="auto"/>
              <w:rPr>
                <w:rFonts w:ascii="Calibri" w:hAnsi="Calibri" w:eastAsia="仿宋" w:cs="仿宋_GB2312"/>
                <w:color w:val="auto"/>
                <w:sz w:val="24"/>
                <w:highlight w:val="none"/>
              </w:rPr>
            </w:pPr>
          </w:p>
        </w:tc>
        <w:tc>
          <w:tcPr>
            <w:tcW w:w="553" w:type="dxa"/>
          </w:tcPr>
          <w:p w14:paraId="15910EB1">
            <w:pPr>
              <w:spacing w:line="360" w:lineRule="auto"/>
              <w:rPr>
                <w:rFonts w:ascii="Calibri" w:hAnsi="Calibri" w:eastAsia="仿宋" w:cs="仿宋_GB2312"/>
                <w:color w:val="auto"/>
                <w:sz w:val="24"/>
                <w:highlight w:val="none"/>
              </w:rPr>
            </w:pPr>
          </w:p>
        </w:tc>
        <w:tc>
          <w:tcPr>
            <w:tcW w:w="553" w:type="dxa"/>
          </w:tcPr>
          <w:p w14:paraId="17FF7035">
            <w:pPr>
              <w:spacing w:line="360" w:lineRule="auto"/>
              <w:rPr>
                <w:rFonts w:ascii="Calibri" w:hAnsi="Calibri" w:eastAsia="仿宋" w:cs="仿宋_GB2312"/>
                <w:color w:val="auto"/>
                <w:sz w:val="24"/>
                <w:highlight w:val="none"/>
              </w:rPr>
            </w:pPr>
          </w:p>
        </w:tc>
        <w:tc>
          <w:tcPr>
            <w:tcW w:w="553" w:type="dxa"/>
          </w:tcPr>
          <w:p w14:paraId="00FB394C">
            <w:pPr>
              <w:spacing w:line="360" w:lineRule="auto"/>
              <w:rPr>
                <w:rFonts w:ascii="Calibri" w:hAnsi="Calibri" w:eastAsia="仿宋" w:cs="仿宋_GB2312"/>
                <w:color w:val="auto"/>
                <w:sz w:val="24"/>
                <w:highlight w:val="none"/>
              </w:rPr>
            </w:pPr>
          </w:p>
        </w:tc>
        <w:tc>
          <w:tcPr>
            <w:tcW w:w="553" w:type="dxa"/>
          </w:tcPr>
          <w:p w14:paraId="560BC407">
            <w:pPr>
              <w:spacing w:line="360" w:lineRule="auto"/>
              <w:rPr>
                <w:rFonts w:ascii="Calibri" w:hAnsi="Calibri" w:eastAsia="仿宋" w:cs="仿宋_GB2312"/>
                <w:color w:val="auto"/>
                <w:sz w:val="24"/>
                <w:highlight w:val="none"/>
              </w:rPr>
            </w:pPr>
          </w:p>
        </w:tc>
        <w:tc>
          <w:tcPr>
            <w:tcW w:w="553" w:type="dxa"/>
          </w:tcPr>
          <w:p w14:paraId="74663CF7">
            <w:pPr>
              <w:spacing w:line="360" w:lineRule="auto"/>
              <w:rPr>
                <w:rFonts w:ascii="Calibri" w:hAnsi="Calibri" w:eastAsia="仿宋" w:cs="仿宋_GB2312"/>
                <w:color w:val="auto"/>
                <w:sz w:val="24"/>
                <w:highlight w:val="none"/>
              </w:rPr>
            </w:pPr>
          </w:p>
        </w:tc>
        <w:tc>
          <w:tcPr>
            <w:tcW w:w="553" w:type="dxa"/>
          </w:tcPr>
          <w:p w14:paraId="023DC13A">
            <w:pPr>
              <w:spacing w:line="360" w:lineRule="auto"/>
              <w:rPr>
                <w:rFonts w:ascii="Calibri" w:hAnsi="Calibri" w:eastAsia="仿宋" w:cs="仿宋_GB2312"/>
                <w:color w:val="auto"/>
                <w:sz w:val="24"/>
                <w:highlight w:val="none"/>
              </w:rPr>
            </w:pPr>
          </w:p>
        </w:tc>
        <w:tc>
          <w:tcPr>
            <w:tcW w:w="553" w:type="dxa"/>
          </w:tcPr>
          <w:p w14:paraId="2B0D77CC">
            <w:pPr>
              <w:spacing w:line="360" w:lineRule="auto"/>
              <w:rPr>
                <w:rFonts w:ascii="Calibri" w:hAnsi="Calibri" w:eastAsia="仿宋" w:cs="仿宋_GB2312"/>
                <w:color w:val="auto"/>
                <w:sz w:val="24"/>
                <w:highlight w:val="none"/>
              </w:rPr>
            </w:pPr>
          </w:p>
        </w:tc>
        <w:tc>
          <w:tcPr>
            <w:tcW w:w="553" w:type="dxa"/>
          </w:tcPr>
          <w:p w14:paraId="5EEFEBD8">
            <w:pPr>
              <w:spacing w:line="360" w:lineRule="auto"/>
              <w:rPr>
                <w:rFonts w:ascii="Calibri" w:hAnsi="Calibri" w:eastAsia="仿宋" w:cs="仿宋_GB2312"/>
                <w:color w:val="auto"/>
                <w:sz w:val="24"/>
                <w:highlight w:val="none"/>
              </w:rPr>
            </w:pPr>
          </w:p>
        </w:tc>
        <w:tc>
          <w:tcPr>
            <w:tcW w:w="553" w:type="dxa"/>
          </w:tcPr>
          <w:p w14:paraId="0CF5FF8A">
            <w:pPr>
              <w:spacing w:line="360" w:lineRule="auto"/>
              <w:rPr>
                <w:rFonts w:ascii="Calibri" w:hAnsi="Calibri" w:eastAsia="仿宋" w:cs="仿宋_GB2312"/>
                <w:color w:val="auto"/>
                <w:sz w:val="24"/>
                <w:highlight w:val="none"/>
              </w:rPr>
            </w:pPr>
          </w:p>
        </w:tc>
        <w:tc>
          <w:tcPr>
            <w:tcW w:w="553" w:type="dxa"/>
          </w:tcPr>
          <w:p w14:paraId="2E341FD5">
            <w:pPr>
              <w:spacing w:line="360" w:lineRule="auto"/>
              <w:rPr>
                <w:rFonts w:ascii="Calibri" w:hAnsi="Calibri" w:eastAsia="仿宋" w:cs="仿宋_GB2312"/>
                <w:color w:val="auto"/>
                <w:sz w:val="24"/>
                <w:highlight w:val="none"/>
              </w:rPr>
            </w:pPr>
          </w:p>
        </w:tc>
      </w:tr>
      <w:tr w14:paraId="1908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7B9D5FD">
            <w:pPr>
              <w:spacing w:line="360" w:lineRule="auto"/>
              <w:rPr>
                <w:rFonts w:ascii="Calibri" w:hAnsi="Calibri" w:eastAsia="仿宋" w:cs="仿宋_GB2312"/>
                <w:color w:val="auto"/>
                <w:sz w:val="24"/>
                <w:highlight w:val="none"/>
              </w:rPr>
            </w:pPr>
          </w:p>
        </w:tc>
        <w:tc>
          <w:tcPr>
            <w:tcW w:w="552" w:type="dxa"/>
          </w:tcPr>
          <w:p w14:paraId="7E50E6E6">
            <w:pPr>
              <w:spacing w:line="360" w:lineRule="auto"/>
              <w:rPr>
                <w:rFonts w:ascii="Calibri" w:hAnsi="Calibri" w:eastAsia="仿宋" w:cs="仿宋_GB2312"/>
                <w:color w:val="auto"/>
                <w:sz w:val="24"/>
                <w:highlight w:val="none"/>
              </w:rPr>
            </w:pPr>
          </w:p>
        </w:tc>
        <w:tc>
          <w:tcPr>
            <w:tcW w:w="552" w:type="dxa"/>
          </w:tcPr>
          <w:p w14:paraId="10775082">
            <w:pPr>
              <w:spacing w:line="360" w:lineRule="auto"/>
              <w:rPr>
                <w:rFonts w:ascii="Calibri" w:hAnsi="Calibri" w:eastAsia="仿宋" w:cs="仿宋_GB2312"/>
                <w:color w:val="auto"/>
                <w:sz w:val="24"/>
                <w:highlight w:val="none"/>
              </w:rPr>
            </w:pPr>
          </w:p>
        </w:tc>
        <w:tc>
          <w:tcPr>
            <w:tcW w:w="552" w:type="dxa"/>
          </w:tcPr>
          <w:p w14:paraId="22E7DCC2">
            <w:pPr>
              <w:spacing w:line="360" w:lineRule="auto"/>
              <w:rPr>
                <w:rFonts w:ascii="Calibri" w:hAnsi="Calibri" w:eastAsia="仿宋" w:cs="仿宋_GB2312"/>
                <w:color w:val="auto"/>
                <w:sz w:val="24"/>
                <w:highlight w:val="none"/>
              </w:rPr>
            </w:pPr>
          </w:p>
        </w:tc>
        <w:tc>
          <w:tcPr>
            <w:tcW w:w="552" w:type="dxa"/>
          </w:tcPr>
          <w:p w14:paraId="038E7B33">
            <w:pPr>
              <w:spacing w:line="360" w:lineRule="auto"/>
              <w:rPr>
                <w:rFonts w:ascii="Calibri" w:hAnsi="Calibri" w:eastAsia="仿宋" w:cs="仿宋_GB2312"/>
                <w:color w:val="auto"/>
                <w:sz w:val="24"/>
                <w:highlight w:val="none"/>
              </w:rPr>
            </w:pPr>
          </w:p>
        </w:tc>
        <w:tc>
          <w:tcPr>
            <w:tcW w:w="552" w:type="dxa"/>
          </w:tcPr>
          <w:p w14:paraId="2A888619">
            <w:pPr>
              <w:spacing w:line="360" w:lineRule="auto"/>
              <w:rPr>
                <w:rFonts w:ascii="Calibri" w:hAnsi="Calibri" w:eastAsia="仿宋" w:cs="仿宋_GB2312"/>
                <w:color w:val="auto"/>
                <w:sz w:val="24"/>
                <w:highlight w:val="none"/>
              </w:rPr>
            </w:pPr>
          </w:p>
        </w:tc>
        <w:tc>
          <w:tcPr>
            <w:tcW w:w="552" w:type="dxa"/>
          </w:tcPr>
          <w:p w14:paraId="76428D41">
            <w:pPr>
              <w:spacing w:line="360" w:lineRule="auto"/>
              <w:rPr>
                <w:rFonts w:ascii="Calibri" w:hAnsi="Calibri" w:eastAsia="仿宋" w:cs="仿宋_GB2312"/>
                <w:color w:val="auto"/>
                <w:sz w:val="24"/>
                <w:highlight w:val="none"/>
              </w:rPr>
            </w:pPr>
          </w:p>
        </w:tc>
        <w:tc>
          <w:tcPr>
            <w:tcW w:w="553" w:type="dxa"/>
          </w:tcPr>
          <w:p w14:paraId="1B985F16">
            <w:pPr>
              <w:spacing w:line="360" w:lineRule="auto"/>
              <w:rPr>
                <w:rFonts w:ascii="Calibri" w:hAnsi="Calibri" w:eastAsia="仿宋" w:cs="仿宋_GB2312"/>
                <w:color w:val="auto"/>
                <w:sz w:val="24"/>
                <w:highlight w:val="none"/>
              </w:rPr>
            </w:pPr>
          </w:p>
        </w:tc>
        <w:tc>
          <w:tcPr>
            <w:tcW w:w="553" w:type="dxa"/>
          </w:tcPr>
          <w:p w14:paraId="0FDBDA02">
            <w:pPr>
              <w:spacing w:line="360" w:lineRule="auto"/>
              <w:rPr>
                <w:rFonts w:ascii="Calibri" w:hAnsi="Calibri" w:eastAsia="仿宋" w:cs="仿宋_GB2312"/>
                <w:color w:val="auto"/>
                <w:sz w:val="24"/>
                <w:highlight w:val="none"/>
              </w:rPr>
            </w:pPr>
          </w:p>
        </w:tc>
        <w:tc>
          <w:tcPr>
            <w:tcW w:w="553" w:type="dxa"/>
          </w:tcPr>
          <w:p w14:paraId="286F7B04">
            <w:pPr>
              <w:spacing w:line="360" w:lineRule="auto"/>
              <w:rPr>
                <w:rFonts w:ascii="Calibri" w:hAnsi="Calibri" w:eastAsia="仿宋" w:cs="仿宋_GB2312"/>
                <w:color w:val="auto"/>
                <w:sz w:val="24"/>
                <w:highlight w:val="none"/>
              </w:rPr>
            </w:pPr>
          </w:p>
        </w:tc>
        <w:tc>
          <w:tcPr>
            <w:tcW w:w="553" w:type="dxa"/>
          </w:tcPr>
          <w:p w14:paraId="679FCBDF">
            <w:pPr>
              <w:spacing w:line="360" w:lineRule="auto"/>
              <w:rPr>
                <w:rFonts w:ascii="Calibri" w:hAnsi="Calibri" w:eastAsia="仿宋" w:cs="仿宋_GB2312"/>
                <w:color w:val="auto"/>
                <w:sz w:val="24"/>
                <w:highlight w:val="none"/>
              </w:rPr>
            </w:pPr>
          </w:p>
        </w:tc>
        <w:tc>
          <w:tcPr>
            <w:tcW w:w="553" w:type="dxa"/>
          </w:tcPr>
          <w:p w14:paraId="20522748">
            <w:pPr>
              <w:spacing w:line="360" w:lineRule="auto"/>
              <w:rPr>
                <w:rFonts w:ascii="Calibri" w:hAnsi="Calibri" w:eastAsia="仿宋" w:cs="仿宋_GB2312"/>
                <w:color w:val="auto"/>
                <w:sz w:val="24"/>
                <w:highlight w:val="none"/>
              </w:rPr>
            </w:pPr>
          </w:p>
        </w:tc>
        <w:tc>
          <w:tcPr>
            <w:tcW w:w="553" w:type="dxa"/>
          </w:tcPr>
          <w:p w14:paraId="6D85D2D2">
            <w:pPr>
              <w:spacing w:line="360" w:lineRule="auto"/>
              <w:rPr>
                <w:rFonts w:ascii="Calibri" w:hAnsi="Calibri" w:eastAsia="仿宋" w:cs="仿宋_GB2312"/>
                <w:color w:val="auto"/>
                <w:sz w:val="24"/>
                <w:highlight w:val="none"/>
              </w:rPr>
            </w:pPr>
          </w:p>
        </w:tc>
        <w:tc>
          <w:tcPr>
            <w:tcW w:w="553" w:type="dxa"/>
          </w:tcPr>
          <w:p w14:paraId="75D50005">
            <w:pPr>
              <w:spacing w:line="360" w:lineRule="auto"/>
              <w:rPr>
                <w:rFonts w:ascii="Calibri" w:hAnsi="Calibri" w:eastAsia="仿宋" w:cs="仿宋_GB2312"/>
                <w:color w:val="auto"/>
                <w:sz w:val="24"/>
                <w:highlight w:val="none"/>
              </w:rPr>
            </w:pPr>
          </w:p>
        </w:tc>
        <w:tc>
          <w:tcPr>
            <w:tcW w:w="553" w:type="dxa"/>
          </w:tcPr>
          <w:p w14:paraId="251E427F">
            <w:pPr>
              <w:spacing w:line="360" w:lineRule="auto"/>
              <w:rPr>
                <w:rFonts w:ascii="Calibri" w:hAnsi="Calibri" w:eastAsia="仿宋" w:cs="仿宋_GB2312"/>
                <w:color w:val="auto"/>
                <w:sz w:val="24"/>
                <w:highlight w:val="none"/>
              </w:rPr>
            </w:pPr>
          </w:p>
        </w:tc>
        <w:tc>
          <w:tcPr>
            <w:tcW w:w="553" w:type="dxa"/>
          </w:tcPr>
          <w:p w14:paraId="532C04FC">
            <w:pPr>
              <w:spacing w:line="360" w:lineRule="auto"/>
              <w:rPr>
                <w:rFonts w:ascii="Calibri" w:hAnsi="Calibri" w:eastAsia="仿宋" w:cs="仿宋_GB2312"/>
                <w:color w:val="auto"/>
                <w:sz w:val="24"/>
                <w:highlight w:val="none"/>
              </w:rPr>
            </w:pPr>
          </w:p>
        </w:tc>
        <w:tc>
          <w:tcPr>
            <w:tcW w:w="553" w:type="dxa"/>
          </w:tcPr>
          <w:p w14:paraId="6CE57A17">
            <w:pPr>
              <w:spacing w:line="360" w:lineRule="auto"/>
              <w:rPr>
                <w:rFonts w:ascii="Calibri" w:hAnsi="Calibri" w:eastAsia="仿宋" w:cs="仿宋_GB2312"/>
                <w:color w:val="auto"/>
                <w:sz w:val="24"/>
                <w:highlight w:val="none"/>
              </w:rPr>
            </w:pPr>
          </w:p>
        </w:tc>
      </w:tr>
      <w:tr w14:paraId="3C2E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77837F8">
            <w:pPr>
              <w:spacing w:line="360" w:lineRule="auto"/>
              <w:rPr>
                <w:rFonts w:ascii="Calibri" w:hAnsi="Calibri" w:eastAsia="仿宋" w:cs="仿宋_GB2312"/>
                <w:color w:val="auto"/>
                <w:sz w:val="24"/>
                <w:highlight w:val="none"/>
              </w:rPr>
            </w:pPr>
          </w:p>
        </w:tc>
        <w:tc>
          <w:tcPr>
            <w:tcW w:w="552" w:type="dxa"/>
          </w:tcPr>
          <w:p w14:paraId="61DD5180">
            <w:pPr>
              <w:spacing w:line="360" w:lineRule="auto"/>
              <w:rPr>
                <w:rFonts w:ascii="Calibri" w:hAnsi="Calibri" w:eastAsia="仿宋" w:cs="仿宋_GB2312"/>
                <w:color w:val="auto"/>
                <w:sz w:val="24"/>
                <w:highlight w:val="none"/>
              </w:rPr>
            </w:pPr>
          </w:p>
        </w:tc>
        <w:tc>
          <w:tcPr>
            <w:tcW w:w="552" w:type="dxa"/>
          </w:tcPr>
          <w:p w14:paraId="1DB1635A">
            <w:pPr>
              <w:spacing w:line="360" w:lineRule="auto"/>
              <w:rPr>
                <w:rFonts w:ascii="Calibri" w:hAnsi="Calibri" w:eastAsia="仿宋" w:cs="仿宋_GB2312"/>
                <w:color w:val="auto"/>
                <w:sz w:val="24"/>
                <w:highlight w:val="none"/>
              </w:rPr>
            </w:pPr>
          </w:p>
        </w:tc>
        <w:tc>
          <w:tcPr>
            <w:tcW w:w="552" w:type="dxa"/>
          </w:tcPr>
          <w:p w14:paraId="467D864E">
            <w:pPr>
              <w:spacing w:line="360" w:lineRule="auto"/>
              <w:rPr>
                <w:rFonts w:ascii="Calibri" w:hAnsi="Calibri" w:eastAsia="仿宋" w:cs="仿宋_GB2312"/>
                <w:color w:val="auto"/>
                <w:sz w:val="24"/>
                <w:highlight w:val="none"/>
              </w:rPr>
            </w:pPr>
          </w:p>
        </w:tc>
        <w:tc>
          <w:tcPr>
            <w:tcW w:w="552" w:type="dxa"/>
          </w:tcPr>
          <w:p w14:paraId="37CF49F2">
            <w:pPr>
              <w:spacing w:line="360" w:lineRule="auto"/>
              <w:rPr>
                <w:rFonts w:ascii="Calibri" w:hAnsi="Calibri" w:eastAsia="仿宋" w:cs="仿宋_GB2312"/>
                <w:color w:val="auto"/>
                <w:sz w:val="24"/>
                <w:highlight w:val="none"/>
              </w:rPr>
            </w:pPr>
          </w:p>
        </w:tc>
        <w:tc>
          <w:tcPr>
            <w:tcW w:w="552" w:type="dxa"/>
          </w:tcPr>
          <w:p w14:paraId="007A1AC0">
            <w:pPr>
              <w:spacing w:line="360" w:lineRule="auto"/>
              <w:rPr>
                <w:rFonts w:ascii="Calibri" w:hAnsi="Calibri" w:eastAsia="仿宋" w:cs="仿宋_GB2312"/>
                <w:color w:val="auto"/>
                <w:sz w:val="24"/>
                <w:highlight w:val="none"/>
              </w:rPr>
            </w:pPr>
          </w:p>
        </w:tc>
        <w:tc>
          <w:tcPr>
            <w:tcW w:w="552" w:type="dxa"/>
          </w:tcPr>
          <w:p w14:paraId="11D0D841">
            <w:pPr>
              <w:spacing w:line="360" w:lineRule="auto"/>
              <w:rPr>
                <w:rFonts w:ascii="Calibri" w:hAnsi="Calibri" w:eastAsia="仿宋" w:cs="仿宋_GB2312"/>
                <w:color w:val="auto"/>
                <w:sz w:val="24"/>
                <w:highlight w:val="none"/>
              </w:rPr>
            </w:pPr>
          </w:p>
        </w:tc>
        <w:tc>
          <w:tcPr>
            <w:tcW w:w="553" w:type="dxa"/>
          </w:tcPr>
          <w:p w14:paraId="6FB13A9A">
            <w:pPr>
              <w:spacing w:line="360" w:lineRule="auto"/>
              <w:rPr>
                <w:rFonts w:ascii="Calibri" w:hAnsi="Calibri" w:eastAsia="仿宋" w:cs="仿宋_GB2312"/>
                <w:color w:val="auto"/>
                <w:sz w:val="24"/>
                <w:highlight w:val="none"/>
              </w:rPr>
            </w:pPr>
          </w:p>
        </w:tc>
        <w:tc>
          <w:tcPr>
            <w:tcW w:w="553" w:type="dxa"/>
          </w:tcPr>
          <w:p w14:paraId="75DA2C39">
            <w:pPr>
              <w:spacing w:line="360" w:lineRule="auto"/>
              <w:rPr>
                <w:rFonts w:ascii="Calibri" w:hAnsi="Calibri" w:eastAsia="仿宋" w:cs="仿宋_GB2312"/>
                <w:color w:val="auto"/>
                <w:sz w:val="24"/>
                <w:highlight w:val="none"/>
              </w:rPr>
            </w:pPr>
          </w:p>
        </w:tc>
        <w:tc>
          <w:tcPr>
            <w:tcW w:w="553" w:type="dxa"/>
          </w:tcPr>
          <w:p w14:paraId="1DDD583A">
            <w:pPr>
              <w:spacing w:line="360" w:lineRule="auto"/>
              <w:rPr>
                <w:rFonts w:ascii="Calibri" w:hAnsi="Calibri" w:eastAsia="仿宋" w:cs="仿宋_GB2312"/>
                <w:color w:val="auto"/>
                <w:sz w:val="24"/>
                <w:highlight w:val="none"/>
              </w:rPr>
            </w:pPr>
          </w:p>
        </w:tc>
        <w:tc>
          <w:tcPr>
            <w:tcW w:w="553" w:type="dxa"/>
          </w:tcPr>
          <w:p w14:paraId="33883946">
            <w:pPr>
              <w:spacing w:line="360" w:lineRule="auto"/>
              <w:rPr>
                <w:rFonts w:ascii="Calibri" w:hAnsi="Calibri" w:eastAsia="仿宋" w:cs="仿宋_GB2312"/>
                <w:color w:val="auto"/>
                <w:sz w:val="24"/>
                <w:highlight w:val="none"/>
              </w:rPr>
            </w:pPr>
          </w:p>
        </w:tc>
        <w:tc>
          <w:tcPr>
            <w:tcW w:w="553" w:type="dxa"/>
          </w:tcPr>
          <w:p w14:paraId="1884369B">
            <w:pPr>
              <w:spacing w:line="360" w:lineRule="auto"/>
              <w:rPr>
                <w:rFonts w:ascii="Calibri" w:hAnsi="Calibri" w:eastAsia="仿宋" w:cs="仿宋_GB2312"/>
                <w:color w:val="auto"/>
                <w:sz w:val="24"/>
                <w:highlight w:val="none"/>
              </w:rPr>
            </w:pPr>
          </w:p>
        </w:tc>
        <w:tc>
          <w:tcPr>
            <w:tcW w:w="553" w:type="dxa"/>
          </w:tcPr>
          <w:p w14:paraId="62CFFE29">
            <w:pPr>
              <w:spacing w:line="360" w:lineRule="auto"/>
              <w:rPr>
                <w:rFonts w:ascii="Calibri" w:hAnsi="Calibri" w:eastAsia="仿宋" w:cs="仿宋_GB2312"/>
                <w:color w:val="auto"/>
                <w:sz w:val="24"/>
                <w:highlight w:val="none"/>
              </w:rPr>
            </w:pPr>
          </w:p>
        </w:tc>
        <w:tc>
          <w:tcPr>
            <w:tcW w:w="553" w:type="dxa"/>
          </w:tcPr>
          <w:p w14:paraId="3EE6212B">
            <w:pPr>
              <w:spacing w:line="360" w:lineRule="auto"/>
              <w:rPr>
                <w:rFonts w:ascii="Calibri" w:hAnsi="Calibri" w:eastAsia="仿宋" w:cs="仿宋_GB2312"/>
                <w:color w:val="auto"/>
                <w:sz w:val="24"/>
                <w:highlight w:val="none"/>
              </w:rPr>
            </w:pPr>
          </w:p>
        </w:tc>
        <w:tc>
          <w:tcPr>
            <w:tcW w:w="553" w:type="dxa"/>
          </w:tcPr>
          <w:p w14:paraId="4A51A41D">
            <w:pPr>
              <w:spacing w:line="360" w:lineRule="auto"/>
              <w:rPr>
                <w:rFonts w:ascii="Calibri" w:hAnsi="Calibri" w:eastAsia="仿宋" w:cs="仿宋_GB2312"/>
                <w:color w:val="auto"/>
                <w:sz w:val="24"/>
                <w:highlight w:val="none"/>
              </w:rPr>
            </w:pPr>
          </w:p>
        </w:tc>
        <w:tc>
          <w:tcPr>
            <w:tcW w:w="553" w:type="dxa"/>
          </w:tcPr>
          <w:p w14:paraId="036ECB0C">
            <w:pPr>
              <w:spacing w:line="360" w:lineRule="auto"/>
              <w:rPr>
                <w:rFonts w:ascii="Calibri" w:hAnsi="Calibri" w:eastAsia="仿宋" w:cs="仿宋_GB2312"/>
                <w:color w:val="auto"/>
                <w:sz w:val="24"/>
                <w:highlight w:val="none"/>
              </w:rPr>
            </w:pPr>
          </w:p>
        </w:tc>
        <w:tc>
          <w:tcPr>
            <w:tcW w:w="553" w:type="dxa"/>
          </w:tcPr>
          <w:p w14:paraId="2848C92C">
            <w:pPr>
              <w:spacing w:line="360" w:lineRule="auto"/>
              <w:rPr>
                <w:rFonts w:ascii="Calibri" w:hAnsi="Calibri" w:eastAsia="仿宋" w:cs="仿宋_GB2312"/>
                <w:color w:val="auto"/>
                <w:sz w:val="24"/>
                <w:highlight w:val="none"/>
              </w:rPr>
            </w:pPr>
          </w:p>
        </w:tc>
      </w:tr>
      <w:tr w14:paraId="05A8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F2A48B8">
            <w:pPr>
              <w:spacing w:line="360" w:lineRule="auto"/>
              <w:rPr>
                <w:rFonts w:ascii="Calibri" w:hAnsi="Calibri" w:eastAsia="仿宋" w:cs="仿宋_GB2312"/>
                <w:color w:val="auto"/>
                <w:sz w:val="24"/>
                <w:highlight w:val="none"/>
              </w:rPr>
            </w:pPr>
          </w:p>
        </w:tc>
        <w:tc>
          <w:tcPr>
            <w:tcW w:w="552" w:type="dxa"/>
          </w:tcPr>
          <w:p w14:paraId="6EFECCE4">
            <w:pPr>
              <w:spacing w:line="360" w:lineRule="auto"/>
              <w:rPr>
                <w:rFonts w:ascii="Calibri" w:hAnsi="Calibri" w:eastAsia="仿宋" w:cs="仿宋_GB2312"/>
                <w:color w:val="auto"/>
                <w:sz w:val="24"/>
                <w:highlight w:val="none"/>
              </w:rPr>
            </w:pPr>
          </w:p>
        </w:tc>
        <w:tc>
          <w:tcPr>
            <w:tcW w:w="552" w:type="dxa"/>
          </w:tcPr>
          <w:p w14:paraId="011166F0">
            <w:pPr>
              <w:spacing w:line="360" w:lineRule="auto"/>
              <w:rPr>
                <w:rFonts w:ascii="Calibri" w:hAnsi="Calibri" w:eastAsia="仿宋" w:cs="仿宋_GB2312"/>
                <w:color w:val="auto"/>
                <w:sz w:val="24"/>
                <w:highlight w:val="none"/>
              </w:rPr>
            </w:pPr>
          </w:p>
        </w:tc>
        <w:tc>
          <w:tcPr>
            <w:tcW w:w="552" w:type="dxa"/>
          </w:tcPr>
          <w:p w14:paraId="640FBE58">
            <w:pPr>
              <w:spacing w:line="360" w:lineRule="auto"/>
              <w:rPr>
                <w:rFonts w:ascii="Calibri" w:hAnsi="Calibri" w:eastAsia="仿宋" w:cs="仿宋_GB2312"/>
                <w:color w:val="auto"/>
                <w:sz w:val="24"/>
                <w:highlight w:val="none"/>
              </w:rPr>
            </w:pPr>
          </w:p>
        </w:tc>
        <w:tc>
          <w:tcPr>
            <w:tcW w:w="552" w:type="dxa"/>
          </w:tcPr>
          <w:p w14:paraId="7210E964">
            <w:pPr>
              <w:spacing w:line="360" w:lineRule="auto"/>
              <w:rPr>
                <w:rFonts w:ascii="Calibri" w:hAnsi="Calibri" w:eastAsia="仿宋" w:cs="仿宋_GB2312"/>
                <w:color w:val="auto"/>
                <w:sz w:val="24"/>
                <w:highlight w:val="none"/>
              </w:rPr>
            </w:pPr>
          </w:p>
        </w:tc>
        <w:tc>
          <w:tcPr>
            <w:tcW w:w="552" w:type="dxa"/>
          </w:tcPr>
          <w:p w14:paraId="72322CA3">
            <w:pPr>
              <w:spacing w:line="360" w:lineRule="auto"/>
              <w:rPr>
                <w:rFonts w:ascii="Calibri" w:hAnsi="Calibri" w:eastAsia="仿宋" w:cs="仿宋_GB2312"/>
                <w:color w:val="auto"/>
                <w:sz w:val="24"/>
                <w:highlight w:val="none"/>
              </w:rPr>
            </w:pPr>
          </w:p>
        </w:tc>
        <w:tc>
          <w:tcPr>
            <w:tcW w:w="552" w:type="dxa"/>
          </w:tcPr>
          <w:p w14:paraId="0173887D">
            <w:pPr>
              <w:spacing w:line="360" w:lineRule="auto"/>
              <w:rPr>
                <w:rFonts w:ascii="Calibri" w:hAnsi="Calibri" w:eastAsia="仿宋" w:cs="仿宋_GB2312"/>
                <w:color w:val="auto"/>
                <w:sz w:val="24"/>
                <w:highlight w:val="none"/>
              </w:rPr>
            </w:pPr>
          </w:p>
        </w:tc>
        <w:tc>
          <w:tcPr>
            <w:tcW w:w="553" w:type="dxa"/>
          </w:tcPr>
          <w:p w14:paraId="0C85B280">
            <w:pPr>
              <w:spacing w:line="360" w:lineRule="auto"/>
              <w:rPr>
                <w:rFonts w:ascii="Calibri" w:hAnsi="Calibri" w:eastAsia="仿宋" w:cs="仿宋_GB2312"/>
                <w:color w:val="auto"/>
                <w:sz w:val="24"/>
                <w:highlight w:val="none"/>
              </w:rPr>
            </w:pPr>
          </w:p>
        </w:tc>
        <w:tc>
          <w:tcPr>
            <w:tcW w:w="553" w:type="dxa"/>
          </w:tcPr>
          <w:p w14:paraId="07869B78">
            <w:pPr>
              <w:spacing w:line="360" w:lineRule="auto"/>
              <w:rPr>
                <w:rFonts w:ascii="Calibri" w:hAnsi="Calibri" w:eastAsia="仿宋" w:cs="仿宋_GB2312"/>
                <w:color w:val="auto"/>
                <w:sz w:val="24"/>
                <w:highlight w:val="none"/>
              </w:rPr>
            </w:pPr>
          </w:p>
        </w:tc>
        <w:tc>
          <w:tcPr>
            <w:tcW w:w="553" w:type="dxa"/>
          </w:tcPr>
          <w:p w14:paraId="7DF57AD3">
            <w:pPr>
              <w:spacing w:line="360" w:lineRule="auto"/>
              <w:rPr>
                <w:rFonts w:ascii="Calibri" w:hAnsi="Calibri" w:eastAsia="仿宋" w:cs="仿宋_GB2312"/>
                <w:color w:val="auto"/>
                <w:sz w:val="24"/>
                <w:highlight w:val="none"/>
              </w:rPr>
            </w:pPr>
          </w:p>
        </w:tc>
        <w:tc>
          <w:tcPr>
            <w:tcW w:w="553" w:type="dxa"/>
          </w:tcPr>
          <w:p w14:paraId="6BC4B7C5">
            <w:pPr>
              <w:spacing w:line="360" w:lineRule="auto"/>
              <w:rPr>
                <w:rFonts w:ascii="Calibri" w:hAnsi="Calibri" w:eastAsia="仿宋" w:cs="仿宋_GB2312"/>
                <w:color w:val="auto"/>
                <w:sz w:val="24"/>
                <w:highlight w:val="none"/>
              </w:rPr>
            </w:pPr>
          </w:p>
        </w:tc>
        <w:tc>
          <w:tcPr>
            <w:tcW w:w="553" w:type="dxa"/>
          </w:tcPr>
          <w:p w14:paraId="042A383E">
            <w:pPr>
              <w:spacing w:line="360" w:lineRule="auto"/>
              <w:rPr>
                <w:rFonts w:ascii="Calibri" w:hAnsi="Calibri" w:eastAsia="仿宋" w:cs="仿宋_GB2312"/>
                <w:color w:val="auto"/>
                <w:sz w:val="24"/>
                <w:highlight w:val="none"/>
              </w:rPr>
            </w:pPr>
          </w:p>
        </w:tc>
        <w:tc>
          <w:tcPr>
            <w:tcW w:w="553" w:type="dxa"/>
          </w:tcPr>
          <w:p w14:paraId="576E0AD7">
            <w:pPr>
              <w:spacing w:line="360" w:lineRule="auto"/>
              <w:rPr>
                <w:rFonts w:ascii="Calibri" w:hAnsi="Calibri" w:eastAsia="仿宋" w:cs="仿宋_GB2312"/>
                <w:color w:val="auto"/>
                <w:sz w:val="24"/>
                <w:highlight w:val="none"/>
              </w:rPr>
            </w:pPr>
          </w:p>
        </w:tc>
        <w:tc>
          <w:tcPr>
            <w:tcW w:w="553" w:type="dxa"/>
          </w:tcPr>
          <w:p w14:paraId="400AF5C1">
            <w:pPr>
              <w:spacing w:line="360" w:lineRule="auto"/>
              <w:rPr>
                <w:rFonts w:ascii="Calibri" w:hAnsi="Calibri" w:eastAsia="仿宋" w:cs="仿宋_GB2312"/>
                <w:color w:val="auto"/>
                <w:sz w:val="24"/>
                <w:highlight w:val="none"/>
              </w:rPr>
            </w:pPr>
          </w:p>
        </w:tc>
        <w:tc>
          <w:tcPr>
            <w:tcW w:w="553" w:type="dxa"/>
          </w:tcPr>
          <w:p w14:paraId="3913EE89">
            <w:pPr>
              <w:spacing w:line="360" w:lineRule="auto"/>
              <w:rPr>
                <w:rFonts w:ascii="Calibri" w:hAnsi="Calibri" w:eastAsia="仿宋" w:cs="仿宋_GB2312"/>
                <w:color w:val="auto"/>
                <w:sz w:val="24"/>
                <w:highlight w:val="none"/>
              </w:rPr>
            </w:pPr>
          </w:p>
        </w:tc>
        <w:tc>
          <w:tcPr>
            <w:tcW w:w="553" w:type="dxa"/>
          </w:tcPr>
          <w:p w14:paraId="241B3730">
            <w:pPr>
              <w:spacing w:line="360" w:lineRule="auto"/>
              <w:rPr>
                <w:rFonts w:ascii="Calibri" w:hAnsi="Calibri" w:eastAsia="仿宋" w:cs="仿宋_GB2312"/>
                <w:color w:val="auto"/>
                <w:sz w:val="24"/>
                <w:highlight w:val="none"/>
              </w:rPr>
            </w:pPr>
          </w:p>
        </w:tc>
        <w:tc>
          <w:tcPr>
            <w:tcW w:w="553" w:type="dxa"/>
          </w:tcPr>
          <w:p w14:paraId="63F17D62">
            <w:pPr>
              <w:spacing w:line="360" w:lineRule="auto"/>
              <w:rPr>
                <w:rFonts w:ascii="Calibri" w:hAnsi="Calibri" w:eastAsia="仿宋" w:cs="仿宋_GB2312"/>
                <w:color w:val="auto"/>
                <w:sz w:val="24"/>
                <w:highlight w:val="none"/>
              </w:rPr>
            </w:pPr>
          </w:p>
        </w:tc>
      </w:tr>
      <w:tr w14:paraId="2F8D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AA12506">
            <w:pPr>
              <w:spacing w:line="360" w:lineRule="auto"/>
              <w:rPr>
                <w:rFonts w:ascii="Calibri" w:hAnsi="Calibri" w:eastAsia="仿宋" w:cs="仿宋_GB2312"/>
                <w:color w:val="auto"/>
                <w:sz w:val="24"/>
                <w:highlight w:val="none"/>
              </w:rPr>
            </w:pPr>
          </w:p>
        </w:tc>
        <w:tc>
          <w:tcPr>
            <w:tcW w:w="552" w:type="dxa"/>
          </w:tcPr>
          <w:p w14:paraId="4AC9E19B">
            <w:pPr>
              <w:spacing w:line="360" w:lineRule="auto"/>
              <w:rPr>
                <w:rFonts w:ascii="Calibri" w:hAnsi="Calibri" w:eastAsia="仿宋" w:cs="仿宋_GB2312"/>
                <w:color w:val="auto"/>
                <w:sz w:val="24"/>
                <w:highlight w:val="none"/>
              </w:rPr>
            </w:pPr>
          </w:p>
        </w:tc>
        <w:tc>
          <w:tcPr>
            <w:tcW w:w="552" w:type="dxa"/>
          </w:tcPr>
          <w:p w14:paraId="51113F28">
            <w:pPr>
              <w:spacing w:line="360" w:lineRule="auto"/>
              <w:rPr>
                <w:rFonts w:ascii="Calibri" w:hAnsi="Calibri" w:eastAsia="仿宋" w:cs="仿宋_GB2312"/>
                <w:color w:val="auto"/>
                <w:sz w:val="24"/>
                <w:highlight w:val="none"/>
              </w:rPr>
            </w:pPr>
          </w:p>
        </w:tc>
        <w:tc>
          <w:tcPr>
            <w:tcW w:w="552" w:type="dxa"/>
          </w:tcPr>
          <w:p w14:paraId="11D27874">
            <w:pPr>
              <w:spacing w:line="360" w:lineRule="auto"/>
              <w:rPr>
                <w:rFonts w:ascii="Calibri" w:hAnsi="Calibri" w:eastAsia="仿宋" w:cs="仿宋_GB2312"/>
                <w:color w:val="auto"/>
                <w:sz w:val="24"/>
                <w:highlight w:val="none"/>
              </w:rPr>
            </w:pPr>
          </w:p>
        </w:tc>
        <w:tc>
          <w:tcPr>
            <w:tcW w:w="552" w:type="dxa"/>
          </w:tcPr>
          <w:p w14:paraId="20252665">
            <w:pPr>
              <w:spacing w:line="360" w:lineRule="auto"/>
              <w:rPr>
                <w:rFonts w:ascii="Calibri" w:hAnsi="Calibri" w:eastAsia="仿宋" w:cs="仿宋_GB2312"/>
                <w:color w:val="auto"/>
                <w:sz w:val="24"/>
                <w:highlight w:val="none"/>
              </w:rPr>
            </w:pPr>
          </w:p>
        </w:tc>
        <w:tc>
          <w:tcPr>
            <w:tcW w:w="552" w:type="dxa"/>
          </w:tcPr>
          <w:p w14:paraId="12993A97">
            <w:pPr>
              <w:spacing w:line="360" w:lineRule="auto"/>
              <w:rPr>
                <w:rFonts w:ascii="Calibri" w:hAnsi="Calibri" w:eastAsia="仿宋" w:cs="仿宋_GB2312"/>
                <w:color w:val="auto"/>
                <w:sz w:val="24"/>
                <w:highlight w:val="none"/>
              </w:rPr>
            </w:pPr>
          </w:p>
        </w:tc>
        <w:tc>
          <w:tcPr>
            <w:tcW w:w="552" w:type="dxa"/>
          </w:tcPr>
          <w:p w14:paraId="25A72ABA">
            <w:pPr>
              <w:spacing w:line="360" w:lineRule="auto"/>
              <w:rPr>
                <w:rFonts w:ascii="Calibri" w:hAnsi="Calibri" w:eastAsia="仿宋" w:cs="仿宋_GB2312"/>
                <w:color w:val="auto"/>
                <w:sz w:val="24"/>
                <w:highlight w:val="none"/>
              </w:rPr>
            </w:pPr>
          </w:p>
        </w:tc>
        <w:tc>
          <w:tcPr>
            <w:tcW w:w="553" w:type="dxa"/>
          </w:tcPr>
          <w:p w14:paraId="22B1B984">
            <w:pPr>
              <w:spacing w:line="360" w:lineRule="auto"/>
              <w:rPr>
                <w:rFonts w:ascii="Calibri" w:hAnsi="Calibri" w:eastAsia="仿宋" w:cs="仿宋_GB2312"/>
                <w:color w:val="auto"/>
                <w:sz w:val="24"/>
                <w:highlight w:val="none"/>
              </w:rPr>
            </w:pPr>
          </w:p>
        </w:tc>
        <w:tc>
          <w:tcPr>
            <w:tcW w:w="553" w:type="dxa"/>
          </w:tcPr>
          <w:p w14:paraId="4BF35CBF">
            <w:pPr>
              <w:spacing w:line="360" w:lineRule="auto"/>
              <w:rPr>
                <w:rFonts w:ascii="Calibri" w:hAnsi="Calibri" w:eastAsia="仿宋" w:cs="仿宋_GB2312"/>
                <w:color w:val="auto"/>
                <w:sz w:val="24"/>
                <w:highlight w:val="none"/>
              </w:rPr>
            </w:pPr>
          </w:p>
        </w:tc>
        <w:tc>
          <w:tcPr>
            <w:tcW w:w="553" w:type="dxa"/>
          </w:tcPr>
          <w:p w14:paraId="2335E382">
            <w:pPr>
              <w:spacing w:line="360" w:lineRule="auto"/>
              <w:rPr>
                <w:rFonts w:ascii="Calibri" w:hAnsi="Calibri" w:eastAsia="仿宋" w:cs="仿宋_GB2312"/>
                <w:color w:val="auto"/>
                <w:sz w:val="24"/>
                <w:highlight w:val="none"/>
              </w:rPr>
            </w:pPr>
          </w:p>
        </w:tc>
        <w:tc>
          <w:tcPr>
            <w:tcW w:w="553" w:type="dxa"/>
          </w:tcPr>
          <w:p w14:paraId="5264A51E">
            <w:pPr>
              <w:spacing w:line="360" w:lineRule="auto"/>
              <w:rPr>
                <w:rFonts w:ascii="Calibri" w:hAnsi="Calibri" w:eastAsia="仿宋" w:cs="仿宋_GB2312"/>
                <w:color w:val="auto"/>
                <w:sz w:val="24"/>
                <w:highlight w:val="none"/>
              </w:rPr>
            </w:pPr>
          </w:p>
        </w:tc>
        <w:tc>
          <w:tcPr>
            <w:tcW w:w="553" w:type="dxa"/>
          </w:tcPr>
          <w:p w14:paraId="256FF205">
            <w:pPr>
              <w:spacing w:line="360" w:lineRule="auto"/>
              <w:rPr>
                <w:rFonts w:ascii="Calibri" w:hAnsi="Calibri" w:eastAsia="仿宋" w:cs="仿宋_GB2312"/>
                <w:color w:val="auto"/>
                <w:sz w:val="24"/>
                <w:highlight w:val="none"/>
              </w:rPr>
            </w:pPr>
          </w:p>
        </w:tc>
        <w:tc>
          <w:tcPr>
            <w:tcW w:w="553" w:type="dxa"/>
          </w:tcPr>
          <w:p w14:paraId="3F1CB5A0">
            <w:pPr>
              <w:spacing w:line="360" w:lineRule="auto"/>
              <w:rPr>
                <w:rFonts w:ascii="Calibri" w:hAnsi="Calibri" w:eastAsia="仿宋" w:cs="仿宋_GB2312"/>
                <w:color w:val="auto"/>
                <w:sz w:val="24"/>
                <w:highlight w:val="none"/>
              </w:rPr>
            </w:pPr>
          </w:p>
        </w:tc>
        <w:tc>
          <w:tcPr>
            <w:tcW w:w="553" w:type="dxa"/>
          </w:tcPr>
          <w:p w14:paraId="71333815">
            <w:pPr>
              <w:spacing w:line="360" w:lineRule="auto"/>
              <w:rPr>
                <w:rFonts w:ascii="Calibri" w:hAnsi="Calibri" w:eastAsia="仿宋" w:cs="仿宋_GB2312"/>
                <w:color w:val="auto"/>
                <w:sz w:val="24"/>
                <w:highlight w:val="none"/>
              </w:rPr>
            </w:pPr>
          </w:p>
        </w:tc>
        <w:tc>
          <w:tcPr>
            <w:tcW w:w="553" w:type="dxa"/>
          </w:tcPr>
          <w:p w14:paraId="18BC3008">
            <w:pPr>
              <w:spacing w:line="360" w:lineRule="auto"/>
              <w:rPr>
                <w:rFonts w:ascii="Calibri" w:hAnsi="Calibri" w:eastAsia="仿宋" w:cs="仿宋_GB2312"/>
                <w:color w:val="auto"/>
                <w:sz w:val="24"/>
                <w:highlight w:val="none"/>
              </w:rPr>
            </w:pPr>
          </w:p>
        </w:tc>
        <w:tc>
          <w:tcPr>
            <w:tcW w:w="553" w:type="dxa"/>
          </w:tcPr>
          <w:p w14:paraId="5AA14E8A">
            <w:pPr>
              <w:spacing w:line="360" w:lineRule="auto"/>
              <w:rPr>
                <w:rFonts w:ascii="Calibri" w:hAnsi="Calibri" w:eastAsia="仿宋" w:cs="仿宋_GB2312"/>
                <w:color w:val="auto"/>
                <w:sz w:val="24"/>
                <w:highlight w:val="none"/>
              </w:rPr>
            </w:pPr>
          </w:p>
        </w:tc>
        <w:tc>
          <w:tcPr>
            <w:tcW w:w="553" w:type="dxa"/>
          </w:tcPr>
          <w:p w14:paraId="368832FD">
            <w:pPr>
              <w:spacing w:line="360" w:lineRule="auto"/>
              <w:rPr>
                <w:rFonts w:ascii="Calibri" w:hAnsi="Calibri" w:eastAsia="仿宋" w:cs="仿宋_GB2312"/>
                <w:color w:val="auto"/>
                <w:sz w:val="24"/>
                <w:highlight w:val="none"/>
              </w:rPr>
            </w:pPr>
          </w:p>
        </w:tc>
      </w:tr>
      <w:tr w14:paraId="03C4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45FE3A">
            <w:pPr>
              <w:spacing w:line="360" w:lineRule="auto"/>
              <w:rPr>
                <w:rFonts w:ascii="Calibri" w:hAnsi="Calibri" w:eastAsia="仿宋" w:cs="仿宋_GB2312"/>
                <w:color w:val="auto"/>
                <w:sz w:val="24"/>
                <w:highlight w:val="none"/>
              </w:rPr>
            </w:pPr>
          </w:p>
        </w:tc>
        <w:tc>
          <w:tcPr>
            <w:tcW w:w="552" w:type="dxa"/>
          </w:tcPr>
          <w:p w14:paraId="701DDC47">
            <w:pPr>
              <w:spacing w:line="360" w:lineRule="auto"/>
              <w:rPr>
                <w:rFonts w:ascii="Calibri" w:hAnsi="Calibri" w:eastAsia="仿宋" w:cs="仿宋_GB2312"/>
                <w:color w:val="auto"/>
                <w:sz w:val="24"/>
                <w:highlight w:val="none"/>
              </w:rPr>
            </w:pPr>
          </w:p>
        </w:tc>
        <w:tc>
          <w:tcPr>
            <w:tcW w:w="552" w:type="dxa"/>
          </w:tcPr>
          <w:p w14:paraId="1DE93506">
            <w:pPr>
              <w:spacing w:line="360" w:lineRule="auto"/>
              <w:rPr>
                <w:rFonts w:ascii="Calibri" w:hAnsi="Calibri" w:eastAsia="仿宋" w:cs="仿宋_GB2312"/>
                <w:color w:val="auto"/>
                <w:sz w:val="24"/>
                <w:highlight w:val="none"/>
              </w:rPr>
            </w:pPr>
          </w:p>
        </w:tc>
        <w:tc>
          <w:tcPr>
            <w:tcW w:w="552" w:type="dxa"/>
          </w:tcPr>
          <w:p w14:paraId="6A56B10D">
            <w:pPr>
              <w:spacing w:line="360" w:lineRule="auto"/>
              <w:rPr>
                <w:rFonts w:ascii="Calibri" w:hAnsi="Calibri" w:eastAsia="仿宋" w:cs="仿宋_GB2312"/>
                <w:color w:val="auto"/>
                <w:sz w:val="24"/>
                <w:highlight w:val="none"/>
              </w:rPr>
            </w:pPr>
          </w:p>
        </w:tc>
        <w:tc>
          <w:tcPr>
            <w:tcW w:w="552" w:type="dxa"/>
          </w:tcPr>
          <w:p w14:paraId="5344B10E">
            <w:pPr>
              <w:spacing w:line="360" w:lineRule="auto"/>
              <w:rPr>
                <w:rFonts w:ascii="Calibri" w:hAnsi="Calibri" w:eastAsia="仿宋" w:cs="仿宋_GB2312"/>
                <w:color w:val="auto"/>
                <w:sz w:val="24"/>
                <w:highlight w:val="none"/>
              </w:rPr>
            </w:pPr>
          </w:p>
        </w:tc>
        <w:tc>
          <w:tcPr>
            <w:tcW w:w="552" w:type="dxa"/>
          </w:tcPr>
          <w:p w14:paraId="537DECF7">
            <w:pPr>
              <w:spacing w:line="360" w:lineRule="auto"/>
              <w:rPr>
                <w:rFonts w:ascii="Calibri" w:hAnsi="Calibri" w:eastAsia="仿宋" w:cs="仿宋_GB2312"/>
                <w:color w:val="auto"/>
                <w:sz w:val="24"/>
                <w:highlight w:val="none"/>
              </w:rPr>
            </w:pPr>
          </w:p>
        </w:tc>
        <w:tc>
          <w:tcPr>
            <w:tcW w:w="552" w:type="dxa"/>
          </w:tcPr>
          <w:p w14:paraId="2F37FA21">
            <w:pPr>
              <w:spacing w:line="360" w:lineRule="auto"/>
              <w:rPr>
                <w:rFonts w:ascii="Calibri" w:hAnsi="Calibri" w:eastAsia="仿宋" w:cs="仿宋_GB2312"/>
                <w:color w:val="auto"/>
                <w:sz w:val="24"/>
                <w:highlight w:val="none"/>
              </w:rPr>
            </w:pPr>
          </w:p>
        </w:tc>
        <w:tc>
          <w:tcPr>
            <w:tcW w:w="553" w:type="dxa"/>
          </w:tcPr>
          <w:p w14:paraId="05539311">
            <w:pPr>
              <w:spacing w:line="360" w:lineRule="auto"/>
              <w:rPr>
                <w:rFonts w:ascii="Calibri" w:hAnsi="Calibri" w:eastAsia="仿宋" w:cs="仿宋_GB2312"/>
                <w:color w:val="auto"/>
                <w:sz w:val="24"/>
                <w:highlight w:val="none"/>
              </w:rPr>
            </w:pPr>
          </w:p>
        </w:tc>
        <w:tc>
          <w:tcPr>
            <w:tcW w:w="553" w:type="dxa"/>
          </w:tcPr>
          <w:p w14:paraId="3882CC34">
            <w:pPr>
              <w:spacing w:line="360" w:lineRule="auto"/>
              <w:rPr>
                <w:rFonts w:ascii="Calibri" w:hAnsi="Calibri" w:eastAsia="仿宋" w:cs="仿宋_GB2312"/>
                <w:color w:val="auto"/>
                <w:sz w:val="24"/>
                <w:highlight w:val="none"/>
              </w:rPr>
            </w:pPr>
          </w:p>
        </w:tc>
        <w:tc>
          <w:tcPr>
            <w:tcW w:w="553" w:type="dxa"/>
          </w:tcPr>
          <w:p w14:paraId="42F8AC27">
            <w:pPr>
              <w:spacing w:line="360" w:lineRule="auto"/>
              <w:rPr>
                <w:rFonts w:ascii="Calibri" w:hAnsi="Calibri" w:eastAsia="仿宋" w:cs="仿宋_GB2312"/>
                <w:color w:val="auto"/>
                <w:sz w:val="24"/>
                <w:highlight w:val="none"/>
              </w:rPr>
            </w:pPr>
          </w:p>
        </w:tc>
        <w:tc>
          <w:tcPr>
            <w:tcW w:w="553" w:type="dxa"/>
          </w:tcPr>
          <w:p w14:paraId="365360E4">
            <w:pPr>
              <w:spacing w:line="360" w:lineRule="auto"/>
              <w:rPr>
                <w:rFonts w:ascii="Calibri" w:hAnsi="Calibri" w:eastAsia="仿宋" w:cs="仿宋_GB2312"/>
                <w:color w:val="auto"/>
                <w:sz w:val="24"/>
                <w:highlight w:val="none"/>
              </w:rPr>
            </w:pPr>
          </w:p>
        </w:tc>
        <w:tc>
          <w:tcPr>
            <w:tcW w:w="553" w:type="dxa"/>
          </w:tcPr>
          <w:p w14:paraId="12FC398F">
            <w:pPr>
              <w:spacing w:line="360" w:lineRule="auto"/>
              <w:rPr>
                <w:rFonts w:ascii="Calibri" w:hAnsi="Calibri" w:eastAsia="仿宋" w:cs="仿宋_GB2312"/>
                <w:color w:val="auto"/>
                <w:sz w:val="24"/>
                <w:highlight w:val="none"/>
              </w:rPr>
            </w:pPr>
          </w:p>
        </w:tc>
        <w:tc>
          <w:tcPr>
            <w:tcW w:w="553" w:type="dxa"/>
          </w:tcPr>
          <w:p w14:paraId="391D0235">
            <w:pPr>
              <w:spacing w:line="360" w:lineRule="auto"/>
              <w:rPr>
                <w:rFonts w:ascii="Calibri" w:hAnsi="Calibri" w:eastAsia="仿宋" w:cs="仿宋_GB2312"/>
                <w:color w:val="auto"/>
                <w:sz w:val="24"/>
                <w:highlight w:val="none"/>
              </w:rPr>
            </w:pPr>
          </w:p>
        </w:tc>
        <w:tc>
          <w:tcPr>
            <w:tcW w:w="553" w:type="dxa"/>
          </w:tcPr>
          <w:p w14:paraId="0623E8FE">
            <w:pPr>
              <w:spacing w:line="360" w:lineRule="auto"/>
              <w:rPr>
                <w:rFonts w:ascii="Calibri" w:hAnsi="Calibri" w:eastAsia="仿宋" w:cs="仿宋_GB2312"/>
                <w:color w:val="auto"/>
                <w:sz w:val="24"/>
                <w:highlight w:val="none"/>
              </w:rPr>
            </w:pPr>
          </w:p>
        </w:tc>
        <w:tc>
          <w:tcPr>
            <w:tcW w:w="553" w:type="dxa"/>
          </w:tcPr>
          <w:p w14:paraId="0CABF133">
            <w:pPr>
              <w:spacing w:line="360" w:lineRule="auto"/>
              <w:rPr>
                <w:rFonts w:ascii="Calibri" w:hAnsi="Calibri" w:eastAsia="仿宋" w:cs="仿宋_GB2312"/>
                <w:color w:val="auto"/>
                <w:sz w:val="24"/>
                <w:highlight w:val="none"/>
              </w:rPr>
            </w:pPr>
          </w:p>
        </w:tc>
        <w:tc>
          <w:tcPr>
            <w:tcW w:w="553" w:type="dxa"/>
          </w:tcPr>
          <w:p w14:paraId="55FD4520">
            <w:pPr>
              <w:spacing w:line="360" w:lineRule="auto"/>
              <w:rPr>
                <w:rFonts w:ascii="Calibri" w:hAnsi="Calibri" w:eastAsia="仿宋" w:cs="仿宋_GB2312"/>
                <w:color w:val="auto"/>
                <w:sz w:val="24"/>
                <w:highlight w:val="none"/>
              </w:rPr>
            </w:pPr>
          </w:p>
        </w:tc>
        <w:tc>
          <w:tcPr>
            <w:tcW w:w="553" w:type="dxa"/>
          </w:tcPr>
          <w:p w14:paraId="120454ED">
            <w:pPr>
              <w:spacing w:line="360" w:lineRule="auto"/>
              <w:rPr>
                <w:rFonts w:ascii="Calibri" w:hAnsi="Calibri" w:eastAsia="仿宋" w:cs="仿宋_GB2312"/>
                <w:color w:val="auto"/>
                <w:sz w:val="24"/>
                <w:highlight w:val="none"/>
              </w:rPr>
            </w:pPr>
          </w:p>
        </w:tc>
      </w:tr>
      <w:tr w14:paraId="1DA4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3E6AA0D">
            <w:pPr>
              <w:spacing w:line="360" w:lineRule="auto"/>
              <w:rPr>
                <w:rFonts w:ascii="Calibri" w:hAnsi="Calibri" w:eastAsia="仿宋" w:cs="仿宋_GB2312"/>
                <w:color w:val="auto"/>
                <w:sz w:val="24"/>
                <w:highlight w:val="none"/>
              </w:rPr>
            </w:pPr>
          </w:p>
        </w:tc>
        <w:tc>
          <w:tcPr>
            <w:tcW w:w="552" w:type="dxa"/>
          </w:tcPr>
          <w:p w14:paraId="5A049120">
            <w:pPr>
              <w:spacing w:line="360" w:lineRule="auto"/>
              <w:rPr>
                <w:rFonts w:ascii="Calibri" w:hAnsi="Calibri" w:eastAsia="仿宋" w:cs="仿宋_GB2312"/>
                <w:color w:val="auto"/>
                <w:sz w:val="24"/>
                <w:highlight w:val="none"/>
              </w:rPr>
            </w:pPr>
          </w:p>
        </w:tc>
        <w:tc>
          <w:tcPr>
            <w:tcW w:w="552" w:type="dxa"/>
          </w:tcPr>
          <w:p w14:paraId="6C90A73E">
            <w:pPr>
              <w:spacing w:line="360" w:lineRule="auto"/>
              <w:rPr>
                <w:rFonts w:ascii="Calibri" w:hAnsi="Calibri" w:eastAsia="仿宋" w:cs="仿宋_GB2312"/>
                <w:color w:val="auto"/>
                <w:sz w:val="24"/>
                <w:highlight w:val="none"/>
              </w:rPr>
            </w:pPr>
          </w:p>
        </w:tc>
        <w:tc>
          <w:tcPr>
            <w:tcW w:w="552" w:type="dxa"/>
          </w:tcPr>
          <w:p w14:paraId="29E49A9A">
            <w:pPr>
              <w:spacing w:line="360" w:lineRule="auto"/>
              <w:rPr>
                <w:rFonts w:ascii="Calibri" w:hAnsi="Calibri" w:eastAsia="仿宋" w:cs="仿宋_GB2312"/>
                <w:color w:val="auto"/>
                <w:sz w:val="24"/>
                <w:highlight w:val="none"/>
              </w:rPr>
            </w:pPr>
          </w:p>
        </w:tc>
        <w:tc>
          <w:tcPr>
            <w:tcW w:w="552" w:type="dxa"/>
          </w:tcPr>
          <w:p w14:paraId="5875FB0E">
            <w:pPr>
              <w:spacing w:line="360" w:lineRule="auto"/>
              <w:rPr>
                <w:rFonts w:ascii="Calibri" w:hAnsi="Calibri" w:eastAsia="仿宋" w:cs="仿宋_GB2312"/>
                <w:color w:val="auto"/>
                <w:sz w:val="24"/>
                <w:highlight w:val="none"/>
              </w:rPr>
            </w:pPr>
          </w:p>
        </w:tc>
        <w:tc>
          <w:tcPr>
            <w:tcW w:w="552" w:type="dxa"/>
          </w:tcPr>
          <w:p w14:paraId="27A4F533">
            <w:pPr>
              <w:spacing w:line="360" w:lineRule="auto"/>
              <w:rPr>
                <w:rFonts w:ascii="Calibri" w:hAnsi="Calibri" w:eastAsia="仿宋" w:cs="仿宋_GB2312"/>
                <w:color w:val="auto"/>
                <w:sz w:val="24"/>
                <w:highlight w:val="none"/>
              </w:rPr>
            </w:pPr>
          </w:p>
        </w:tc>
        <w:tc>
          <w:tcPr>
            <w:tcW w:w="552" w:type="dxa"/>
          </w:tcPr>
          <w:p w14:paraId="1DD2FADC">
            <w:pPr>
              <w:spacing w:line="360" w:lineRule="auto"/>
              <w:rPr>
                <w:rFonts w:ascii="Calibri" w:hAnsi="Calibri" w:eastAsia="仿宋" w:cs="仿宋_GB2312"/>
                <w:color w:val="auto"/>
                <w:sz w:val="24"/>
                <w:highlight w:val="none"/>
              </w:rPr>
            </w:pPr>
          </w:p>
        </w:tc>
        <w:tc>
          <w:tcPr>
            <w:tcW w:w="553" w:type="dxa"/>
          </w:tcPr>
          <w:p w14:paraId="308E51CB">
            <w:pPr>
              <w:spacing w:line="360" w:lineRule="auto"/>
              <w:rPr>
                <w:rFonts w:ascii="Calibri" w:hAnsi="Calibri" w:eastAsia="仿宋" w:cs="仿宋_GB2312"/>
                <w:color w:val="auto"/>
                <w:sz w:val="24"/>
                <w:highlight w:val="none"/>
              </w:rPr>
            </w:pPr>
          </w:p>
        </w:tc>
        <w:tc>
          <w:tcPr>
            <w:tcW w:w="553" w:type="dxa"/>
          </w:tcPr>
          <w:p w14:paraId="575A602A">
            <w:pPr>
              <w:spacing w:line="360" w:lineRule="auto"/>
              <w:rPr>
                <w:rFonts w:ascii="Calibri" w:hAnsi="Calibri" w:eastAsia="仿宋" w:cs="仿宋_GB2312"/>
                <w:color w:val="auto"/>
                <w:sz w:val="24"/>
                <w:highlight w:val="none"/>
              </w:rPr>
            </w:pPr>
          </w:p>
        </w:tc>
        <w:tc>
          <w:tcPr>
            <w:tcW w:w="553" w:type="dxa"/>
          </w:tcPr>
          <w:p w14:paraId="09F9F0EF">
            <w:pPr>
              <w:spacing w:line="360" w:lineRule="auto"/>
              <w:rPr>
                <w:rFonts w:ascii="Calibri" w:hAnsi="Calibri" w:eastAsia="仿宋" w:cs="仿宋_GB2312"/>
                <w:color w:val="auto"/>
                <w:sz w:val="24"/>
                <w:highlight w:val="none"/>
              </w:rPr>
            </w:pPr>
          </w:p>
        </w:tc>
        <w:tc>
          <w:tcPr>
            <w:tcW w:w="553" w:type="dxa"/>
          </w:tcPr>
          <w:p w14:paraId="2FBC196B">
            <w:pPr>
              <w:spacing w:line="360" w:lineRule="auto"/>
              <w:rPr>
                <w:rFonts w:ascii="Calibri" w:hAnsi="Calibri" w:eastAsia="仿宋" w:cs="仿宋_GB2312"/>
                <w:color w:val="auto"/>
                <w:sz w:val="24"/>
                <w:highlight w:val="none"/>
              </w:rPr>
            </w:pPr>
          </w:p>
        </w:tc>
        <w:tc>
          <w:tcPr>
            <w:tcW w:w="553" w:type="dxa"/>
          </w:tcPr>
          <w:p w14:paraId="42741CCC">
            <w:pPr>
              <w:spacing w:line="360" w:lineRule="auto"/>
              <w:rPr>
                <w:rFonts w:ascii="Calibri" w:hAnsi="Calibri" w:eastAsia="仿宋" w:cs="仿宋_GB2312"/>
                <w:color w:val="auto"/>
                <w:sz w:val="24"/>
                <w:highlight w:val="none"/>
              </w:rPr>
            </w:pPr>
          </w:p>
        </w:tc>
        <w:tc>
          <w:tcPr>
            <w:tcW w:w="553" w:type="dxa"/>
          </w:tcPr>
          <w:p w14:paraId="2A634165">
            <w:pPr>
              <w:spacing w:line="360" w:lineRule="auto"/>
              <w:rPr>
                <w:rFonts w:ascii="Calibri" w:hAnsi="Calibri" w:eastAsia="仿宋" w:cs="仿宋_GB2312"/>
                <w:color w:val="auto"/>
                <w:sz w:val="24"/>
                <w:highlight w:val="none"/>
              </w:rPr>
            </w:pPr>
          </w:p>
        </w:tc>
        <w:tc>
          <w:tcPr>
            <w:tcW w:w="553" w:type="dxa"/>
          </w:tcPr>
          <w:p w14:paraId="24C45021">
            <w:pPr>
              <w:spacing w:line="360" w:lineRule="auto"/>
              <w:rPr>
                <w:rFonts w:ascii="Calibri" w:hAnsi="Calibri" w:eastAsia="仿宋" w:cs="仿宋_GB2312"/>
                <w:color w:val="auto"/>
                <w:sz w:val="24"/>
                <w:highlight w:val="none"/>
              </w:rPr>
            </w:pPr>
          </w:p>
        </w:tc>
        <w:tc>
          <w:tcPr>
            <w:tcW w:w="553" w:type="dxa"/>
          </w:tcPr>
          <w:p w14:paraId="2A377F3F">
            <w:pPr>
              <w:spacing w:line="360" w:lineRule="auto"/>
              <w:rPr>
                <w:rFonts w:ascii="Calibri" w:hAnsi="Calibri" w:eastAsia="仿宋" w:cs="仿宋_GB2312"/>
                <w:color w:val="auto"/>
                <w:sz w:val="24"/>
                <w:highlight w:val="none"/>
              </w:rPr>
            </w:pPr>
          </w:p>
        </w:tc>
        <w:tc>
          <w:tcPr>
            <w:tcW w:w="553" w:type="dxa"/>
          </w:tcPr>
          <w:p w14:paraId="56D35B2C">
            <w:pPr>
              <w:spacing w:line="360" w:lineRule="auto"/>
              <w:rPr>
                <w:rFonts w:ascii="Calibri" w:hAnsi="Calibri" w:eastAsia="仿宋" w:cs="仿宋_GB2312"/>
                <w:color w:val="auto"/>
                <w:sz w:val="24"/>
                <w:highlight w:val="none"/>
              </w:rPr>
            </w:pPr>
          </w:p>
        </w:tc>
        <w:tc>
          <w:tcPr>
            <w:tcW w:w="553" w:type="dxa"/>
          </w:tcPr>
          <w:p w14:paraId="45BF908E">
            <w:pPr>
              <w:spacing w:line="360" w:lineRule="auto"/>
              <w:rPr>
                <w:rFonts w:ascii="Calibri" w:hAnsi="Calibri" w:eastAsia="仿宋" w:cs="仿宋_GB2312"/>
                <w:color w:val="auto"/>
                <w:sz w:val="24"/>
                <w:highlight w:val="none"/>
              </w:rPr>
            </w:pPr>
          </w:p>
        </w:tc>
      </w:tr>
    </w:tbl>
    <w:p w14:paraId="63A33FE6">
      <w:pPr>
        <w:autoSpaceDE w:val="0"/>
        <w:autoSpaceDN w:val="0"/>
        <w:spacing w:line="360" w:lineRule="auto"/>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注：</w:t>
      </w:r>
      <w:r>
        <w:rPr>
          <w:rFonts w:hint="eastAsia" w:ascii="Calibri" w:hAnsi="Calibri" w:eastAsia="仿宋" w:cs="仿宋_GB2312"/>
          <w:b/>
          <w:color w:val="auto"/>
          <w:sz w:val="24"/>
          <w:highlight w:val="none"/>
          <w:lang w:eastAsia="zh-CN"/>
        </w:rPr>
        <w:t>投标人</w:t>
      </w:r>
      <w:r>
        <w:rPr>
          <w:rFonts w:hint="eastAsia" w:ascii="Calibri" w:hAnsi="Calibri" w:eastAsia="仿宋" w:cs="仿宋_GB2312"/>
          <w:b/>
          <w:color w:val="auto"/>
          <w:sz w:val="24"/>
          <w:highlight w:val="none"/>
        </w:rPr>
        <w:t>可按上述时间表的格式自行编制切合实际的具体时间表。</w:t>
      </w:r>
    </w:p>
    <w:p w14:paraId="35C4AB30">
      <w:pPr>
        <w:autoSpaceDE w:val="0"/>
        <w:autoSpaceDN w:val="0"/>
        <w:spacing w:line="360" w:lineRule="auto"/>
        <w:ind w:firstLine="4560" w:firstLineChars="1900"/>
        <w:rPr>
          <w:rFonts w:ascii="Calibri" w:hAnsi="Calibri" w:eastAsia="仿宋" w:cs="仿宋_GB2312"/>
          <w:color w:val="auto"/>
          <w:kern w:val="0"/>
          <w:sz w:val="24"/>
          <w:highlight w:val="none"/>
        </w:rPr>
      </w:pPr>
    </w:p>
    <w:p w14:paraId="2F72F7D0">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73EAE02D">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67D900EE">
      <w:pPr>
        <w:spacing w:line="360" w:lineRule="auto"/>
        <w:jc w:val="center"/>
        <w:rPr>
          <w:rFonts w:ascii="Calibri" w:hAnsi="Calibri" w:eastAsia="仿宋" w:cs="仿宋_GB2312"/>
          <w:b/>
          <w:bCs/>
          <w:color w:val="auto"/>
          <w:sz w:val="32"/>
          <w:szCs w:val="32"/>
          <w:highlight w:val="none"/>
        </w:rPr>
      </w:pPr>
    </w:p>
    <w:p w14:paraId="15C295BD">
      <w:pPr>
        <w:widowControl/>
        <w:adjustRightInd/>
        <w:jc w:val="left"/>
        <w:rPr>
          <w:rFonts w:ascii="Calibri" w:hAnsi="Calibri" w:eastAsia="仿宋" w:cs="仿宋_GB2312"/>
          <w:b/>
          <w:bCs/>
          <w:color w:val="auto"/>
          <w:sz w:val="32"/>
          <w:szCs w:val="32"/>
          <w:highlight w:val="none"/>
        </w:rPr>
      </w:pPr>
      <w:r>
        <w:rPr>
          <w:rFonts w:ascii="Calibri" w:hAnsi="Calibri" w:eastAsia="仿宋" w:cs="仿宋_GB2312"/>
          <w:b/>
          <w:bCs/>
          <w:color w:val="auto"/>
          <w:sz w:val="32"/>
          <w:szCs w:val="32"/>
          <w:highlight w:val="none"/>
        </w:rPr>
        <w:br w:type="page"/>
      </w:r>
    </w:p>
    <w:p w14:paraId="33AB7214">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十、售后服务方案</w:t>
      </w:r>
    </w:p>
    <w:p w14:paraId="33E0B030">
      <w:pPr>
        <w:autoSpaceDE w:val="0"/>
        <w:autoSpaceDN w:val="0"/>
        <w:spacing w:line="360" w:lineRule="auto"/>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（项目验收之后的维护方案；针对本项目的维护方案，包括本地（杭州）售后服务机构及人员情况等。</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应以书面形式完整准确地表述售后服务承诺（范围、标准及期限等）、</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可能增加的服务承诺等。并明示服务承诺可能涉及的前提设定和费用，否则将被认为是无条件和免费的。承诺质保期内均提供免费上门服务。由</w:t>
      </w:r>
      <w:r>
        <w:rPr>
          <w:rFonts w:hint="eastAsia" w:ascii="Calibri" w:hAnsi="Calibri" w:eastAsia="仿宋" w:cs="仿宋_GB2312"/>
          <w:color w:val="auto"/>
          <w:kern w:val="0"/>
          <w:sz w:val="24"/>
          <w:highlight w:val="none"/>
          <w:lang w:eastAsia="zh-CN"/>
        </w:rPr>
        <w:t>投标人</w:t>
      </w:r>
      <w:r>
        <w:rPr>
          <w:rFonts w:hint="eastAsia" w:ascii="Calibri" w:hAnsi="Calibri" w:eastAsia="仿宋" w:cs="仿宋_GB2312"/>
          <w:color w:val="auto"/>
          <w:sz w:val="24"/>
          <w:highlight w:val="none"/>
        </w:rPr>
        <w:t>根据采购需求及磋商文件要求编制）</w:t>
      </w:r>
    </w:p>
    <w:p w14:paraId="559EE755">
      <w:pPr>
        <w:autoSpaceDE w:val="0"/>
        <w:autoSpaceDN w:val="0"/>
        <w:spacing w:line="360" w:lineRule="auto"/>
        <w:rPr>
          <w:rFonts w:ascii="Calibri" w:hAnsi="Calibri" w:eastAsia="仿宋" w:cs="仿宋_GB2312"/>
          <w:color w:val="auto"/>
          <w:kern w:val="0"/>
          <w:sz w:val="24"/>
          <w:highlight w:val="none"/>
        </w:rPr>
      </w:pPr>
    </w:p>
    <w:p w14:paraId="69C2B0B6">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3AF0DDB6">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0D84B14D">
      <w:pPr>
        <w:spacing w:line="360" w:lineRule="auto"/>
        <w:jc w:val="center"/>
        <w:rPr>
          <w:rFonts w:ascii="Calibri" w:hAnsi="Calibri" w:eastAsia="仿宋" w:cs="仿宋_GB2312"/>
          <w:b/>
          <w:bCs/>
          <w:color w:val="auto"/>
          <w:sz w:val="32"/>
          <w:szCs w:val="32"/>
          <w:highlight w:val="none"/>
        </w:rPr>
      </w:pPr>
    </w:p>
    <w:p w14:paraId="523B7D56">
      <w:pPr>
        <w:widowControl/>
        <w:adjustRightInd/>
        <w:jc w:val="left"/>
        <w:rPr>
          <w:rFonts w:ascii="Calibri" w:hAnsi="Calibri" w:eastAsia="仿宋" w:cs="仿宋_GB2312"/>
          <w:b/>
          <w:bCs/>
          <w:color w:val="auto"/>
          <w:sz w:val="32"/>
          <w:szCs w:val="32"/>
          <w:highlight w:val="none"/>
        </w:rPr>
      </w:pPr>
      <w:r>
        <w:rPr>
          <w:rFonts w:ascii="Calibri" w:hAnsi="Calibri" w:eastAsia="仿宋" w:cs="仿宋_GB2312"/>
          <w:b/>
          <w:bCs/>
          <w:color w:val="auto"/>
          <w:sz w:val="32"/>
          <w:szCs w:val="32"/>
          <w:highlight w:val="none"/>
        </w:rPr>
        <w:br w:type="page"/>
      </w:r>
    </w:p>
    <w:p w14:paraId="72691FD8">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十一、项目小组人员名单</w:t>
      </w:r>
    </w:p>
    <w:p w14:paraId="1498EEFB">
      <w:pPr>
        <w:spacing w:line="360" w:lineRule="auto"/>
        <w:jc w:val="left"/>
        <w:rPr>
          <w:rFonts w:ascii="Calibri" w:hAnsi="Calibri" w:eastAsia="仿宋" w:cs="仿宋_GB2312"/>
          <w:b/>
          <w:bCs/>
          <w:color w:val="auto"/>
          <w:sz w:val="24"/>
          <w:highlight w:val="none"/>
        </w:rPr>
      </w:pPr>
      <w:r>
        <w:rPr>
          <w:rFonts w:hint="eastAsia" w:ascii="Calibri" w:hAnsi="Calibri" w:eastAsia="仿宋" w:cs="仿宋_GB2312"/>
          <w:color w:val="auto"/>
          <w:sz w:val="24"/>
          <w:highlight w:val="none"/>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由</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根据采购需求及磋商文件要求编制）</w:t>
      </w:r>
    </w:p>
    <w:p w14:paraId="603DCA99">
      <w:pPr>
        <w:keepNext/>
        <w:autoSpaceDE w:val="0"/>
        <w:autoSpaceDN w:val="0"/>
        <w:spacing w:line="360" w:lineRule="auto"/>
        <w:ind w:firstLine="477"/>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6D8DC2A3">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DB50AC7">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6D6F000">
            <w:pPr>
              <w:autoSpaceDE w:val="0"/>
              <w:autoSpaceDN w:val="0"/>
              <w:spacing w:line="360" w:lineRule="auto"/>
              <w:jc w:val="center"/>
              <w:rPr>
                <w:rFonts w:ascii="Calibri" w:hAnsi="Calibri" w:eastAsia="仿宋" w:cs="仿宋_GB2312"/>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21052510">
            <w:pPr>
              <w:autoSpaceDE w:val="0"/>
              <w:autoSpaceDN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响应截止时间近3年业绩及承担的主要工作情况，曾担任项目经理的项目应列明细</w:t>
            </w:r>
          </w:p>
        </w:tc>
      </w:tr>
      <w:tr w14:paraId="41B415F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C2AB6D8">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2D1FDD4">
            <w:pPr>
              <w:autoSpaceDE w:val="0"/>
              <w:autoSpaceDN w:val="0"/>
              <w:spacing w:line="360" w:lineRule="auto"/>
              <w:jc w:val="center"/>
              <w:rPr>
                <w:rFonts w:ascii="Calibri" w:hAnsi="Calibri" w:eastAsia="仿宋" w:cs="仿宋_GB2312"/>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28264BE">
            <w:pPr>
              <w:autoSpaceDE w:val="0"/>
              <w:autoSpaceDN w:val="0"/>
              <w:spacing w:line="360" w:lineRule="auto"/>
              <w:jc w:val="center"/>
              <w:rPr>
                <w:rFonts w:ascii="Calibri" w:hAnsi="Calibri" w:eastAsia="仿宋" w:cs="仿宋_GB2312"/>
                <w:color w:val="auto"/>
                <w:sz w:val="24"/>
                <w:highlight w:val="none"/>
              </w:rPr>
            </w:pPr>
          </w:p>
        </w:tc>
      </w:tr>
      <w:tr w14:paraId="4B046445">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0097C40">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818F495">
            <w:pPr>
              <w:autoSpaceDE w:val="0"/>
              <w:autoSpaceDN w:val="0"/>
              <w:spacing w:line="360" w:lineRule="auto"/>
              <w:jc w:val="center"/>
              <w:rPr>
                <w:rFonts w:ascii="Calibri" w:hAnsi="Calibri" w:eastAsia="仿宋" w:cs="仿宋_GB2312"/>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B7D2494">
            <w:pPr>
              <w:autoSpaceDE w:val="0"/>
              <w:autoSpaceDN w:val="0"/>
              <w:spacing w:line="360" w:lineRule="auto"/>
              <w:jc w:val="center"/>
              <w:rPr>
                <w:rFonts w:ascii="Calibri" w:hAnsi="Calibri" w:eastAsia="仿宋" w:cs="仿宋_GB2312"/>
                <w:color w:val="auto"/>
                <w:sz w:val="24"/>
                <w:highlight w:val="none"/>
              </w:rPr>
            </w:pPr>
          </w:p>
        </w:tc>
      </w:tr>
      <w:tr w14:paraId="2ECF62C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A6BBA4C">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F39194A">
            <w:pPr>
              <w:autoSpaceDE w:val="0"/>
              <w:autoSpaceDN w:val="0"/>
              <w:spacing w:line="360" w:lineRule="auto"/>
              <w:jc w:val="center"/>
              <w:rPr>
                <w:rFonts w:ascii="Calibri" w:hAnsi="Calibri" w:eastAsia="仿宋" w:cs="仿宋_GB2312"/>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B71087A">
            <w:pPr>
              <w:autoSpaceDE w:val="0"/>
              <w:autoSpaceDN w:val="0"/>
              <w:spacing w:line="360" w:lineRule="auto"/>
              <w:jc w:val="center"/>
              <w:rPr>
                <w:rFonts w:ascii="Calibri" w:hAnsi="Calibri" w:eastAsia="仿宋" w:cs="仿宋_GB2312"/>
                <w:color w:val="auto"/>
                <w:sz w:val="24"/>
                <w:highlight w:val="none"/>
              </w:rPr>
            </w:pPr>
          </w:p>
        </w:tc>
      </w:tr>
      <w:tr w14:paraId="555A79A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0AC6423">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0C366C3">
            <w:pPr>
              <w:autoSpaceDE w:val="0"/>
              <w:autoSpaceDN w:val="0"/>
              <w:spacing w:line="360" w:lineRule="auto"/>
              <w:jc w:val="center"/>
              <w:rPr>
                <w:rFonts w:ascii="Calibri" w:hAnsi="Calibri" w:eastAsia="仿宋" w:cs="仿宋_GB2312"/>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C3BF51E">
            <w:pPr>
              <w:autoSpaceDE w:val="0"/>
              <w:autoSpaceDN w:val="0"/>
              <w:spacing w:line="360" w:lineRule="auto"/>
              <w:jc w:val="center"/>
              <w:rPr>
                <w:rFonts w:ascii="Calibri" w:hAnsi="Calibri" w:eastAsia="仿宋" w:cs="仿宋_GB2312"/>
                <w:color w:val="auto"/>
                <w:sz w:val="24"/>
                <w:highlight w:val="none"/>
              </w:rPr>
            </w:pPr>
          </w:p>
        </w:tc>
      </w:tr>
      <w:tr w14:paraId="4F80E8C0">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1DFABADC">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EB68A2F">
            <w:pPr>
              <w:autoSpaceDE w:val="0"/>
              <w:autoSpaceDN w:val="0"/>
              <w:spacing w:line="360" w:lineRule="auto"/>
              <w:jc w:val="center"/>
              <w:rPr>
                <w:rFonts w:ascii="Calibri" w:hAnsi="Calibri" w:eastAsia="仿宋" w:cs="仿宋_GB2312"/>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1FEC4EF">
            <w:pPr>
              <w:autoSpaceDE w:val="0"/>
              <w:autoSpaceDN w:val="0"/>
              <w:spacing w:line="360" w:lineRule="auto"/>
              <w:jc w:val="center"/>
              <w:rPr>
                <w:rFonts w:ascii="Calibri" w:hAnsi="Calibri" w:eastAsia="仿宋" w:cs="仿宋_GB2312"/>
                <w:color w:val="auto"/>
                <w:sz w:val="24"/>
                <w:highlight w:val="none"/>
              </w:rPr>
            </w:pPr>
          </w:p>
        </w:tc>
      </w:tr>
      <w:tr w14:paraId="4ED116C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76756C5C">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08D07F8">
            <w:pPr>
              <w:autoSpaceDE w:val="0"/>
              <w:autoSpaceDN w:val="0"/>
              <w:spacing w:line="360" w:lineRule="auto"/>
              <w:jc w:val="center"/>
              <w:rPr>
                <w:rFonts w:ascii="Calibri" w:hAnsi="Calibri" w:eastAsia="仿宋" w:cs="仿宋_GB2312"/>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BF3FD19">
            <w:pPr>
              <w:autoSpaceDE w:val="0"/>
              <w:autoSpaceDN w:val="0"/>
              <w:spacing w:line="360" w:lineRule="auto"/>
              <w:jc w:val="center"/>
              <w:rPr>
                <w:rFonts w:ascii="Calibri" w:hAnsi="Calibri" w:eastAsia="仿宋" w:cs="仿宋_GB2312"/>
                <w:color w:val="auto"/>
                <w:sz w:val="24"/>
                <w:highlight w:val="none"/>
              </w:rPr>
            </w:pPr>
          </w:p>
        </w:tc>
      </w:tr>
      <w:tr w14:paraId="422173A3">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8A0A575">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7F817890">
            <w:pPr>
              <w:autoSpaceDE w:val="0"/>
              <w:autoSpaceDN w:val="0"/>
              <w:spacing w:line="360" w:lineRule="auto"/>
              <w:jc w:val="center"/>
              <w:rPr>
                <w:rFonts w:ascii="Calibri" w:hAnsi="Calibri" w:eastAsia="仿宋" w:cs="仿宋_GB2312"/>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E4C2ACB">
            <w:pPr>
              <w:autoSpaceDE w:val="0"/>
              <w:autoSpaceDN w:val="0"/>
              <w:spacing w:line="360" w:lineRule="auto"/>
              <w:jc w:val="center"/>
              <w:rPr>
                <w:rFonts w:ascii="Calibri" w:hAnsi="Calibri" w:eastAsia="仿宋" w:cs="仿宋_GB2312"/>
                <w:color w:val="auto"/>
                <w:sz w:val="24"/>
                <w:highlight w:val="none"/>
              </w:rPr>
            </w:pPr>
          </w:p>
        </w:tc>
      </w:tr>
      <w:tr w14:paraId="3DBD5150">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17CC49D">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C08BE14">
            <w:pPr>
              <w:autoSpaceDE w:val="0"/>
              <w:autoSpaceDN w:val="0"/>
              <w:spacing w:line="360" w:lineRule="auto"/>
              <w:jc w:val="center"/>
              <w:rPr>
                <w:rFonts w:ascii="Calibri" w:hAnsi="Calibri" w:eastAsia="仿宋" w:cs="仿宋_GB2312"/>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1592E5A">
            <w:pPr>
              <w:autoSpaceDE w:val="0"/>
              <w:autoSpaceDN w:val="0"/>
              <w:spacing w:line="360" w:lineRule="auto"/>
              <w:jc w:val="center"/>
              <w:rPr>
                <w:rFonts w:ascii="Calibri" w:hAnsi="Calibri" w:eastAsia="仿宋" w:cs="仿宋_GB2312"/>
                <w:color w:val="auto"/>
                <w:sz w:val="24"/>
                <w:highlight w:val="none"/>
              </w:rPr>
            </w:pPr>
          </w:p>
        </w:tc>
      </w:tr>
      <w:tr w14:paraId="68C7FE15">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7300C0B2">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D2384B5">
            <w:pPr>
              <w:autoSpaceDE w:val="0"/>
              <w:autoSpaceDN w:val="0"/>
              <w:spacing w:line="360" w:lineRule="auto"/>
              <w:jc w:val="center"/>
              <w:rPr>
                <w:rFonts w:ascii="Calibri" w:hAnsi="Calibri" w:eastAsia="仿宋" w:cs="仿宋_GB2312"/>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AB25C5F">
            <w:pPr>
              <w:autoSpaceDE w:val="0"/>
              <w:autoSpaceDN w:val="0"/>
              <w:spacing w:line="360" w:lineRule="auto"/>
              <w:jc w:val="center"/>
              <w:rPr>
                <w:rFonts w:ascii="Calibri" w:hAnsi="Calibri" w:eastAsia="仿宋" w:cs="仿宋_GB2312"/>
                <w:color w:val="auto"/>
                <w:sz w:val="24"/>
                <w:highlight w:val="none"/>
              </w:rPr>
            </w:pPr>
          </w:p>
        </w:tc>
      </w:tr>
    </w:tbl>
    <w:p w14:paraId="47BB39AD">
      <w:pPr>
        <w:autoSpaceDE w:val="0"/>
        <w:autoSpaceDN w:val="0"/>
        <w:spacing w:line="360" w:lineRule="auto"/>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注：须随表提交相应的证书复印件并注明所在响应文件页码。</w:t>
      </w:r>
    </w:p>
    <w:p w14:paraId="5A6798E6">
      <w:pPr>
        <w:autoSpaceDE w:val="0"/>
        <w:autoSpaceDN w:val="0"/>
        <w:spacing w:line="360" w:lineRule="auto"/>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附表B：本项目的项目小组人员情况表</w:t>
      </w:r>
      <w:r>
        <w:rPr>
          <w:rFonts w:hint="eastAsia" w:ascii="Calibri" w:hAnsi="Calibri" w:eastAsia="仿宋" w:cs="仿宋_GB2312"/>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27B8C5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3C8C9ED">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81216DD">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1919FDC">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E36D2BD">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A35BBF0">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学历</w:t>
            </w:r>
          </w:p>
          <w:p w14:paraId="74A9880D">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71F2B4D">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专业</w:t>
            </w:r>
          </w:p>
          <w:p w14:paraId="7FB23055">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BBDEF5C">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职称</w:t>
            </w:r>
          </w:p>
          <w:p w14:paraId="7AD19447">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F040302">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A12DE9F">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DD759D2">
            <w:pPr>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参与本项目的到位情况</w:t>
            </w:r>
          </w:p>
        </w:tc>
      </w:tr>
      <w:tr w14:paraId="6922C9D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B839BF8">
            <w:pPr>
              <w:autoSpaceDE w:val="0"/>
              <w:autoSpaceDN w:val="0"/>
              <w:spacing w:line="360" w:lineRule="auto"/>
              <w:jc w:val="center"/>
              <w:rPr>
                <w:rFonts w:ascii="Calibri" w:hAnsi="Calibri" w:eastAsia="仿宋"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C9B8305">
            <w:pPr>
              <w:autoSpaceDE w:val="0"/>
              <w:autoSpaceDN w:val="0"/>
              <w:spacing w:line="360" w:lineRule="auto"/>
              <w:rPr>
                <w:rFonts w:ascii="Calibri" w:hAnsi="Calibri"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C004659">
            <w:pPr>
              <w:autoSpaceDE w:val="0"/>
              <w:autoSpaceDN w:val="0"/>
              <w:spacing w:line="360" w:lineRule="auto"/>
              <w:rPr>
                <w:rFonts w:ascii="Calibri" w:hAnsi="Calibri" w:eastAsia="仿宋"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B9CC374">
            <w:pPr>
              <w:autoSpaceDE w:val="0"/>
              <w:autoSpaceDN w:val="0"/>
              <w:spacing w:line="360" w:lineRule="auto"/>
              <w:rPr>
                <w:rFonts w:ascii="Calibri" w:hAnsi="Calibri" w:eastAsia="仿宋"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49F0672">
            <w:pPr>
              <w:autoSpaceDE w:val="0"/>
              <w:autoSpaceDN w:val="0"/>
              <w:spacing w:line="360" w:lineRule="auto"/>
              <w:rPr>
                <w:rFonts w:ascii="Calibri" w:hAnsi="Calibri"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0EB6345">
            <w:pPr>
              <w:autoSpaceDE w:val="0"/>
              <w:autoSpaceDN w:val="0"/>
              <w:spacing w:line="360" w:lineRule="auto"/>
              <w:rPr>
                <w:rFonts w:ascii="Calibri" w:hAnsi="Calibri"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7981F54">
            <w:pPr>
              <w:autoSpaceDE w:val="0"/>
              <w:autoSpaceDN w:val="0"/>
              <w:spacing w:line="360" w:lineRule="auto"/>
              <w:rPr>
                <w:rFonts w:ascii="Calibri" w:hAnsi="Calibri"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139547C">
            <w:pPr>
              <w:autoSpaceDE w:val="0"/>
              <w:autoSpaceDN w:val="0"/>
              <w:spacing w:line="360" w:lineRule="auto"/>
              <w:rPr>
                <w:rFonts w:ascii="Calibri" w:hAnsi="Calibri"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B7C3747">
            <w:pPr>
              <w:autoSpaceDE w:val="0"/>
              <w:autoSpaceDN w:val="0"/>
              <w:spacing w:line="360" w:lineRule="auto"/>
              <w:rPr>
                <w:rFonts w:ascii="Calibri" w:hAnsi="Calibri" w:eastAsia="仿宋"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03343AF">
            <w:pPr>
              <w:autoSpaceDE w:val="0"/>
              <w:autoSpaceDN w:val="0"/>
              <w:spacing w:line="360" w:lineRule="auto"/>
              <w:rPr>
                <w:rFonts w:ascii="Calibri" w:hAnsi="Calibri" w:eastAsia="仿宋" w:cs="仿宋_GB2312"/>
                <w:color w:val="auto"/>
                <w:sz w:val="24"/>
                <w:highlight w:val="none"/>
              </w:rPr>
            </w:pPr>
          </w:p>
        </w:tc>
      </w:tr>
      <w:tr w14:paraId="13317EA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F9CFE0B">
            <w:pPr>
              <w:autoSpaceDE w:val="0"/>
              <w:autoSpaceDN w:val="0"/>
              <w:spacing w:line="360" w:lineRule="auto"/>
              <w:jc w:val="center"/>
              <w:rPr>
                <w:rFonts w:ascii="Calibri" w:hAnsi="Calibri" w:eastAsia="仿宋"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FD337F3">
            <w:pPr>
              <w:autoSpaceDE w:val="0"/>
              <w:autoSpaceDN w:val="0"/>
              <w:spacing w:line="360" w:lineRule="auto"/>
              <w:rPr>
                <w:rFonts w:ascii="Calibri" w:hAnsi="Calibri"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452405C">
            <w:pPr>
              <w:autoSpaceDE w:val="0"/>
              <w:autoSpaceDN w:val="0"/>
              <w:spacing w:line="360" w:lineRule="auto"/>
              <w:rPr>
                <w:rFonts w:ascii="Calibri" w:hAnsi="Calibri" w:eastAsia="仿宋"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A428403">
            <w:pPr>
              <w:autoSpaceDE w:val="0"/>
              <w:autoSpaceDN w:val="0"/>
              <w:spacing w:line="360" w:lineRule="auto"/>
              <w:rPr>
                <w:rFonts w:ascii="Calibri" w:hAnsi="Calibri" w:eastAsia="仿宋"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5FC8A85">
            <w:pPr>
              <w:autoSpaceDE w:val="0"/>
              <w:autoSpaceDN w:val="0"/>
              <w:spacing w:line="360" w:lineRule="auto"/>
              <w:rPr>
                <w:rFonts w:ascii="Calibri" w:hAnsi="Calibri"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A3FCF13">
            <w:pPr>
              <w:autoSpaceDE w:val="0"/>
              <w:autoSpaceDN w:val="0"/>
              <w:spacing w:line="360" w:lineRule="auto"/>
              <w:rPr>
                <w:rFonts w:ascii="Calibri" w:hAnsi="Calibri"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3018B9B">
            <w:pPr>
              <w:autoSpaceDE w:val="0"/>
              <w:autoSpaceDN w:val="0"/>
              <w:spacing w:line="360" w:lineRule="auto"/>
              <w:rPr>
                <w:rFonts w:ascii="Calibri" w:hAnsi="Calibri"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2FE2087">
            <w:pPr>
              <w:autoSpaceDE w:val="0"/>
              <w:autoSpaceDN w:val="0"/>
              <w:spacing w:line="360" w:lineRule="auto"/>
              <w:rPr>
                <w:rFonts w:ascii="Calibri" w:hAnsi="Calibri"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A3A85DD">
            <w:pPr>
              <w:autoSpaceDE w:val="0"/>
              <w:autoSpaceDN w:val="0"/>
              <w:spacing w:line="360" w:lineRule="auto"/>
              <w:rPr>
                <w:rFonts w:ascii="Calibri" w:hAnsi="Calibri" w:eastAsia="仿宋"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1ACFE46">
            <w:pPr>
              <w:autoSpaceDE w:val="0"/>
              <w:autoSpaceDN w:val="0"/>
              <w:spacing w:line="360" w:lineRule="auto"/>
              <w:rPr>
                <w:rFonts w:ascii="Calibri" w:hAnsi="Calibri" w:eastAsia="仿宋" w:cs="仿宋_GB2312"/>
                <w:color w:val="auto"/>
                <w:sz w:val="24"/>
                <w:highlight w:val="none"/>
              </w:rPr>
            </w:pPr>
          </w:p>
        </w:tc>
      </w:tr>
      <w:tr w14:paraId="51CC4455">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F410ECC">
            <w:pPr>
              <w:autoSpaceDE w:val="0"/>
              <w:autoSpaceDN w:val="0"/>
              <w:spacing w:line="360" w:lineRule="auto"/>
              <w:jc w:val="center"/>
              <w:rPr>
                <w:rFonts w:ascii="Calibri" w:hAnsi="Calibri" w:eastAsia="仿宋"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28E89EA">
            <w:pPr>
              <w:autoSpaceDE w:val="0"/>
              <w:autoSpaceDN w:val="0"/>
              <w:spacing w:line="360" w:lineRule="auto"/>
              <w:rPr>
                <w:rFonts w:ascii="Calibri" w:hAnsi="Calibri"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8E7B20B">
            <w:pPr>
              <w:autoSpaceDE w:val="0"/>
              <w:autoSpaceDN w:val="0"/>
              <w:spacing w:line="360" w:lineRule="auto"/>
              <w:rPr>
                <w:rFonts w:ascii="Calibri" w:hAnsi="Calibri" w:eastAsia="仿宋"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76527B1">
            <w:pPr>
              <w:autoSpaceDE w:val="0"/>
              <w:autoSpaceDN w:val="0"/>
              <w:spacing w:line="360" w:lineRule="auto"/>
              <w:rPr>
                <w:rFonts w:ascii="Calibri" w:hAnsi="Calibri" w:eastAsia="仿宋"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53B23D9">
            <w:pPr>
              <w:autoSpaceDE w:val="0"/>
              <w:autoSpaceDN w:val="0"/>
              <w:spacing w:line="360" w:lineRule="auto"/>
              <w:rPr>
                <w:rFonts w:ascii="Calibri" w:hAnsi="Calibri"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9E79EE1">
            <w:pPr>
              <w:autoSpaceDE w:val="0"/>
              <w:autoSpaceDN w:val="0"/>
              <w:spacing w:line="360" w:lineRule="auto"/>
              <w:rPr>
                <w:rFonts w:ascii="Calibri" w:hAnsi="Calibri"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49698C4">
            <w:pPr>
              <w:autoSpaceDE w:val="0"/>
              <w:autoSpaceDN w:val="0"/>
              <w:spacing w:line="360" w:lineRule="auto"/>
              <w:rPr>
                <w:rFonts w:ascii="Calibri" w:hAnsi="Calibri"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3BEACE7">
            <w:pPr>
              <w:autoSpaceDE w:val="0"/>
              <w:autoSpaceDN w:val="0"/>
              <w:spacing w:line="360" w:lineRule="auto"/>
              <w:rPr>
                <w:rFonts w:ascii="Calibri" w:hAnsi="Calibri"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5C53619">
            <w:pPr>
              <w:autoSpaceDE w:val="0"/>
              <w:autoSpaceDN w:val="0"/>
              <w:spacing w:line="360" w:lineRule="auto"/>
              <w:rPr>
                <w:rFonts w:ascii="Calibri" w:hAnsi="Calibri" w:eastAsia="仿宋"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9887DAA">
            <w:pPr>
              <w:autoSpaceDE w:val="0"/>
              <w:autoSpaceDN w:val="0"/>
              <w:spacing w:line="360" w:lineRule="auto"/>
              <w:rPr>
                <w:rFonts w:ascii="Calibri" w:hAnsi="Calibri" w:eastAsia="仿宋" w:cs="仿宋_GB2312"/>
                <w:color w:val="auto"/>
                <w:sz w:val="24"/>
                <w:highlight w:val="none"/>
              </w:rPr>
            </w:pPr>
          </w:p>
        </w:tc>
      </w:tr>
    </w:tbl>
    <w:p w14:paraId="4740E987">
      <w:pPr>
        <w:spacing w:line="360" w:lineRule="auto"/>
        <w:rPr>
          <w:rFonts w:ascii="Calibri" w:hAnsi="Calibri" w:eastAsia="仿宋" w:cs="仿宋_GB2312"/>
          <w:b/>
          <w:bCs/>
          <w:color w:val="auto"/>
          <w:sz w:val="24"/>
          <w:highlight w:val="none"/>
        </w:rPr>
      </w:pPr>
      <w:r>
        <w:rPr>
          <w:rFonts w:hint="eastAsia" w:ascii="Calibri" w:hAnsi="Calibri" w:eastAsia="仿宋" w:cs="仿宋_GB2312"/>
          <w:b/>
          <w:color w:val="auto"/>
          <w:sz w:val="24"/>
          <w:highlight w:val="none"/>
        </w:rPr>
        <w:t>注：</w:t>
      </w:r>
      <w:r>
        <w:rPr>
          <w:rFonts w:hint="eastAsia" w:ascii="Calibri" w:hAnsi="Calibri" w:eastAsia="仿宋" w:cs="仿宋_GB2312"/>
          <w:b/>
          <w:color w:val="auto"/>
          <w:sz w:val="24"/>
          <w:highlight w:val="none"/>
          <w:lang w:eastAsia="zh-CN"/>
        </w:rPr>
        <w:t>投标人</w:t>
      </w:r>
      <w:r>
        <w:rPr>
          <w:rFonts w:hint="eastAsia" w:ascii="Calibri" w:hAnsi="Calibri" w:eastAsia="仿宋" w:cs="仿宋_GB2312"/>
          <w:b/>
          <w:color w:val="auto"/>
          <w:sz w:val="24"/>
          <w:highlight w:val="none"/>
        </w:rPr>
        <w:t>可按上述的格式自行编制，须随表提交相应的证书复印件并注明所在响应文件页码。</w:t>
      </w:r>
    </w:p>
    <w:p w14:paraId="75583D88">
      <w:pPr>
        <w:spacing w:line="360" w:lineRule="auto"/>
        <w:rPr>
          <w:rFonts w:ascii="Calibri" w:hAnsi="Calibri" w:eastAsia="仿宋" w:cs="仿宋_GB2312"/>
          <w:b/>
          <w:color w:val="auto"/>
          <w:sz w:val="24"/>
          <w:highlight w:val="none"/>
        </w:rPr>
      </w:pPr>
    </w:p>
    <w:p w14:paraId="5D7E2FEC">
      <w:pPr>
        <w:spacing w:line="360" w:lineRule="auto"/>
        <w:rPr>
          <w:rFonts w:ascii="Calibri" w:hAnsi="Calibri" w:eastAsia="仿宋" w:cs="仿宋_GB2312"/>
          <w:b/>
          <w:bCs/>
          <w:color w:val="auto"/>
          <w:sz w:val="24"/>
          <w:highlight w:val="none"/>
        </w:rPr>
      </w:pPr>
      <w:r>
        <w:rPr>
          <w:rFonts w:hint="eastAsia" w:ascii="Calibri" w:hAnsi="Calibri" w:eastAsia="仿宋" w:cs="仿宋_GB2312"/>
          <w:b/>
          <w:color w:val="auto"/>
          <w:sz w:val="24"/>
          <w:highlight w:val="none"/>
        </w:rPr>
        <w:t>附表C：本项目的项目经理和小组人员交纳社保记录情况表</w:t>
      </w:r>
      <w:r>
        <w:rPr>
          <w:rFonts w:hint="eastAsia" w:ascii="Calibri" w:hAnsi="Calibri" w:eastAsia="仿宋" w:cs="仿宋_GB2312"/>
          <w:color w:val="auto"/>
          <w:sz w:val="24"/>
          <w:highlight w:val="none"/>
        </w:rPr>
        <w:t>（以社保局缴纳凭证作附件）</w:t>
      </w:r>
    </w:p>
    <w:p w14:paraId="1A6DAABF">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69F3F418">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61FDB9AC">
      <w:pPr>
        <w:snapToGrid w:val="0"/>
        <w:spacing w:line="360" w:lineRule="auto"/>
        <w:jc w:val="center"/>
        <w:outlineLvl w:val="2"/>
        <w:rPr>
          <w:rFonts w:ascii="Calibri" w:hAnsi="Calibri" w:eastAsia="仿宋" w:cs="仿宋_GB2312"/>
          <w:b/>
          <w:color w:val="auto"/>
          <w:kern w:val="0"/>
          <w:sz w:val="32"/>
          <w:szCs w:val="32"/>
          <w:highlight w:val="none"/>
          <w:lang w:val="zh-CN"/>
        </w:rPr>
      </w:pPr>
      <w:r>
        <w:rPr>
          <w:rFonts w:hint="eastAsia" w:ascii="Calibri" w:hAnsi="Calibri" w:eastAsia="仿宋" w:cs="仿宋_GB2312"/>
          <w:b/>
          <w:bCs/>
          <w:color w:val="auto"/>
          <w:sz w:val="24"/>
          <w:highlight w:val="none"/>
        </w:rPr>
        <w:br w:type="page"/>
      </w:r>
      <w:r>
        <w:rPr>
          <w:rFonts w:hint="eastAsia" w:ascii="Calibri" w:hAnsi="Calibri" w:eastAsia="仿宋" w:cs="仿宋_GB2312"/>
          <w:b/>
          <w:color w:val="auto"/>
          <w:kern w:val="0"/>
          <w:sz w:val="32"/>
          <w:szCs w:val="32"/>
          <w:highlight w:val="none"/>
        </w:rPr>
        <w:t>十二、优惠条件及特殊承诺</w:t>
      </w:r>
    </w:p>
    <w:p w14:paraId="2E273935">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（由</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根据采购需求自行编制）</w:t>
      </w:r>
    </w:p>
    <w:p w14:paraId="58882249">
      <w:pPr>
        <w:spacing w:line="360" w:lineRule="auto"/>
        <w:jc w:val="center"/>
        <w:rPr>
          <w:rFonts w:ascii="Calibri" w:hAnsi="Calibri" w:eastAsia="仿宋" w:cs="仿宋_GB2312"/>
          <w:color w:val="auto"/>
          <w:sz w:val="24"/>
          <w:highlight w:val="none"/>
        </w:rPr>
      </w:pPr>
    </w:p>
    <w:p w14:paraId="79F4E726">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7F042EEC">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744EDDE2">
      <w:pPr>
        <w:spacing w:line="360" w:lineRule="auto"/>
        <w:jc w:val="center"/>
        <w:rPr>
          <w:rFonts w:ascii="Calibri" w:hAnsi="Calibri" w:eastAsia="仿宋" w:cs="仿宋_GB2312"/>
          <w:b/>
          <w:bCs/>
          <w:color w:val="auto"/>
          <w:sz w:val="32"/>
          <w:szCs w:val="32"/>
          <w:highlight w:val="none"/>
        </w:rPr>
      </w:pPr>
    </w:p>
    <w:p w14:paraId="1B79FA7F">
      <w:pPr>
        <w:spacing w:line="360" w:lineRule="auto"/>
        <w:jc w:val="center"/>
        <w:rPr>
          <w:rFonts w:ascii="Calibri" w:hAnsi="Calibri" w:eastAsia="仿宋" w:cs="仿宋_GB2312"/>
          <w:b/>
          <w:bCs/>
          <w:color w:val="auto"/>
          <w:sz w:val="24"/>
          <w:highlight w:val="none"/>
        </w:rPr>
      </w:pPr>
    </w:p>
    <w:p w14:paraId="6BD944B7">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十三、培训计划（如果有）</w:t>
      </w:r>
    </w:p>
    <w:p w14:paraId="30473B1B">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（由</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根据采购需求自行编制）</w:t>
      </w:r>
    </w:p>
    <w:p w14:paraId="6AAA19FF">
      <w:pPr>
        <w:keepNext/>
        <w:autoSpaceDE w:val="0"/>
        <w:autoSpaceDN w:val="0"/>
        <w:spacing w:line="360" w:lineRule="auto"/>
        <w:ind w:firstLine="477"/>
        <w:jc w:val="left"/>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9D288E5">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6C6988A8">
            <w:pPr>
              <w:tabs>
                <w:tab w:val="center" w:pos="1690"/>
              </w:tabs>
              <w:suppressAutoHyphens/>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11BA1B7">
            <w:pPr>
              <w:tabs>
                <w:tab w:val="center" w:pos="595"/>
              </w:tabs>
              <w:suppressAutoHyphens/>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67318E11">
            <w:pPr>
              <w:tabs>
                <w:tab w:val="center" w:pos="595"/>
              </w:tabs>
              <w:suppressAutoHyphens/>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609AFCF1">
            <w:pPr>
              <w:tabs>
                <w:tab w:val="center" w:pos="1028"/>
              </w:tabs>
              <w:suppressAutoHyphens/>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50C7B5F7">
            <w:pPr>
              <w:tabs>
                <w:tab w:val="center" w:pos="595"/>
              </w:tabs>
              <w:suppressAutoHyphens/>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223A8D7B">
            <w:pPr>
              <w:tabs>
                <w:tab w:val="center" w:pos="520"/>
              </w:tabs>
              <w:suppressAutoHyphens/>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3C75E84F">
            <w:pPr>
              <w:suppressAutoHyphens/>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课程费用</w:t>
            </w:r>
          </w:p>
        </w:tc>
      </w:tr>
      <w:tr w14:paraId="4832B9F9">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1B78400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Calibri" w:hAnsi="Calibri" w:eastAsia="仿宋" w:cs="仿宋_GB2312"/>
                <w:color w:val="auto"/>
                <w:sz w:val="24"/>
                <w:highlight w:val="none"/>
              </w:rPr>
            </w:pPr>
          </w:p>
        </w:tc>
        <w:tc>
          <w:tcPr>
            <w:tcW w:w="1254" w:type="dxa"/>
            <w:tcBorders>
              <w:top w:val="single" w:color="auto" w:sz="6" w:space="0"/>
              <w:left w:val="single" w:color="auto" w:sz="6" w:space="0"/>
              <w:bottom w:val="nil"/>
              <w:right w:val="single" w:color="auto" w:sz="6" w:space="0"/>
            </w:tcBorders>
          </w:tcPr>
          <w:p w14:paraId="00959A0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Calibri" w:hAnsi="Calibri" w:eastAsia="仿宋" w:cs="仿宋_GB2312"/>
                <w:color w:val="auto"/>
                <w:sz w:val="24"/>
                <w:highlight w:val="none"/>
              </w:rPr>
            </w:pPr>
          </w:p>
        </w:tc>
        <w:tc>
          <w:tcPr>
            <w:tcW w:w="930" w:type="dxa"/>
            <w:tcBorders>
              <w:top w:val="single" w:color="auto" w:sz="6" w:space="0"/>
              <w:left w:val="single" w:color="auto" w:sz="6" w:space="0"/>
              <w:bottom w:val="nil"/>
              <w:right w:val="nil"/>
            </w:tcBorders>
          </w:tcPr>
          <w:p w14:paraId="5F0368C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Calibri" w:hAnsi="Calibri" w:eastAsia="仿宋" w:cs="仿宋_GB2312"/>
                <w:color w:val="auto"/>
                <w:sz w:val="24"/>
                <w:highlight w:val="none"/>
              </w:rPr>
            </w:pPr>
          </w:p>
        </w:tc>
        <w:tc>
          <w:tcPr>
            <w:tcW w:w="953" w:type="dxa"/>
            <w:tcBorders>
              <w:top w:val="single" w:color="auto" w:sz="6" w:space="0"/>
              <w:left w:val="single" w:color="auto" w:sz="6" w:space="0"/>
              <w:bottom w:val="nil"/>
              <w:right w:val="nil"/>
            </w:tcBorders>
          </w:tcPr>
          <w:p w14:paraId="010C7F9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Calibri" w:hAnsi="Calibri" w:eastAsia="仿宋" w:cs="仿宋_GB2312"/>
                <w:color w:val="auto"/>
                <w:sz w:val="24"/>
                <w:highlight w:val="none"/>
              </w:rPr>
            </w:pPr>
          </w:p>
        </w:tc>
        <w:tc>
          <w:tcPr>
            <w:tcW w:w="997" w:type="dxa"/>
            <w:tcBorders>
              <w:top w:val="single" w:color="auto" w:sz="6" w:space="0"/>
              <w:left w:val="single" w:color="auto" w:sz="6" w:space="0"/>
              <w:bottom w:val="nil"/>
              <w:right w:val="nil"/>
            </w:tcBorders>
          </w:tcPr>
          <w:p w14:paraId="748BF538">
            <w:pPr>
              <w:tabs>
                <w:tab w:val="left" w:pos="440"/>
                <w:tab w:val="left" w:pos="1154"/>
                <w:tab w:val="left" w:pos="1936"/>
                <w:tab w:val="left" w:pos="2368"/>
              </w:tabs>
              <w:suppressAutoHyphens/>
              <w:autoSpaceDE w:val="0"/>
              <w:autoSpaceDN w:val="0"/>
              <w:spacing w:line="360" w:lineRule="auto"/>
              <w:rPr>
                <w:rFonts w:ascii="Calibri" w:hAnsi="Calibri" w:eastAsia="仿宋" w:cs="仿宋_GB2312"/>
                <w:color w:val="auto"/>
                <w:sz w:val="24"/>
                <w:highlight w:val="none"/>
              </w:rPr>
            </w:pPr>
          </w:p>
        </w:tc>
        <w:tc>
          <w:tcPr>
            <w:tcW w:w="1440" w:type="dxa"/>
            <w:tcBorders>
              <w:top w:val="single" w:color="auto" w:sz="6" w:space="0"/>
              <w:left w:val="single" w:color="auto" w:sz="6" w:space="0"/>
              <w:bottom w:val="nil"/>
              <w:right w:val="nil"/>
            </w:tcBorders>
          </w:tcPr>
          <w:p w14:paraId="36C75F3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Calibri" w:hAnsi="Calibri" w:eastAsia="仿宋" w:cs="仿宋_GB2312"/>
                <w:color w:val="auto"/>
                <w:sz w:val="24"/>
                <w:highlight w:val="none"/>
              </w:rPr>
            </w:pPr>
          </w:p>
        </w:tc>
        <w:tc>
          <w:tcPr>
            <w:tcW w:w="1620" w:type="dxa"/>
            <w:tcBorders>
              <w:top w:val="single" w:color="auto" w:sz="6" w:space="0"/>
              <w:left w:val="single" w:color="auto" w:sz="6" w:space="0"/>
              <w:bottom w:val="nil"/>
              <w:right w:val="single" w:color="auto" w:sz="6" w:space="0"/>
            </w:tcBorders>
          </w:tcPr>
          <w:p w14:paraId="7C68F66C">
            <w:pPr>
              <w:suppressAutoHyphens/>
              <w:autoSpaceDE w:val="0"/>
              <w:autoSpaceDN w:val="0"/>
              <w:spacing w:line="360" w:lineRule="auto"/>
              <w:rPr>
                <w:rFonts w:ascii="Calibri" w:hAnsi="Calibri" w:eastAsia="仿宋" w:cs="仿宋_GB2312"/>
                <w:color w:val="auto"/>
                <w:sz w:val="24"/>
                <w:highlight w:val="none"/>
              </w:rPr>
            </w:pPr>
          </w:p>
        </w:tc>
      </w:tr>
      <w:tr w14:paraId="708603A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0A8671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Calibri" w:hAnsi="Calibri" w:eastAsia="仿宋" w:cs="仿宋_GB2312"/>
                <w:color w:val="auto"/>
                <w:sz w:val="24"/>
                <w:highlight w:val="none"/>
              </w:rPr>
            </w:pPr>
          </w:p>
        </w:tc>
        <w:tc>
          <w:tcPr>
            <w:tcW w:w="1254" w:type="dxa"/>
            <w:tcBorders>
              <w:top w:val="single" w:color="auto" w:sz="6" w:space="0"/>
              <w:left w:val="single" w:color="auto" w:sz="6" w:space="0"/>
              <w:bottom w:val="nil"/>
              <w:right w:val="single" w:color="auto" w:sz="6" w:space="0"/>
            </w:tcBorders>
          </w:tcPr>
          <w:p w14:paraId="04838BC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Calibri" w:hAnsi="Calibri" w:eastAsia="仿宋" w:cs="仿宋_GB2312"/>
                <w:color w:val="auto"/>
                <w:sz w:val="24"/>
                <w:highlight w:val="none"/>
              </w:rPr>
            </w:pPr>
          </w:p>
        </w:tc>
        <w:tc>
          <w:tcPr>
            <w:tcW w:w="930" w:type="dxa"/>
            <w:tcBorders>
              <w:top w:val="single" w:color="auto" w:sz="6" w:space="0"/>
              <w:left w:val="single" w:color="auto" w:sz="6" w:space="0"/>
              <w:bottom w:val="nil"/>
              <w:right w:val="nil"/>
            </w:tcBorders>
          </w:tcPr>
          <w:p w14:paraId="693D70D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Calibri" w:hAnsi="Calibri" w:eastAsia="仿宋" w:cs="仿宋_GB2312"/>
                <w:color w:val="auto"/>
                <w:sz w:val="24"/>
                <w:highlight w:val="none"/>
              </w:rPr>
            </w:pPr>
          </w:p>
        </w:tc>
        <w:tc>
          <w:tcPr>
            <w:tcW w:w="953" w:type="dxa"/>
            <w:tcBorders>
              <w:top w:val="single" w:color="auto" w:sz="6" w:space="0"/>
              <w:left w:val="single" w:color="auto" w:sz="6" w:space="0"/>
              <w:bottom w:val="nil"/>
              <w:right w:val="nil"/>
            </w:tcBorders>
          </w:tcPr>
          <w:p w14:paraId="412FBDA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Calibri" w:hAnsi="Calibri" w:eastAsia="仿宋" w:cs="仿宋_GB2312"/>
                <w:color w:val="auto"/>
                <w:sz w:val="24"/>
                <w:highlight w:val="none"/>
              </w:rPr>
            </w:pPr>
          </w:p>
        </w:tc>
        <w:tc>
          <w:tcPr>
            <w:tcW w:w="997" w:type="dxa"/>
            <w:tcBorders>
              <w:top w:val="single" w:color="auto" w:sz="6" w:space="0"/>
              <w:left w:val="single" w:color="auto" w:sz="6" w:space="0"/>
              <w:bottom w:val="nil"/>
              <w:right w:val="nil"/>
            </w:tcBorders>
          </w:tcPr>
          <w:p w14:paraId="1302BAA1">
            <w:pPr>
              <w:tabs>
                <w:tab w:val="left" w:pos="440"/>
                <w:tab w:val="left" w:pos="1154"/>
                <w:tab w:val="left" w:pos="1936"/>
                <w:tab w:val="left" w:pos="2368"/>
              </w:tabs>
              <w:suppressAutoHyphens/>
              <w:autoSpaceDE w:val="0"/>
              <w:autoSpaceDN w:val="0"/>
              <w:spacing w:line="360" w:lineRule="auto"/>
              <w:rPr>
                <w:rFonts w:ascii="Calibri" w:hAnsi="Calibri" w:eastAsia="仿宋" w:cs="仿宋_GB2312"/>
                <w:color w:val="auto"/>
                <w:sz w:val="24"/>
                <w:highlight w:val="none"/>
              </w:rPr>
            </w:pPr>
          </w:p>
        </w:tc>
        <w:tc>
          <w:tcPr>
            <w:tcW w:w="1440" w:type="dxa"/>
            <w:tcBorders>
              <w:top w:val="single" w:color="auto" w:sz="6" w:space="0"/>
              <w:left w:val="single" w:color="auto" w:sz="6" w:space="0"/>
              <w:bottom w:val="nil"/>
              <w:right w:val="nil"/>
            </w:tcBorders>
          </w:tcPr>
          <w:p w14:paraId="3F7F8C0F">
            <w:pPr>
              <w:tabs>
                <w:tab w:val="left" w:pos="7"/>
              </w:tabs>
              <w:suppressAutoHyphens/>
              <w:autoSpaceDE w:val="0"/>
              <w:autoSpaceDN w:val="0"/>
              <w:spacing w:line="360" w:lineRule="auto"/>
              <w:rPr>
                <w:rFonts w:ascii="Calibri" w:hAnsi="Calibri" w:eastAsia="仿宋" w:cs="仿宋_GB2312"/>
                <w:color w:val="auto"/>
                <w:sz w:val="24"/>
                <w:highlight w:val="none"/>
              </w:rPr>
            </w:pPr>
          </w:p>
        </w:tc>
        <w:tc>
          <w:tcPr>
            <w:tcW w:w="1620" w:type="dxa"/>
            <w:tcBorders>
              <w:top w:val="single" w:color="auto" w:sz="6" w:space="0"/>
              <w:left w:val="single" w:color="auto" w:sz="6" w:space="0"/>
              <w:bottom w:val="nil"/>
              <w:right w:val="single" w:color="auto" w:sz="6" w:space="0"/>
            </w:tcBorders>
          </w:tcPr>
          <w:p w14:paraId="0AF436BD">
            <w:pPr>
              <w:suppressAutoHyphens/>
              <w:autoSpaceDE w:val="0"/>
              <w:autoSpaceDN w:val="0"/>
              <w:spacing w:line="360" w:lineRule="auto"/>
              <w:rPr>
                <w:rFonts w:ascii="Calibri" w:hAnsi="Calibri" w:eastAsia="仿宋" w:cs="仿宋_GB2312"/>
                <w:color w:val="auto"/>
                <w:sz w:val="24"/>
                <w:highlight w:val="none"/>
              </w:rPr>
            </w:pPr>
          </w:p>
        </w:tc>
      </w:tr>
      <w:tr w14:paraId="7A353DB2">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B31E53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Calibri" w:hAnsi="Calibri" w:eastAsia="仿宋" w:cs="仿宋_GB2312"/>
                <w:color w:val="auto"/>
                <w:sz w:val="24"/>
                <w:highlight w:val="none"/>
              </w:rPr>
            </w:pPr>
          </w:p>
        </w:tc>
        <w:tc>
          <w:tcPr>
            <w:tcW w:w="1254" w:type="dxa"/>
            <w:tcBorders>
              <w:top w:val="single" w:color="auto" w:sz="6" w:space="0"/>
              <w:left w:val="single" w:color="auto" w:sz="6" w:space="0"/>
              <w:bottom w:val="nil"/>
              <w:right w:val="single" w:color="auto" w:sz="6" w:space="0"/>
            </w:tcBorders>
          </w:tcPr>
          <w:p w14:paraId="189DE61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Calibri" w:hAnsi="Calibri" w:eastAsia="仿宋" w:cs="仿宋_GB2312"/>
                <w:color w:val="auto"/>
                <w:sz w:val="24"/>
                <w:highlight w:val="none"/>
              </w:rPr>
            </w:pPr>
          </w:p>
        </w:tc>
        <w:tc>
          <w:tcPr>
            <w:tcW w:w="930" w:type="dxa"/>
            <w:tcBorders>
              <w:top w:val="single" w:color="auto" w:sz="6" w:space="0"/>
              <w:left w:val="single" w:color="auto" w:sz="6" w:space="0"/>
              <w:bottom w:val="nil"/>
              <w:right w:val="nil"/>
            </w:tcBorders>
          </w:tcPr>
          <w:p w14:paraId="3B23EC0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Calibri" w:hAnsi="Calibri" w:eastAsia="仿宋" w:cs="仿宋_GB2312"/>
                <w:color w:val="auto"/>
                <w:sz w:val="24"/>
                <w:highlight w:val="none"/>
              </w:rPr>
            </w:pPr>
          </w:p>
        </w:tc>
        <w:tc>
          <w:tcPr>
            <w:tcW w:w="953" w:type="dxa"/>
            <w:tcBorders>
              <w:top w:val="single" w:color="auto" w:sz="6" w:space="0"/>
              <w:left w:val="single" w:color="auto" w:sz="6" w:space="0"/>
              <w:bottom w:val="nil"/>
              <w:right w:val="nil"/>
            </w:tcBorders>
          </w:tcPr>
          <w:p w14:paraId="1690116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Calibri" w:hAnsi="Calibri" w:eastAsia="仿宋" w:cs="仿宋_GB2312"/>
                <w:color w:val="auto"/>
                <w:sz w:val="24"/>
                <w:highlight w:val="none"/>
              </w:rPr>
            </w:pPr>
          </w:p>
        </w:tc>
        <w:tc>
          <w:tcPr>
            <w:tcW w:w="997" w:type="dxa"/>
            <w:tcBorders>
              <w:top w:val="single" w:color="auto" w:sz="6" w:space="0"/>
              <w:left w:val="single" w:color="auto" w:sz="6" w:space="0"/>
              <w:bottom w:val="nil"/>
              <w:right w:val="nil"/>
            </w:tcBorders>
          </w:tcPr>
          <w:p w14:paraId="4A1DA245">
            <w:pPr>
              <w:tabs>
                <w:tab w:val="left" w:pos="440"/>
                <w:tab w:val="left" w:pos="1154"/>
                <w:tab w:val="left" w:pos="1936"/>
                <w:tab w:val="left" w:pos="2368"/>
              </w:tabs>
              <w:suppressAutoHyphens/>
              <w:autoSpaceDE w:val="0"/>
              <w:autoSpaceDN w:val="0"/>
              <w:spacing w:line="360" w:lineRule="auto"/>
              <w:rPr>
                <w:rFonts w:ascii="Calibri" w:hAnsi="Calibri" w:eastAsia="仿宋" w:cs="仿宋_GB2312"/>
                <w:color w:val="auto"/>
                <w:sz w:val="24"/>
                <w:highlight w:val="none"/>
              </w:rPr>
            </w:pPr>
          </w:p>
        </w:tc>
        <w:tc>
          <w:tcPr>
            <w:tcW w:w="1440" w:type="dxa"/>
            <w:tcBorders>
              <w:top w:val="single" w:color="auto" w:sz="6" w:space="0"/>
              <w:left w:val="single" w:color="auto" w:sz="6" w:space="0"/>
              <w:bottom w:val="nil"/>
              <w:right w:val="nil"/>
            </w:tcBorders>
          </w:tcPr>
          <w:p w14:paraId="041B88A8">
            <w:pPr>
              <w:tabs>
                <w:tab w:val="left" w:pos="7"/>
              </w:tabs>
              <w:suppressAutoHyphens/>
              <w:autoSpaceDE w:val="0"/>
              <w:autoSpaceDN w:val="0"/>
              <w:spacing w:line="360" w:lineRule="auto"/>
              <w:rPr>
                <w:rFonts w:ascii="Calibri" w:hAnsi="Calibri" w:eastAsia="仿宋" w:cs="仿宋_GB2312"/>
                <w:color w:val="auto"/>
                <w:sz w:val="24"/>
                <w:highlight w:val="none"/>
              </w:rPr>
            </w:pPr>
          </w:p>
        </w:tc>
        <w:tc>
          <w:tcPr>
            <w:tcW w:w="1620" w:type="dxa"/>
            <w:tcBorders>
              <w:top w:val="single" w:color="auto" w:sz="6" w:space="0"/>
              <w:left w:val="single" w:color="auto" w:sz="6" w:space="0"/>
              <w:bottom w:val="nil"/>
              <w:right w:val="single" w:color="auto" w:sz="6" w:space="0"/>
            </w:tcBorders>
          </w:tcPr>
          <w:p w14:paraId="04903CB9">
            <w:pPr>
              <w:suppressAutoHyphens/>
              <w:autoSpaceDE w:val="0"/>
              <w:autoSpaceDN w:val="0"/>
              <w:spacing w:line="360" w:lineRule="auto"/>
              <w:rPr>
                <w:rFonts w:ascii="Calibri" w:hAnsi="Calibri" w:eastAsia="仿宋" w:cs="仿宋_GB2312"/>
                <w:color w:val="auto"/>
                <w:sz w:val="24"/>
                <w:highlight w:val="none"/>
              </w:rPr>
            </w:pPr>
          </w:p>
        </w:tc>
      </w:tr>
      <w:tr w14:paraId="6500626F">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222916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06E0B80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Calibri" w:hAnsi="Calibri" w:eastAsia="仿宋" w:cs="仿宋_GB2312"/>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1724814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Calibri" w:hAnsi="Calibri" w:eastAsia="仿宋" w:cs="仿宋_GB2312"/>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5C0B222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Calibri" w:hAnsi="Calibri" w:eastAsia="仿宋" w:cs="仿宋_GB2312"/>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3B876E9C">
            <w:pPr>
              <w:tabs>
                <w:tab w:val="left" w:pos="440"/>
                <w:tab w:val="left" w:pos="1154"/>
                <w:tab w:val="left" w:pos="1936"/>
                <w:tab w:val="left" w:pos="2368"/>
              </w:tabs>
              <w:suppressAutoHyphens/>
              <w:autoSpaceDE w:val="0"/>
              <w:autoSpaceDN w:val="0"/>
              <w:spacing w:line="360" w:lineRule="auto"/>
              <w:rPr>
                <w:rFonts w:ascii="Calibri" w:hAnsi="Calibri" w:eastAsia="仿宋" w:cs="仿宋_GB2312"/>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6651946A">
            <w:pPr>
              <w:tabs>
                <w:tab w:val="left" w:pos="7"/>
              </w:tabs>
              <w:suppressAutoHyphens/>
              <w:autoSpaceDE w:val="0"/>
              <w:autoSpaceDN w:val="0"/>
              <w:spacing w:line="360" w:lineRule="auto"/>
              <w:rPr>
                <w:rFonts w:ascii="Calibri" w:hAnsi="Calibri" w:eastAsia="仿宋" w:cs="仿宋_GB2312"/>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41F80FDD">
            <w:pPr>
              <w:suppressAutoHyphens/>
              <w:autoSpaceDE w:val="0"/>
              <w:autoSpaceDN w:val="0"/>
              <w:spacing w:line="360" w:lineRule="auto"/>
              <w:rPr>
                <w:rFonts w:ascii="Calibri" w:hAnsi="Calibri" w:eastAsia="仿宋" w:cs="仿宋_GB2312"/>
                <w:color w:val="auto"/>
                <w:sz w:val="24"/>
                <w:highlight w:val="none"/>
              </w:rPr>
            </w:pPr>
          </w:p>
        </w:tc>
      </w:tr>
    </w:tbl>
    <w:p w14:paraId="3EEE12CB">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注解：A</w:t>
      </w:r>
      <w:r>
        <w:rPr>
          <w:rFonts w:hint="eastAsia" w:ascii="Calibri" w:hAnsi="Calibri" w:eastAsia="仿宋" w:cs="仿宋_GB2312"/>
          <w:color w:val="auto"/>
          <w:sz w:val="24"/>
          <w:highlight w:val="none"/>
        </w:rPr>
        <w:tab/>
      </w:r>
      <w:r>
        <w:rPr>
          <w:rFonts w:hint="eastAsia" w:ascii="Calibri" w:hAnsi="Calibri" w:eastAsia="仿宋" w:cs="仿宋_GB2312"/>
          <w:color w:val="auto"/>
          <w:sz w:val="24"/>
          <w:highlight w:val="none"/>
        </w:rPr>
        <w:t>课程清单按时间顺序排列，并提供以下详细资料：</w:t>
      </w:r>
    </w:p>
    <w:p w14:paraId="302CEA6C">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Calibri" w:hAnsi="Calibri" w:eastAsia="仿宋" w:cs="仿宋_GB2312"/>
          <w:color w:val="auto"/>
          <w:sz w:val="24"/>
          <w:highlight w:val="none"/>
        </w:rPr>
      </w:pPr>
      <w:r>
        <w:rPr>
          <w:rFonts w:hint="eastAsia" w:ascii="Calibri" w:hAnsi="Calibri" w:eastAsia="仿宋" w:cs="仿宋_GB2312"/>
          <w:color w:val="auto"/>
          <w:sz w:val="24"/>
          <w:highlight w:val="none"/>
        </w:rPr>
        <w:t>课程概要</w:t>
      </w:r>
    </w:p>
    <w:p w14:paraId="363B5A26">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Calibri" w:hAnsi="Calibri" w:eastAsia="仿宋" w:cs="仿宋_GB2312"/>
          <w:color w:val="auto"/>
          <w:sz w:val="24"/>
          <w:highlight w:val="none"/>
        </w:rPr>
      </w:pPr>
      <w:r>
        <w:rPr>
          <w:rFonts w:hint="eastAsia" w:ascii="Calibri" w:hAnsi="Calibri" w:eastAsia="仿宋" w:cs="仿宋_GB2312"/>
          <w:color w:val="auto"/>
          <w:sz w:val="24"/>
          <w:highlight w:val="none"/>
        </w:rPr>
        <w:t>课程目的</w:t>
      </w:r>
    </w:p>
    <w:p w14:paraId="2B9FBFB6">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Calibri" w:hAnsi="Calibri" w:eastAsia="仿宋" w:cs="仿宋_GB2312"/>
          <w:color w:val="auto"/>
          <w:sz w:val="24"/>
          <w:highlight w:val="none"/>
        </w:rPr>
      </w:pPr>
      <w:r>
        <w:rPr>
          <w:rFonts w:hint="eastAsia" w:ascii="Calibri" w:hAnsi="Calibri" w:eastAsia="仿宋" w:cs="仿宋_GB2312"/>
          <w:color w:val="auto"/>
          <w:sz w:val="24"/>
          <w:highlight w:val="none"/>
        </w:rPr>
        <w:t>教学方式</w:t>
      </w:r>
    </w:p>
    <w:p w14:paraId="6A1FD443">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Calibri" w:hAnsi="Calibri" w:eastAsia="仿宋" w:cs="仿宋_GB2312"/>
          <w:color w:val="auto"/>
          <w:sz w:val="24"/>
          <w:highlight w:val="none"/>
        </w:rPr>
      </w:pPr>
      <w:r>
        <w:rPr>
          <w:rFonts w:hint="eastAsia" w:ascii="Calibri" w:hAnsi="Calibri" w:eastAsia="仿宋" w:cs="仿宋_GB2312"/>
          <w:color w:val="auto"/>
          <w:sz w:val="24"/>
          <w:highlight w:val="none"/>
        </w:rPr>
        <w:t>先决条件</w:t>
      </w:r>
    </w:p>
    <w:p w14:paraId="523A407E">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Calibri" w:hAnsi="Calibri" w:eastAsia="仿宋" w:cs="仿宋_GB2312"/>
          <w:color w:val="auto"/>
          <w:sz w:val="24"/>
          <w:highlight w:val="none"/>
        </w:rPr>
      </w:pPr>
      <w:r>
        <w:rPr>
          <w:rFonts w:hint="eastAsia" w:ascii="Calibri" w:hAnsi="Calibri" w:eastAsia="仿宋" w:cs="仿宋_GB2312"/>
          <w:color w:val="auto"/>
          <w:sz w:val="24"/>
          <w:highlight w:val="none"/>
        </w:rPr>
        <w:t>教材目录</w:t>
      </w:r>
    </w:p>
    <w:p w14:paraId="51D8F5A4">
      <w:pPr>
        <w:autoSpaceDE w:val="0"/>
        <w:autoSpaceDN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B  按照附表A提供授课教师的简历</w:t>
      </w:r>
    </w:p>
    <w:p w14:paraId="27E8F113">
      <w:pPr>
        <w:autoSpaceDE w:val="0"/>
        <w:autoSpaceDN w:val="0"/>
        <w:spacing w:line="360" w:lineRule="auto"/>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注：须随表提交相应的证书复印件并注明所在响应文件页码。</w:t>
      </w:r>
    </w:p>
    <w:p w14:paraId="176740E0">
      <w:pPr>
        <w:autoSpaceDE w:val="0"/>
        <w:autoSpaceDN w:val="0"/>
        <w:spacing w:line="360" w:lineRule="auto"/>
        <w:rPr>
          <w:rFonts w:ascii="Calibri" w:hAnsi="Calibri" w:eastAsia="仿宋" w:cs="仿宋_GB2312"/>
          <w:b/>
          <w:color w:val="auto"/>
          <w:sz w:val="24"/>
          <w:highlight w:val="none"/>
        </w:rPr>
      </w:pPr>
    </w:p>
    <w:p w14:paraId="7C31A50E">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7AC21E14">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39E61885">
      <w:pPr>
        <w:widowControl/>
        <w:adjustRightInd/>
        <w:jc w:val="left"/>
        <w:rPr>
          <w:rFonts w:ascii="Calibri" w:hAnsi="Calibri" w:eastAsia="仿宋" w:cs="仿宋_GB2312"/>
          <w:b/>
          <w:color w:val="auto"/>
          <w:sz w:val="32"/>
          <w:szCs w:val="32"/>
          <w:highlight w:val="none"/>
        </w:rPr>
      </w:pPr>
      <w:r>
        <w:rPr>
          <w:rFonts w:ascii="Calibri" w:hAnsi="Calibri" w:eastAsia="仿宋" w:cs="仿宋_GB2312"/>
          <w:b/>
          <w:color w:val="auto"/>
          <w:sz w:val="32"/>
          <w:szCs w:val="32"/>
          <w:highlight w:val="none"/>
        </w:rPr>
        <w:br w:type="page"/>
      </w:r>
    </w:p>
    <w:p w14:paraId="72D038C6">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十四、随机特殊工具和备品备件清单（如果有）</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BD6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248BE19">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名称</w:t>
            </w:r>
          </w:p>
        </w:tc>
        <w:tc>
          <w:tcPr>
            <w:tcW w:w="1900" w:type="dxa"/>
            <w:vAlign w:val="center"/>
          </w:tcPr>
          <w:p w14:paraId="42AFBE4A">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品牌</w:t>
            </w:r>
          </w:p>
        </w:tc>
        <w:tc>
          <w:tcPr>
            <w:tcW w:w="1800" w:type="dxa"/>
            <w:vAlign w:val="center"/>
          </w:tcPr>
          <w:p w14:paraId="02F86AEC">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制造厂/原产地</w:t>
            </w:r>
          </w:p>
        </w:tc>
        <w:tc>
          <w:tcPr>
            <w:tcW w:w="2880" w:type="dxa"/>
            <w:vAlign w:val="center"/>
          </w:tcPr>
          <w:p w14:paraId="13268EF8">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规格型号</w:t>
            </w:r>
          </w:p>
        </w:tc>
        <w:tc>
          <w:tcPr>
            <w:tcW w:w="1332" w:type="dxa"/>
            <w:vAlign w:val="center"/>
          </w:tcPr>
          <w:p w14:paraId="41B5651F">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数 量</w:t>
            </w:r>
          </w:p>
        </w:tc>
      </w:tr>
      <w:tr w14:paraId="5E8D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42ACB4A">
            <w:pPr>
              <w:pStyle w:val="31"/>
              <w:spacing w:line="360" w:lineRule="auto"/>
              <w:jc w:val="center"/>
              <w:rPr>
                <w:rFonts w:ascii="Calibri" w:hAnsi="Calibri" w:eastAsia="仿宋" w:cs="仿宋_GB2312"/>
                <w:color w:val="auto"/>
                <w:sz w:val="24"/>
                <w:highlight w:val="none"/>
              </w:rPr>
            </w:pPr>
          </w:p>
        </w:tc>
        <w:tc>
          <w:tcPr>
            <w:tcW w:w="1900" w:type="dxa"/>
          </w:tcPr>
          <w:p w14:paraId="461D3DF4">
            <w:pPr>
              <w:pStyle w:val="31"/>
              <w:spacing w:line="360" w:lineRule="auto"/>
              <w:jc w:val="center"/>
              <w:rPr>
                <w:rFonts w:ascii="Calibri" w:hAnsi="Calibri" w:eastAsia="仿宋" w:cs="仿宋_GB2312"/>
                <w:color w:val="auto"/>
                <w:sz w:val="24"/>
                <w:highlight w:val="none"/>
              </w:rPr>
            </w:pPr>
          </w:p>
        </w:tc>
        <w:tc>
          <w:tcPr>
            <w:tcW w:w="1800" w:type="dxa"/>
          </w:tcPr>
          <w:p w14:paraId="048737B5">
            <w:pPr>
              <w:pStyle w:val="31"/>
              <w:spacing w:line="360" w:lineRule="auto"/>
              <w:jc w:val="center"/>
              <w:rPr>
                <w:rFonts w:ascii="Calibri" w:hAnsi="Calibri" w:eastAsia="仿宋" w:cs="仿宋_GB2312"/>
                <w:color w:val="auto"/>
                <w:sz w:val="24"/>
                <w:highlight w:val="none"/>
              </w:rPr>
            </w:pPr>
          </w:p>
        </w:tc>
        <w:tc>
          <w:tcPr>
            <w:tcW w:w="2880" w:type="dxa"/>
          </w:tcPr>
          <w:p w14:paraId="55A7E2B4">
            <w:pPr>
              <w:pStyle w:val="31"/>
              <w:spacing w:line="360" w:lineRule="auto"/>
              <w:jc w:val="center"/>
              <w:rPr>
                <w:rFonts w:ascii="Calibri" w:hAnsi="Calibri" w:eastAsia="仿宋" w:cs="仿宋_GB2312"/>
                <w:color w:val="auto"/>
                <w:sz w:val="24"/>
                <w:highlight w:val="none"/>
              </w:rPr>
            </w:pPr>
          </w:p>
        </w:tc>
        <w:tc>
          <w:tcPr>
            <w:tcW w:w="1332" w:type="dxa"/>
          </w:tcPr>
          <w:p w14:paraId="669646C6">
            <w:pPr>
              <w:pStyle w:val="31"/>
              <w:spacing w:line="360" w:lineRule="auto"/>
              <w:jc w:val="center"/>
              <w:rPr>
                <w:rFonts w:ascii="Calibri" w:hAnsi="Calibri" w:eastAsia="仿宋" w:cs="仿宋_GB2312"/>
                <w:color w:val="auto"/>
                <w:sz w:val="24"/>
                <w:highlight w:val="none"/>
              </w:rPr>
            </w:pPr>
          </w:p>
        </w:tc>
      </w:tr>
      <w:tr w14:paraId="307A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09B383">
            <w:pPr>
              <w:pStyle w:val="31"/>
              <w:spacing w:line="360" w:lineRule="auto"/>
              <w:jc w:val="center"/>
              <w:rPr>
                <w:rFonts w:ascii="Calibri" w:hAnsi="Calibri" w:eastAsia="仿宋" w:cs="仿宋_GB2312"/>
                <w:color w:val="auto"/>
                <w:sz w:val="24"/>
                <w:highlight w:val="none"/>
              </w:rPr>
            </w:pPr>
          </w:p>
        </w:tc>
        <w:tc>
          <w:tcPr>
            <w:tcW w:w="1900" w:type="dxa"/>
          </w:tcPr>
          <w:p w14:paraId="283C1035">
            <w:pPr>
              <w:pStyle w:val="31"/>
              <w:spacing w:line="360" w:lineRule="auto"/>
              <w:jc w:val="center"/>
              <w:rPr>
                <w:rFonts w:ascii="Calibri" w:hAnsi="Calibri" w:eastAsia="仿宋" w:cs="仿宋_GB2312"/>
                <w:color w:val="auto"/>
                <w:sz w:val="24"/>
                <w:highlight w:val="none"/>
              </w:rPr>
            </w:pPr>
          </w:p>
        </w:tc>
        <w:tc>
          <w:tcPr>
            <w:tcW w:w="1800" w:type="dxa"/>
          </w:tcPr>
          <w:p w14:paraId="5EEB1609">
            <w:pPr>
              <w:pStyle w:val="31"/>
              <w:spacing w:line="360" w:lineRule="auto"/>
              <w:jc w:val="center"/>
              <w:rPr>
                <w:rFonts w:ascii="Calibri" w:hAnsi="Calibri" w:eastAsia="仿宋" w:cs="仿宋_GB2312"/>
                <w:color w:val="auto"/>
                <w:sz w:val="24"/>
                <w:highlight w:val="none"/>
              </w:rPr>
            </w:pPr>
          </w:p>
        </w:tc>
        <w:tc>
          <w:tcPr>
            <w:tcW w:w="2880" w:type="dxa"/>
          </w:tcPr>
          <w:p w14:paraId="312A5E6B">
            <w:pPr>
              <w:pStyle w:val="31"/>
              <w:spacing w:line="360" w:lineRule="auto"/>
              <w:jc w:val="center"/>
              <w:rPr>
                <w:rFonts w:ascii="Calibri" w:hAnsi="Calibri" w:eastAsia="仿宋" w:cs="仿宋_GB2312"/>
                <w:color w:val="auto"/>
                <w:sz w:val="24"/>
                <w:highlight w:val="none"/>
              </w:rPr>
            </w:pPr>
          </w:p>
        </w:tc>
        <w:tc>
          <w:tcPr>
            <w:tcW w:w="1332" w:type="dxa"/>
          </w:tcPr>
          <w:p w14:paraId="0E73DF4B">
            <w:pPr>
              <w:pStyle w:val="31"/>
              <w:spacing w:line="360" w:lineRule="auto"/>
              <w:jc w:val="center"/>
              <w:rPr>
                <w:rFonts w:ascii="Calibri" w:hAnsi="Calibri" w:eastAsia="仿宋" w:cs="仿宋_GB2312"/>
                <w:color w:val="auto"/>
                <w:sz w:val="24"/>
                <w:highlight w:val="none"/>
              </w:rPr>
            </w:pPr>
          </w:p>
        </w:tc>
      </w:tr>
      <w:tr w14:paraId="2C37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8635F9D">
            <w:pPr>
              <w:pStyle w:val="31"/>
              <w:spacing w:line="360" w:lineRule="auto"/>
              <w:jc w:val="center"/>
              <w:rPr>
                <w:rFonts w:ascii="Calibri" w:hAnsi="Calibri" w:eastAsia="仿宋" w:cs="仿宋_GB2312"/>
                <w:color w:val="auto"/>
                <w:sz w:val="24"/>
                <w:highlight w:val="none"/>
              </w:rPr>
            </w:pPr>
          </w:p>
        </w:tc>
        <w:tc>
          <w:tcPr>
            <w:tcW w:w="1900" w:type="dxa"/>
          </w:tcPr>
          <w:p w14:paraId="23647786">
            <w:pPr>
              <w:pStyle w:val="31"/>
              <w:spacing w:line="360" w:lineRule="auto"/>
              <w:jc w:val="center"/>
              <w:rPr>
                <w:rFonts w:ascii="Calibri" w:hAnsi="Calibri" w:eastAsia="仿宋" w:cs="仿宋_GB2312"/>
                <w:color w:val="auto"/>
                <w:sz w:val="24"/>
                <w:highlight w:val="none"/>
              </w:rPr>
            </w:pPr>
          </w:p>
        </w:tc>
        <w:tc>
          <w:tcPr>
            <w:tcW w:w="1800" w:type="dxa"/>
          </w:tcPr>
          <w:p w14:paraId="4A571948">
            <w:pPr>
              <w:pStyle w:val="31"/>
              <w:spacing w:line="360" w:lineRule="auto"/>
              <w:jc w:val="center"/>
              <w:rPr>
                <w:rFonts w:ascii="Calibri" w:hAnsi="Calibri" w:eastAsia="仿宋" w:cs="仿宋_GB2312"/>
                <w:color w:val="auto"/>
                <w:sz w:val="24"/>
                <w:highlight w:val="none"/>
              </w:rPr>
            </w:pPr>
          </w:p>
        </w:tc>
        <w:tc>
          <w:tcPr>
            <w:tcW w:w="2880" w:type="dxa"/>
          </w:tcPr>
          <w:p w14:paraId="52C51B1A">
            <w:pPr>
              <w:pStyle w:val="31"/>
              <w:spacing w:line="360" w:lineRule="auto"/>
              <w:jc w:val="center"/>
              <w:rPr>
                <w:rFonts w:ascii="Calibri" w:hAnsi="Calibri" w:eastAsia="仿宋" w:cs="仿宋_GB2312"/>
                <w:color w:val="auto"/>
                <w:sz w:val="24"/>
                <w:highlight w:val="none"/>
              </w:rPr>
            </w:pPr>
          </w:p>
        </w:tc>
        <w:tc>
          <w:tcPr>
            <w:tcW w:w="1332" w:type="dxa"/>
          </w:tcPr>
          <w:p w14:paraId="3BEF54A3">
            <w:pPr>
              <w:pStyle w:val="31"/>
              <w:spacing w:line="360" w:lineRule="auto"/>
              <w:jc w:val="center"/>
              <w:rPr>
                <w:rFonts w:ascii="Calibri" w:hAnsi="Calibri" w:eastAsia="仿宋" w:cs="仿宋_GB2312"/>
                <w:color w:val="auto"/>
                <w:sz w:val="24"/>
                <w:highlight w:val="none"/>
              </w:rPr>
            </w:pPr>
          </w:p>
        </w:tc>
      </w:tr>
      <w:tr w14:paraId="3361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2446A36">
            <w:pPr>
              <w:pStyle w:val="31"/>
              <w:spacing w:line="360" w:lineRule="auto"/>
              <w:jc w:val="center"/>
              <w:rPr>
                <w:rFonts w:ascii="Calibri" w:hAnsi="Calibri" w:eastAsia="仿宋" w:cs="仿宋_GB2312"/>
                <w:color w:val="auto"/>
                <w:sz w:val="24"/>
                <w:highlight w:val="none"/>
              </w:rPr>
            </w:pPr>
          </w:p>
        </w:tc>
        <w:tc>
          <w:tcPr>
            <w:tcW w:w="1900" w:type="dxa"/>
          </w:tcPr>
          <w:p w14:paraId="0D42503C">
            <w:pPr>
              <w:pStyle w:val="31"/>
              <w:spacing w:line="360" w:lineRule="auto"/>
              <w:jc w:val="center"/>
              <w:rPr>
                <w:rFonts w:ascii="Calibri" w:hAnsi="Calibri" w:eastAsia="仿宋" w:cs="仿宋_GB2312"/>
                <w:color w:val="auto"/>
                <w:sz w:val="24"/>
                <w:highlight w:val="none"/>
              </w:rPr>
            </w:pPr>
          </w:p>
        </w:tc>
        <w:tc>
          <w:tcPr>
            <w:tcW w:w="1800" w:type="dxa"/>
          </w:tcPr>
          <w:p w14:paraId="78083DF0">
            <w:pPr>
              <w:pStyle w:val="31"/>
              <w:spacing w:line="360" w:lineRule="auto"/>
              <w:jc w:val="center"/>
              <w:rPr>
                <w:rFonts w:ascii="Calibri" w:hAnsi="Calibri" w:eastAsia="仿宋" w:cs="仿宋_GB2312"/>
                <w:color w:val="auto"/>
                <w:sz w:val="24"/>
                <w:highlight w:val="none"/>
              </w:rPr>
            </w:pPr>
          </w:p>
        </w:tc>
        <w:tc>
          <w:tcPr>
            <w:tcW w:w="2880" w:type="dxa"/>
          </w:tcPr>
          <w:p w14:paraId="48558975">
            <w:pPr>
              <w:pStyle w:val="31"/>
              <w:spacing w:line="360" w:lineRule="auto"/>
              <w:jc w:val="center"/>
              <w:rPr>
                <w:rFonts w:ascii="Calibri" w:hAnsi="Calibri" w:eastAsia="仿宋" w:cs="仿宋_GB2312"/>
                <w:color w:val="auto"/>
                <w:sz w:val="24"/>
                <w:highlight w:val="none"/>
              </w:rPr>
            </w:pPr>
          </w:p>
        </w:tc>
        <w:tc>
          <w:tcPr>
            <w:tcW w:w="1332" w:type="dxa"/>
          </w:tcPr>
          <w:p w14:paraId="7607883C">
            <w:pPr>
              <w:pStyle w:val="31"/>
              <w:spacing w:line="360" w:lineRule="auto"/>
              <w:jc w:val="center"/>
              <w:rPr>
                <w:rFonts w:ascii="Calibri" w:hAnsi="Calibri" w:eastAsia="仿宋" w:cs="仿宋_GB2312"/>
                <w:color w:val="auto"/>
                <w:sz w:val="24"/>
                <w:highlight w:val="none"/>
              </w:rPr>
            </w:pPr>
          </w:p>
        </w:tc>
      </w:tr>
      <w:tr w14:paraId="3223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A02080B">
            <w:pPr>
              <w:pStyle w:val="31"/>
              <w:spacing w:line="360" w:lineRule="auto"/>
              <w:jc w:val="center"/>
              <w:rPr>
                <w:rFonts w:ascii="Calibri" w:hAnsi="Calibri" w:eastAsia="仿宋" w:cs="仿宋_GB2312"/>
                <w:color w:val="auto"/>
                <w:sz w:val="24"/>
                <w:highlight w:val="none"/>
              </w:rPr>
            </w:pPr>
          </w:p>
        </w:tc>
        <w:tc>
          <w:tcPr>
            <w:tcW w:w="1900" w:type="dxa"/>
          </w:tcPr>
          <w:p w14:paraId="4BD1EF5C">
            <w:pPr>
              <w:pStyle w:val="31"/>
              <w:spacing w:line="360" w:lineRule="auto"/>
              <w:jc w:val="center"/>
              <w:rPr>
                <w:rFonts w:ascii="Calibri" w:hAnsi="Calibri" w:eastAsia="仿宋" w:cs="仿宋_GB2312"/>
                <w:color w:val="auto"/>
                <w:sz w:val="24"/>
                <w:highlight w:val="none"/>
              </w:rPr>
            </w:pPr>
          </w:p>
        </w:tc>
        <w:tc>
          <w:tcPr>
            <w:tcW w:w="1800" w:type="dxa"/>
          </w:tcPr>
          <w:p w14:paraId="6F992255">
            <w:pPr>
              <w:pStyle w:val="31"/>
              <w:spacing w:line="360" w:lineRule="auto"/>
              <w:jc w:val="center"/>
              <w:rPr>
                <w:rFonts w:ascii="Calibri" w:hAnsi="Calibri" w:eastAsia="仿宋" w:cs="仿宋_GB2312"/>
                <w:color w:val="auto"/>
                <w:sz w:val="24"/>
                <w:highlight w:val="none"/>
              </w:rPr>
            </w:pPr>
          </w:p>
        </w:tc>
        <w:tc>
          <w:tcPr>
            <w:tcW w:w="2880" w:type="dxa"/>
          </w:tcPr>
          <w:p w14:paraId="1B6368AA">
            <w:pPr>
              <w:pStyle w:val="31"/>
              <w:spacing w:line="360" w:lineRule="auto"/>
              <w:jc w:val="center"/>
              <w:rPr>
                <w:rFonts w:ascii="Calibri" w:hAnsi="Calibri" w:eastAsia="仿宋" w:cs="仿宋_GB2312"/>
                <w:color w:val="auto"/>
                <w:sz w:val="24"/>
                <w:highlight w:val="none"/>
              </w:rPr>
            </w:pPr>
          </w:p>
        </w:tc>
        <w:tc>
          <w:tcPr>
            <w:tcW w:w="1332" w:type="dxa"/>
          </w:tcPr>
          <w:p w14:paraId="46139C38">
            <w:pPr>
              <w:pStyle w:val="31"/>
              <w:spacing w:line="360" w:lineRule="auto"/>
              <w:jc w:val="center"/>
              <w:rPr>
                <w:rFonts w:ascii="Calibri" w:hAnsi="Calibri" w:eastAsia="仿宋" w:cs="仿宋_GB2312"/>
                <w:color w:val="auto"/>
                <w:sz w:val="24"/>
                <w:highlight w:val="none"/>
              </w:rPr>
            </w:pPr>
          </w:p>
        </w:tc>
      </w:tr>
      <w:tr w14:paraId="66AC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50680D2">
            <w:pPr>
              <w:pStyle w:val="31"/>
              <w:spacing w:line="360" w:lineRule="auto"/>
              <w:rPr>
                <w:rFonts w:ascii="Calibri" w:hAnsi="Calibri" w:eastAsia="仿宋" w:cs="仿宋_GB2312"/>
                <w:color w:val="auto"/>
                <w:sz w:val="24"/>
                <w:highlight w:val="none"/>
              </w:rPr>
            </w:pPr>
          </w:p>
        </w:tc>
        <w:tc>
          <w:tcPr>
            <w:tcW w:w="1900" w:type="dxa"/>
          </w:tcPr>
          <w:p w14:paraId="3C5E3EC8">
            <w:pPr>
              <w:pStyle w:val="31"/>
              <w:spacing w:line="360" w:lineRule="auto"/>
              <w:jc w:val="center"/>
              <w:rPr>
                <w:rFonts w:ascii="Calibri" w:hAnsi="Calibri" w:eastAsia="仿宋" w:cs="仿宋_GB2312"/>
                <w:color w:val="auto"/>
                <w:sz w:val="24"/>
                <w:highlight w:val="none"/>
              </w:rPr>
            </w:pPr>
          </w:p>
        </w:tc>
        <w:tc>
          <w:tcPr>
            <w:tcW w:w="1800" w:type="dxa"/>
          </w:tcPr>
          <w:p w14:paraId="1B6B0303">
            <w:pPr>
              <w:pStyle w:val="31"/>
              <w:spacing w:line="360" w:lineRule="auto"/>
              <w:jc w:val="center"/>
              <w:rPr>
                <w:rFonts w:ascii="Calibri" w:hAnsi="Calibri" w:eastAsia="仿宋" w:cs="仿宋_GB2312"/>
                <w:color w:val="auto"/>
                <w:sz w:val="24"/>
                <w:highlight w:val="none"/>
              </w:rPr>
            </w:pPr>
          </w:p>
        </w:tc>
        <w:tc>
          <w:tcPr>
            <w:tcW w:w="2880" w:type="dxa"/>
          </w:tcPr>
          <w:p w14:paraId="7CFE06B4">
            <w:pPr>
              <w:pStyle w:val="31"/>
              <w:spacing w:line="360" w:lineRule="auto"/>
              <w:jc w:val="center"/>
              <w:rPr>
                <w:rFonts w:ascii="Calibri" w:hAnsi="Calibri" w:eastAsia="仿宋" w:cs="仿宋_GB2312"/>
                <w:color w:val="auto"/>
                <w:sz w:val="24"/>
                <w:highlight w:val="none"/>
              </w:rPr>
            </w:pPr>
          </w:p>
        </w:tc>
        <w:tc>
          <w:tcPr>
            <w:tcW w:w="1332" w:type="dxa"/>
          </w:tcPr>
          <w:p w14:paraId="7BCA660B">
            <w:pPr>
              <w:pStyle w:val="31"/>
              <w:spacing w:line="360" w:lineRule="auto"/>
              <w:jc w:val="center"/>
              <w:rPr>
                <w:rFonts w:ascii="Calibri" w:hAnsi="Calibri" w:eastAsia="仿宋" w:cs="仿宋_GB2312"/>
                <w:color w:val="auto"/>
                <w:sz w:val="24"/>
                <w:highlight w:val="none"/>
              </w:rPr>
            </w:pPr>
          </w:p>
        </w:tc>
      </w:tr>
      <w:tr w14:paraId="7C47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9539CC2">
            <w:pPr>
              <w:pStyle w:val="31"/>
              <w:spacing w:line="360" w:lineRule="auto"/>
              <w:jc w:val="center"/>
              <w:rPr>
                <w:rFonts w:ascii="Calibri" w:hAnsi="Calibri" w:eastAsia="仿宋" w:cs="仿宋_GB2312"/>
                <w:color w:val="auto"/>
                <w:sz w:val="24"/>
                <w:highlight w:val="none"/>
              </w:rPr>
            </w:pPr>
          </w:p>
        </w:tc>
        <w:tc>
          <w:tcPr>
            <w:tcW w:w="1900" w:type="dxa"/>
          </w:tcPr>
          <w:p w14:paraId="4190631A">
            <w:pPr>
              <w:pStyle w:val="31"/>
              <w:spacing w:line="360" w:lineRule="auto"/>
              <w:jc w:val="center"/>
              <w:rPr>
                <w:rFonts w:ascii="Calibri" w:hAnsi="Calibri" w:eastAsia="仿宋" w:cs="仿宋_GB2312"/>
                <w:color w:val="auto"/>
                <w:sz w:val="24"/>
                <w:highlight w:val="none"/>
              </w:rPr>
            </w:pPr>
          </w:p>
        </w:tc>
        <w:tc>
          <w:tcPr>
            <w:tcW w:w="1800" w:type="dxa"/>
          </w:tcPr>
          <w:p w14:paraId="066967B0">
            <w:pPr>
              <w:pStyle w:val="31"/>
              <w:spacing w:line="360" w:lineRule="auto"/>
              <w:jc w:val="center"/>
              <w:rPr>
                <w:rFonts w:ascii="Calibri" w:hAnsi="Calibri" w:eastAsia="仿宋" w:cs="仿宋_GB2312"/>
                <w:color w:val="auto"/>
                <w:sz w:val="24"/>
                <w:highlight w:val="none"/>
              </w:rPr>
            </w:pPr>
          </w:p>
        </w:tc>
        <w:tc>
          <w:tcPr>
            <w:tcW w:w="2880" w:type="dxa"/>
          </w:tcPr>
          <w:p w14:paraId="4B175730">
            <w:pPr>
              <w:pStyle w:val="31"/>
              <w:spacing w:line="360" w:lineRule="auto"/>
              <w:jc w:val="center"/>
              <w:rPr>
                <w:rFonts w:ascii="Calibri" w:hAnsi="Calibri" w:eastAsia="仿宋" w:cs="仿宋_GB2312"/>
                <w:color w:val="auto"/>
                <w:sz w:val="24"/>
                <w:highlight w:val="none"/>
              </w:rPr>
            </w:pPr>
          </w:p>
        </w:tc>
        <w:tc>
          <w:tcPr>
            <w:tcW w:w="1332" w:type="dxa"/>
          </w:tcPr>
          <w:p w14:paraId="75746485">
            <w:pPr>
              <w:pStyle w:val="31"/>
              <w:spacing w:line="360" w:lineRule="auto"/>
              <w:jc w:val="center"/>
              <w:rPr>
                <w:rFonts w:ascii="Calibri" w:hAnsi="Calibri" w:eastAsia="仿宋" w:cs="仿宋_GB2312"/>
                <w:color w:val="auto"/>
                <w:sz w:val="24"/>
                <w:highlight w:val="none"/>
              </w:rPr>
            </w:pPr>
          </w:p>
        </w:tc>
      </w:tr>
    </w:tbl>
    <w:p w14:paraId="4C0374FD">
      <w:pPr>
        <w:spacing w:line="360" w:lineRule="auto"/>
        <w:ind w:firstLine="470" w:firstLineChars="196"/>
        <w:rPr>
          <w:rFonts w:ascii="Calibri" w:hAnsi="Calibri" w:eastAsia="仿宋" w:cs="仿宋_GB2312"/>
          <w:color w:val="auto"/>
          <w:sz w:val="24"/>
          <w:highlight w:val="none"/>
        </w:rPr>
      </w:pPr>
      <w:r>
        <w:rPr>
          <w:rFonts w:hint="eastAsia" w:ascii="Calibri" w:hAnsi="Calibri" w:eastAsia="仿宋" w:cs="仿宋_GB2312"/>
          <w:color w:val="auto"/>
          <w:sz w:val="24"/>
          <w:highlight w:val="none"/>
        </w:rPr>
        <w:t>注：含随机自带的备品备件和质保期后供采购人选择的备品备件及配套零部件，明细备品备件及价格，且供货价格不高于成交价格；成交货物设备应提供易损部件的备件和整机备品。</w:t>
      </w:r>
    </w:p>
    <w:p w14:paraId="1466C1C7">
      <w:pPr>
        <w:spacing w:line="360" w:lineRule="auto"/>
        <w:ind w:firstLine="480" w:firstLineChars="200"/>
        <w:rPr>
          <w:rFonts w:ascii="Calibri" w:hAnsi="Calibri" w:eastAsia="仿宋" w:cs="仿宋_GB2312"/>
          <w:color w:val="auto"/>
          <w:sz w:val="24"/>
          <w:highlight w:val="none"/>
        </w:rPr>
      </w:pPr>
    </w:p>
    <w:p w14:paraId="0CE7B14F">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13FDD262">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644871CE">
      <w:pPr>
        <w:spacing w:line="360" w:lineRule="auto"/>
        <w:jc w:val="center"/>
        <w:rPr>
          <w:rFonts w:ascii="Calibri" w:hAnsi="Calibri" w:eastAsia="仿宋" w:cs="仿宋_GB2312"/>
          <w:b/>
          <w:bCs/>
          <w:color w:val="auto"/>
          <w:sz w:val="32"/>
          <w:szCs w:val="32"/>
          <w:highlight w:val="none"/>
        </w:rPr>
      </w:pPr>
    </w:p>
    <w:p w14:paraId="285D8790">
      <w:pPr>
        <w:spacing w:line="360" w:lineRule="auto"/>
        <w:jc w:val="center"/>
        <w:rPr>
          <w:rFonts w:ascii="Calibri" w:hAnsi="Calibri" w:eastAsia="仿宋" w:cs="仿宋_GB2312"/>
          <w:color w:val="auto"/>
          <w:kern w:val="0"/>
          <w:sz w:val="24"/>
          <w:highlight w:val="none"/>
        </w:rPr>
      </w:pPr>
    </w:p>
    <w:p w14:paraId="438D3F22">
      <w:pPr>
        <w:spacing w:line="360" w:lineRule="auto"/>
        <w:jc w:val="center"/>
        <w:rPr>
          <w:rFonts w:ascii="Calibri" w:hAnsi="Calibri" w:eastAsia="仿宋" w:cs="仿宋_GB2312"/>
          <w:color w:val="auto"/>
          <w:kern w:val="0"/>
          <w:sz w:val="24"/>
          <w:highlight w:val="none"/>
        </w:rPr>
      </w:pPr>
    </w:p>
    <w:p w14:paraId="04158256">
      <w:pPr>
        <w:widowControl/>
        <w:adjustRightInd/>
        <w:jc w:val="left"/>
        <w:rPr>
          <w:rFonts w:ascii="Calibri" w:hAnsi="Calibri" w:eastAsia="仿宋" w:cs="仿宋_GB2312"/>
          <w:b/>
          <w:bCs/>
          <w:color w:val="auto"/>
          <w:sz w:val="30"/>
          <w:szCs w:val="30"/>
          <w:highlight w:val="none"/>
        </w:rPr>
      </w:pPr>
      <w:r>
        <w:rPr>
          <w:rFonts w:ascii="Calibri" w:hAnsi="Calibri" w:eastAsia="仿宋" w:cs="仿宋_GB2312"/>
          <w:b/>
          <w:bCs/>
          <w:color w:val="auto"/>
          <w:sz w:val="30"/>
          <w:szCs w:val="30"/>
          <w:highlight w:val="none"/>
        </w:rPr>
        <w:br w:type="page"/>
      </w:r>
    </w:p>
    <w:p w14:paraId="16410EFA">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十五、政府采购</w:t>
      </w:r>
      <w:r>
        <w:rPr>
          <w:rFonts w:hint="eastAsia" w:ascii="Calibri" w:hAnsi="Calibri" w:eastAsia="仿宋" w:cs="仿宋_GB2312"/>
          <w:b/>
          <w:color w:val="auto"/>
          <w:kern w:val="0"/>
          <w:sz w:val="32"/>
          <w:szCs w:val="32"/>
          <w:highlight w:val="none"/>
          <w:lang w:eastAsia="zh-CN"/>
        </w:rPr>
        <w:t>投标人</w:t>
      </w:r>
      <w:r>
        <w:rPr>
          <w:rFonts w:hint="eastAsia" w:ascii="Calibri" w:hAnsi="Calibri" w:eastAsia="仿宋" w:cs="仿宋_GB2312"/>
          <w:b/>
          <w:color w:val="auto"/>
          <w:kern w:val="0"/>
          <w:sz w:val="32"/>
          <w:szCs w:val="32"/>
          <w:highlight w:val="none"/>
        </w:rPr>
        <w:t>廉洁自律承诺书</w:t>
      </w:r>
    </w:p>
    <w:p w14:paraId="32BE32A8">
      <w:pPr>
        <w:autoSpaceDE w:val="0"/>
        <w:autoSpaceDN w:val="0"/>
        <w:spacing w:line="360" w:lineRule="auto"/>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sz w:val="24"/>
          <w:highlight w:val="none"/>
          <w:lang w:eastAsia="zh-CN"/>
        </w:rPr>
        <w:t>浙江省无线电监测中心</w:t>
      </w:r>
      <w:r>
        <w:rPr>
          <w:rFonts w:hint="eastAsia" w:ascii="Calibri" w:hAnsi="Calibri" w:eastAsia="仿宋" w:cs="仿宋_GB2312"/>
          <w:color w:val="auto"/>
          <w:kern w:val="0"/>
          <w:sz w:val="24"/>
          <w:highlight w:val="none"/>
          <w:lang w:val="zh-CN"/>
        </w:rPr>
        <w:t xml:space="preserve">：    </w:t>
      </w:r>
    </w:p>
    <w:p w14:paraId="0CC30021">
      <w:pPr>
        <w:autoSpaceDE w:val="0"/>
        <w:autoSpaceDN w:val="0"/>
        <w:spacing w:line="360" w:lineRule="auto"/>
        <w:ind w:left="2" w:leftChars="1"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我单位响应你</w:t>
      </w:r>
      <w:r>
        <w:rPr>
          <w:rFonts w:hint="eastAsia" w:ascii="Calibri" w:hAnsi="Calibri" w:eastAsia="仿宋" w:cs="仿宋_GB2312"/>
          <w:color w:val="auto"/>
          <w:sz w:val="24"/>
          <w:highlight w:val="none"/>
        </w:rPr>
        <w:t>单位</w:t>
      </w:r>
      <w:r>
        <w:rPr>
          <w:rFonts w:hint="eastAsia" w:ascii="Calibri" w:hAnsi="Calibri" w:eastAsia="仿宋" w:cs="仿宋_GB2312"/>
          <w:color w:val="auto"/>
          <w:kern w:val="0"/>
          <w:sz w:val="24"/>
          <w:highlight w:val="none"/>
          <w:lang w:val="zh-CN"/>
        </w:rPr>
        <w:t>项目采购要求参加响应。在这次响应过程中和成交后，我们将严格遵守国家法律法规要求，并郑重承诺：</w:t>
      </w:r>
    </w:p>
    <w:p w14:paraId="1FCA149E">
      <w:pPr>
        <w:autoSpaceDE w:val="0"/>
        <w:autoSpaceDN w:val="0"/>
        <w:spacing w:line="360" w:lineRule="auto"/>
        <w:ind w:left="2" w:leftChars="1"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 xml:space="preserve">一、不向项目有关人员及部门赠送礼金礼物、有价证券、回扣以及中介费、介绍费、咨询费等好处费； </w:t>
      </w:r>
    </w:p>
    <w:p w14:paraId="424A1045">
      <w:pPr>
        <w:autoSpaceDE w:val="0"/>
        <w:autoSpaceDN w:val="0"/>
        <w:spacing w:line="360" w:lineRule="auto"/>
        <w:ind w:left="2" w:leftChars="1"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 xml:space="preserve">二、不为项目有关人员及部门报销应由你方单位或个人支付的费用； </w:t>
      </w:r>
    </w:p>
    <w:p w14:paraId="06DE9A17">
      <w:pPr>
        <w:autoSpaceDE w:val="0"/>
        <w:autoSpaceDN w:val="0"/>
        <w:spacing w:line="360" w:lineRule="auto"/>
        <w:ind w:left="2" w:leftChars="1"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 xml:space="preserve">三、不向项目有关人员及部门提供有可能影响公正的宴请和健身娱乐等活动； </w:t>
      </w:r>
    </w:p>
    <w:p w14:paraId="2848FEE0">
      <w:pPr>
        <w:autoSpaceDE w:val="0"/>
        <w:autoSpaceDN w:val="0"/>
        <w:spacing w:line="360" w:lineRule="auto"/>
        <w:ind w:left="2" w:leftChars="1"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四、不为项目有关人员及部门出国（境）、旅游等提供方便；</w:t>
      </w:r>
    </w:p>
    <w:p w14:paraId="35C65663">
      <w:pPr>
        <w:autoSpaceDE w:val="0"/>
        <w:autoSpaceDN w:val="0"/>
        <w:spacing w:line="360" w:lineRule="auto"/>
        <w:ind w:left="481" w:leftChars="229"/>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五、不为项目有关人员个人装修住房、婚丧嫁娶、配偶子女工作安排等提供</w:t>
      </w:r>
    </w:p>
    <w:p w14:paraId="28E6C7E3">
      <w:pPr>
        <w:autoSpaceDE w:val="0"/>
        <w:autoSpaceDN w:val="0"/>
        <w:spacing w:line="360" w:lineRule="auto"/>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好处；</w:t>
      </w:r>
    </w:p>
    <w:p w14:paraId="0BCE5FC3">
      <w:pPr>
        <w:autoSpaceDE w:val="0"/>
        <w:autoSpaceDN w:val="0"/>
        <w:spacing w:line="360" w:lineRule="auto"/>
        <w:ind w:left="2" w:leftChars="1"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F326DCB">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如违反上述承诺，你</w:t>
      </w:r>
      <w:r>
        <w:rPr>
          <w:rFonts w:hint="eastAsia" w:ascii="Calibri" w:hAnsi="Calibri" w:eastAsia="仿宋" w:cs="仿宋_GB2312"/>
          <w:color w:val="auto"/>
          <w:sz w:val="24"/>
          <w:highlight w:val="none"/>
        </w:rPr>
        <w:t>单位</w:t>
      </w:r>
      <w:r>
        <w:rPr>
          <w:rFonts w:hint="eastAsia" w:ascii="Calibri" w:hAnsi="Calibri" w:eastAsia="仿宋" w:cs="仿宋_GB2312"/>
          <w:color w:val="auto"/>
          <w:kern w:val="0"/>
          <w:sz w:val="24"/>
          <w:highlight w:val="none"/>
          <w:lang w:val="zh-CN"/>
        </w:rPr>
        <w:t>有权立即取消我单位响应、成交或在建项目的建设资格，有权拒绝我单位在一定时期内进入你</w:t>
      </w:r>
      <w:r>
        <w:rPr>
          <w:rFonts w:hint="eastAsia" w:ascii="Calibri" w:hAnsi="Calibri" w:eastAsia="仿宋" w:cs="仿宋_GB2312"/>
          <w:color w:val="auto"/>
          <w:sz w:val="24"/>
          <w:highlight w:val="none"/>
        </w:rPr>
        <w:t>单位</w:t>
      </w:r>
      <w:r>
        <w:rPr>
          <w:rFonts w:hint="eastAsia" w:ascii="Calibri" w:hAnsi="Calibri" w:eastAsia="仿宋" w:cs="仿宋_GB2312"/>
          <w:color w:val="auto"/>
          <w:kern w:val="0"/>
          <w:sz w:val="24"/>
          <w:highlight w:val="none"/>
          <w:lang w:val="zh-CN"/>
        </w:rPr>
        <w:t>进行项目建设或其他经营活动，并通报市财政局。由此引起的相应损失均由我单位承担。</w:t>
      </w:r>
    </w:p>
    <w:p w14:paraId="6282197E">
      <w:pPr>
        <w:autoSpaceDE w:val="0"/>
        <w:autoSpaceDN w:val="0"/>
        <w:spacing w:line="360" w:lineRule="auto"/>
        <w:ind w:left="2"/>
        <w:jc w:val="left"/>
        <w:rPr>
          <w:rFonts w:ascii="Calibri" w:hAnsi="Calibri" w:eastAsia="仿宋" w:cs="仿宋_GB2312"/>
          <w:color w:val="auto"/>
          <w:kern w:val="0"/>
          <w:sz w:val="24"/>
          <w:highlight w:val="none"/>
          <w:lang w:val="zh-CN"/>
        </w:rPr>
      </w:pPr>
    </w:p>
    <w:p w14:paraId="20EB14D9">
      <w:pPr>
        <w:autoSpaceDE w:val="0"/>
        <w:autoSpaceDN w:val="0"/>
        <w:spacing w:line="360" w:lineRule="auto"/>
        <w:ind w:left="2"/>
        <w:jc w:val="left"/>
        <w:rPr>
          <w:rFonts w:ascii="Calibri" w:hAnsi="Calibri" w:eastAsia="仿宋" w:cs="仿宋_GB2312"/>
          <w:color w:val="auto"/>
          <w:kern w:val="0"/>
          <w:sz w:val="24"/>
          <w:highlight w:val="none"/>
          <w:lang w:val="zh-CN"/>
        </w:rPr>
      </w:pPr>
    </w:p>
    <w:p w14:paraId="02AC28A3">
      <w:pPr>
        <w:autoSpaceDE w:val="0"/>
        <w:autoSpaceDN w:val="0"/>
        <w:spacing w:line="360" w:lineRule="auto"/>
        <w:ind w:left="2"/>
        <w:jc w:val="left"/>
        <w:rPr>
          <w:rFonts w:ascii="Calibri" w:hAnsi="Calibri" w:eastAsia="仿宋" w:cs="仿宋_GB2312"/>
          <w:color w:val="auto"/>
          <w:kern w:val="0"/>
          <w:sz w:val="24"/>
          <w:highlight w:val="none"/>
          <w:lang w:val="zh-CN"/>
        </w:rPr>
      </w:pPr>
    </w:p>
    <w:p w14:paraId="6C5674F7">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515633B0">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3171244C">
      <w:pPr>
        <w:spacing w:line="360" w:lineRule="auto"/>
        <w:jc w:val="center"/>
        <w:rPr>
          <w:rFonts w:ascii="Calibri" w:hAnsi="Calibri" w:eastAsia="仿宋" w:cs="仿宋_GB2312"/>
          <w:b/>
          <w:color w:val="auto"/>
          <w:sz w:val="36"/>
          <w:szCs w:val="36"/>
          <w:highlight w:val="none"/>
        </w:rPr>
      </w:pPr>
    </w:p>
    <w:p w14:paraId="31026F6B">
      <w:pPr>
        <w:widowControl/>
        <w:adjustRightInd/>
        <w:jc w:val="left"/>
        <w:rPr>
          <w:rFonts w:ascii="Calibri" w:hAnsi="Calibri" w:eastAsia="仿宋" w:cs="仿宋_GB2312"/>
          <w:b/>
          <w:color w:val="auto"/>
          <w:sz w:val="36"/>
          <w:szCs w:val="36"/>
          <w:highlight w:val="none"/>
        </w:rPr>
      </w:pPr>
      <w:r>
        <w:rPr>
          <w:rFonts w:ascii="Calibri" w:hAnsi="Calibri" w:eastAsia="仿宋" w:cs="仿宋_GB2312"/>
          <w:b/>
          <w:color w:val="auto"/>
          <w:sz w:val="36"/>
          <w:szCs w:val="36"/>
          <w:highlight w:val="none"/>
        </w:rPr>
        <w:br w:type="page"/>
      </w:r>
    </w:p>
    <w:p w14:paraId="6F89A255">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十六、认为需求的其他技术文件或说明（如果有）</w:t>
      </w:r>
    </w:p>
    <w:p w14:paraId="0DF9BD5E">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（由</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根据采购需求自行编制）</w:t>
      </w:r>
    </w:p>
    <w:p w14:paraId="1ACEEF7D">
      <w:pPr>
        <w:spacing w:line="360" w:lineRule="auto"/>
        <w:rPr>
          <w:rFonts w:ascii="Calibri" w:hAnsi="Calibri" w:eastAsia="仿宋" w:cs="仿宋_GB2312"/>
          <w:color w:val="auto"/>
          <w:sz w:val="24"/>
          <w:highlight w:val="none"/>
        </w:rPr>
      </w:pPr>
    </w:p>
    <w:p w14:paraId="08DD039F">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2872053F">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434D80EB">
      <w:pPr>
        <w:spacing w:line="360" w:lineRule="auto"/>
        <w:jc w:val="center"/>
        <w:rPr>
          <w:rFonts w:ascii="Calibri" w:hAnsi="Calibri" w:eastAsia="仿宋" w:cs="仿宋_GB2312"/>
          <w:b/>
          <w:bCs/>
          <w:color w:val="auto"/>
          <w:sz w:val="32"/>
          <w:szCs w:val="32"/>
          <w:highlight w:val="none"/>
        </w:rPr>
      </w:pPr>
    </w:p>
    <w:p w14:paraId="1CC73800">
      <w:pPr>
        <w:widowControl/>
        <w:adjustRightInd/>
        <w:jc w:val="left"/>
        <w:rPr>
          <w:rFonts w:ascii="Calibri" w:hAnsi="Calibri" w:eastAsia="仿宋" w:cs="仿宋_GB2312"/>
          <w:b/>
          <w:color w:val="auto"/>
          <w:sz w:val="36"/>
          <w:szCs w:val="36"/>
          <w:highlight w:val="none"/>
        </w:rPr>
      </w:pPr>
      <w:r>
        <w:rPr>
          <w:rFonts w:ascii="Calibri" w:hAnsi="Calibri" w:eastAsia="仿宋" w:cs="仿宋_GB2312"/>
          <w:b/>
          <w:color w:val="auto"/>
          <w:sz w:val="36"/>
          <w:szCs w:val="36"/>
          <w:highlight w:val="none"/>
        </w:rPr>
        <w:br w:type="page"/>
      </w:r>
    </w:p>
    <w:p w14:paraId="55A2634A">
      <w:pPr>
        <w:spacing w:line="360" w:lineRule="auto"/>
        <w:jc w:val="center"/>
        <w:outlineLvl w:val="1"/>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报价文件部分</w:t>
      </w:r>
    </w:p>
    <w:p w14:paraId="1658C4E7">
      <w:pPr>
        <w:spacing w:line="360" w:lineRule="auto"/>
        <w:jc w:val="center"/>
        <w:rPr>
          <w:rFonts w:ascii="Calibri" w:hAnsi="Calibri" w:eastAsia="仿宋" w:cs="仿宋_GB2312"/>
          <w:b/>
          <w:color w:val="auto"/>
          <w:kern w:val="0"/>
          <w:sz w:val="36"/>
          <w:szCs w:val="36"/>
          <w:highlight w:val="none"/>
        </w:rPr>
      </w:pPr>
    </w:p>
    <w:p w14:paraId="7D9598F4">
      <w:pPr>
        <w:spacing w:line="360" w:lineRule="auto"/>
        <w:jc w:val="center"/>
        <w:outlineLvl w:val="2"/>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目录</w:t>
      </w:r>
    </w:p>
    <w:p w14:paraId="73ABD387">
      <w:pPr>
        <w:spacing w:line="360" w:lineRule="auto"/>
        <w:jc w:val="center"/>
        <w:rPr>
          <w:rFonts w:ascii="Calibri" w:hAnsi="Calibri" w:eastAsia="仿宋" w:cs="仿宋_GB2312"/>
          <w:b/>
          <w:color w:val="auto"/>
          <w:kern w:val="0"/>
          <w:sz w:val="36"/>
          <w:szCs w:val="36"/>
          <w:highlight w:val="none"/>
        </w:rPr>
      </w:pPr>
    </w:p>
    <w:p w14:paraId="71B4252A">
      <w:pPr>
        <w:tabs>
          <w:tab w:val="left" w:leader="dot" w:pos="7980"/>
          <w:tab w:val="left" w:leader="dot" w:pos="8400"/>
        </w:tabs>
        <w:snapToGrid w:val="0"/>
        <w:spacing w:line="360" w:lineRule="auto"/>
        <w:ind w:left="420" w:leftChars="200" w:right="210" w:rightChars="100"/>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1）</w:t>
      </w:r>
      <w:r>
        <w:rPr>
          <w:rFonts w:hint="eastAsia" w:ascii="Calibri" w:hAnsi="Calibri" w:eastAsia="仿宋" w:cs="仿宋_GB2312"/>
          <w:color w:val="auto"/>
          <w:sz w:val="24"/>
          <w:highlight w:val="none"/>
        </w:rPr>
        <w:t>初次</w:t>
      </w:r>
      <w:r>
        <w:rPr>
          <w:rFonts w:ascii="Calibri" w:hAnsi="Calibri" w:eastAsia="仿宋" w:cs="仿宋_GB2312"/>
          <w:color w:val="auto"/>
          <w:sz w:val="24"/>
          <w:highlight w:val="none"/>
        </w:rPr>
        <w:t>开标一览表（报价表）</w:t>
      </w:r>
      <w:r>
        <w:rPr>
          <w:rFonts w:ascii="Calibri" w:hAnsi="Calibri" w:eastAsia="仿宋" w:cs="仿宋_GB2312"/>
          <w:color w:val="auto"/>
          <w:sz w:val="24"/>
          <w:highlight w:val="none"/>
        </w:rPr>
        <w:tab/>
      </w:r>
      <w:r>
        <w:rPr>
          <w:rFonts w:hint="eastAsia" w:ascii="Calibri" w:hAnsi="Calibri" w:eastAsia="仿宋" w:cs="仿宋_GB2312"/>
          <w:color w:val="auto"/>
          <w:sz w:val="24"/>
          <w:highlight w:val="none"/>
        </w:rPr>
        <w:t>（页码）</w:t>
      </w:r>
    </w:p>
    <w:p w14:paraId="6E33A095">
      <w:pPr>
        <w:tabs>
          <w:tab w:val="left" w:leader="dot" w:pos="7980"/>
          <w:tab w:val="left" w:leader="dot" w:pos="8400"/>
        </w:tabs>
        <w:snapToGrid w:val="0"/>
        <w:spacing w:line="360" w:lineRule="auto"/>
        <w:ind w:left="420" w:leftChars="200" w:right="210" w:rightChars="1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w:t>
      </w:r>
      <w:r>
        <w:rPr>
          <w:rFonts w:ascii="Calibri" w:hAnsi="Calibri" w:eastAsia="仿宋" w:cs="仿宋_GB2312"/>
          <w:color w:val="auto"/>
          <w:sz w:val="24"/>
          <w:highlight w:val="none"/>
        </w:rPr>
        <w:t>）</w:t>
      </w:r>
      <w:r>
        <w:rPr>
          <w:rFonts w:hint="eastAsia" w:ascii="Calibri" w:hAnsi="Calibri" w:eastAsia="仿宋" w:cs="仿宋_GB2312"/>
          <w:color w:val="auto"/>
          <w:sz w:val="24"/>
          <w:highlight w:val="none"/>
        </w:rPr>
        <w:t>报价情况说明（如果有）</w:t>
      </w:r>
      <w:r>
        <w:rPr>
          <w:rFonts w:ascii="Calibri" w:hAnsi="Calibri" w:eastAsia="仿宋" w:cs="仿宋_GB2312"/>
          <w:color w:val="auto"/>
          <w:sz w:val="24"/>
          <w:highlight w:val="none"/>
        </w:rPr>
        <w:tab/>
      </w:r>
      <w:r>
        <w:rPr>
          <w:rFonts w:hint="eastAsia" w:ascii="Calibri" w:hAnsi="Calibri" w:eastAsia="仿宋" w:cs="仿宋_GB2312"/>
          <w:color w:val="auto"/>
          <w:sz w:val="24"/>
          <w:highlight w:val="none"/>
        </w:rPr>
        <w:t>（页码）</w:t>
      </w:r>
    </w:p>
    <w:p w14:paraId="150F6052">
      <w:pPr>
        <w:tabs>
          <w:tab w:val="left" w:leader="dot" w:pos="7980"/>
          <w:tab w:val="left" w:leader="dot" w:pos="8400"/>
        </w:tabs>
        <w:snapToGrid w:val="0"/>
        <w:spacing w:line="360" w:lineRule="auto"/>
        <w:ind w:left="420" w:leftChars="200" w:right="210" w:rightChars="100"/>
        <w:rPr>
          <w:rFonts w:ascii="Calibri" w:hAnsi="Calibri" w:eastAsia="仿宋" w:cs="仿宋_GB2312"/>
          <w:color w:val="auto"/>
          <w:sz w:val="24"/>
          <w:highlight w:val="none"/>
        </w:rPr>
      </w:pPr>
      <w:r>
        <w:rPr>
          <w:rFonts w:hint="eastAsia" w:ascii="Calibri" w:hAnsi="Calibri" w:eastAsia="仿宋" w:cs="仿宋_GB2312"/>
          <w:color w:val="auto"/>
          <w:sz w:val="24"/>
          <w:highlight w:val="none"/>
        </w:rPr>
        <w:t>（3）</w:t>
      </w:r>
      <w:r>
        <w:rPr>
          <w:rFonts w:ascii="Calibri" w:hAnsi="Calibri" w:eastAsia="仿宋" w:cs="仿宋_GB2312"/>
          <w:color w:val="auto"/>
          <w:sz w:val="24"/>
          <w:highlight w:val="none"/>
        </w:rPr>
        <w:t>中小企业声明函</w:t>
      </w:r>
      <w:r>
        <w:rPr>
          <w:rFonts w:hint="eastAsia" w:ascii="Calibri" w:hAnsi="Calibri" w:eastAsia="仿宋" w:cs="仿宋_GB2312"/>
          <w:color w:val="auto"/>
          <w:sz w:val="24"/>
          <w:highlight w:val="none"/>
        </w:rPr>
        <w:t>（如果有）</w:t>
      </w:r>
      <w:r>
        <w:rPr>
          <w:rFonts w:ascii="Calibri" w:hAnsi="Calibri" w:eastAsia="仿宋" w:cs="仿宋_GB2312"/>
          <w:color w:val="auto"/>
          <w:sz w:val="24"/>
          <w:highlight w:val="none"/>
        </w:rPr>
        <w:tab/>
      </w:r>
      <w:r>
        <w:rPr>
          <w:rFonts w:hint="eastAsia" w:ascii="Calibri" w:hAnsi="Calibri" w:eastAsia="仿宋" w:cs="仿宋_GB2312"/>
          <w:color w:val="auto"/>
          <w:sz w:val="24"/>
          <w:highlight w:val="none"/>
        </w:rPr>
        <w:t>（页码）</w:t>
      </w:r>
    </w:p>
    <w:p w14:paraId="3DA57BA0">
      <w:pPr>
        <w:snapToGrid w:val="0"/>
        <w:spacing w:line="360" w:lineRule="auto"/>
        <w:ind w:right="480"/>
        <w:jc w:val="center"/>
        <w:rPr>
          <w:rFonts w:ascii="Calibri" w:hAnsi="Calibri" w:eastAsia="仿宋" w:cs="仿宋_GB2312"/>
          <w:b/>
          <w:color w:val="auto"/>
          <w:kern w:val="0"/>
          <w:sz w:val="32"/>
          <w:szCs w:val="32"/>
          <w:highlight w:val="none"/>
        </w:rPr>
      </w:pPr>
    </w:p>
    <w:p w14:paraId="19A533E6">
      <w:pPr>
        <w:snapToGrid w:val="0"/>
        <w:spacing w:line="360" w:lineRule="auto"/>
        <w:ind w:right="480"/>
        <w:jc w:val="center"/>
        <w:rPr>
          <w:rFonts w:ascii="Calibri" w:hAnsi="Calibri" w:eastAsia="仿宋" w:cs="仿宋_GB2312"/>
          <w:b/>
          <w:color w:val="auto"/>
          <w:kern w:val="0"/>
          <w:sz w:val="32"/>
          <w:szCs w:val="32"/>
          <w:highlight w:val="none"/>
        </w:rPr>
      </w:pPr>
    </w:p>
    <w:p w14:paraId="3A7785E2">
      <w:pPr>
        <w:widowControl/>
        <w:adjustRightInd/>
        <w:jc w:val="left"/>
        <w:rPr>
          <w:rFonts w:ascii="Calibri" w:hAnsi="Calibri" w:eastAsia="仿宋" w:cs="仿宋_GB2312"/>
          <w:b/>
          <w:color w:val="auto"/>
          <w:sz w:val="36"/>
          <w:szCs w:val="36"/>
          <w:highlight w:val="none"/>
        </w:rPr>
      </w:pPr>
    </w:p>
    <w:p w14:paraId="6E53092C">
      <w:pPr>
        <w:widowControl/>
        <w:adjustRightInd/>
        <w:jc w:val="left"/>
        <w:rPr>
          <w:rFonts w:ascii="Calibri" w:hAnsi="Calibri" w:eastAsia="仿宋" w:cs="仿宋_GB2312"/>
          <w:b/>
          <w:color w:val="auto"/>
          <w:kern w:val="0"/>
          <w:sz w:val="32"/>
          <w:szCs w:val="32"/>
          <w:highlight w:val="none"/>
        </w:rPr>
      </w:pPr>
      <w:r>
        <w:rPr>
          <w:rFonts w:ascii="Calibri" w:hAnsi="Calibri" w:eastAsia="仿宋" w:cs="仿宋_GB2312"/>
          <w:b/>
          <w:color w:val="auto"/>
          <w:kern w:val="0"/>
          <w:sz w:val="32"/>
          <w:szCs w:val="32"/>
          <w:highlight w:val="none"/>
        </w:rPr>
        <w:br w:type="page"/>
      </w:r>
    </w:p>
    <w:p w14:paraId="4D617EDB">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一、初次开标一览表（报价表）</w:t>
      </w:r>
    </w:p>
    <w:p w14:paraId="4CC0AE4C">
      <w:pPr>
        <w:snapToGrid w:val="0"/>
        <w:spacing w:line="360" w:lineRule="auto"/>
        <w:rPr>
          <w:rFonts w:ascii="Calibri" w:hAnsi="Calibri" w:eastAsia="仿宋" w:cs="宋体"/>
          <w:color w:val="auto"/>
          <w:kern w:val="0"/>
          <w:sz w:val="24"/>
          <w:highlight w:val="none"/>
        </w:rPr>
      </w:pPr>
      <w:r>
        <w:rPr>
          <w:rFonts w:hint="eastAsia" w:ascii="Calibri" w:hAnsi="Calibri" w:eastAsia="仿宋" w:cs="宋体"/>
          <w:color w:val="auto"/>
          <w:sz w:val="24"/>
          <w:highlight w:val="none"/>
          <w:lang w:eastAsia="zh-CN"/>
        </w:rPr>
        <w:t>浙江省无线电监测中心</w:t>
      </w:r>
      <w:r>
        <w:rPr>
          <w:rFonts w:hint="eastAsia" w:ascii="Calibri" w:hAnsi="Calibri" w:eastAsia="仿宋" w:cs="宋体"/>
          <w:color w:val="auto"/>
          <w:sz w:val="24"/>
          <w:highlight w:val="none"/>
        </w:rPr>
        <w:t>、（采购代理机构）</w:t>
      </w:r>
      <w:r>
        <w:rPr>
          <w:rFonts w:hint="eastAsia" w:ascii="Calibri" w:hAnsi="Calibri" w:eastAsia="仿宋" w:cs="宋体"/>
          <w:color w:val="auto"/>
          <w:kern w:val="0"/>
          <w:sz w:val="24"/>
          <w:highlight w:val="none"/>
          <w:lang w:val="zh-CN"/>
        </w:rPr>
        <w:t>：</w:t>
      </w:r>
    </w:p>
    <w:p w14:paraId="28ABCD9D">
      <w:pPr>
        <w:snapToGrid w:val="0"/>
        <w:spacing w:line="288"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按你方磋商文件要求，我们，本响应文件签字方，谨此向你方发出要约如下：如你方接受本投标，我方关于</w:t>
      </w:r>
      <w:r>
        <w:rPr>
          <w:rFonts w:hint="eastAsia" w:ascii="Calibri" w:hAnsi="Calibri" w:eastAsia="仿宋" w:cs="宋体"/>
          <w:color w:val="auto"/>
          <w:sz w:val="24"/>
          <w:highlight w:val="none"/>
          <w:lang w:eastAsia="zh-CN"/>
        </w:rPr>
        <w:t>省无线电监测中心2024年信息化设备维保及服务器租赁项目</w:t>
      </w:r>
      <w:r>
        <w:rPr>
          <w:rFonts w:hint="eastAsia" w:ascii="Calibri" w:hAnsi="Calibri" w:eastAsia="仿宋" w:cs="宋体"/>
          <w:color w:val="auto"/>
          <w:kern w:val="0"/>
          <w:sz w:val="24"/>
          <w:highlight w:val="none"/>
          <w:lang w:val="zh-CN"/>
        </w:rPr>
        <w:t>【项目编号：</w:t>
      </w:r>
      <w:r>
        <w:rPr>
          <w:rFonts w:hint="eastAsia" w:ascii="Calibri" w:hAnsi="Calibri" w:eastAsia="仿宋" w:cs="宋体"/>
          <w:color w:val="auto"/>
          <w:sz w:val="24"/>
          <w:highlight w:val="none"/>
          <w:lang w:eastAsia="zh-CN"/>
        </w:rPr>
        <w:t>ZJCT8-WXD202408</w:t>
      </w:r>
      <w:r>
        <w:rPr>
          <w:rFonts w:hint="eastAsia" w:ascii="Calibri" w:hAnsi="Calibri" w:eastAsia="仿宋" w:cs="宋体"/>
          <w:color w:val="auto"/>
          <w:sz w:val="24"/>
          <w:highlight w:val="none"/>
        </w:rPr>
        <w:t>】</w:t>
      </w:r>
      <w:r>
        <w:rPr>
          <w:rFonts w:hint="eastAsia" w:ascii="Calibri" w:hAnsi="Calibri" w:eastAsia="仿宋" w:cs="仿宋_GB2312"/>
          <w:color w:val="auto"/>
          <w:kern w:val="0"/>
          <w:sz w:val="24"/>
          <w:highlight w:val="none"/>
          <w:lang w:val="zh-CN"/>
        </w:rPr>
        <w:t>的初次报价如下：</w:t>
      </w:r>
    </w:p>
    <w:p w14:paraId="3952751C">
      <w:pPr>
        <w:spacing w:line="360" w:lineRule="auto"/>
        <w:jc w:val="center"/>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初次开标一览表（报价表）（单位均为人民币元）</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563"/>
        <w:gridCol w:w="1275"/>
        <w:gridCol w:w="1359"/>
        <w:gridCol w:w="1275"/>
        <w:gridCol w:w="1196"/>
        <w:gridCol w:w="1362"/>
        <w:gridCol w:w="1693"/>
      </w:tblGrid>
      <w:tr w14:paraId="2C3B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0DEBF5E2">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06" w:type="pct"/>
            <w:vAlign w:val="center"/>
          </w:tcPr>
          <w:p w14:paraId="0C5B22C6">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名称</w:t>
            </w:r>
          </w:p>
        </w:tc>
        <w:tc>
          <w:tcPr>
            <w:tcW w:w="694" w:type="pct"/>
          </w:tcPr>
          <w:p w14:paraId="3572CCE6">
            <w:pPr>
              <w:spacing w:line="360" w:lineRule="auto"/>
              <w:jc w:val="center"/>
              <w:rPr>
                <w:rFonts w:ascii="Times New Roman" w:hAnsi="Times New Roman" w:eastAsia="仿宋" w:cs="Times New Roman"/>
                <w:b/>
                <w:color w:val="auto"/>
                <w:sz w:val="24"/>
                <w:highlight w:val="none"/>
              </w:rPr>
            </w:pPr>
          </w:p>
          <w:p w14:paraId="644A8F85">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服务范围</w:t>
            </w:r>
          </w:p>
        </w:tc>
        <w:tc>
          <w:tcPr>
            <w:tcW w:w="740" w:type="pct"/>
            <w:vAlign w:val="center"/>
          </w:tcPr>
          <w:p w14:paraId="6F207518">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服务要求</w:t>
            </w:r>
          </w:p>
        </w:tc>
        <w:tc>
          <w:tcPr>
            <w:tcW w:w="694" w:type="pct"/>
            <w:vAlign w:val="center"/>
          </w:tcPr>
          <w:p w14:paraId="07A819ED">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服务时间</w:t>
            </w:r>
          </w:p>
        </w:tc>
        <w:tc>
          <w:tcPr>
            <w:tcW w:w="651" w:type="pct"/>
            <w:vAlign w:val="center"/>
          </w:tcPr>
          <w:p w14:paraId="7BBC4BB7">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服务标准</w:t>
            </w:r>
          </w:p>
        </w:tc>
        <w:tc>
          <w:tcPr>
            <w:tcW w:w="741" w:type="pct"/>
          </w:tcPr>
          <w:p w14:paraId="7AA15AA9">
            <w:pPr>
              <w:spacing w:line="360" w:lineRule="auto"/>
              <w:jc w:val="center"/>
              <w:rPr>
                <w:rFonts w:ascii="Times New Roman" w:hAnsi="Times New Roman" w:eastAsia="仿宋" w:cs="Times New Roman"/>
                <w:b/>
                <w:color w:val="auto"/>
                <w:sz w:val="24"/>
                <w:highlight w:val="none"/>
              </w:rPr>
            </w:pPr>
          </w:p>
          <w:p w14:paraId="4AC17BFA">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服务人数</w:t>
            </w:r>
          </w:p>
        </w:tc>
        <w:tc>
          <w:tcPr>
            <w:tcW w:w="922" w:type="pct"/>
            <w:vAlign w:val="center"/>
          </w:tcPr>
          <w:p w14:paraId="0B6F1E1D">
            <w:pPr>
              <w:spacing w:line="360" w:lineRule="auto"/>
              <w:jc w:val="center"/>
              <w:rPr>
                <w:rFonts w:ascii="Times New Roman" w:hAnsi="Times New Roman" w:eastAsia="仿宋" w:cs="Times New Roman"/>
                <w:b/>
                <w:color w:val="auto"/>
                <w:sz w:val="24"/>
                <w:highlight w:val="none"/>
              </w:rPr>
            </w:pPr>
          </w:p>
          <w:p w14:paraId="418443EF">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备注（如果有）</w:t>
            </w:r>
          </w:p>
          <w:p w14:paraId="6EB055E9">
            <w:pPr>
              <w:spacing w:line="360" w:lineRule="auto"/>
              <w:jc w:val="center"/>
              <w:rPr>
                <w:rFonts w:ascii="Times New Roman" w:hAnsi="Times New Roman" w:eastAsia="仿宋" w:cs="Times New Roman"/>
                <w:b/>
                <w:color w:val="auto"/>
                <w:sz w:val="24"/>
                <w:highlight w:val="none"/>
              </w:rPr>
            </w:pPr>
          </w:p>
        </w:tc>
      </w:tr>
      <w:tr w14:paraId="40B5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C8721F0">
            <w:pPr>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06" w:type="pct"/>
            <w:vAlign w:val="center"/>
          </w:tcPr>
          <w:p w14:paraId="588C5693">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XX</w:t>
            </w:r>
          </w:p>
        </w:tc>
        <w:tc>
          <w:tcPr>
            <w:tcW w:w="694" w:type="pct"/>
            <w:vAlign w:val="center"/>
          </w:tcPr>
          <w:p w14:paraId="543DE240">
            <w:pPr>
              <w:snapToGrid w:val="0"/>
              <w:spacing w:line="360" w:lineRule="auto"/>
              <w:jc w:val="center"/>
              <w:rPr>
                <w:rFonts w:ascii="Times New Roman" w:hAnsi="Times New Roman" w:eastAsia="仿宋" w:cs="Times New Roman"/>
                <w:color w:val="auto"/>
                <w:sz w:val="24"/>
                <w:highlight w:val="none"/>
              </w:rPr>
            </w:pPr>
          </w:p>
        </w:tc>
        <w:tc>
          <w:tcPr>
            <w:tcW w:w="740" w:type="pct"/>
            <w:vAlign w:val="center"/>
          </w:tcPr>
          <w:p w14:paraId="6F9F220A">
            <w:pPr>
              <w:snapToGrid w:val="0"/>
              <w:spacing w:line="360" w:lineRule="auto"/>
              <w:jc w:val="center"/>
              <w:rPr>
                <w:rFonts w:ascii="Times New Roman" w:hAnsi="Times New Roman" w:eastAsia="仿宋" w:cs="Times New Roman"/>
                <w:color w:val="auto"/>
                <w:sz w:val="24"/>
                <w:highlight w:val="none"/>
              </w:rPr>
            </w:pPr>
          </w:p>
        </w:tc>
        <w:tc>
          <w:tcPr>
            <w:tcW w:w="694" w:type="pct"/>
            <w:vAlign w:val="center"/>
          </w:tcPr>
          <w:p w14:paraId="3146C6D2">
            <w:pPr>
              <w:snapToGrid w:val="0"/>
              <w:spacing w:line="360" w:lineRule="auto"/>
              <w:jc w:val="center"/>
              <w:rPr>
                <w:rFonts w:ascii="Times New Roman" w:hAnsi="Times New Roman" w:eastAsia="仿宋" w:cs="Times New Roman"/>
                <w:color w:val="auto"/>
                <w:sz w:val="24"/>
                <w:highlight w:val="none"/>
              </w:rPr>
            </w:pPr>
          </w:p>
        </w:tc>
        <w:tc>
          <w:tcPr>
            <w:tcW w:w="651" w:type="pct"/>
            <w:vAlign w:val="center"/>
          </w:tcPr>
          <w:p w14:paraId="3838429D">
            <w:pPr>
              <w:spacing w:line="360" w:lineRule="auto"/>
              <w:jc w:val="center"/>
              <w:rPr>
                <w:rFonts w:ascii="Times New Roman" w:hAnsi="Times New Roman" w:eastAsia="仿宋" w:cs="Times New Roman"/>
                <w:color w:val="auto"/>
                <w:sz w:val="24"/>
                <w:highlight w:val="none"/>
              </w:rPr>
            </w:pPr>
          </w:p>
        </w:tc>
        <w:tc>
          <w:tcPr>
            <w:tcW w:w="741" w:type="pct"/>
          </w:tcPr>
          <w:p w14:paraId="304C80D8">
            <w:pPr>
              <w:spacing w:line="360" w:lineRule="auto"/>
              <w:jc w:val="center"/>
              <w:rPr>
                <w:rFonts w:ascii="Times New Roman" w:hAnsi="Times New Roman" w:eastAsia="仿宋" w:cs="Times New Roman"/>
                <w:color w:val="auto"/>
                <w:sz w:val="24"/>
                <w:highlight w:val="none"/>
              </w:rPr>
            </w:pPr>
          </w:p>
        </w:tc>
        <w:tc>
          <w:tcPr>
            <w:tcW w:w="922" w:type="pct"/>
            <w:vAlign w:val="center"/>
          </w:tcPr>
          <w:p w14:paraId="11F47829">
            <w:pPr>
              <w:spacing w:line="360" w:lineRule="auto"/>
              <w:jc w:val="center"/>
              <w:rPr>
                <w:rFonts w:ascii="Times New Roman" w:hAnsi="Times New Roman" w:eastAsia="仿宋" w:cs="Times New Roman"/>
                <w:color w:val="auto"/>
                <w:sz w:val="24"/>
                <w:highlight w:val="none"/>
              </w:rPr>
            </w:pPr>
          </w:p>
        </w:tc>
      </w:tr>
      <w:tr w14:paraId="3374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B847200">
            <w:pPr>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06" w:type="pct"/>
            <w:vAlign w:val="center"/>
          </w:tcPr>
          <w:p w14:paraId="4D3CE038">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XX</w:t>
            </w:r>
          </w:p>
        </w:tc>
        <w:tc>
          <w:tcPr>
            <w:tcW w:w="694" w:type="pct"/>
            <w:vAlign w:val="center"/>
          </w:tcPr>
          <w:p w14:paraId="3C78C2AF">
            <w:pPr>
              <w:snapToGrid w:val="0"/>
              <w:spacing w:line="360" w:lineRule="auto"/>
              <w:jc w:val="center"/>
              <w:rPr>
                <w:rFonts w:ascii="Times New Roman" w:hAnsi="Times New Roman" w:eastAsia="仿宋" w:cs="Times New Roman"/>
                <w:color w:val="auto"/>
                <w:sz w:val="24"/>
                <w:highlight w:val="none"/>
              </w:rPr>
            </w:pPr>
          </w:p>
        </w:tc>
        <w:tc>
          <w:tcPr>
            <w:tcW w:w="740" w:type="pct"/>
            <w:vAlign w:val="center"/>
          </w:tcPr>
          <w:p w14:paraId="24F16205">
            <w:pPr>
              <w:snapToGrid w:val="0"/>
              <w:spacing w:line="360" w:lineRule="auto"/>
              <w:jc w:val="center"/>
              <w:rPr>
                <w:rFonts w:ascii="Times New Roman" w:hAnsi="Times New Roman" w:eastAsia="仿宋" w:cs="Times New Roman"/>
                <w:color w:val="auto"/>
                <w:sz w:val="24"/>
                <w:highlight w:val="none"/>
              </w:rPr>
            </w:pPr>
          </w:p>
        </w:tc>
        <w:tc>
          <w:tcPr>
            <w:tcW w:w="694" w:type="pct"/>
            <w:vAlign w:val="center"/>
          </w:tcPr>
          <w:p w14:paraId="44A27DC2">
            <w:pPr>
              <w:snapToGrid w:val="0"/>
              <w:spacing w:line="360" w:lineRule="auto"/>
              <w:jc w:val="center"/>
              <w:rPr>
                <w:rFonts w:ascii="Times New Roman" w:hAnsi="Times New Roman" w:eastAsia="仿宋" w:cs="Times New Roman"/>
                <w:color w:val="auto"/>
                <w:sz w:val="24"/>
                <w:highlight w:val="none"/>
              </w:rPr>
            </w:pPr>
          </w:p>
        </w:tc>
        <w:tc>
          <w:tcPr>
            <w:tcW w:w="651" w:type="pct"/>
            <w:vAlign w:val="center"/>
          </w:tcPr>
          <w:p w14:paraId="75B6E305">
            <w:pPr>
              <w:spacing w:line="360" w:lineRule="auto"/>
              <w:jc w:val="center"/>
              <w:rPr>
                <w:rFonts w:ascii="Times New Roman" w:hAnsi="Times New Roman" w:eastAsia="仿宋" w:cs="Times New Roman"/>
                <w:color w:val="auto"/>
                <w:sz w:val="24"/>
                <w:highlight w:val="none"/>
              </w:rPr>
            </w:pPr>
          </w:p>
        </w:tc>
        <w:tc>
          <w:tcPr>
            <w:tcW w:w="741" w:type="pct"/>
          </w:tcPr>
          <w:p w14:paraId="4481A61A">
            <w:pPr>
              <w:spacing w:line="360" w:lineRule="auto"/>
              <w:jc w:val="center"/>
              <w:rPr>
                <w:rFonts w:ascii="Times New Roman" w:hAnsi="Times New Roman" w:eastAsia="仿宋" w:cs="Times New Roman"/>
                <w:color w:val="auto"/>
                <w:sz w:val="24"/>
                <w:highlight w:val="none"/>
              </w:rPr>
            </w:pPr>
          </w:p>
        </w:tc>
        <w:tc>
          <w:tcPr>
            <w:tcW w:w="922" w:type="pct"/>
            <w:vAlign w:val="center"/>
          </w:tcPr>
          <w:p w14:paraId="5420EFE9">
            <w:pPr>
              <w:spacing w:line="360" w:lineRule="auto"/>
              <w:jc w:val="center"/>
              <w:rPr>
                <w:rFonts w:ascii="Times New Roman" w:hAnsi="Times New Roman" w:eastAsia="仿宋" w:cs="Times New Roman"/>
                <w:color w:val="auto"/>
                <w:sz w:val="24"/>
                <w:highlight w:val="none"/>
              </w:rPr>
            </w:pPr>
          </w:p>
        </w:tc>
      </w:tr>
      <w:tr w14:paraId="12A9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68DCEC2B">
            <w:pPr>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w:t>
            </w:r>
          </w:p>
        </w:tc>
        <w:tc>
          <w:tcPr>
            <w:tcW w:w="306" w:type="pct"/>
            <w:vAlign w:val="center"/>
          </w:tcPr>
          <w:p w14:paraId="73EE095D">
            <w:pPr>
              <w:snapToGrid w:val="0"/>
              <w:spacing w:line="360" w:lineRule="auto"/>
              <w:jc w:val="center"/>
              <w:rPr>
                <w:rFonts w:ascii="Times New Roman" w:hAnsi="Times New Roman" w:eastAsia="仿宋" w:cs="Times New Roman"/>
                <w:color w:val="auto"/>
                <w:sz w:val="24"/>
                <w:highlight w:val="none"/>
              </w:rPr>
            </w:pPr>
          </w:p>
        </w:tc>
        <w:tc>
          <w:tcPr>
            <w:tcW w:w="694" w:type="pct"/>
            <w:vAlign w:val="center"/>
          </w:tcPr>
          <w:p w14:paraId="700704C3">
            <w:pPr>
              <w:snapToGrid w:val="0"/>
              <w:spacing w:line="360" w:lineRule="auto"/>
              <w:jc w:val="center"/>
              <w:rPr>
                <w:rFonts w:ascii="Times New Roman" w:hAnsi="Times New Roman" w:eastAsia="仿宋" w:cs="Times New Roman"/>
                <w:color w:val="auto"/>
                <w:sz w:val="24"/>
                <w:highlight w:val="none"/>
              </w:rPr>
            </w:pPr>
          </w:p>
        </w:tc>
        <w:tc>
          <w:tcPr>
            <w:tcW w:w="740" w:type="pct"/>
            <w:vAlign w:val="center"/>
          </w:tcPr>
          <w:p w14:paraId="1614DF71">
            <w:pPr>
              <w:snapToGrid w:val="0"/>
              <w:spacing w:line="360" w:lineRule="auto"/>
              <w:jc w:val="center"/>
              <w:rPr>
                <w:rFonts w:ascii="Times New Roman" w:hAnsi="Times New Roman" w:eastAsia="仿宋" w:cs="Times New Roman"/>
                <w:color w:val="auto"/>
                <w:sz w:val="24"/>
                <w:highlight w:val="none"/>
              </w:rPr>
            </w:pPr>
          </w:p>
        </w:tc>
        <w:tc>
          <w:tcPr>
            <w:tcW w:w="694" w:type="pct"/>
            <w:vAlign w:val="center"/>
          </w:tcPr>
          <w:p w14:paraId="7D8E471A">
            <w:pPr>
              <w:snapToGrid w:val="0"/>
              <w:spacing w:line="360" w:lineRule="auto"/>
              <w:jc w:val="center"/>
              <w:rPr>
                <w:rFonts w:ascii="Times New Roman" w:hAnsi="Times New Roman" w:eastAsia="仿宋" w:cs="Times New Roman"/>
                <w:color w:val="auto"/>
                <w:sz w:val="24"/>
                <w:highlight w:val="none"/>
              </w:rPr>
            </w:pPr>
          </w:p>
        </w:tc>
        <w:tc>
          <w:tcPr>
            <w:tcW w:w="651" w:type="pct"/>
            <w:vAlign w:val="center"/>
          </w:tcPr>
          <w:p w14:paraId="382883AE">
            <w:pPr>
              <w:spacing w:line="360" w:lineRule="auto"/>
              <w:jc w:val="center"/>
              <w:rPr>
                <w:rFonts w:ascii="Times New Roman" w:hAnsi="Times New Roman" w:eastAsia="仿宋" w:cs="Times New Roman"/>
                <w:color w:val="auto"/>
                <w:sz w:val="24"/>
                <w:highlight w:val="none"/>
              </w:rPr>
            </w:pPr>
          </w:p>
        </w:tc>
        <w:tc>
          <w:tcPr>
            <w:tcW w:w="741" w:type="pct"/>
          </w:tcPr>
          <w:p w14:paraId="18B942B1">
            <w:pPr>
              <w:spacing w:line="360" w:lineRule="auto"/>
              <w:jc w:val="center"/>
              <w:rPr>
                <w:rFonts w:ascii="Times New Roman" w:hAnsi="Times New Roman" w:eastAsia="仿宋" w:cs="Times New Roman"/>
                <w:color w:val="auto"/>
                <w:sz w:val="24"/>
                <w:highlight w:val="none"/>
              </w:rPr>
            </w:pPr>
          </w:p>
        </w:tc>
        <w:tc>
          <w:tcPr>
            <w:tcW w:w="922" w:type="pct"/>
            <w:vAlign w:val="center"/>
          </w:tcPr>
          <w:p w14:paraId="5EAD6438">
            <w:pPr>
              <w:spacing w:line="360" w:lineRule="auto"/>
              <w:jc w:val="center"/>
              <w:rPr>
                <w:rFonts w:ascii="Times New Roman" w:hAnsi="Times New Roman" w:eastAsia="仿宋" w:cs="Times New Roman"/>
                <w:color w:val="auto"/>
                <w:sz w:val="24"/>
                <w:highlight w:val="none"/>
              </w:rPr>
            </w:pPr>
          </w:p>
        </w:tc>
      </w:tr>
      <w:tr w14:paraId="0DBA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BCB526D">
            <w:pPr>
              <w:spacing w:line="360" w:lineRule="auto"/>
              <w:jc w:val="center"/>
              <w:rPr>
                <w:rFonts w:ascii="Times New Roman" w:hAnsi="Times New Roman" w:eastAsia="仿宋" w:cs="Times New Roman"/>
                <w:color w:val="auto"/>
                <w:sz w:val="24"/>
                <w:highlight w:val="none"/>
              </w:rPr>
            </w:pPr>
          </w:p>
        </w:tc>
        <w:tc>
          <w:tcPr>
            <w:tcW w:w="306" w:type="pct"/>
            <w:vAlign w:val="center"/>
          </w:tcPr>
          <w:p w14:paraId="3E026CE4">
            <w:pPr>
              <w:snapToGrid w:val="0"/>
              <w:spacing w:line="360" w:lineRule="auto"/>
              <w:jc w:val="center"/>
              <w:rPr>
                <w:rFonts w:ascii="Times New Roman" w:hAnsi="Times New Roman" w:eastAsia="仿宋" w:cs="Times New Roman"/>
                <w:color w:val="auto"/>
                <w:sz w:val="24"/>
                <w:highlight w:val="none"/>
              </w:rPr>
            </w:pPr>
          </w:p>
        </w:tc>
        <w:tc>
          <w:tcPr>
            <w:tcW w:w="694" w:type="pct"/>
            <w:vAlign w:val="center"/>
          </w:tcPr>
          <w:p w14:paraId="3A047963">
            <w:pPr>
              <w:snapToGrid w:val="0"/>
              <w:spacing w:line="360" w:lineRule="auto"/>
              <w:jc w:val="center"/>
              <w:rPr>
                <w:rFonts w:ascii="Times New Roman" w:hAnsi="Times New Roman" w:eastAsia="仿宋" w:cs="Times New Roman"/>
                <w:color w:val="auto"/>
                <w:sz w:val="24"/>
                <w:highlight w:val="none"/>
              </w:rPr>
            </w:pPr>
          </w:p>
        </w:tc>
        <w:tc>
          <w:tcPr>
            <w:tcW w:w="740" w:type="pct"/>
            <w:vAlign w:val="center"/>
          </w:tcPr>
          <w:p w14:paraId="334ED72F">
            <w:pPr>
              <w:snapToGrid w:val="0"/>
              <w:spacing w:line="360" w:lineRule="auto"/>
              <w:jc w:val="center"/>
              <w:rPr>
                <w:rFonts w:ascii="Times New Roman" w:hAnsi="Times New Roman" w:eastAsia="仿宋" w:cs="Times New Roman"/>
                <w:color w:val="auto"/>
                <w:sz w:val="24"/>
                <w:highlight w:val="none"/>
              </w:rPr>
            </w:pPr>
          </w:p>
        </w:tc>
        <w:tc>
          <w:tcPr>
            <w:tcW w:w="694" w:type="pct"/>
            <w:vAlign w:val="center"/>
          </w:tcPr>
          <w:p w14:paraId="0B60D311">
            <w:pPr>
              <w:snapToGrid w:val="0"/>
              <w:spacing w:line="360" w:lineRule="auto"/>
              <w:jc w:val="center"/>
              <w:rPr>
                <w:rFonts w:ascii="Times New Roman" w:hAnsi="Times New Roman" w:eastAsia="仿宋" w:cs="Times New Roman"/>
                <w:color w:val="auto"/>
                <w:sz w:val="24"/>
                <w:highlight w:val="none"/>
              </w:rPr>
            </w:pPr>
          </w:p>
        </w:tc>
        <w:tc>
          <w:tcPr>
            <w:tcW w:w="651" w:type="pct"/>
            <w:vAlign w:val="center"/>
          </w:tcPr>
          <w:p w14:paraId="111FB4AE">
            <w:pPr>
              <w:spacing w:line="360" w:lineRule="auto"/>
              <w:jc w:val="center"/>
              <w:rPr>
                <w:rFonts w:ascii="Times New Roman" w:hAnsi="Times New Roman" w:eastAsia="仿宋" w:cs="Times New Roman"/>
                <w:color w:val="auto"/>
                <w:sz w:val="24"/>
                <w:highlight w:val="none"/>
              </w:rPr>
            </w:pPr>
          </w:p>
        </w:tc>
        <w:tc>
          <w:tcPr>
            <w:tcW w:w="741" w:type="pct"/>
          </w:tcPr>
          <w:p w14:paraId="2434EA83">
            <w:pPr>
              <w:spacing w:line="360" w:lineRule="auto"/>
              <w:jc w:val="center"/>
              <w:rPr>
                <w:rFonts w:ascii="Times New Roman" w:hAnsi="Times New Roman" w:eastAsia="仿宋" w:cs="Times New Roman"/>
                <w:color w:val="auto"/>
                <w:sz w:val="24"/>
                <w:highlight w:val="none"/>
              </w:rPr>
            </w:pPr>
          </w:p>
        </w:tc>
        <w:tc>
          <w:tcPr>
            <w:tcW w:w="922" w:type="pct"/>
            <w:vAlign w:val="center"/>
          </w:tcPr>
          <w:p w14:paraId="78549AD1">
            <w:pPr>
              <w:spacing w:line="360" w:lineRule="auto"/>
              <w:jc w:val="center"/>
              <w:rPr>
                <w:rFonts w:ascii="Times New Roman" w:hAnsi="Times New Roman" w:eastAsia="仿宋" w:cs="Times New Roman"/>
                <w:color w:val="auto"/>
                <w:sz w:val="24"/>
                <w:highlight w:val="none"/>
              </w:rPr>
            </w:pPr>
          </w:p>
        </w:tc>
      </w:tr>
      <w:tr w14:paraId="3529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79EDB2B0">
            <w:pPr>
              <w:spacing w:line="360" w:lineRule="auto"/>
              <w:jc w:val="center"/>
              <w:rPr>
                <w:rFonts w:ascii="Times New Roman" w:hAnsi="Times New Roman" w:eastAsia="仿宋" w:cs="Times New Roman"/>
                <w:color w:val="auto"/>
                <w:sz w:val="24"/>
                <w:highlight w:val="none"/>
              </w:rPr>
            </w:pPr>
          </w:p>
        </w:tc>
        <w:tc>
          <w:tcPr>
            <w:tcW w:w="306" w:type="pct"/>
            <w:vAlign w:val="center"/>
          </w:tcPr>
          <w:p w14:paraId="69E6774D">
            <w:pPr>
              <w:snapToGrid w:val="0"/>
              <w:spacing w:line="360" w:lineRule="auto"/>
              <w:jc w:val="center"/>
              <w:rPr>
                <w:rFonts w:ascii="Times New Roman" w:hAnsi="Times New Roman" w:eastAsia="仿宋" w:cs="Times New Roman"/>
                <w:color w:val="auto"/>
                <w:sz w:val="24"/>
                <w:highlight w:val="none"/>
              </w:rPr>
            </w:pPr>
          </w:p>
        </w:tc>
        <w:tc>
          <w:tcPr>
            <w:tcW w:w="694" w:type="pct"/>
            <w:vAlign w:val="center"/>
          </w:tcPr>
          <w:p w14:paraId="54F8A5F1">
            <w:pPr>
              <w:snapToGrid w:val="0"/>
              <w:spacing w:line="360" w:lineRule="auto"/>
              <w:jc w:val="center"/>
              <w:rPr>
                <w:rFonts w:ascii="Times New Roman" w:hAnsi="Times New Roman" w:eastAsia="仿宋" w:cs="Times New Roman"/>
                <w:color w:val="auto"/>
                <w:sz w:val="24"/>
                <w:highlight w:val="none"/>
              </w:rPr>
            </w:pPr>
          </w:p>
        </w:tc>
        <w:tc>
          <w:tcPr>
            <w:tcW w:w="740" w:type="pct"/>
            <w:vAlign w:val="center"/>
          </w:tcPr>
          <w:p w14:paraId="1CE4A0A2">
            <w:pPr>
              <w:snapToGrid w:val="0"/>
              <w:spacing w:line="360" w:lineRule="auto"/>
              <w:jc w:val="center"/>
              <w:rPr>
                <w:rFonts w:ascii="Times New Roman" w:hAnsi="Times New Roman" w:eastAsia="仿宋" w:cs="Times New Roman"/>
                <w:color w:val="auto"/>
                <w:sz w:val="24"/>
                <w:highlight w:val="none"/>
              </w:rPr>
            </w:pPr>
          </w:p>
        </w:tc>
        <w:tc>
          <w:tcPr>
            <w:tcW w:w="694" w:type="pct"/>
            <w:vAlign w:val="center"/>
          </w:tcPr>
          <w:p w14:paraId="1723B370">
            <w:pPr>
              <w:snapToGrid w:val="0"/>
              <w:spacing w:line="360" w:lineRule="auto"/>
              <w:jc w:val="center"/>
              <w:rPr>
                <w:rFonts w:ascii="Times New Roman" w:hAnsi="Times New Roman" w:eastAsia="仿宋" w:cs="Times New Roman"/>
                <w:color w:val="auto"/>
                <w:sz w:val="24"/>
                <w:highlight w:val="none"/>
              </w:rPr>
            </w:pPr>
          </w:p>
        </w:tc>
        <w:tc>
          <w:tcPr>
            <w:tcW w:w="651" w:type="pct"/>
            <w:vAlign w:val="center"/>
          </w:tcPr>
          <w:p w14:paraId="410AFC30">
            <w:pPr>
              <w:spacing w:line="360" w:lineRule="auto"/>
              <w:jc w:val="center"/>
              <w:rPr>
                <w:rFonts w:ascii="Times New Roman" w:hAnsi="Times New Roman" w:eastAsia="仿宋" w:cs="Times New Roman"/>
                <w:color w:val="auto"/>
                <w:sz w:val="24"/>
                <w:highlight w:val="none"/>
              </w:rPr>
            </w:pPr>
          </w:p>
        </w:tc>
        <w:tc>
          <w:tcPr>
            <w:tcW w:w="741" w:type="pct"/>
          </w:tcPr>
          <w:p w14:paraId="441E28DB">
            <w:pPr>
              <w:spacing w:line="360" w:lineRule="auto"/>
              <w:jc w:val="center"/>
              <w:rPr>
                <w:rFonts w:ascii="Times New Roman" w:hAnsi="Times New Roman" w:eastAsia="仿宋" w:cs="Times New Roman"/>
                <w:color w:val="auto"/>
                <w:sz w:val="24"/>
                <w:highlight w:val="none"/>
              </w:rPr>
            </w:pPr>
          </w:p>
        </w:tc>
        <w:tc>
          <w:tcPr>
            <w:tcW w:w="922" w:type="pct"/>
            <w:vAlign w:val="center"/>
          </w:tcPr>
          <w:p w14:paraId="106FD331">
            <w:pPr>
              <w:spacing w:line="360" w:lineRule="auto"/>
              <w:jc w:val="center"/>
              <w:rPr>
                <w:rFonts w:ascii="Times New Roman" w:hAnsi="Times New Roman" w:eastAsia="仿宋" w:cs="Times New Roman"/>
                <w:color w:val="auto"/>
                <w:sz w:val="24"/>
                <w:highlight w:val="none"/>
              </w:rPr>
            </w:pPr>
          </w:p>
        </w:tc>
      </w:tr>
      <w:tr w14:paraId="6626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0" w:type="pct"/>
            <w:gridSpan w:val="4"/>
            <w:vAlign w:val="center"/>
          </w:tcPr>
          <w:p w14:paraId="1829039F">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初次投标总价（小写）</w:t>
            </w:r>
          </w:p>
        </w:tc>
        <w:tc>
          <w:tcPr>
            <w:tcW w:w="3009" w:type="pct"/>
            <w:gridSpan w:val="4"/>
          </w:tcPr>
          <w:p w14:paraId="33BC4288">
            <w:pPr>
              <w:spacing w:line="360" w:lineRule="auto"/>
              <w:jc w:val="center"/>
              <w:rPr>
                <w:rFonts w:ascii="Times New Roman" w:hAnsi="Times New Roman" w:eastAsia="仿宋" w:cs="Times New Roman"/>
                <w:color w:val="auto"/>
                <w:sz w:val="24"/>
                <w:highlight w:val="none"/>
              </w:rPr>
            </w:pPr>
          </w:p>
        </w:tc>
      </w:tr>
      <w:tr w14:paraId="0D0D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0" w:type="pct"/>
            <w:gridSpan w:val="4"/>
            <w:vAlign w:val="center"/>
          </w:tcPr>
          <w:p w14:paraId="2E9BB1E8">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初次投标总价（</w:t>
            </w:r>
            <w:r>
              <w:rPr>
                <w:rFonts w:hint="eastAsia" w:eastAsia="仿宋" w:cs="Times New Roman"/>
                <w:b/>
                <w:color w:val="auto"/>
                <w:sz w:val="24"/>
                <w:highlight w:val="none"/>
                <w:lang w:val="en-US" w:eastAsia="zh-CN"/>
              </w:rPr>
              <w:t>大</w:t>
            </w:r>
            <w:r>
              <w:rPr>
                <w:rFonts w:hint="default" w:ascii="Times New Roman" w:hAnsi="Times New Roman" w:eastAsia="仿宋" w:cs="Times New Roman"/>
                <w:b/>
                <w:color w:val="auto"/>
                <w:sz w:val="24"/>
                <w:highlight w:val="none"/>
              </w:rPr>
              <w:t>写）</w:t>
            </w:r>
          </w:p>
        </w:tc>
        <w:tc>
          <w:tcPr>
            <w:tcW w:w="3009" w:type="pct"/>
            <w:gridSpan w:val="4"/>
          </w:tcPr>
          <w:p w14:paraId="2572427E">
            <w:pPr>
              <w:spacing w:line="360" w:lineRule="auto"/>
              <w:jc w:val="center"/>
              <w:rPr>
                <w:rFonts w:ascii="Times New Roman" w:hAnsi="Times New Roman" w:eastAsia="仿宋" w:cs="Times New Roman"/>
                <w:color w:val="auto"/>
                <w:sz w:val="24"/>
                <w:highlight w:val="none"/>
              </w:rPr>
            </w:pPr>
          </w:p>
        </w:tc>
      </w:tr>
    </w:tbl>
    <w:p w14:paraId="2BD8ABED">
      <w:pPr>
        <w:snapToGrid w:val="0"/>
        <w:spacing w:line="360" w:lineRule="auto"/>
        <w:ind w:left="480"/>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注：</w:t>
      </w:r>
    </w:p>
    <w:p w14:paraId="36AF0738">
      <w:pPr>
        <w:spacing w:line="360" w:lineRule="auto"/>
        <w:ind w:left="-2" w:leftChars="-1"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1、</w:t>
      </w:r>
      <w:r>
        <w:rPr>
          <w:rFonts w:hint="eastAsia" w:ascii="Calibri" w:hAnsi="Calibri" w:eastAsia="仿宋" w:cs="宋体"/>
          <w:color w:val="auto"/>
          <w:kern w:val="0"/>
          <w:sz w:val="24"/>
          <w:highlight w:val="none"/>
          <w:lang w:val="zh-CN"/>
        </w:rPr>
        <w:t>投标人需按本表格式填写</w:t>
      </w:r>
      <w:r>
        <w:rPr>
          <w:rFonts w:hint="eastAsia" w:ascii="Calibri" w:hAnsi="Calibri" w:eastAsia="仿宋" w:cs="宋体"/>
          <w:b/>
          <w:color w:val="auto"/>
          <w:kern w:val="0"/>
          <w:sz w:val="24"/>
          <w:highlight w:val="none"/>
          <w:lang w:val="zh-CN"/>
        </w:rPr>
        <w:t>，</w:t>
      </w:r>
      <w:r>
        <w:rPr>
          <w:rFonts w:hint="eastAsia" w:ascii="Calibri" w:hAnsi="Calibri" w:eastAsia="仿宋" w:cs="宋体"/>
          <w:b/>
          <w:color w:val="auto"/>
          <w:kern w:val="0"/>
          <w:sz w:val="24"/>
          <w:highlight w:val="none"/>
        </w:rPr>
        <w:t>否则视为</w:t>
      </w:r>
      <w:r>
        <w:rPr>
          <w:rFonts w:hint="eastAsia" w:ascii="Calibri" w:hAnsi="Calibri" w:eastAsia="仿宋" w:cs="宋体"/>
          <w:b/>
          <w:color w:val="auto"/>
          <w:sz w:val="24"/>
          <w:highlight w:val="none"/>
        </w:rPr>
        <w:t>响应文件含有采购人不能接受的附加条件，响应无效</w:t>
      </w:r>
      <w:r>
        <w:rPr>
          <w:rFonts w:hint="eastAsia" w:ascii="Calibri" w:hAnsi="Calibri" w:eastAsia="仿宋" w:cs="仿宋_GB2312"/>
          <w:color w:val="auto"/>
          <w:kern w:val="0"/>
          <w:sz w:val="24"/>
          <w:highlight w:val="none"/>
          <w:lang w:val="zh-CN"/>
        </w:rPr>
        <w:t>。</w:t>
      </w:r>
    </w:p>
    <w:p w14:paraId="3946AD9B">
      <w:pPr>
        <w:snapToGrid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2</w:t>
      </w:r>
      <w:r>
        <w:rPr>
          <w:rFonts w:ascii="Calibri" w:hAnsi="Calibri" w:eastAsia="仿宋" w:cs="仿宋_GB2312"/>
          <w:color w:val="auto"/>
          <w:kern w:val="0"/>
          <w:sz w:val="24"/>
          <w:highlight w:val="none"/>
          <w:lang w:val="zh-CN"/>
        </w:rPr>
        <w:t>、</w:t>
      </w:r>
      <w:r>
        <w:rPr>
          <w:rFonts w:hint="eastAsia" w:ascii="Calibri" w:hAnsi="Calibri" w:eastAsia="仿宋" w:cs="宋体"/>
          <w:color w:val="auto"/>
          <w:kern w:val="0"/>
          <w:sz w:val="24"/>
          <w:highlight w:val="none"/>
          <w:lang w:val="zh-CN"/>
        </w:rPr>
        <w:t>有关本项目实施所涉及的一切费用均计入报价。</w:t>
      </w:r>
      <w:r>
        <w:rPr>
          <w:rFonts w:hint="eastAsia" w:ascii="Calibri" w:hAnsi="Calibri" w:eastAsia="仿宋" w:cs="宋体"/>
          <w:b/>
          <w:color w:val="auto"/>
          <w:kern w:val="0"/>
          <w:sz w:val="24"/>
          <w:highlight w:val="none"/>
          <w:lang w:val="zh-CN"/>
        </w:rPr>
        <w:t>采购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采购内容未包含在《最后报价一览表》名称栏中，投标人不能作出合理解释的，</w:t>
      </w:r>
      <w:r>
        <w:rPr>
          <w:rFonts w:hint="eastAsia" w:ascii="Calibri" w:hAnsi="Calibri" w:eastAsia="仿宋" w:cs="宋体"/>
          <w:b/>
          <w:color w:val="auto"/>
          <w:kern w:val="0"/>
          <w:sz w:val="24"/>
          <w:highlight w:val="none"/>
        </w:rPr>
        <w:t>视为</w:t>
      </w:r>
      <w:r>
        <w:rPr>
          <w:rFonts w:hint="eastAsia" w:ascii="Calibri" w:hAnsi="Calibri" w:eastAsia="仿宋" w:cs="宋体"/>
          <w:b/>
          <w:color w:val="auto"/>
          <w:sz w:val="24"/>
          <w:highlight w:val="none"/>
        </w:rPr>
        <w:t>响应文件含有采购人不能接受的附加条件的，响应无效。</w:t>
      </w:r>
    </w:p>
    <w:p w14:paraId="4BDFB067">
      <w:pPr>
        <w:snapToGrid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3、特别提示：采购代理机构将对项目名称和项目编号，成交投标人名称、地址和成交金额，</w:t>
      </w:r>
      <w:r>
        <w:rPr>
          <w:rFonts w:hint="eastAsia" w:ascii="Calibri" w:hAnsi="Calibri" w:eastAsia="仿宋" w:cs="宋体"/>
          <w:color w:val="auto"/>
          <w:kern w:val="0"/>
          <w:sz w:val="24"/>
          <w:highlight w:val="none"/>
          <w:lang w:val="zh-CN"/>
        </w:rPr>
        <w:t>主要成交标的名称、服务范围、服务要求、服务时间、服务标准等予以公示</w:t>
      </w:r>
      <w:r>
        <w:rPr>
          <w:rFonts w:hint="eastAsia" w:ascii="Calibri" w:hAnsi="Calibri" w:eastAsia="仿宋" w:cs="仿宋_GB2312"/>
          <w:color w:val="auto"/>
          <w:kern w:val="0"/>
          <w:sz w:val="24"/>
          <w:highlight w:val="none"/>
          <w:lang w:val="zh-CN"/>
        </w:rPr>
        <w:t>。</w:t>
      </w:r>
    </w:p>
    <w:p w14:paraId="793428D2">
      <w:pPr>
        <w:spacing w:line="360" w:lineRule="auto"/>
        <w:ind w:firstLine="480" w:firstLineChars="200"/>
        <w:rPr>
          <w:rFonts w:ascii="Calibri" w:hAnsi="Calibri" w:eastAsia="仿宋" w:cs="仿宋_GB2312"/>
          <w:color w:val="auto"/>
          <w:kern w:val="0"/>
          <w:sz w:val="24"/>
          <w:highlight w:val="none"/>
          <w:u w:val="single"/>
          <w:lang w:val="zh-CN"/>
        </w:rPr>
      </w:pPr>
      <w:r>
        <w:rPr>
          <w:rFonts w:hint="eastAsia" w:ascii="Calibri" w:hAnsi="Calibri" w:eastAsia="仿宋" w:cs="仿宋_GB2312"/>
          <w:color w:val="auto"/>
          <w:kern w:val="0"/>
          <w:sz w:val="24"/>
          <w:szCs w:val="22"/>
          <w:highlight w:val="none"/>
          <w:lang w:val="zh-CN"/>
        </w:rPr>
        <w:t>4</w:t>
      </w:r>
      <w:r>
        <w:rPr>
          <w:rFonts w:ascii="Calibri" w:hAnsi="Calibri" w:eastAsia="仿宋" w:cs="仿宋_GB2312"/>
          <w:color w:val="auto"/>
          <w:kern w:val="0"/>
          <w:sz w:val="24"/>
          <w:szCs w:val="22"/>
          <w:highlight w:val="none"/>
          <w:lang w:val="zh-CN"/>
        </w:rPr>
        <w:t>、</w:t>
      </w:r>
      <w:r>
        <w:rPr>
          <w:rFonts w:hint="eastAsia" w:ascii="Calibri" w:hAnsi="Calibri" w:eastAsia="仿宋" w:cs="仿宋_GB2312"/>
          <w:color w:val="auto"/>
          <w:kern w:val="0"/>
          <w:sz w:val="24"/>
          <w:highlight w:val="none"/>
          <w:lang w:val="zh-CN"/>
        </w:rPr>
        <w:t>符合磋商文件中列明的可享受中小企业扶持政策的投标人，请填写中小企业声明函。注：投标人</w:t>
      </w:r>
      <w:r>
        <w:rPr>
          <w:rFonts w:ascii="Calibri" w:hAnsi="Calibri" w:eastAsia="仿宋" w:cs="仿宋_GB2312"/>
          <w:color w:val="auto"/>
          <w:kern w:val="0"/>
          <w:sz w:val="24"/>
          <w:highlight w:val="none"/>
          <w:lang w:val="zh-CN"/>
        </w:rPr>
        <w:t>提供</w:t>
      </w:r>
      <w:r>
        <w:rPr>
          <w:rFonts w:hint="eastAsia" w:ascii="Calibri" w:hAnsi="Calibri" w:eastAsia="仿宋" w:cs="仿宋_GB2312"/>
          <w:color w:val="auto"/>
          <w:kern w:val="0"/>
          <w:sz w:val="24"/>
          <w:highlight w:val="none"/>
          <w:lang w:val="zh-CN"/>
        </w:rPr>
        <w:t>的中小企业</w:t>
      </w:r>
      <w:r>
        <w:rPr>
          <w:rFonts w:ascii="Calibri" w:hAnsi="Calibri" w:eastAsia="仿宋" w:cs="仿宋_GB2312"/>
          <w:color w:val="auto"/>
          <w:kern w:val="0"/>
          <w:sz w:val="24"/>
          <w:highlight w:val="none"/>
          <w:lang w:val="zh-CN"/>
        </w:rPr>
        <w:t>声明函内容不实的，属于提供虚假材料谋取中标、成交，依照《中华人民共和国政府采购法》等国家有关规定追究相应责任。</w:t>
      </w:r>
    </w:p>
    <w:p w14:paraId="0E69E718">
      <w:pPr>
        <w:snapToGrid w:val="0"/>
        <w:spacing w:line="360" w:lineRule="auto"/>
        <w:ind w:left="4200" w:leftChars="2000"/>
        <w:jc w:val="left"/>
        <w:rPr>
          <w:rFonts w:ascii="Calibri" w:hAnsi="Calibri" w:eastAsia="仿宋" w:cs="仿宋_GB2312"/>
          <w:color w:val="auto"/>
          <w:sz w:val="24"/>
          <w:highlight w:val="none"/>
        </w:rPr>
      </w:pPr>
    </w:p>
    <w:p w14:paraId="6A17A01B">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2F037E43">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528C2A91">
      <w:pPr>
        <w:spacing w:line="360" w:lineRule="auto"/>
        <w:ind w:firstLine="482" w:firstLineChars="200"/>
        <w:rPr>
          <w:rFonts w:ascii="Calibri" w:hAnsi="Calibri" w:eastAsia="仿宋" w:cs="宋体"/>
          <w:b/>
          <w:color w:val="auto"/>
          <w:kern w:val="0"/>
          <w:sz w:val="24"/>
          <w:highlight w:val="none"/>
        </w:rPr>
      </w:pPr>
    </w:p>
    <w:p w14:paraId="06B50F67">
      <w:pPr>
        <w:widowControl/>
        <w:adjustRightInd/>
        <w:jc w:val="left"/>
        <w:rPr>
          <w:rFonts w:ascii="Calibri" w:hAnsi="Calibri" w:eastAsia="仿宋" w:cs="仿宋_GB2312"/>
          <w:b/>
          <w:color w:val="auto"/>
          <w:kern w:val="0"/>
          <w:sz w:val="32"/>
          <w:szCs w:val="32"/>
          <w:highlight w:val="none"/>
        </w:rPr>
      </w:pPr>
      <w:r>
        <w:rPr>
          <w:rFonts w:ascii="Calibri" w:hAnsi="Calibri" w:eastAsia="仿宋" w:cs="仿宋_GB2312"/>
          <w:b/>
          <w:color w:val="auto"/>
          <w:kern w:val="0"/>
          <w:sz w:val="32"/>
          <w:szCs w:val="32"/>
          <w:highlight w:val="none"/>
        </w:rPr>
        <w:br w:type="page"/>
      </w:r>
    </w:p>
    <w:p w14:paraId="34055252">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二、报价情况说明（如果有）</w:t>
      </w:r>
    </w:p>
    <w:p w14:paraId="2AECE65E">
      <w:pPr>
        <w:widowControl/>
        <w:spacing w:line="360" w:lineRule="auto"/>
        <w:ind w:firstLine="120" w:firstLineChars="50"/>
        <w:jc w:val="left"/>
        <w:rPr>
          <w:rFonts w:ascii="Calibri" w:hAnsi="Calibri" w:eastAsia="仿宋" w:cs="宋体"/>
          <w:b/>
          <w:color w:val="auto"/>
          <w:sz w:val="24"/>
          <w:highlight w:val="none"/>
        </w:rPr>
      </w:pPr>
      <w:r>
        <w:rPr>
          <w:rFonts w:hint="eastAsia" w:ascii="Calibri" w:hAnsi="Calibri" w:eastAsia="仿宋" w:cs="宋体"/>
          <w:b/>
          <w:color w:val="auto"/>
          <w:sz w:val="24"/>
          <w:highlight w:val="none"/>
        </w:rPr>
        <w:t>（如</w:t>
      </w:r>
      <w:r>
        <w:rPr>
          <w:rFonts w:hint="eastAsia" w:ascii="Calibri" w:hAnsi="Calibri" w:eastAsia="仿宋" w:cs="宋体"/>
          <w:b/>
          <w:color w:val="auto"/>
          <w:sz w:val="24"/>
          <w:highlight w:val="none"/>
          <w:lang w:eastAsia="zh-CN"/>
        </w:rPr>
        <w:t>投标人</w:t>
      </w:r>
      <w:r>
        <w:rPr>
          <w:rFonts w:hint="eastAsia" w:ascii="Calibri" w:hAnsi="Calibri" w:eastAsia="仿宋" w:cs="宋体"/>
          <w:b/>
          <w:color w:val="auto"/>
          <w:sz w:val="24"/>
          <w:highlight w:val="none"/>
        </w:rPr>
        <w:t>报价低于项目预算50%的，应当提交本文档，详细阐述不影响产品质量或者诚信履约的具体原因）</w:t>
      </w:r>
    </w:p>
    <w:p w14:paraId="37722C68">
      <w:pPr>
        <w:spacing w:line="360" w:lineRule="auto"/>
        <w:ind w:firstLine="482" w:firstLineChars="200"/>
        <w:rPr>
          <w:rFonts w:ascii="Calibri" w:hAnsi="Calibri" w:eastAsia="仿宋" w:cs="宋体"/>
          <w:b/>
          <w:color w:val="auto"/>
          <w:kern w:val="0"/>
          <w:sz w:val="24"/>
          <w:highlight w:val="none"/>
        </w:rPr>
      </w:pPr>
    </w:p>
    <w:p w14:paraId="1B0144E3">
      <w:pPr>
        <w:spacing w:line="360" w:lineRule="auto"/>
        <w:ind w:firstLine="482" w:firstLineChars="200"/>
        <w:rPr>
          <w:rFonts w:ascii="Calibri" w:hAnsi="Calibri" w:eastAsia="仿宋" w:cs="宋体"/>
          <w:b/>
          <w:color w:val="auto"/>
          <w:kern w:val="0"/>
          <w:sz w:val="24"/>
          <w:highlight w:val="none"/>
        </w:rPr>
      </w:pPr>
    </w:p>
    <w:p w14:paraId="2DB0BB6D">
      <w:pPr>
        <w:spacing w:line="360" w:lineRule="auto"/>
        <w:ind w:firstLine="482" w:firstLineChars="200"/>
        <w:rPr>
          <w:rFonts w:ascii="Calibri" w:hAnsi="Calibri" w:eastAsia="仿宋" w:cs="宋体"/>
          <w:b/>
          <w:color w:val="auto"/>
          <w:kern w:val="0"/>
          <w:sz w:val="24"/>
          <w:highlight w:val="none"/>
        </w:rPr>
      </w:pPr>
    </w:p>
    <w:p w14:paraId="2D01CE4E">
      <w:pPr>
        <w:spacing w:line="360" w:lineRule="auto"/>
        <w:ind w:firstLine="482" w:firstLineChars="200"/>
        <w:rPr>
          <w:rFonts w:ascii="Calibri" w:hAnsi="Calibri" w:eastAsia="仿宋" w:cs="宋体"/>
          <w:b/>
          <w:color w:val="auto"/>
          <w:kern w:val="0"/>
          <w:sz w:val="24"/>
          <w:highlight w:val="none"/>
        </w:rPr>
      </w:pPr>
    </w:p>
    <w:p w14:paraId="45F06642">
      <w:pPr>
        <w:spacing w:line="360" w:lineRule="auto"/>
        <w:ind w:firstLine="482" w:firstLineChars="200"/>
        <w:rPr>
          <w:rFonts w:ascii="Calibri" w:hAnsi="Calibri" w:eastAsia="仿宋" w:cs="宋体"/>
          <w:b/>
          <w:color w:val="auto"/>
          <w:kern w:val="0"/>
          <w:sz w:val="24"/>
          <w:highlight w:val="none"/>
        </w:rPr>
      </w:pPr>
    </w:p>
    <w:p w14:paraId="1AF08EAB">
      <w:pPr>
        <w:spacing w:line="360" w:lineRule="auto"/>
        <w:ind w:firstLine="482" w:firstLineChars="200"/>
        <w:rPr>
          <w:rFonts w:ascii="Calibri" w:hAnsi="Calibri" w:eastAsia="仿宋" w:cs="宋体"/>
          <w:b/>
          <w:color w:val="auto"/>
          <w:kern w:val="0"/>
          <w:sz w:val="24"/>
          <w:highlight w:val="none"/>
        </w:rPr>
      </w:pPr>
    </w:p>
    <w:p w14:paraId="68FBA136">
      <w:pPr>
        <w:spacing w:line="360" w:lineRule="auto"/>
        <w:ind w:firstLine="482" w:firstLineChars="200"/>
        <w:rPr>
          <w:rFonts w:ascii="Calibri" w:hAnsi="Calibri" w:eastAsia="仿宋" w:cs="宋体"/>
          <w:b/>
          <w:color w:val="auto"/>
          <w:kern w:val="0"/>
          <w:sz w:val="24"/>
          <w:highlight w:val="none"/>
        </w:rPr>
      </w:pPr>
    </w:p>
    <w:p w14:paraId="280882A4">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三、中小企业声明函（如果有）</w:t>
      </w:r>
    </w:p>
    <w:p w14:paraId="55A1BF8E">
      <w:pPr>
        <w:widowControl/>
        <w:spacing w:line="360" w:lineRule="auto"/>
        <w:ind w:firstLine="120" w:firstLineChars="50"/>
        <w:jc w:val="left"/>
        <w:rPr>
          <w:rFonts w:ascii="Calibri" w:hAnsi="Calibri" w:eastAsia="仿宋" w:cs="宋体"/>
          <w:b/>
          <w:color w:val="auto"/>
          <w:sz w:val="24"/>
          <w:highlight w:val="none"/>
        </w:rPr>
      </w:pPr>
    </w:p>
    <w:p w14:paraId="0E4A9664">
      <w:pPr>
        <w:widowControl/>
        <w:spacing w:line="360" w:lineRule="auto"/>
        <w:ind w:firstLine="120" w:firstLineChars="50"/>
        <w:jc w:val="left"/>
        <w:rPr>
          <w:rFonts w:ascii="Calibri" w:hAnsi="Calibri" w:eastAsia="仿宋" w:cs="宋体"/>
          <w:b/>
          <w:color w:val="auto"/>
          <w:sz w:val="24"/>
          <w:highlight w:val="none"/>
        </w:rPr>
      </w:pPr>
      <w:r>
        <w:rPr>
          <w:rFonts w:hint="eastAsia" w:ascii="Calibri" w:hAnsi="Calibri" w:eastAsia="仿宋" w:cs="宋体"/>
          <w:b/>
          <w:color w:val="auto"/>
          <w:sz w:val="24"/>
          <w:highlight w:val="none"/>
        </w:rPr>
        <w:t xml:space="preserve"> [</w:t>
      </w:r>
      <w:r>
        <w:rPr>
          <w:rFonts w:hint="eastAsia" w:ascii="Calibri" w:hAnsi="Calibri" w:eastAsia="仿宋" w:cs="宋体"/>
          <w:b/>
          <w:bCs/>
          <w:color w:val="auto"/>
          <w:sz w:val="24"/>
          <w:highlight w:val="none"/>
        </w:rPr>
        <w:t>竞争性磋商邀请公告</w:t>
      </w:r>
      <w:r>
        <w:rPr>
          <w:rFonts w:hint="eastAsia" w:ascii="Calibri" w:hAnsi="Calibri" w:eastAsia="仿宋" w:cs="宋体"/>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FBE31AB">
      <w:pPr>
        <w:widowControl/>
        <w:adjustRightInd/>
        <w:jc w:val="center"/>
        <w:rPr>
          <w:rFonts w:ascii="Calibri" w:hAnsi="Calibri" w:eastAsia="仿宋" w:cs="仿宋_GB2312"/>
          <w:color w:val="auto"/>
          <w:sz w:val="24"/>
          <w:highlight w:val="none"/>
        </w:rPr>
      </w:pPr>
    </w:p>
    <w:p w14:paraId="57BDE977">
      <w:pPr>
        <w:widowControl/>
        <w:adjustRightInd/>
        <w:jc w:val="left"/>
        <w:rPr>
          <w:rFonts w:ascii="Calibri" w:hAnsi="Calibri" w:eastAsia="仿宋" w:cs="宋体"/>
          <w:b/>
          <w:color w:val="auto"/>
          <w:sz w:val="32"/>
          <w:szCs w:val="32"/>
          <w:highlight w:val="none"/>
        </w:rPr>
        <w:sectPr>
          <w:headerReference r:id="rId3" w:type="default"/>
          <w:footerReference r:id="rId4" w:type="default"/>
          <w:pgSz w:w="11906" w:h="16838"/>
          <w:pgMar w:top="1418" w:right="1418" w:bottom="1418" w:left="1418" w:header="851" w:footer="992" w:gutter="0"/>
          <w:cols w:space="720" w:num="1"/>
          <w:docGrid w:linePitch="312" w:charSpace="0"/>
        </w:sectPr>
      </w:pPr>
    </w:p>
    <w:p w14:paraId="4A42B155">
      <w:pPr>
        <w:widowControl/>
        <w:jc w:val="center"/>
        <w:outlineLvl w:val="0"/>
        <w:rPr>
          <w:rFonts w:ascii="Calibri" w:hAnsi="Calibri" w:eastAsia="仿宋" w:cs="仿宋_GB2312"/>
          <w:b/>
          <w:color w:val="auto"/>
          <w:kern w:val="0"/>
          <w:sz w:val="32"/>
          <w:szCs w:val="32"/>
          <w:highlight w:val="none"/>
        </w:rPr>
      </w:pPr>
      <w:r>
        <w:rPr>
          <w:rFonts w:hint="eastAsia" w:ascii="Calibri" w:hAnsi="Calibri" w:eastAsia="仿宋" w:cs="仿宋_GB2312"/>
          <w:b/>
          <w:color w:val="auto"/>
          <w:sz w:val="36"/>
          <w:szCs w:val="20"/>
          <w:highlight w:val="none"/>
        </w:rPr>
        <w:t>第八部分  最后报价一览表（报价表）</w:t>
      </w:r>
    </w:p>
    <w:p w14:paraId="3F0CD436">
      <w:pPr>
        <w:snapToGrid w:val="0"/>
        <w:spacing w:line="288" w:lineRule="auto"/>
        <w:ind w:firstLine="562" w:firstLineChars="200"/>
        <w:jc w:val="left"/>
        <w:rPr>
          <w:rFonts w:ascii="Calibri" w:hAnsi="Calibri" w:eastAsia="仿宋" w:cs="仿宋_GB2312"/>
          <w:b/>
          <w:bCs/>
          <w:color w:val="auto"/>
          <w:kern w:val="0"/>
          <w:sz w:val="28"/>
          <w:szCs w:val="28"/>
          <w:highlight w:val="none"/>
          <w:lang w:val="zh-CN"/>
        </w:rPr>
      </w:pPr>
    </w:p>
    <w:p w14:paraId="2965B849">
      <w:pPr>
        <w:snapToGrid w:val="0"/>
        <w:spacing w:line="288" w:lineRule="auto"/>
        <w:ind w:firstLine="562" w:firstLineChars="200"/>
        <w:jc w:val="left"/>
        <w:rPr>
          <w:rFonts w:ascii="Calibri" w:hAnsi="Calibri" w:eastAsia="仿宋" w:cs="仿宋_GB2312"/>
          <w:b/>
          <w:bCs/>
          <w:color w:val="auto"/>
          <w:kern w:val="0"/>
          <w:sz w:val="28"/>
          <w:szCs w:val="28"/>
          <w:highlight w:val="none"/>
          <w:lang w:val="zh-CN"/>
        </w:rPr>
      </w:pPr>
      <w:r>
        <w:rPr>
          <w:rFonts w:hint="eastAsia" w:ascii="Calibri" w:hAnsi="Calibri" w:eastAsia="仿宋" w:cs="仿宋_GB2312"/>
          <w:b/>
          <w:bCs/>
          <w:color w:val="auto"/>
          <w:kern w:val="0"/>
          <w:sz w:val="28"/>
          <w:szCs w:val="28"/>
          <w:highlight w:val="none"/>
          <w:lang w:val="zh-CN"/>
        </w:rPr>
        <w:t>注：本表请于最终报价时提供。</w:t>
      </w:r>
    </w:p>
    <w:p w14:paraId="17A8544F">
      <w:pPr>
        <w:autoSpaceDE w:val="0"/>
        <w:autoSpaceDN w:val="0"/>
        <w:spacing w:line="360" w:lineRule="auto"/>
        <w:rPr>
          <w:rFonts w:ascii="Calibri" w:hAnsi="Calibri" w:eastAsia="仿宋" w:cs="仿宋_GB2312"/>
          <w:color w:val="auto"/>
          <w:sz w:val="24"/>
          <w:highlight w:val="none"/>
        </w:rPr>
      </w:pPr>
    </w:p>
    <w:p w14:paraId="72FE35A8">
      <w:pPr>
        <w:autoSpaceDE w:val="0"/>
        <w:autoSpaceDN w:val="0"/>
        <w:spacing w:line="360" w:lineRule="auto"/>
        <w:rPr>
          <w:rFonts w:ascii="Calibri" w:hAnsi="Calibri" w:eastAsia="仿宋" w:cs="仿宋_GB2312"/>
          <w:color w:val="auto"/>
          <w:kern w:val="0"/>
          <w:sz w:val="24"/>
          <w:highlight w:val="none"/>
        </w:rPr>
      </w:pPr>
      <w:r>
        <w:rPr>
          <w:rFonts w:hint="eastAsia" w:ascii="Calibri" w:hAnsi="Calibri" w:eastAsia="仿宋" w:cs="仿宋_GB2312"/>
          <w:color w:val="auto"/>
          <w:sz w:val="24"/>
          <w:highlight w:val="none"/>
          <w:lang w:eastAsia="zh-CN"/>
        </w:rPr>
        <w:t>浙江省无线电监测中心</w:t>
      </w:r>
      <w:r>
        <w:rPr>
          <w:rFonts w:hint="eastAsia" w:ascii="Calibri" w:hAnsi="Calibri" w:eastAsia="仿宋" w:cs="仿宋_GB2312"/>
          <w:color w:val="auto"/>
          <w:sz w:val="24"/>
          <w:highlight w:val="none"/>
        </w:rPr>
        <w:t>、浙江省成套工程有限公司</w:t>
      </w:r>
      <w:r>
        <w:rPr>
          <w:rFonts w:hint="eastAsia" w:ascii="Calibri" w:hAnsi="Calibri" w:eastAsia="仿宋" w:cs="仿宋_GB2312"/>
          <w:color w:val="auto"/>
          <w:kern w:val="0"/>
          <w:sz w:val="24"/>
          <w:highlight w:val="none"/>
          <w:lang w:val="zh-CN"/>
        </w:rPr>
        <w:t>：</w:t>
      </w:r>
    </w:p>
    <w:p w14:paraId="72092FBF">
      <w:pPr>
        <w:spacing w:line="360" w:lineRule="auto"/>
        <w:ind w:firstLine="72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按你方磋商文件要求，</w:t>
      </w:r>
      <w:r>
        <w:rPr>
          <w:rFonts w:hint="eastAsia" w:ascii="Calibri" w:hAnsi="Calibri" w:eastAsia="仿宋" w:cs="仿宋_GB2312"/>
          <w:color w:val="auto"/>
          <w:sz w:val="24"/>
          <w:highlight w:val="none"/>
        </w:rPr>
        <w:t>我们即</w:t>
      </w:r>
      <w:r>
        <w:rPr>
          <w:rFonts w:hint="eastAsia" w:ascii="Calibri" w:hAnsi="Calibri" w:eastAsia="仿宋" w:cs="仿宋_GB2312"/>
          <w:color w:val="auto"/>
          <w:kern w:val="0"/>
          <w:sz w:val="24"/>
          <w:highlight w:val="none"/>
          <w:lang w:val="zh-CN"/>
        </w:rPr>
        <w:t>本响应文件签字方，谨此向你方发出要约如下：如你方接受本响应，我方承诺按照如下最后报价一览表的价格完成</w:t>
      </w:r>
      <w:r>
        <w:rPr>
          <w:rFonts w:hint="eastAsia" w:ascii="Calibri" w:hAnsi="Calibri" w:eastAsia="仿宋" w:cs="仿宋_GB2312"/>
          <w:color w:val="auto"/>
          <w:sz w:val="24"/>
          <w:highlight w:val="none"/>
          <w:lang w:eastAsia="zh-CN"/>
        </w:rPr>
        <w:t>省无线电监测中心2024年信息化设备维保及服务器租赁项目</w:t>
      </w:r>
      <w:r>
        <w:rPr>
          <w:rFonts w:hint="eastAsia" w:ascii="Calibri" w:hAnsi="Calibri" w:eastAsia="仿宋" w:cs="仿宋_GB2312"/>
          <w:color w:val="auto"/>
          <w:sz w:val="24"/>
          <w:highlight w:val="none"/>
        </w:rPr>
        <w:t>【项目编号：</w:t>
      </w:r>
      <w:r>
        <w:rPr>
          <w:rFonts w:hint="eastAsia" w:ascii="Calibri" w:hAnsi="Calibri" w:eastAsia="仿宋" w:cs="仿宋_GB2312"/>
          <w:color w:val="auto"/>
          <w:sz w:val="24"/>
          <w:highlight w:val="none"/>
          <w:lang w:eastAsia="zh-CN"/>
        </w:rPr>
        <w:t>ZJCT8-WXD202408</w:t>
      </w:r>
      <w:r>
        <w:rPr>
          <w:rFonts w:hint="eastAsia" w:ascii="Calibri" w:hAnsi="Calibri" w:eastAsia="仿宋" w:cs="仿宋_GB2312"/>
          <w:color w:val="auto"/>
          <w:sz w:val="24"/>
          <w:highlight w:val="none"/>
        </w:rPr>
        <w:t>】</w:t>
      </w:r>
      <w:r>
        <w:rPr>
          <w:rFonts w:hint="eastAsia" w:ascii="Calibri" w:hAnsi="Calibri" w:eastAsia="仿宋" w:cs="仿宋_GB2312"/>
          <w:color w:val="auto"/>
          <w:kern w:val="0"/>
          <w:sz w:val="24"/>
          <w:highlight w:val="none"/>
          <w:lang w:val="zh-CN"/>
        </w:rPr>
        <w:t>的实施。</w:t>
      </w:r>
    </w:p>
    <w:p w14:paraId="63BBE2F4">
      <w:pPr>
        <w:snapToGrid w:val="0"/>
        <w:spacing w:line="360" w:lineRule="auto"/>
        <w:ind w:left="480"/>
        <w:jc w:val="center"/>
        <w:rPr>
          <w:rFonts w:ascii="Calibri" w:hAnsi="Calibri" w:eastAsia="仿宋" w:cs="仿宋_GB2312"/>
          <w:b/>
          <w:color w:val="auto"/>
          <w:kern w:val="0"/>
          <w:sz w:val="24"/>
          <w:highlight w:val="none"/>
          <w:lang w:val="zh-CN"/>
        </w:rPr>
      </w:pPr>
      <w:r>
        <w:rPr>
          <w:rFonts w:hint="eastAsia" w:ascii="Calibri" w:hAnsi="Calibri" w:eastAsia="仿宋" w:cs="仿宋_GB2312"/>
          <w:b/>
          <w:color w:val="auto"/>
          <w:kern w:val="0"/>
          <w:sz w:val="24"/>
          <w:highlight w:val="none"/>
          <w:lang w:val="zh-CN"/>
        </w:rPr>
        <w:t>最后开标一览表（报价表）（单位均为人民币元）</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563"/>
        <w:gridCol w:w="1275"/>
        <w:gridCol w:w="1359"/>
        <w:gridCol w:w="1275"/>
        <w:gridCol w:w="1196"/>
        <w:gridCol w:w="1362"/>
        <w:gridCol w:w="1693"/>
      </w:tblGrid>
      <w:tr w14:paraId="4AA0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419E979C">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06" w:type="pct"/>
            <w:vAlign w:val="center"/>
          </w:tcPr>
          <w:p w14:paraId="7DD407C0">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名称</w:t>
            </w:r>
          </w:p>
        </w:tc>
        <w:tc>
          <w:tcPr>
            <w:tcW w:w="694" w:type="pct"/>
          </w:tcPr>
          <w:p w14:paraId="46E4DF81">
            <w:pPr>
              <w:spacing w:line="360" w:lineRule="auto"/>
              <w:jc w:val="center"/>
              <w:rPr>
                <w:rFonts w:ascii="Times New Roman" w:hAnsi="Times New Roman" w:eastAsia="仿宋" w:cs="Times New Roman"/>
                <w:b/>
                <w:color w:val="auto"/>
                <w:sz w:val="24"/>
                <w:highlight w:val="none"/>
              </w:rPr>
            </w:pPr>
          </w:p>
          <w:p w14:paraId="13E096E7">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服务范围</w:t>
            </w:r>
          </w:p>
        </w:tc>
        <w:tc>
          <w:tcPr>
            <w:tcW w:w="740" w:type="pct"/>
            <w:vAlign w:val="center"/>
          </w:tcPr>
          <w:p w14:paraId="1EE17F80">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服务要求</w:t>
            </w:r>
          </w:p>
        </w:tc>
        <w:tc>
          <w:tcPr>
            <w:tcW w:w="694" w:type="pct"/>
            <w:vAlign w:val="center"/>
          </w:tcPr>
          <w:p w14:paraId="37B7C7DD">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服务时间</w:t>
            </w:r>
          </w:p>
        </w:tc>
        <w:tc>
          <w:tcPr>
            <w:tcW w:w="651" w:type="pct"/>
            <w:vAlign w:val="center"/>
          </w:tcPr>
          <w:p w14:paraId="2F5AFB53">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服务标准</w:t>
            </w:r>
          </w:p>
        </w:tc>
        <w:tc>
          <w:tcPr>
            <w:tcW w:w="741" w:type="pct"/>
          </w:tcPr>
          <w:p w14:paraId="1BAEF45D">
            <w:pPr>
              <w:spacing w:line="360" w:lineRule="auto"/>
              <w:jc w:val="center"/>
              <w:rPr>
                <w:rFonts w:ascii="Times New Roman" w:hAnsi="Times New Roman" w:eastAsia="仿宋" w:cs="Times New Roman"/>
                <w:b/>
                <w:color w:val="auto"/>
                <w:sz w:val="24"/>
                <w:highlight w:val="none"/>
              </w:rPr>
            </w:pPr>
          </w:p>
          <w:p w14:paraId="3289DED3">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服务人数</w:t>
            </w:r>
          </w:p>
        </w:tc>
        <w:tc>
          <w:tcPr>
            <w:tcW w:w="922" w:type="pct"/>
            <w:vAlign w:val="center"/>
          </w:tcPr>
          <w:p w14:paraId="6E0F64DF">
            <w:pPr>
              <w:spacing w:line="360" w:lineRule="auto"/>
              <w:jc w:val="center"/>
              <w:rPr>
                <w:rFonts w:ascii="Times New Roman" w:hAnsi="Times New Roman" w:eastAsia="仿宋" w:cs="Times New Roman"/>
                <w:b/>
                <w:color w:val="auto"/>
                <w:sz w:val="24"/>
                <w:highlight w:val="none"/>
              </w:rPr>
            </w:pPr>
          </w:p>
          <w:p w14:paraId="482F3468">
            <w:pPr>
              <w:spacing w:line="360" w:lineRule="auto"/>
              <w:jc w:val="center"/>
              <w:rPr>
                <w:rFonts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备注（如果有）</w:t>
            </w:r>
          </w:p>
          <w:p w14:paraId="0FC2B087">
            <w:pPr>
              <w:spacing w:line="360" w:lineRule="auto"/>
              <w:jc w:val="center"/>
              <w:rPr>
                <w:rFonts w:ascii="Times New Roman" w:hAnsi="Times New Roman" w:eastAsia="仿宋" w:cs="Times New Roman"/>
                <w:b/>
                <w:color w:val="auto"/>
                <w:sz w:val="24"/>
                <w:highlight w:val="none"/>
              </w:rPr>
            </w:pPr>
          </w:p>
        </w:tc>
      </w:tr>
      <w:tr w14:paraId="1091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1A0080CA">
            <w:pPr>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06" w:type="pct"/>
            <w:vAlign w:val="center"/>
          </w:tcPr>
          <w:p w14:paraId="3F6D7E4E">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XX</w:t>
            </w:r>
          </w:p>
        </w:tc>
        <w:tc>
          <w:tcPr>
            <w:tcW w:w="694" w:type="pct"/>
            <w:vAlign w:val="center"/>
          </w:tcPr>
          <w:p w14:paraId="25E0BBFE">
            <w:pPr>
              <w:snapToGrid w:val="0"/>
              <w:spacing w:line="360" w:lineRule="auto"/>
              <w:jc w:val="center"/>
              <w:rPr>
                <w:rFonts w:ascii="Times New Roman" w:hAnsi="Times New Roman" w:eastAsia="仿宋" w:cs="Times New Roman"/>
                <w:color w:val="auto"/>
                <w:sz w:val="24"/>
                <w:highlight w:val="none"/>
              </w:rPr>
            </w:pPr>
          </w:p>
        </w:tc>
        <w:tc>
          <w:tcPr>
            <w:tcW w:w="740" w:type="pct"/>
            <w:vAlign w:val="center"/>
          </w:tcPr>
          <w:p w14:paraId="161590CA">
            <w:pPr>
              <w:snapToGrid w:val="0"/>
              <w:spacing w:line="360" w:lineRule="auto"/>
              <w:jc w:val="center"/>
              <w:rPr>
                <w:rFonts w:ascii="Times New Roman" w:hAnsi="Times New Roman" w:eastAsia="仿宋" w:cs="Times New Roman"/>
                <w:color w:val="auto"/>
                <w:sz w:val="24"/>
                <w:highlight w:val="none"/>
              </w:rPr>
            </w:pPr>
          </w:p>
        </w:tc>
        <w:tc>
          <w:tcPr>
            <w:tcW w:w="694" w:type="pct"/>
            <w:vAlign w:val="center"/>
          </w:tcPr>
          <w:p w14:paraId="541E4CB1">
            <w:pPr>
              <w:snapToGrid w:val="0"/>
              <w:spacing w:line="360" w:lineRule="auto"/>
              <w:jc w:val="center"/>
              <w:rPr>
                <w:rFonts w:ascii="Times New Roman" w:hAnsi="Times New Roman" w:eastAsia="仿宋" w:cs="Times New Roman"/>
                <w:color w:val="auto"/>
                <w:sz w:val="24"/>
                <w:highlight w:val="none"/>
              </w:rPr>
            </w:pPr>
          </w:p>
        </w:tc>
        <w:tc>
          <w:tcPr>
            <w:tcW w:w="651" w:type="pct"/>
            <w:vAlign w:val="center"/>
          </w:tcPr>
          <w:p w14:paraId="2679A5A5">
            <w:pPr>
              <w:spacing w:line="360" w:lineRule="auto"/>
              <w:jc w:val="center"/>
              <w:rPr>
                <w:rFonts w:ascii="Times New Roman" w:hAnsi="Times New Roman" w:eastAsia="仿宋" w:cs="Times New Roman"/>
                <w:color w:val="auto"/>
                <w:sz w:val="24"/>
                <w:highlight w:val="none"/>
              </w:rPr>
            </w:pPr>
          </w:p>
        </w:tc>
        <w:tc>
          <w:tcPr>
            <w:tcW w:w="741" w:type="pct"/>
          </w:tcPr>
          <w:p w14:paraId="5F41D4AC">
            <w:pPr>
              <w:spacing w:line="360" w:lineRule="auto"/>
              <w:jc w:val="center"/>
              <w:rPr>
                <w:rFonts w:ascii="Times New Roman" w:hAnsi="Times New Roman" w:eastAsia="仿宋" w:cs="Times New Roman"/>
                <w:color w:val="auto"/>
                <w:sz w:val="24"/>
                <w:highlight w:val="none"/>
              </w:rPr>
            </w:pPr>
          </w:p>
        </w:tc>
        <w:tc>
          <w:tcPr>
            <w:tcW w:w="922" w:type="pct"/>
            <w:vAlign w:val="center"/>
          </w:tcPr>
          <w:p w14:paraId="53A09A0F">
            <w:pPr>
              <w:spacing w:line="360" w:lineRule="auto"/>
              <w:jc w:val="center"/>
              <w:rPr>
                <w:rFonts w:ascii="Times New Roman" w:hAnsi="Times New Roman" w:eastAsia="仿宋" w:cs="Times New Roman"/>
                <w:color w:val="auto"/>
                <w:sz w:val="24"/>
                <w:highlight w:val="none"/>
              </w:rPr>
            </w:pPr>
          </w:p>
        </w:tc>
      </w:tr>
      <w:tr w14:paraId="2A9C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17EBBDE4">
            <w:pPr>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06" w:type="pct"/>
            <w:vAlign w:val="center"/>
          </w:tcPr>
          <w:p w14:paraId="1A5D970A">
            <w:pPr>
              <w:snapToGrid w:val="0"/>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XX</w:t>
            </w:r>
          </w:p>
        </w:tc>
        <w:tc>
          <w:tcPr>
            <w:tcW w:w="694" w:type="pct"/>
            <w:vAlign w:val="center"/>
          </w:tcPr>
          <w:p w14:paraId="45EEB61E">
            <w:pPr>
              <w:snapToGrid w:val="0"/>
              <w:spacing w:line="360" w:lineRule="auto"/>
              <w:jc w:val="center"/>
              <w:rPr>
                <w:rFonts w:ascii="Times New Roman" w:hAnsi="Times New Roman" w:eastAsia="仿宋" w:cs="Times New Roman"/>
                <w:color w:val="auto"/>
                <w:sz w:val="24"/>
                <w:highlight w:val="none"/>
              </w:rPr>
            </w:pPr>
          </w:p>
        </w:tc>
        <w:tc>
          <w:tcPr>
            <w:tcW w:w="740" w:type="pct"/>
            <w:vAlign w:val="center"/>
          </w:tcPr>
          <w:p w14:paraId="4219D87A">
            <w:pPr>
              <w:snapToGrid w:val="0"/>
              <w:spacing w:line="360" w:lineRule="auto"/>
              <w:jc w:val="center"/>
              <w:rPr>
                <w:rFonts w:ascii="Times New Roman" w:hAnsi="Times New Roman" w:eastAsia="仿宋" w:cs="Times New Roman"/>
                <w:color w:val="auto"/>
                <w:sz w:val="24"/>
                <w:highlight w:val="none"/>
              </w:rPr>
            </w:pPr>
          </w:p>
        </w:tc>
        <w:tc>
          <w:tcPr>
            <w:tcW w:w="694" w:type="pct"/>
            <w:vAlign w:val="center"/>
          </w:tcPr>
          <w:p w14:paraId="27B0D7A3">
            <w:pPr>
              <w:snapToGrid w:val="0"/>
              <w:spacing w:line="360" w:lineRule="auto"/>
              <w:jc w:val="center"/>
              <w:rPr>
                <w:rFonts w:ascii="Times New Roman" w:hAnsi="Times New Roman" w:eastAsia="仿宋" w:cs="Times New Roman"/>
                <w:color w:val="auto"/>
                <w:sz w:val="24"/>
                <w:highlight w:val="none"/>
              </w:rPr>
            </w:pPr>
          </w:p>
        </w:tc>
        <w:tc>
          <w:tcPr>
            <w:tcW w:w="651" w:type="pct"/>
            <w:vAlign w:val="center"/>
          </w:tcPr>
          <w:p w14:paraId="1E0F3F24">
            <w:pPr>
              <w:spacing w:line="360" w:lineRule="auto"/>
              <w:jc w:val="center"/>
              <w:rPr>
                <w:rFonts w:ascii="Times New Roman" w:hAnsi="Times New Roman" w:eastAsia="仿宋" w:cs="Times New Roman"/>
                <w:color w:val="auto"/>
                <w:sz w:val="24"/>
                <w:highlight w:val="none"/>
              </w:rPr>
            </w:pPr>
          </w:p>
        </w:tc>
        <w:tc>
          <w:tcPr>
            <w:tcW w:w="741" w:type="pct"/>
          </w:tcPr>
          <w:p w14:paraId="01160016">
            <w:pPr>
              <w:spacing w:line="360" w:lineRule="auto"/>
              <w:jc w:val="center"/>
              <w:rPr>
                <w:rFonts w:ascii="Times New Roman" w:hAnsi="Times New Roman" w:eastAsia="仿宋" w:cs="Times New Roman"/>
                <w:color w:val="auto"/>
                <w:sz w:val="24"/>
                <w:highlight w:val="none"/>
              </w:rPr>
            </w:pPr>
          </w:p>
        </w:tc>
        <w:tc>
          <w:tcPr>
            <w:tcW w:w="922" w:type="pct"/>
            <w:vAlign w:val="center"/>
          </w:tcPr>
          <w:p w14:paraId="6EED5CCC">
            <w:pPr>
              <w:spacing w:line="360" w:lineRule="auto"/>
              <w:jc w:val="center"/>
              <w:rPr>
                <w:rFonts w:ascii="Times New Roman" w:hAnsi="Times New Roman" w:eastAsia="仿宋" w:cs="Times New Roman"/>
                <w:color w:val="auto"/>
                <w:sz w:val="24"/>
                <w:highlight w:val="none"/>
              </w:rPr>
            </w:pPr>
          </w:p>
        </w:tc>
      </w:tr>
      <w:tr w14:paraId="52C9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3105F22E">
            <w:pPr>
              <w:spacing w:line="36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w:t>
            </w:r>
          </w:p>
        </w:tc>
        <w:tc>
          <w:tcPr>
            <w:tcW w:w="306" w:type="pct"/>
            <w:vAlign w:val="center"/>
          </w:tcPr>
          <w:p w14:paraId="5E11B592">
            <w:pPr>
              <w:snapToGrid w:val="0"/>
              <w:spacing w:line="360" w:lineRule="auto"/>
              <w:jc w:val="center"/>
              <w:rPr>
                <w:rFonts w:ascii="Times New Roman" w:hAnsi="Times New Roman" w:eastAsia="仿宋" w:cs="Times New Roman"/>
                <w:color w:val="auto"/>
                <w:sz w:val="24"/>
                <w:highlight w:val="none"/>
              </w:rPr>
            </w:pPr>
          </w:p>
        </w:tc>
        <w:tc>
          <w:tcPr>
            <w:tcW w:w="694" w:type="pct"/>
            <w:vAlign w:val="center"/>
          </w:tcPr>
          <w:p w14:paraId="47811233">
            <w:pPr>
              <w:snapToGrid w:val="0"/>
              <w:spacing w:line="360" w:lineRule="auto"/>
              <w:jc w:val="center"/>
              <w:rPr>
                <w:rFonts w:ascii="Times New Roman" w:hAnsi="Times New Roman" w:eastAsia="仿宋" w:cs="Times New Roman"/>
                <w:color w:val="auto"/>
                <w:sz w:val="24"/>
                <w:highlight w:val="none"/>
              </w:rPr>
            </w:pPr>
          </w:p>
        </w:tc>
        <w:tc>
          <w:tcPr>
            <w:tcW w:w="740" w:type="pct"/>
            <w:vAlign w:val="center"/>
          </w:tcPr>
          <w:p w14:paraId="6AEF584E">
            <w:pPr>
              <w:snapToGrid w:val="0"/>
              <w:spacing w:line="360" w:lineRule="auto"/>
              <w:jc w:val="center"/>
              <w:rPr>
                <w:rFonts w:ascii="Times New Roman" w:hAnsi="Times New Roman" w:eastAsia="仿宋" w:cs="Times New Roman"/>
                <w:color w:val="auto"/>
                <w:sz w:val="24"/>
                <w:highlight w:val="none"/>
              </w:rPr>
            </w:pPr>
          </w:p>
        </w:tc>
        <w:tc>
          <w:tcPr>
            <w:tcW w:w="694" w:type="pct"/>
            <w:vAlign w:val="center"/>
          </w:tcPr>
          <w:p w14:paraId="0DCB11A1">
            <w:pPr>
              <w:snapToGrid w:val="0"/>
              <w:spacing w:line="360" w:lineRule="auto"/>
              <w:jc w:val="center"/>
              <w:rPr>
                <w:rFonts w:ascii="Times New Roman" w:hAnsi="Times New Roman" w:eastAsia="仿宋" w:cs="Times New Roman"/>
                <w:color w:val="auto"/>
                <w:sz w:val="24"/>
                <w:highlight w:val="none"/>
              </w:rPr>
            </w:pPr>
          </w:p>
        </w:tc>
        <w:tc>
          <w:tcPr>
            <w:tcW w:w="651" w:type="pct"/>
            <w:vAlign w:val="center"/>
          </w:tcPr>
          <w:p w14:paraId="6C56CDA6">
            <w:pPr>
              <w:spacing w:line="360" w:lineRule="auto"/>
              <w:jc w:val="center"/>
              <w:rPr>
                <w:rFonts w:ascii="Times New Roman" w:hAnsi="Times New Roman" w:eastAsia="仿宋" w:cs="Times New Roman"/>
                <w:color w:val="auto"/>
                <w:sz w:val="24"/>
                <w:highlight w:val="none"/>
              </w:rPr>
            </w:pPr>
          </w:p>
        </w:tc>
        <w:tc>
          <w:tcPr>
            <w:tcW w:w="741" w:type="pct"/>
          </w:tcPr>
          <w:p w14:paraId="77597C6C">
            <w:pPr>
              <w:spacing w:line="360" w:lineRule="auto"/>
              <w:jc w:val="center"/>
              <w:rPr>
                <w:rFonts w:ascii="Times New Roman" w:hAnsi="Times New Roman" w:eastAsia="仿宋" w:cs="Times New Roman"/>
                <w:color w:val="auto"/>
                <w:sz w:val="24"/>
                <w:highlight w:val="none"/>
              </w:rPr>
            </w:pPr>
          </w:p>
        </w:tc>
        <w:tc>
          <w:tcPr>
            <w:tcW w:w="922" w:type="pct"/>
            <w:vAlign w:val="center"/>
          </w:tcPr>
          <w:p w14:paraId="5C357C1D">
            <w:pPr>
              <w:spacing w:line="360" w:lineRule="auto"/>
              <w:jc w:val="center"/>
              <w:rPr>
                <w:rFonts w:ascii="Times New Roman" w:hAnsi="Times New Roman" w:eastAsia="仿宋" w:cs="Times New Roman"/>
                <w:color w:val="auto"/>
                <w:sz w:val="24"/>
                <w:highlight w:val="none"/>
              </w:rPr>
            </w:pPr>
          </w:p>
        </w:tc>
      </w:tr>
      <w:tr w14:paraId="6A77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67AD6D2C">
            <w:pPr>
              <w:spacing w:line="360" w:lineRule="auto"/>
              <w:jc w:val="center"/>
              <w:rPr>
                <w:rFonts w:ascii="Times New Roman" w:hAnsi="Times New Roman" w:eastAsia="仿宋" w:cs="Times New Roman"/>
                <w:color w:val="auto"/>
                <w:sz w:val="24"/>
                <w:highlight w:val="none"/>
              </w:rPr>
            </w:pPr>
          </w:p>
        </w:tc>
        <w:tc>
          <w:tcPr>
            <w:tcW w:w="306" w:type="pct"/>
            <w:vAlign w:val="center"/>
          </w:tcPr>
          <w:p w14:paraId="6019B455">
            <w:pPr>
              <w:snapToGrid w:val="0"/>
              <w:spacing w:line="360" w:lineRule="auto"/>
              <w:jc w:val="center"/>
              <w:rPr>
                <w:rFonts w:ascii="Times New Roman" w:hAnsi="Times New Roman" w:eastAsia="仿宋" w:cs="Times New Roman"/>
                <w:color w:val="auto"/>
                <w:sz w:val="24"/>
                <w:highlight w:val="none"/>
              </w:rPr>
            </w:pPr>
          </w:p>
        </w:tc>
        <w:tc>
          <w:tcPr>
            <w:tcW w:w="694" w:type="pct"/>
            <w:vAlign w:val="center"/>
          </w:tcPr>
          <w:p w14:paraId="6B8FE0F2">
            <w:pPr>
              <w:snapToGrid w:val="0"/>
              <w:spacing w:line="360" w:lineRule="auto"/>
              <w:jc w:val="center"/>
              <w:rPr>
                <w:rFonts w:ascii="Times New Roman" w:hAnsi="Times New Roman" w:eastAsia="仿宋" w:cs="Times New Roman"/>
                <w:color w:val="auto"/>
                <w:sz w:val="24"/>
                <w:highlight w:val="none"/>
              </w:rPr>
            </w:pPr>
          </w:p>
        </w:tc>
        <w:tc>
          <w:tcPr>
            <w:tcW w:w="740" w:type="pct"/>
            <w:vAlign w:val="center"/>
          </w:tcPr>
          <w:p w14:paraId="21109EB2">
            <w:pPr>
              <w:snapToGrid w:val="0"/>
              <w:spacing w:line="360" w:lineRule="auto"/>
              <w:jc w:val="center"/>
              <w:rPr>
                <w:rFonts w:ascii="Times New Roman" w:hAnsi="Times New Roman" w:eastAsia="仿宋" w:cs="Times New Roman"/>
                <w:color w:val="auto"/>
                <w:sz w:val="24"/>
                <w:highlight w:val="none"/>
              </w:rPr>
            </w:pPr>
          </w:p>
        </w:tc>
        <w:tc>
          <w:tcPr>
            <w:tcW w:w="694" w:type="pct"/>
            <w:vAlign w:val="center"/>
          </w:tcPr>
          <w:p w14:paraId="576FFB2E">
            <w:pPr>
              <w:snapToGrid w:val="0"/>
              <w:spacing w:line="360" w:lineRule="auto"/>
              <w:jc w:val="center"/>
              <w:rPr>
                <w:rFonts w:ascii="Times New Roman" w:hAnsi="Times New Roman" w:eastAsia="仿宋" w:cs="Times New Roman"/>
                <w:color w:val="auto"/>
                <w:sz w:val="24"/>
                <w:highlight w:val="none"/>
              </w:rPr>
            </w:pPr>
          </w:p>
        </w:tc>
        <w:tc>
          <w:tcPr>
            <w:tcW w:w="651" w:type="pct"/>
            <w:vAlign w:val="center"/>
          </w:tcPr>
          <w:p w14:paraId="29EB72A4">
            <w:pPr>
              <w:spacing w:line="360" w:lineRule="auto"/>
              <w:jc w:val="center"/>
              <w:rPr>
                <w:rFonts w:ascii="Times New Roman" w:hAnsi="Times New Roman" w:eastAsia="仿宋" w:cs="Times New Roman"/>
                <w:color w:val="auto"/>
                <w:sz w:val="24"/>
                <w:highlight w:val="none"/>
              </w:rPr>
            </w:pPr>
          </w:p>
        </w:tc>
        <w:tc>
          <w:tcPr>
            <w:tcW w:w="741" w:type="pct"/>
          </w:tcPr>
          <w:p w14:paraId="3BD7BE73">
            <w:pPr>
              <w:spacing w:line="360" w:lineRule="auto"/>
              <w:jc w:val="center"/>
              <w:rPr>
                <w:rFonts w:ascii="Times New Roman" w:hAnsi="Times New Roman" w:eastAsia="仿宋" w:cs="Times New Roman"/>
                <w:color w:val="auto"/>
                <w:sz w:val="24"/>
                <w:highlight w:val="none"/>
              </w:rPr>
            </w:pPr>
          </w:p>
        </w:tc>
        <w:tc>
          <w:tcPr>
            <w:tcW w:w="922" w:type="pct"/>
            <w:vAlign w:val="center"/>
          </w:tcPr>
          <w:p w14:paraId="35AF7899">
            <w:pPr>
              <w:spacing w:line="360" w:lineRule="auto"/>
              <w:jc w:val="center"/>
              <w:rPr>
                <w:rFonts w:ascii="Times New Roman" w:hAnsi="Times New Roman" w:eastAsia="仿宋" w:cs="Times New Roman"/>
                <w:color w:val="auto"/>
                <w:sz w:val="24"/>
                <w:highlight w:val="none"/>
              </w:rPr>
            </w:pPr>
          </w:p>
        </w:tc>
      </w:tr>
      <w:tr w14:paraId="4400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3D880AB4">
            <w:pPr>
              <w:spacing w:line="360" w:lineRule="auto"/>
              <w:jc w:val="center"/>
              <w:rPr>
                <w:rFonts w:ascii="Times New Roman" w:hAnsi="Times New Roman" w:eastAsia="仿宋" w:cs="Times New Roman"/>
                <w:color w:val="auto"/>
                <w:sz w:val="24"/>
                <w:highlight w:val="none"/>
              </w:rPr>
            </w:pPr>
          </w:p>
        </w:tc>
        <w:tc>
          <w:tcPr>
            <w:tcW w:w="306" w:type="pct"/>
            <w:vAlign w:val="center"/>
          </w:tcPr>
          <w:p w14:paraId="4F53FA17">
            <w:pPr>
              <w:snapToGrid w:val="0"/>
              <w:spacing w:line="360" w:lineRule="auto"/>
              <w:jc w:val="center"/>
              <w:rPr>
                <w:rFonts w:ascii="Times New Roman" w:hAnsi="Times New Roman" w:eastAsia="仿宋" w:cs="Times New Roman"/>
                <w:color w:val="auto"/>
                <w:sz w:val="24"/>
                <w:highlight w:val="none"/>
              </w:rPr>
            </w:pPr>
          </w:p>
        </w:tc>
        <w:tc>
          <w:tcPr>
            <w:tcW w:w="694" w:type="pct"/>
            <w:vAlign w:val="center"/>
          </w:tcPr>
          <w:p w14:paraId="42684895">
            <w:pPr>
              <w:snapToGrid w:val="0"/>
              <w:spacing w:line="360" w:lineRule="auto"/>
              <w:jc w:val="center"/>
              <w:rPr>
                <w:rFonts w:ascii="Times New Roman" w:hAnsi="Times New Roman" w:eastAsia="仿宋" w:cs="Times New Roman"/>
                <w:color w:val="auto"/>
                <w:sz w:val="24"/>
                <w:highlight w:val="none"/>
              </w:rPr>
            </w:pPr>
          </w:p>
        </w:tc>
        <w:tc>
          <w:tcPr>
            <w:tcW w:w="740" w:type="pct"/>
            <w:vAlign w:val="center"/>
          </w:tcPr>
          <w:p w14:paraId="362A9826">
            <w:pPr>
              <w:snapToGrid w:val="0"/>
              <w:spacing w:line="360" w:lineRule="auto"/>
              <w:jc w:val="center"/>
              <w:rPr>
                <w:rFonts w:ascii="Times New Roman" w:hAnsi="Times New Roman" w:eastAsia="仿宋" w:cs="Times New Roman"/>
                <w:color w:val="auto"/>
                <w:sz w:val="24"/>
                <w:highlight w:val="none"/>
              </w:rPr>
            </w:pPr>
          </w:p>
        </w:tc>
        <w:tc>
          <w:tcPr>
            <w:tcW w:w="694" w:type="pct"/>
            <w:vAlign w:val="center"/>
          </w:tcPr>
          <w:p w14:paraId="40C78A8D">
            <w:pPr>
              <w:snapToGrid w:val="0"/>
              <w:spacing w:line="360" w:lineRule="auto"/>
              <w:jc w:val="center"/>
              <w:rPr>
                <w:rFonts w:ascii="Times New Roman" w:hAnsi="Times New Roman" w:eastAsia="仿宋" w:cs="Times New Roman"/>
                <w:color w:val="auto"/>
                <w:sz w:val="24"/>
                <w:highlight w:val="none"/>
              </w:rPr>
            </w:pPr>
          </w:p>
        </w:tc>
        <w:tc>
          <w:tcPr>
            <w:tcW w:w="651" w:type="pct"/>
            <w:vAlign w:val="center"/>
          </w:tcPr>
          <w:p w14:paraId="2C160AE4">
            <w:pPr>
              <w:spacing w:line="360" w:lineRule="auto"/>
              <w:jc w:val="center"/>
              <w:rPr>
                <w:rFonts w:ascii="Times New Roman" w:hAnsi="Times New Roman" w:eastAsia="仿宋" w:cs="Times New Roman"/>
                <w:color w:val="auto"/>
                <w:sz w:val="24"/>
                <w:highlight w:val="none"/>
              </w:rPr>
            </w:pPr>
          </w:p>
        </w:tc>
        <w:tc>
          <w:tcPr>
            <w:tcW w:w="741" w:type="pct"/>
          </w:tcPr>
          <w:p w14:paraId="4E18173C">
            <w:pPr>
              <w:spacing w:line="360" w:lineRule="auto"/>
              <w:jc w:val="center"/>
              <w:rPr>
                <w:rFonts w:ascii="Times New Roman" w:hAnsi="Times New Roman" w:eastAsia="仿宋" w:cs="Times New Roman"/>
                <w:color w:val="auto"/>
                <w:sz w:val="24"/>
                <w:highlight w:val="none"/>
              </w:rPr>
            </w:pPr>
          </w:p>
        </w:tc>
        <w:tc>
          <w:tcPr>
            <w:tcW w:w="922" w:type="pct"/>
            <w:vAlign w:val="center"/>
          </w:tcPr>
          <w:p w14:paraId="6B1FD431">
            <w:pPr>
              <w:spacing w:line="360" w:lineRule="auto"/>
              <w:jc w:val="center"/>
              <w:rPr>
                <w:rFonts w:ascii="Times New Roman" w:hAnsi="Times New Roman" w:eastAsia="仿宋" w:cs="Times New Roman"/>
                <w:color w:val="auto"/>
                <w:sz w:val="24"/>
                <w:highlight w:val="none"/>
              </w:rPr>
            </w:pPr>
          </w:p>
        </w:tc>
      </w:tr>
      <w:tr w14:paraId="168F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0" w:type="pct"/>
            <w:gridSpan w:val="4"/>
            <w:vAlign w:val="center"/>
          </w:tcPr>
          <w:p w14:paraId="6438BF15">
            <w:pPr>
              <w:spacing w:line="360" w:lineRule="auto"/>
              <w:jc w:val="center"/>
              <w:rPr>
                <w:rFonts w:ascii="Times New Roman" w:hAnsi="Times New Roman" w:eastAsia="仿宋" w:cs="Times New Roman"/>
                <w:b/>
                <w:color w:val="auto"/>
                <w:sz w:val="24"/>
                <w:highlight w:val="none"/>
              </w:rPr>
            </w:pPr>
            <w:r>
              <w:rPr>
                <w:rFonts w:hint="eastAsia" w:eastAsia="仿宋" w:cs="Times New Roman"/>
                <w:b/>
                <w:color w:val="auto"/>
                <w:sz w:val="24"/>
                <w:highlight w:val="none"/>
                <w:lang w:val="en-US" w:eastAsia="zh-CN"/>
              </w:rPr>
              <w:t>最后</w:t>
            </w:r>
            <w:r>
              <w:rPr>
                <w:rFonts w:hint="default" w:ascii="Times New Roman" w:hAnsi="Times New Roman" w:eastAsia="仿宋" w:cs="Times New Roman"/>
                <w:b/>
                <w:color w:val="auto"/>
                <w:sz w:val="24"/>
                <w:highlight w:val="none"/>
              </w:rPr>
              <w:t>投标总价（小写）</w:t>
            </w:r>
          </w:p>
        </w:tc>
        <w:tc>
          <w:tcPr>
            <w:tcW w:w="3009" w:type="pct"/>
            <w:gridSpan w:val="4"/>
          </w:tcPr>
          <w:p w14:paraId="3E7ADD69">
            <w:pPr>
              <w:spacing w:line="360" w:lineRule="auto"/>
              <w:jc w:val="center"/>
              <w:rPr>
                <w:rFonts w:ascii="Times New Roman" w:hAnsi="Times New Roman" w:eastAsia="仿宋" w:cs="Times New Roman"/>
                <w:color w:val="auto"/>
                <w:sz w:val="24"/>
                <w:highlight w:val="none"/>
              </w:rPr>
            </w:pPr>
          </w:p>
        </w:tc>
      </w:tr>
      <w:tr w14:paraId="252C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0" w:type="pct"/>
            <w:gridSpan w:val="4"/>
            <w:vAlign w:val="center"/>
          </w:tcPr>
          <w:p w14:paraId="1663284D">
            <w:pPr>
              <w:spacing w:line="360" w:lineRule="auto"/>
              <w:jc w:val="center"/>
              <w:rPr>
                <w:rFonts w:ascii="Times New Roman" w:hAnsi="Times New Roman" w:eastAsia="仿宋" w:cs="Times New Roman"/>
                <w:b/>
                <w:color w:val="auto"/>
                <w:sz w:val="24"/>
                <w:highlight w:val="none"/>
              </w:rPr>
            </w:pPr>
            <w:r>
              <w:rPr>
                <w:rFonts w:hint="eastAsia" w:eastAsia="仿宋" w:cs="Times New Roman"/>
                <w:b/>
                <w:color w:val="auto"/>
                <w:sz w:val="24"/>
                <w:highlight w:val="none"/>
                <w:lang w:val="en-US" w:eastAsia="zh-CN"/>
              </w:rPr>
              <w:t>最后</w:t>
            </w:r>
            <w:r>
              <w:rPr>
                <w:rFonts w:hint="default" w:ascii="Times New Roman" w:hAnsi="Times New Roman" w:eastAsia="仿宋" w:cs="Times New Roman"/>
                <w:b/>
                <w:color w:val="auto"/>
                <w:sz w:val="24"/>
                <w:highlight w:val="none"/>
              </w:rPr>
              <w:t>投标总价（</w:t>
            </w:r>
            <w:r>
              <w:rPr>
                <w:rFonts w:hint="eastAsia" w:eastAsia="仿宋" w:cs="Times New Roman"/>
                <w:b/>
                <w:color w:val="auto"/>
                <w:sz w:val="24"/>
                <w:highlight w:val="none"/>
                <w:lang w:val="en-US" w:eastAsia="zh-CN"/>
              </w:rPr>
              <w:t>大</w:t>
            </w:r>
            <w:r>
              <w:rPr>
                <w:rFonts w:hint="default" w:ascii="Times New Roman" w:hAnsi="Times New Roman" w:eastAsia="仿宋" w:cs="Times New Roman"/>
                <w:b/>
                <w:color w:val="auto"/>
                <w:sz w:val="24"/>
                <w:highlight w:val="none"/>
              </w:rPr>
              <w:t>写）</w:t>
            </w:r>
          </w:p>
        </w:tc>
        <w:tc>
          <w:tcPr>
            <w:tcW w:w="3009" w:type="pct"/>
            <w:gridSpan w:val="4"/>
          </w:tcPr>
          <w:p w14:paraId="7A8AB3DE">
            <w:pPr>
              <w:spacing w:line="360" w:lineRule="auto"/>
              <w:jc w:val="center"/>
              <w:rPr>
                <w:rFonts w:ascii="Times New Roman" w:hAnsi="Times New Roman" w:eastAsia="仿宋" w:cs="Times New Roman"/>
                <w:color w:val="auto"/>
                <w:sz w:val="24"/>
                <w:highlight w:val="none"/>
              </w:rPr>
            </w:pPr>
          </w:p>
        </w:tc>
      </w:tr>
    </w:tbl>
    <w:p w14:paraId="2C8C19DB">
      <w:pPr>
        <w:spacing w:line="360" w:lineRule="auto"/>
        <w:ind w:left="-2" w:leftChars="-1"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sz w:val="24"/>
          <w:highlight w:val="none"/>
        </w:rPr>
        <w:t>注：</w:t>
      </w:r>
      <w:r>
        <w:rPr>
          <w:rFonts w:hint="eastAsia" w:ascii="Calibri" w:hAnsi="Calibri" w:eastAsia="仿宋" w:cs="仿宋_GB2312"/>
          <w:color w:val="auto"/>
          <w:kern w:val="0"/>
          <w:sz w:val="24"/>
          <w:highlight w:val="none"/>
          <w:lang w:val="zh-CN"/>
        </w:rPr>
        <w:t>1、</w:t>
      </w:r>
      <w:r>
        <w:rPr>
          <w:rFonts w:hint="eastAsia" w:ascii="Calibri" w:hAnsi="Calibri" w:eastAsia="仿宋" w:cs="宋体"/>
          <w:color w:val="auto"/>
          <w:kern w:val="0"/>
          <w:sz w:val="24"/>
          <w:highlight w:val="none"/>
          <w:lang w:val="zh-CN"/>
        </w:rPr>
        <w:t>投标人需按本表格式填写</w:t>
      </w:r>
      <w:r>
        <w:rPr>
          <w:rFonts w:hint="eastAsia" w:ascii="Calibri" w:hAnsi="Calibri" w:eastAsia="仿宋" w:cs="宋体"/>
          <w:b/>
          <w:color w:val="auto"/>
          <w:kern w:val="0"/>
          <w:sz w:val="24"/>
          <w:highlight w:val="none"/>
          <w:lang w:val="zh-CN"/>
        </w:rPr>
        <w:t>，</w:t>
      </w:r>
      <w:r>
        <w:rPr>
          <w:rFonts w:hint="eastAsia" w:ascii="Calibri" w:hAnsi="Calibri" w:eastAsia="仿宋" w:cs="宋体"/>
          <w:b/>
          <w:color w:val="auto"/>
          <w:kern w:val="0"/>
          <w:sz w:val="24"/>
          <w:highlight w:val="none"/>
        </w:rPr>
        <w:t>否则视为</w:t>
      </w:r>
      <w:r>
        <w:rPr>
          <w:rFonts w:hint="eastAsia" w:ascii="Calibri" w:hAnsi="Calibri" w:eastAsia="仿宋" w:cs="宋体"/>
          <w:b/>
          <w:color w:val="auto"/>
          <w:sz w:val="24"/>
          <w:highlight w:val="none"/>
        </w:rPr>
        <w:t>响应文件含有采购人不能接受的附加条件，响应无效</w:t>
      </w:r>
      <w:r>
        <w:rPr>
          <w:rFonts w:hint="eastAsia" w:ascii="Calibri" w:hAnsi="Calibri" w:eastAsia="仿宋" w:cs="仿宋_GB2312"/>
          <w:color w:val="auto"/>
          <w:kern w:val="0"/>
          <w:sz w:val="24"/>
          <w:highlight w:val="none"/>
          <w:lang w:val="zh-CN"/>
        </w:rPr>
        <w:t>。</w:t>
      </w:r>
    </w:p>
    <w:p w14:paraId="07675108">
      <w:pPr>
        <w:snapToGrid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2</w:t>
      </w:r>
      <w:r>
        <w:rPr>
          <w:rFonts w:ascii="Calibri" w:hAnsi="Calibri" w:eastAsia="仿宋" w:cs="仿宋_GB2312"/>
          <w:color w:val="auto"/>
          <w:kern w:val="0"/>
          <w:sz w:val="24"/>
          <w:highlight w:val="none"/>
          <w:lang w:val="zh-CN"/>
        </w:rPr>
        <w:t>、</w:t>
      </w:r>
      <w:r>
        <w:rPr>
          <w:rFonts w:hint="eastAsia" w:ascii="Calibri" w:hAnsi="Calibri" w:eastAsia="仿宋" w:cs="宋体"/>
          <w:color w:val="auto"/>
          <w:kern w:val="0"/>
          <w:sz w:val="24"/>
          <w:highlight w:val="none"/>
          <w:lang w:val="zh-CN"/>
        </w:rPr>
        <w:t>有关本项目实施所涉及的一切费用均计入报价。</w:t>
      </w:r>
      <w:r>
        <w:rPr>
          <w:rFonts w:hint="eastAsia" w:ascii="Calibri" w:hAnsi="Calibri" w:eastAsia="仿宋" w:cs="宋体"/>
          <w:b/>
          <w:color w:val="auto"/>
          <w:kern w:val="0"/>
          <w:sz w:val="24"/>
          <w:highlight w:val="none"/>
          <w:lang w:val="zh-CN"/>
        </w:rPr>
        <w:t>采购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采购内容未包含在《最后报价一览表》名称栏中，投标人不能作出合理解释的，</w:t>
      </w:r>
      <w:r>
        <w:rPr>
          <w:rFonts w:hint="eastAsia" w:ascii="Calibri" w:hAnsi="Calibri" w:eastAsia="仿宋" w:cs="宋体"/>
          <w:b/>
          <w:color w:val="auto"/>
          <w:kern w:val="0"/>
          <w:sz w:val="24"/>
          <w:highlight w:val="none"/>
        </w:rPr>
        <w:t>视为</w:t>
      </w:r>
      <w:r>
        <w:rPr>
          <w:rFonts w:hint="eastAsia" w:ascii="Calibri" w:hAnsi="Calibri" w:eastAsia="仿宋" w:cs="宋体"/>
          <w:b/>
          <w:color w:val="auto"/>
          <w:sz w:val="24"/>
          <w:highlight w:val="none"/>
        </w:rPr>
        <w:t>响应文件含有采购人不能接受的附加条件的，响应无效。</w:t>
      </w:r>
    </w:p>
    <w:p w14:paraId="176B1583">
      <w:pPr>
        <w:spacing w:line="360" w:lineRule="auto"/>
        <w:ind w:firstLine="480" w:firstLineChars="200"/>
        <w:rPr>
          <w:rFonts w:ascii="Calibri" w:hAnsi="Calibri" w:eastAsia="仿宋" w:cs="仿宋_GB2312"/>
          <w:color w:val="auto"/>
          <w:kern w:val="0"/>
          <w:sz w:val="24"/>
          <w:highlight w:val="none"/>
          <w:u w:val="single"/>
          <w:lang w:val="zh-CN"/>
        </w:rPr>
      </w:pPr>
      <w:r>
        <w:rPr>
          <w:rFonts w:hint="eastAsia" w:ascii="Calibri" w:hAnsi="Calibri" w:eastAsia="仿宋" w:cs="仿宋_GB2312"/>
          <w:color w:val="auto"/>
          <w:kern w:val="0"/>
          <w:sz w:val="24"/>
          <w:szCs w:val="22"/>
          <w:highlight w:val="none"/>
          <w:lang w:val="en-US" w:eastAsia="zh-CN"/>
        </w:rPr>
        <w:t>3</w:t>
      </w:r>
      <w:r>
        <w:rPr>
          <w:rFonts w:ascii="Calibri" w:hAnsi="Calibri" w:eastAsia="仿宋" w:cs="仿宋_GB2312"/>
          <w:color w:val="auto"/>
          <w:kern w:val="0"/>
          <w:sz w:val="24"/>
          <w:szCs w:val="22"/>
          <w:highlight w:val="none"/>
          <w:lang w:val="zh-CN"/>
        </w:rPr>
        <w:t>、</w:t>
      </w:r>
      <w:r>
        <w:rPr>
          <w:rFonts w:hint="eastAsia" w:ascii="Calibri" w:hAnsi="Calibri" w:eastAsia="仿宋" w:cs="仿宋_GB2312"/>
          <w:color w:val="auto"/>
          <w:kern w:val="0"/>
          <w:sz w:val="24"/>
          <w:highlight w:val="none"/>
          <w:lang w:val="zh-CN"/>
        </w:rPr>
        <w:t>符合磋商文件中列明的可享受中小企业扶持政策的投标人，请填写中小企业声明函。注：投标人</w:t>
      </w:r>
      <w:r>
        <w:rPr>
          <w:rFonts w:ascii="Calibri" w:hAnsi="Calibri" w:eastAsia="仿宋" w:cs="仿宋_GB2312"/>
          <w:color w:val="auto"/>
          <w:kern w:val="0"/>
          <w:sz w:val="24"/>
          <w:highlight w:val="none"/>
          <w:lang w:val="zh-CN"/>
        </w:rPr>
        <w:t>提供</w:t>
      </w:r>
      <w:r>
        <w:rPr>
          <w:rFonts w:hint="eastAsia" w:ascii="Calibri" w:hAnsi="Calibri" w:eastAsia="仿宋" w:cs="仿宋_GB2312"/>
          <w:color w:val="auto"/>
          <w:kern w:val="0"/>
          <w:sz w:val="24"/>
          <w:highlight w:val="none"/>
          <w:lang w:val="zh-CN"/>
        </w:rPr>
        <w:t>的中小企业</w:t>
      </w:r>
      <w:r>
        <w:rPr>
          <w:rFonts w:ascii="Calibri" w:hAnsi="Calibri" w:eastAsia="仿宋" w:cs="仿宋_GB2312"/>
          <w:color w:val="auto"/>
          <w:kern w:val="0"/>
          <w:sz w:val="24"/>
          <w:highlight w:val="none"/>
          <w:lang w:val="zh-CN"/>
        </w:rPr>
        <w:t>声明函内容不实的，属于提供虚假材料谋取中标、成交，依照《中华人民共和国政府采购法》等国家有关规定追究相应责任。</w:t>
      </w:r>
    </w:p>
    <w:p w14:paraId="4E802220">
      <w:pPr>
        <w:spacing w:line="360" w:lineRule="auto"/>
        <w:ind w:right="-874" w:rightChars="-416"/>
        <w:rPr>
          <w:rFonts w:ascii="Calibri" w:hAnsi="Calibri" w:eastAsia="仿宋" w:cs="仿宋_GB2312"/>
          <w:color w:val="auto"/>
          <w:sz w:val="24"/>
          <w:highlight w:val="none"/>
        </w:rPr>
      </w:pPr>
    </w:p>
    <w:p w14:paraId="46AEC7D0">
      <w:pPr>
        <w:spacing w:line="360" w:lineRule="auto"/>
        <w:ind w:right="-874" w:rightChars="-416"/>
        <w:rPr>
          <w:rFonts w:ascii="Calibri" w:hAnsi="Calibri" w:eastAsia="仿宋" w:cs="仿宋_GB2312"/>
          <w:color w:val="auto"/>
          <w:sz w:val="24"/>
          <w:highlight w:val="none"/>
        </w:rPr>
      </w:pPr>
    </w:p>
    <w:p w14:paraId="5A7DA5F0">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2D9FDABB">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55ECEAE4">
      <w:pPr>
        <w:widowControl/>
        <w:adjustRightInd/>
        <w:jc w:val="left"/>
        <w:rPr>
          <w:rFonts w:ascii="Calibri" w:hAnsi="Calibri" w:eastAsia="仿宋" w:cs="仿宋_GB2312"/>
          <w:b/>
          <w:color w:val="auto"/>
          <w:sz w:val="36"/>
          <w:szCs w:val="20"/>
          <w:highlight w:val="none"/>
        </w:rPr>
      </w:pPr>
      <w:r>
        <w:rPr>
          <w:rFonts w:ascii="Calibri" w:hAnsi="Calibri" w:eastAsia="仿宋" w:cs="仿宋_GB2312"/>
          <w:b/>
          <w:color w:val="auto"/>
          <w:sz w:val="36"/>
          <w:szCs w:val="20"/>
          <w:highlight w:val="none"/>
        </w:rPr>
        <w:br w:type="page"/>
      </w:r>
    </w:p>
    <w:p w14:paraId="30ED0E39">
      <w:pPr>
        <w:adjustRightInd/>
        <w:spacing w:line="360" w:lineRule="auto"/>
        <w:jc w:val="center"/>
        <w:outlineLvl w:val="0"/>
        <w:rPr>
          <w:rFonts w:ascii="Calibri" w:hAnsi="Calibri" w:eastAsia="仿宋" w:cs="仿宋_GB2312"/>
          <w:b/>
          <w:color w:val="auto"/>
          <w:sz w:val="36"/>
          <w:szCs w:val="20"/>
          <w:highlight w:val="none"/>
        </w:rPr>
      </w:pPr>
      <w:r>
        <w:rPr>
          <w:rFonts w:hint="eastAsia" w:ascii="Calibri" w:hAnsi="Calibri" w:eastAsia="仿宋" w:cs="仿宋_GB2312"/>
          <w:b/>
          <w:color w:val="auto"/>
          <w:sz w:val="36"/>
          <w:szCs w:val="20"/>
          <w:highlight w:val="none"/>
        </w:rPr>
        <w:t>附件</w:t>
      </w:r>
    </w:p>
    <w:p w14:paraId="3B38CAC7">
      <w:pPr>
        <w:spacing w:line="360" w:lineRule="auto"/>
        <w:outlineLvl w:val="2"/>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附件1：质疑函范本及制作说明</w:t>
      </w:r>
    </w:p>
    <w:p w14:paraId="3DC775A5">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质疑函范本</w:t>
      </w:r>
    </w:p>
    <w:p w14:paraId="62234261">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一、质疑</w:t>
      </w:r>
      <w:r>
        <w:rPr>
          <w:rFonts w:hint="eastAsia" w:ascii="Calibri" w:hAnsi="Calibri" w:eastAsia="仿宋" w:cs="仿宋"/>
          <w:bCs/>
          <w:color w:val="auto"/>
          <w:sz w:val="24"/>
          <w:highlight w:val="none"/>
          <w:lang w:eastAsia="zh-CN"/>
        </w:rPr>
        <w:t>投标人</w:t>
      </w:r>
      <w:r>
        <w:rPr>
          <w:rFonts w:hint="eastAsia" w:ascii="Calibri" w:hAnsi="Calibri" w:eastAsia="仿宋" w:cs="仿宋"/>
          <w:bCs/>
          <w:color w:val="auto"/>
          <w:sz w:val="24"/>
          <w:highlight w:val="none"/>
        </w:rPr>
        <w:t>基本信息</w:t>
      </w:r>
    </w:p>
    <w:p w14:paraId="4C8DD50B">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质疑</w:t>
      </w:r>
      <w:r>
        <w:rPr>
          <w:rFonts w:hint="eastAsia" w:ascii="Calibri" w:hAnsi="Calibri" w:eastAsia="仿宋" w:cs="仿宋"/>
          <w:color w:val="auto"/>
          <w:sz w:val="24"/>
          <w:highlight w:val="none"/>
          <w:lang w:eastAsia="zh-CN"/>
        </w:rPr>
        <w:t>投标人</w:t>
      </w:r>
      <w:r>
        <w:rPr>
          <w:rFonts w:hint="eastAsia" w:ascii="Calibri" w:hAnsi="Calibri" w:eastAsia="仿宋" w:cs="仿宋"/>
          <w:color w:val="auto"/>
          <w:sz w:val="24"/>
          <w:highlight w:val="none"/>
        </w:rPr>
        <w:t>：</w:t>
      </w:r>
      <w:r>
        <w:rPr>
          <w:rFonts w:ascii="Calibri" w:hAnsi="Calibri" w:eastAsia="仿宋" w:cs="仿宋"/>
          <w:color w:val="auto"/>
          <w:sz w:val="24"/>
          <w:highlight w:val="none"/>
          <w:u w:val="dotted"/>
        </w:rPr>
        <w:t xml:space="preserve">                                            </w:t>
      </w:r>
    </w:p>
    <w:p w14:paraId="5FE6103E">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地址：</w:t>
      </w:r>
      <w:r>
        <w:rPr>
          <w:rFonts w:ascii="Calibri" w:hAnsi="Calibri" w:eastAsia="仿宋" w:cs="仿宋"/>
          <w:color w:val="auto"/>
          <w:sz w:val="24"/>
          <w:highlight w:val="none"/>
          <w:u w:val="dotted"/>
        </w:rPr>
        <w:t xml:space="preserve">                        </w:t>
      </w:r>
      <w:r>
        <w:rPr>
          <w:rFonts w:hint="eastAsia" w:ascii="Calibri" w:hAnsi="Calibri" w:eastAsia="仿宋" w:cs="仿宋"/>
          <w:color w:val="auto"/>
          <w:sz w:val="24"/>
          <w:highlight w:val="none"/>
        </w:rPr>
        <w:t>邮编：</w:t>
      </w:r>
      <w:r>
        <w:rPr>
          <w:rFonts w:ascii="Calibri" w:hAnsi="Calibri" w:eastAsia="仿宋" w:cs="仿宋"/>
          <w:color w:val="auto"/>
          <w:sz w:val="24"/>
          <w:highlight w:val="none"/>
          <w:u w:val="dotted"/>
        </w:rPr>
        <w:t xml:space="preserve">                    </w:t>
      </w:r>
    </w:p>
    <w:p w14:paraId="4DAA3A21">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联系人：</w:t>
      </w:r>
      <w:r>
        <w:rPr>
          <w:rFonts w:ascii="Calibri" w:hAnsi="Calibri" w:eastAsia="仿宋" w:cs="仿宋"/>
          <w:color w:val="auto"/>
          <w:sz w:val="24"/>
          <w:highlight w:val="none"/>
          <w:u w:val="dotted"/>
        </w:rPr>
        <w:t xml:space="preserve">                      </w:t>
      </w:r>
      <w:r>
        <w:rPr>
          <w:rFonts w:hint="eastAsia" w:ascii="Calibri" w:hAnsi="Calibri" w:eastAsia="仿宋" w:cs="仿宋"/>
          <w:color w:val="auto"/>
          <w:sz w:val="24"/>
          <w:highlight w:val="none"/>
        </w:rPr>
        <w:t>联系电话：</w:t>
      </w:r>
      <w:r>
        <w:rPr>
          <w:rFonts w:ascii="Calibri" w:hAnsi="Calibri" w:eastAsia="仿宋" w:cs="仿宋"/>
          <w:color w:val="auto"/>
          <w:sz w:val="24"/>
          <w:highlight w:val="none"/>
          <w:u w:val="dotted"/>
        </w:rPr>
        <w:t xml:space="preserve">                </w:t>
      </w:r>
    </w:p>
    <w:p w14:paraId="0AD1E224">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授权代表：</w:t>
      </w:r>
      <w:r>
        <w:rPr>
          <w:rFonts w:ascii="Calibri" w:hAnsi="Calibri" w:eastAsia="仿宋" w:cs="仿宋"/>
          <w:color w:val="auto"/>
          <w:sz w:val="24"/>
          <w:highlight w:val="none"/>
          <w:u w:val="dotted"/>
        </w:rPr>
        <w:t xml:space="preserve">                                              </w:t>
      </w:r>
    </w:p>
    <w:p w14:paraId="6355E3BD">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联系电话：</w:t>
      </w:r>
      <w:r>
        <w:rPr>
          <w:rFonts w:ascii="Calibri" w:hAnsi="Calibri" w:eastAsia="仿宋" w:cs="仿宋"/>
          <w:color w:val="auto"/>
          <w:sz w:val="24"/>
          <w:highlight w:val="none"/>
          <w:u w:val="dotted"/>
        </w:rPr>
        <w:t xml:space="preserve">                                              </w:t>
      </w:r>
    </w:p>
    <w:p w14:paraId="3201108F">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地址：</w:t>
      </w:r>
      <w:r>
        <w:rPr>
          <w:rFonts w:ascii="Calibri" w:hAnsi="Calibri" w:eastAsia="仿宋" w:cs="仿宋"/>
          <w:color w:val="auto"/>
          <w:sz w:val="24"/>
          <w:highlight w:val="none"/>
          <w:u w:val="dotted"/>
        </w:rPr>
        <w:t xml:space="preserve">                        </w:t>
      </w:r>
      <w:r>
        <w:rPr>
          <w:rFonts w:hint="eastAsia" w:ascii="Calibri" w:hAnsi="Calibri" w:eastAsia="仿宋" w:cs="仿宋"/>
          <w:color w:val="auto"/>
          <w:sz w:val="24"/>
          <w:highlight w:val="none"/>
        </w:rPr>
        <w:t>邮编：</w:t>
      </w:r>
      <w:r>
        <w:rPr>
          <w:rFonts w:ascii="Calibri" w:hAnsi="Calibri" w:eastAsia="仿宋" w:cs="仿宋"/>
          <w:color w:val="auto"/>
          <w:sz w:val="24"/>
          <w:highlight w:val="none"/>
          <w:u w:val="dotted"/>
        </w:rPr>
        <w:t xml:space="preserve">                    </w:t>
      </w:r>
    </w:p>
    <w:p w14:paraId="6CC64DB3">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二、质疑项目基本情况</w:t>
      </w:r>
    </w:p>
    <w:p w14:paraId="30A80136">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质疑项目的名称：</w:t>
      </w:r>
      <w:r>
        <w:rPr>
          <w:rFonts w:ascii="Calibri" w:hAnsi="Calibri" w:eastAsia="仿宋" w:cs="仿宋"/>
          <w:color w:val="auto"/>
          <w:sz w:val="24"/>
          <w:highlight w:val="none"/>
          <w:u w:val="dotted"/>
        </w:rPr>
        <w:t xml:space="preserve">                                        </w:t>
      </w:r>
    </w:p>
    <w:p w14:paraId="2EBEA3EF">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质疑项目的编号：：</w:t>
      </w:r>
      <w:r>
        <w:rPr>
          <w:rFonts w:ascii="Calibri" w:hAnsi="Calibri" w:eastAsia="仿宋" w:cs="仿宋"/>
          <w:color w:val="auto"/>
          <w:sz w:val="24"/>
          <w:highlight w:val="none"/>
          <w:u w:val="dotted"/>
        </w:rPr>
        <w:t xml:space="preserve">            </w:t>
      </w:r>
      <w:r>
        <w:rPr>
          <w:rFonts w:hint="eastAsia" w:ascii="Calibri" w:hAnsi="Calibri" w:eastAsia="仿宋" w:cs="仿宋"/>
          <w:color w:val="auto"/>
          <w:sz w:val="24"/>
          <w:highlight w:val="none"/>
        </w:rPr>
        <w:t>包号：</w:t>
      </w:r>
      <w:r>
        <w:rPr>
          <w:rFonts w:ascii="Calibri" w:hAnsi="Calibri" w:eastAsia="仿宋" w:cs="仿宋"/>
          <w:color w:val="auto"/>
          <w:sz w:val="24"/>
          <w:highlight w:val="none"/>
          <w:u w:val="dotted"/>
        </w:rPr>
        <w:t xml:space="preserve">                    </w:t>
      </w:r>
    </w:p>
    <w:p w14:paraId="6B0B521C">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采购人名称：</w:t>
      </w:r>
      <w:r>
        <w:rPr>
          <w:rFonts w:ascii="Calibri" w:hAnsi="Calibri" w:eastAsia="仿宋" w:cs="仿宋"/>
          <w:color w:val="auto"/>
          <w:sz w:val="24"/>
          <w:highlight w:val="none"/>
          <w:u w:val="dotted"/>
        </w:rPr>
        <w:t xml:space="preserve">                                            </w:t>
      </w:r>
    </w:p>
    <w:p w14:paraId="3675A399">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采购文件获取日期：</w:t>
      </w:r>
      <w:r>
        <w:rPr>
          <w:rFonts w:ascii="Calibri" w:hAnsi="Calibri" w:eastAsia="仿宋" w:cs="仿宋"/>
          <w:color w:val="auto"/>
          <w:sz w:val="24"/>
          <w:highlight w:val="none"/>
          <w:u w:val="dotted"/>
        </w:rPr>
        <w:t xml:space="preserve">                                      </w:t>
      </w:r>
    </w:p>
    <w:p w14:paraId="244A4B27">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三、质疑事项具体内容</w:t>
      </w:r>
    </w:p>
    <w:p w14:paraId="3CC21F6E">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质疑事项</w:t>
      </w:r>
      <w:r>
        <w:rPr>
          <w:rFonts w:ascii="Calibri" w:hAnsi="Calibri" w:eastAsia="仿宋" w:cs="仿宋"/>
          <w:color w:val="auto"/>
          <w:sz w:val="24"/>
          <w:highlight w:val="none"/>
        </w:rPr>
        <w:t>1</w:t>
      </w:r>
      <w:r>
        <w:rPr>
          <w:rFonts w:hint="eastAsia" w:ascii="Calibri" w:hAnsi="Calibri" w:eastAsia="仿宋" w:cs="仿宋"/>
          <w:color w:val="auto"/>
          <w:sz w:val="24"/>
          <w:highlight w:val="none"/>
        </w:rPr>
        <w:t>：</w:t>
      </w:r>
      <w:r>
        <w:rPr>
          <w:rFonts w:ascii="Calibri" w:hAnsi="Calibri" w:eastAsia="仿宋" w:cs="仿宋"/>
          <w:color w:val="auto"/>
          <w:sz w:val="24"/>
          <w:highlight w:val="none"/>
          <w:u w:val="dotted"/>
        </w:rPr>
        <w:t xml:space="preserve">                                             </w:t>
      </w:r>
    </w:p>
    <w:p w14:paraId="54BEC8C1">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事实依据：</w:t>
      </w:r>
      <w:r>
        <w:rPr>
          <w:rFonts w:ascii="Calibri" w:hAnsi="Calibri" w:eastAsia="仿宋" w:cs="仿宋"/>
          <w:color w:val="auto"/>
          <w:sz w:val="24"/>
          <w:highlight w:val="none"/>
          <w:u w:val="dotted"/>
        </w:rPr>
        <w:t xml:space="preserve">                                              </w:t>
      </w:r>
    </w:p>
    <w:p w14:paraId="7A52ABFC">
      <w:pPr>
        <w:snapToGrid w:val="0"/>
        <w:spacing w:line="360" w:lineRule="auto"/>
        <w:rPr>
          <w:rFonts w:ascii="Calibri" w:hAnsi="Calibri" w:eastAsia="仿宋" w:cs="仿宋"/>
          <w:color w:val="auto"/>
          <w:sz w:val="24"/>
          <w:highlight w:val="none"/>
        </w:rPr>
      </w:pPr>
      <w:r>
        <w:rPr>
          <w:rFonts w:ascii="Calibri" w:hAnsi="Calibri" w:eastAsia="仿宋" w:cs="仿宋"/>
          <w:color w:val="auto"/>
          <w:sz w:val="24"/>
          <w:highlight w:val="none"/>
          <w:u w:val="dotted"/>
        </w:rPr>
        <w:t xml:space="preserve">                                                        </w:t>
      </w:r>
    </w:p>
    <w:p w14:paraId="6AEAB18F">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法律依据：</w:t>
      </w:r>
      <w:r>
        <w:rPr>
          <w:rFonts w:ascii="Calibri" w:hAnsi="Calibri" w:eastAsia="仿宋" w:cs="仿宋"/>
          <w:color w:val="auto"/>
          <w:sz w:val="24"/>
          <w:highlight w:val="none"/>
          <w:u w:val="dotted"/>
        </w:rPr>
        <w:t xml:space="preserve">                                              </w:t>
      </w:r>
    </w:p>
    <w:p w14:paraId="22358CF8">
      <w:pPr>
        <w:snapToGrid w:val="0"/>
        <w:spacing w:line="360" w:lineRule="auto"/>
        <w:rPr>
          <w:rFonts w:ascii="Calibri" w:hAnsi="Calibri" w:eastAsia="仿宋" w:cs="仿宋"/>
          <w:color w:val="auto"/>
          <w:sz w:val="24"/>
          <w:highlight w:val="none"/>
        </w:rPr>
      </w:pPr>
      <w:r>
        <w:rPr>
          <w:rFonts w:ascii="Calibri" w:hAnsi="Calibri" w:eastAsia="仿宋" w:cs="仿宋"/>
          <w:color w:val="auto"/>
          <w:sz w:val="24"/>
          <w:highlight w:val="none"/>
          <w:u w:val="dotted"/>
        </w:rPr>
        <w:t xml:space="preserve">                                                        </w:t>
      </w:r>
    </w:p>
    <w:p w14:paraId="647110C1">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质疑事项</w:t>
      </w:r>
      <w:r>
        <w:rPr>
          <w:rFonts w:ascii="Calibri" w:hAnsi="Calibri" w:eastAsia="仿宋" w:cs="仿宋"/>
          <w:color w:val="auto"/>
          <w:sz w:val="24"/>
          <w:highlight w:val="none"/>
        </w:rPr>
        <w:t>2</w:t>
      </w:r>
    </w:p>
    <w:p w14:paraId="46466D51">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w:t>
      </w:r>
    </w:p>
    <w:p w14:paraId="3FC65FE5">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四、与质疑事项相关的质疑请求</w:t>
      </w:r>
    </w:p>
    <w:p w14:paraId="1F44E166">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请求：</w:t>
      </w:r>
      <w:r>
        <w:rPr>
          <w:rFonts w:ascii="Calibri" w:hAnsi="Calibri" w:eastAsia="仿宋" w:cs="仿宋"/>
          <w:color w:val="auto"/>
          <w:sz w:val="24"/>
          <w:highlight w:val="none"/>
          <w:u w:val="dotted"/>
        </w:rPr>
        <w:t xml:space="preserve">                                                  </w:t>
      </w:r>
    </w:p>
    <w:p w14:paraId="2BFB04DA">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签字</w:t>
      </w:r>
      <w:r>
        <w:rPr>
          <w:rFonts w:ascii="Calibri" w:hAnsi="Calibri" w:eastAsia="仿宋"/>
          <w:color w:val="auto"/>
          <w:sz w:val="24"/>
          <w:highlight w:val="none"/>
        </w:rPr>
        <w:t>（</w:t>
      </w:r>
      <w:r>
        <w:rPr>
          <w:rFonts w:hint="eastAsia" w:ascii="Calibri" w:hAnsi="Calibri" w:eastAsia="仿宋"/>
          <w:color w:val="auto"/>
          <w:sz w:val="24"/>
          <w:highlight w:val="none"/>
        </w:rPr>
        <w:t>签章</w:t>
      </w:r>
      <w:r>
        <w:rPr>
          <w:rFonts w:ascii="Calibri" w:hAnsi="Calibri" w:eastAsia="仿宋"/>
          <w:color w:val="auto"/>
          <w:sz w:val="24"/>
          <w:highlight w:val="none"/>
        </w:rPr>
        <w:t>）</w:t>
      </w:r>
      <w:r>
        <w:rPr>
          <w:rFonts w:hint="eastAsia" w:ascii="Calibri" w:hAnsi="Calibri" w:eastAsia="仿宋"/>
          <w:color w:val="auto"/>
          <w:sz w:val="24"/>
          <w:highlight w:val="none"/>
        </w:rPr>
        <w:t>：</w:t>
      </w:r>
      <w:r>
        <w:rPr>
          <w:rFonts w:ascii="Calibri" w:hAnsi="Calibri" w:eastAsia="仿宋"/>
          <w:color w:val="auto"/>
          <w:sz w:val="24"/>
          <w:highlight w:val="none"/>
        </w:rPr>
        <w:t xml:space="preserve">                   </w:t>
      </w:r>
      <w:r>
        <w:rPr>
          <w:rFonts w:hint="eastAsia" w:ascii="Calibri" w:hAnsi="Calibri" w:eastAsia="仿宋"/>
          <w:color w:val="auto"/>
          <w:sz w:val="24"/>
          <w:highlight w:val="none"/>
        </w:rPr>
        <w:t>公章：</w:t>
      </w:r>
      <w:r>
        <w:rPr>
          <w:rFonts w:ascii="Calibri" w:hAnsi="Calibri" w:eastAsia="仿宋"/>
          <w:color w:val="auto"/>
          <w:sz w:val="24"/>
          <w:highlight w:val="none"/>
        </w:rPr>
        <w:t xml:space="preserve">                      </w:t>
      </w:r>
    </w:p>
    <w:p w14:paraId="58DAE4AB">
      <w:pPr>
        <w:spacing w:line="360" w:lineRule="auto"/>
        <w:rPr>
          <w:rFonts w:ascii="Calibri" w:hAnsi="Calibri" w:eastAsia="仿宋"/>
          <w:b/>
          <w:color w:val="auto"/>
          <w:sz w:val="24"/>
          <w:highlight w:val="none"/>
        </w:rPr>
      </w:pPr>
      <w:r>
        <w:rPr>
          <w:rFonts w:hint="eastAsia" w:ascii="Calibri" w:hAnsi="Calibri" w:eastAsia="仿宋"/>
          <w:color w:val="auto"/>
          <w:sz w:val="24"/>
          <w:highlight w:val="none"/>
        </w:rPr>
        <w:t>日期：</w:t>
      </w:r>
      <w:r>
        <w:rPr>
          <w:rFonts w:ascii="Calibri" w:hAnsi="Calibri" w:eastAsia="仿宋"/>
          <w:b/>
          <w:color w:val="auto"/>
          <w:sz w:val="24"/>
          <w:highlight w:val="none"/>
        </w:rPr>
        <w:br w:type="page"/>
      </w:r>
      <w:r>
        <w:rPr>
          <w:rFonts w:hint="eastAsia" w:ascii="Calibri" w:hAnsi="Calibri" w:eastAsia="仿宋"/>
          <w:b/>
          <w:color w:val="auto"/>
          <w:sz w:val="24"/>
          <w:highlight w:val="none"/>
        </w:rPr>
        <w:t>质疑函制作说明：</w:t>
      </w:r>
    </w:p>
    <w:p w14:paraId="0F594B95">
      <w:pPr>
        <w:widowControl/>
        <w:spacing w:line="360" w:lineRule="auto"/>
        <w:ind w:firstLine="480" w:firstLineChars="200"/>
        <w:jc w:val="left"/>
        <w:rPr>
          <w:rFonts w:ascii="Calibri" w:hAnsi="Calibri" w:eastAsia="仿宋"/>
          <w:color w:val="auto"/>
          <w:sz w:val="24"/>
          <w:highlight w:val="none"/>
        </w:rPr>
      </w:pPr>
      <w:r>
        <w:rPr>
          <w:rFonts w:ascii="Calibri" w:hAnsi="Calibri" w:eastAsia="仿宋"/>
          <w:color w:val="auto"/>
          <w:sz w:val="24"/>
          <w:highlight w:val="none"/>
        </w:rPr>
        <w:t>1.</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提出质疑时，应提交质疑函和必要的证明材料。</w:t>
      </w:r>
    </w:p>
    <w:p w14:paraId="2155EAED">
      <w:pPr>
        <w:widowControl/>
        <w:spacing w:line="360" w:lineRule="auto"/>
        <w:ind w:firstLine="480" w:firstLineChars="200"/>
        <w:jc w:val="left"/>
        <w:rPr>
          <w:rFonts w:ascii="Calibri" w:hAnsi="Calibri" w:eastAsia="仿宋"/>
          <w:color w:val="auto"/>
          <w:sz w:val="24"/>
          <w:highlight w:val="none"/>
        </w:rPr>
      </w:pPr>
      <w:r>
        <w:rPr>
          <w:rFonts w:ascii="Calibri" w:hAnsi="Calibri" w:eastAsia="仿宋"/>
          <w:color w:val="auto"/>
          <w:sz w:val="24"/>
          <w:highlight w:val="none"/>
        </w:rPr>
        <w:t>2.</w:t>
      </w:r>
      <w:r>
        <w:rPr>
          <w:rFonts w:hint="eastAsia" w:ascii="Calibri" w:hAnsi="Calibri" w:eastAsia="仿宋"/>
          <w:color w:val="auto"/>
          <w:sz w:val="24"/>
          <w:highlight w:val="none"/>
        </w:rPr>
        <w:t>质疑</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若委托代理人进行质疑的，质疑函应按要求列明“授权代表”的有关内容，并在附件中提交由质疑</w:t>
      </w:r>
      <w:r>
        <w:rPr>
          <w:rFonts w:hint="eastAsia" w:ascii="Calibri" w:hAnsi="Calibri" w:eastAsia="仿宋" w:cs="宋体"/>
          <w:color w:val="auto"/>
          <w:kern w:val="0"/>
          <w:sz w:val="24"/>
          <w:highlight w:val="none"/>
          <w:lang w:eastAsia="zh-CN"/>
        </w:rPr>
        <w:t>投标人</w:t>
      </w:r>
      <w:r>
        <w:rPr>
          <w:rFonts w:hint="eastAsia" w:ascii="Calibri" w:hAnsi="Calibri" w:eastAsia="仿宋" w:cs="宋体"/>
          <w:color w:val="auto"/>
          <w:kern w:val="0"/>
          <w:sz w:val="24"/>
          <w:highlight w:val="none"/>
        </w:rPr>
        <w:t>签署的授权委托书。授权委托书应载明代理人的姓名或者名称、代理事项、具体权限、期限和相关事项。</w:t>
      </w:r>
    </w:p>
    <w:p w14:paraId="4981512B">
      <w:pPr>
        <w:widowControl/>
        <w:spacing w:line="360" w:lineRule="auto"/>
        <w:ind w:firstLine="480" w:firstLineChars="200"/>
        <w:jc w:val="left"/>
        <w:rPr>
          <w:rFonts w:ascii="Calibri" w:hAnsi="Calibri" w:eastAsia="仿宋"/>
          <w:color w:val="auto"/>
          <w:sz w:val="24"/>
          <w:highlight w:val="none"/>
        </w:rPr>
      </w:pPr>
      <w:r>
        <w:rPr>
          <w:rFonts w:ascii="Calibri" w:hAnsi="Calibri" w:eastAsia="仿宋"/>
          <w:color w:val="auto"/>
          <w:sz w:val="24"/>
          <w:highlight w:val="none"/>
        </w:rPr>
        <w:t>3.</w:t>
      </w:r>
      <w:r>
        <w:rPr>
          <w:rFonts w:hint="eastAsia" w:ascii="Calibri" w:hAnsi="Calibri" w:eastAsia="仿宋"/>
          <w:color w:val="auto"/>
          <w:sz w:val="24"/>
          <w:highlight w:val="none"/>
        </w:rPr>
        <w:t>质疑</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若对项目的某一分包进行质疑，质疑函中应列明具体分包号。</w:t>
      </w:r>
    </w:p>
    <w:p w14:paraId="7F525609">
      <w:pPr>
        <w:widowControl/>
        <w:spacing w:line="360" w:lineRule="auto"/>
        <w:ind w:firstLine="480" w:firstLineChars="200"/>
        <w:jc w:val="left"/>
        <w:rPr>
          <w:rFonts w:ascii="Calibri" w:hAnsi="Calibri" w:eastAsia="仿宋"/>
          <w:color w:val="auto"/>
          <w:sz w:val="24"/>
          <w:highlight w:val="none"/>
        </w:rPr>
      </w:pPr>
      <w:r>
        <w:rPr>
          <w:rFonts w:ascii="Calibri" w:hAnsi="Calibri" w:eastAsia="仿宋"/>
          <w:color w:val="auto"/>
          <w:sz w:val="24"/>
          <w:highlight w:val="none"/>
        </w:rPr>
        <w:t>4.</w:t>
      </w:r>
      <w:r>
        <w:rPr>
          <w:rFonts w:hint="eastAsia" w:ascii="Calibri" w:hAnsi="Calibri" w:eastAsia="仿宋"/>
          <w:color w:val="auto"/>
          <w:sz w:val="24"/>
          <w:highlight w:val="none"/>
        </w:rPr>
        <w:t>质疑函的质疑事项应具体、明确，并有必要的事实依据和法律依据。</w:t>
      </w:r>
    </w:p>
    <w:p w14:paraId="3B849433">
      <w:pPr>
        <w:widowControl/>
        <w:spacing w:line="360" w:lineRule="auto"/>
        <w:ind w:firstLine="480" w:firstLineChars="200"/>
        <w:jc w:val="left"/>
        <w:rPr>
          <w:rFonts w:ascii="Calibri" w:hAnsi="Calibri" w:eastAsia="仿宋"/>
          <w:color w:val="auto"/>
          <w:sz w:val="24"/>
          <w:highlight w:val="none"/>
        </w:rPr>
      </w:pPr>
      <w:r>
        <w:rPr>
          <w:rFonts w:ascii="Calibri" w:hAnsi="Calibri" w:eastAsia="仿宋"/>
          <w:color w:val="auto"/>
          <w:sz w:val="24"/>
          <w:highlight w:val="none"/>
        </w:rPr>
        <w:t>5.</w:t>
      </w:r>
      <w:r>
        <w:rPr>
          <w:rFonts w:hint="eastAsia" w:ascii="Calibri" w:hAnsi="Calibri" w:eastAsia="仿宋"/>
          <w:color w:val="auto"/>
          <w:sz w:val="24"/>
          <w:highlight w:val="none"/>
        </w:rPr>
        <w:t>质疑函的质疑请求应与质疑事项相关。</w:t>
      </w:r>
    </w:p>
    <w:p w14:paraId="4DBA9F00">
      <w:pPr>
        <w:widowControl/>
        <w:spacing w:line="360" w:lineRule="auto"/>
        <w:ind w:firstLine="480" w:firstLineChars="200"/>
        <w:jc w:val="left"/>
        <w:rPr>
          <w:rFonts w:ascii="Calibri" w:hAnsi="Calibri" w:eastAsia="仿宋"/>
          <w:color w:val="auto"/>
          <w:sz w:val="24"/>
          <w:highlight w:val="none"/>
        </w:rPr>
      </w:pPr>
      <w:r>
        <w:rPr>
          <w:rFonts w:ascii="Calibri" w:hAnsi="Calibri" w:eastAsia="仿宋"/>
          <w:color w:val="auto"/>
          <w:sz w:val="24"/>
          <w:highlight w:val="none"/>
        </w:rPr>
        <w:t>6.</w:t>
      </w:r>
      <w:r>
        <w:rPr>
          <w:rFonts w:hint="eastAsia" w:ascii="Calibri" w:hAnsi="Calibri" w:eastAsia="仿宋"/>
          <w:color w:val="auto"/>
          <w:sz w:val="24"/>
          <w:highlight w:val="none"/>
        </w:rPr>
        <w:t>质疑</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为自然人的，质疑函应由本人签字；质疑</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为法人或者其他组织的，质疑函应由法定代表人、主要负责人，或者其授权代表签字或者盖章，并加盖公章。</w:t>
      </w:r>
    </w:p>
    <w:p w14:paraId="2DFD6D0B">
      <w:pPr>
        <w:spacing w:line="360" w:lineRule="auto"/>
        <w:jc w:val="left"/>
        <w:rPr>
          <w:rFonts w:ascii="Calibri" w:hAnsi="Calibri" w:eastAsia="仿宋"/>
          <w:b/>
          <w:color w:val="auto"/>
          <w:spacing w:val="6"/>
          <w:sz w:val="32"/>
          <w:szCs w:val="32"/>
          <w:highlight w:val="none"/>
        </w:rPr>
      </w:pPr>
    </w:p>
    <w:p w14:paraId="1DEE665C">
      <w:pPr>
        <w:spacing w:line="360" w:lineRule="auto"/>
        <w:jc w:val="left"/>
        <w:rPr>
          <w:rFonts w:ascii="Calibri" w:hAnsi="Calibri" w:eastAsia="仿宋"/>
          <w:b/>
          <w:color w:val="auto"/>
          <w:spacing w:val="6"/>
          <w:sz w:val="32"/>
          <w:szCs w:val="32"/>
          <w:highlight w:val="none"/>
        </w:rPr>
      </w:pPr>
    </w:p>
    <w:p w14:paraId="1C308C1B">
      <w:pPr>
        <w:spacing w:line="360" w:lineRule="auto"/>
        <w:outlineLvl w:val="2"/>
        <w:rPr>
          <w:rFonts w:ascii="Calibri" w:hAnsi="Calibri" w:eastAsia="仿宋" w:cs="仿宋_GB2312"/>
          <w:b/>
          <w:color w:val="auto"/>
          <w:spacing w:val="6"/>
          <w:sz w:val="32"/>
          <w:szCs w:val="32"/>
          <w:highlight w:val="none"/>
        </w:rPr>
      </w:pPr>
      <w:r>
        <w:rPr>
          <w:rFonts w:hint="eastAsia" w:ascii="Calibri" w:hAnsi="Calibri" w:eastAsia="仿宋" w:cs="仿宋_GB2312"/>
          <w:b/>
          <w:color w:val="auto"/>
          <w:sz w:val="24"/>
          <w:highlight w:val="none"/>
        </w:rPr>
        <w:br w:type="page"/>
      </w:r>
      <w:r>
        <w:rPr>
          <w:rFonts w:hint="eastAsia" w:ascii="Calibri" w:hAnsi="Calibri" w:eastAsia="仿宋"/>
          <w:b/>
          <w:color w:val="auto"/>
          <w:spacing w:val="6"/>
          <w:sz w:val="32"/>
          <w:szCs w:val="32"/>
          <w:highlight w:val="none"/>
        </w:rPr>
        <w:t>附件2：投诉书范本及制作说明</w:t>
      </w:r>
    </w:p>
    <w:p w14:paraId="29493356">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投诉书范本</w:t>
      </w:r>
    </w:p>
    <w:p w14:paraId="6D89288D">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一、投诉相关主体基本情况</w:t>
      </w:r>
    </w:p>
    <w:p w14:paraId="73E6BFC1">
      <w:pPr>
        <w:snapToGrid w:val="0"/>
        <w:spacing w:line="360" w:lineRule="auto"/>
        <w:rPr>
          <w:rFonts w:ascii="Calibri" w:hAnsi="Calibri" w:eastAsia="仿宋" w:cs="仿宋"/>
          <w:color w:val="auto"/>
          <w:sz w:val="24"/>
          <w:highlight w:val="none"/>
        </w:rPr>
      </w:pPr>
      <w:r>
        <w:rPr>
          <w:rFonts w:hint="eastAsia" w:ascii="Calibri" w:hAnsi="Calibri" w:eastAsia="仿宋"/>
          <w:color w:val="auto"/>
          <w:sz w:val="24"/>
          <w:highlight w:val="none"/>
        </w:rPr>
        <w:t>投诉人：</w:t>
      </w:r>
      <w:r>
        <w:rPr>
          <w:rFonts w:ascii="Calibri" w:hAnsi="Calibri" w:eastAsia="仿宋" w:cs="仿宋"/>
          <w:color w:val="auto"/>
          <w:sz w:val="24"/>
          <w:highlight w:val="none"/>
          <w:u w:val="dotted"/>
        </w:rPr>
        <w:t xml:space="preserve">                                                        </w:t>
      </w:r>
    </w:p>
    <w:p w14:paraId="675EC3BA">
      <w:pPr>
        <w:snapToGrid w:val="0"/>
        <w:spacing w:line="360" w:lineRule="auto"/>
        <w:rPr>
          <w:rFonts w:ascii="Calibri" w:hAnsi="Calibri" w:eastAsia="仿宋" w:cs="仿宋"/>
          <w:color w:val="auto"/>
          <w:sz w:val="24"/>
          <w:highlight w:val="none"/>
        </w:rPr>
      </w:pPr>
      <w:r>
        <w:rPr>
          <w:rFonts w:hint="eastAsia" w:ascii="Calibri" w:hAnsi="Calibri" w:eastAsia="仿宋"/>
          <w:color w:val="auto"/>
          <w:sz w:val="24"/>
          <w:highlight w:val="none"/>
        </w:rPr>
        <w:t>地址：</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邮编：</w:t>
      </w:r>
      <w:r>
        <w:rPr>
          <w:rFonts w:ascii="Calibri" w:hAnsi="Calibri" w:eastAsia="仿宋" w:cs="仿宋"/>
          <w:color w:val="auto"/>
          <w:sz w:val="24"/>
          <w:highlight w:val="none"/>
          <w:u w:val="dotted"/>
        </w:rPr>
        <w:t xml:space="preserve">                      </w:t>
      </w:r>
    </w:p>
    <w:p w14:paraId="1391D319">
      <w:pPr>
        <w:snapToGrid w:val="0"/>
        <w:spacing w:line="360" w:lineRule="auto"/>
        <w:rPr>
          <w:rFonts w:ascii="Calibri" w:hAnsi="Calibri" w:eastAsia="仿宋" w:cs="仿宋"/>
          <w:color w:val="auto"/>
          <w:sz w:val="24"/>
          <w:highlight w:val="none"/>
        </w:rPr>
      </w:pPr>
      <w:r>
        <w:rPr>
          <w:rFonts w:hint="eastAsia" w:ascii="Calibri" w:hAnsi="Calibri" w:eastAsia="仿宋"/>
          <w:color w:val="auto"/>
          <w:sz w:val="24"/>
          <w:highlight w:val="none"/>
        </w:rPr>
        <w:t>法定代表人</w:t>
      </w:r>
      <w:r>
        <w:rPr>
          <w:rFonts w:ascii="Calibri" w:hAnsi="Calibri" w:eastAsia="仿宋"/>
          <w:color w:val="auto"/>
          <w:sz w:val="24"/>
          <w:highlight w:val="none"/>
        </w:rPr>
        <w:t>/</w:t>
      </w:r>
      <w:r>
        <w:rPr>
          <w:rFonts w:hint="eastAsia" w:ascii="Calibri" w:hAnsi="Calibri" w:eastAsia="仿宋"/>
          <w:color w:val="auto"/>
          <w:sz w:val="24"/>
          <w:highlight w:val="none"/>
        </w:rPr>
        <w:t>主要负责人：</w:t>
      </w:r>
      <w:r>
        <w:rPr>
          <w:rFonts w:ascii="Calibri" w:hAnsi="Calibri" w:eastAsia="仿宋" w:cs="仿宋"/>
          <w:color w:val="auto"/>
          <w:sz w:val="24"/>
          <w:highlight w:val="none"/>
          <w:u w:val="dotted"/>
        </w:rPr>
        <w:t xml:space="preserve">                                         </w:t>
      </w:r>
    </w:p>
    <w:p w14:paraId="44BB056A">
      <w:pPr>
        <w:tabs>
          <w:tab w:val="left" w:pos="6510"/>
        </w:tabs>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联系电话：</w:t>
      </w:r>
      <w:r>
        <w:rPr>
          <w:rFonts w:ascii="Calibri" w:hAnsi="Calibri" w:eastAsia="仿宋" w:cs="仿宋"/>
          <w:color w:val="auto"/>
          <w:sz w:val="24"/>
          <w:highlight w:val="none"/>
          <w:u w:val="dotted"/>
        </w:rPr>
        <w:t xml:space="preserve">                                                      </w:t>
      </w:r>
    </w:p>
    <w:p w14:paraId="4B57FC5E">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授权代表：</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联系电话：</w:t>
      </w:r>
      <w:r>
        <w:rPr>
          <w:rFonts w:ascii="Calibri" w:hAnsi="Calibri" w:eastAsia="仿宋"/>
          <w:color w:val="auto"/>
          <w:sz w:val="24"/>
          <w:highlight w:val="none"/>
          <w:u w:val="dotted"/>
        </w:rPr>
        <w:t xml:space="preserve">                  </w:t>
      </w:r>
    </w:p>
    <w:p w14:paraId="66A9E566">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地址：</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邮编：</w:t>
      </w:r>
      <w:r>
        <w:rPr>
          <w:rFonts w:ascii="Calibri" w:hAnsi="Calibri" w:eastAsia="仿宋" w:cs="仿宋"/>
          <w:color w:val="auto"/>
          <w:sz w:val="24"/>
          <w:highlight w:val="none"/>
          <w:u w:val="dotted"/>
        </w:rPr>
        <w:t xml:space="preserve">                      </w:t>
      </w:r>
    </w:p>
    <w:p w14:paraId="06263F1A">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被投诉人</w:t>
      </w:r>
      <w:r>
        <w:rPr>
          <w:rFonts w:ascii="Calibri" w:hAnsi="Calibri" w:eastAsia="仿宋"/>
          <w:color w:val="auto"/>
          <w:sz w:val="24"/>
          <w:highlight w:val="none"/>
        </w:rPr>
        <w:t>1</w:t>
      </w:r>
      <w:r>
        <w:rPr>
          <w:rFonts w:hint="eastAsia" w:ascii="Calibri" w:hAnsi="Calibri" w:eastAsia="仿宋"/>
          <w:color w:val="auto"/>
          <w:sz w:val="24"/>
          <w:highlight w:val="none"/>
        </w:rPr>
        <w:t>：</w:t>
      </w:r>
      <w:r>
        <w:rPr>
          <w:rFonts w:ascii="Calibri" w:hAnsi="Calibri" w:eastAsia="仿宋" w:cs="仿宋"/>
          <w:color w:val="auto"/>
          <w:sz w:val="24"/>
          <w:highlight w:val="none"/>
          <w:u w:val="dotted"/>
        </w:rPr>
        <w:t xml:space="preserve">                                                     </w:t>
      </w:r>
    </w:p>
    <w:p w14:paraId="1E2DD8E2">
      <w:pPr>
        <w:snapToGrid w:val="0"/>
        <w:spacing w:line="360" w:lineRule="auto"/>
        <w:rPr>
          <w:rFonts w:ascii="Calibri" w:hAnsi="Calibri" w:eastAsia="仿宋" w:cs="仿宋"/>
          <w:color w:val="auto"/>
          <w:sz w:val="24"/>
          <w:highlight w:val="none"/>
        </w:rPr>
      </w:pPr>
      <w:r>
        <w:rPr>
          <w:rFonts w:hint="eastAsia" w:ascii="Calibri" w:hAnsi="Calibri" w:eastAsia="仿宋"/>
          <w:color w:val="auto"/>
          <w:sz w:val="24"/>
          <w:highlight w:val="none"/>
        </w:rPr>
        <w:t>地址：</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邮编：</w:t>
      </w:r>
      <w:r>
        <w:rPr>
          <w:rFonts w:ascii="Calibri" w:hAnsi="Calibri" w:eastAsia="仿宋" w:cs="仿宋"/>
          <w:color w:val="auto"/>
          <w:sz w:val="24"/>
          <w:highlight w:val="none"/>
          <w:u w:val="dotted"/>
        </w:rPr>
        <w:t xml:space="preserve">                      </w:t>
      </w:r>
    </w:p>
    <w:p w14:paraId="4CBE6AF1">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联系人：：</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联系电话：</w:t>
      </w:r>
      <w:r>
        <w:rPr>
          <w:rFonts w:ascii="Calibri" w:hAnsi="Calibri" w:eastAsia="仿宋"/>
          <w:color w:val="auto"/>
          <w:sz w:val="24"/>
          <w:highlight w:val="none"/>
          <w:u w:val="dotted"/>
        </w:rPr>
        <w:t xml:space="preserve">                  </w:t>
      </w:r>
    </w:p>
    <w:p w14:paraId="76689602">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被投诉人</w:t>
      </w:r>
      <w:r>
        <w:rPr>
          <w:rFonts w:ascii="Calibri" w:hAnsi="Calibri" w:eastAsia="仿宋"/>
          <w:color w:val="auto"/>
          <w:sz w:val="24"/>
          <w:highlight w:val="none"/>
        </w:rPr>
        <w:t>2</w:t>
      </w:r>
    </w:p>
    <w:p w14:paraId="5E442083">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w:t>
      </w:r>
    </w:p>
    <w:p w14:paraId="299B9ACC">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相关</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w:t>
      </w:r>
      <w:r>
        <w:rPr>
          <w:rFonts w:ascii="Calibri" w:hAnsi="Calibri" w:eastAsia="仿宋" w:cs="仿宋"/>
          <w:color w:val="auto"/>
          <w:sz w:val="24"/>
          <w:highlight w:val="none"/>
          <w:u w:val="dotted"/>
        </w:rPr>
        <w:t xml:space="preserve">                                                    </w:t>
      </w:r>
    </w:p>
    <w:p w14:paraId="524EA92A">
      <w:pPr>
        <w:snapToGrid w:val="0"/>
        <w:spacing w:line="360" w:lineRule="auto"/>
        <w:rPr>
          <w:rFonts w:ascii="Calibri" w:hAnsi="Calibri" w:eastAsia="仿宋" w:cs="仿宋"/>
          <w:color w:val="auto"/>
          <w:sz w:val="24"/>
          <w:highlight w:val="none"/>
        </w:rPr>
      </w:pPr>
      <w:r>
        <w:rPr>
          <w:rFonts w:hint="eastAsia" w:ascii="Calibri" w:hAnsi="Calibri" w:eastAsia="仿宋"/>
          <w:color w:val="auto"/>
          <w:sz w:val="24"/>
          <w:highlight w:val="none"/>
        </w:rPr>
        <w:t>地</w:t>
      </w:r>
      <w:r>
        <w:rPr>
          <w:rFonts w:ascii="Calibri" w:hAnsi="Calibri" w:eastAsia="仿宋"/>
          <w:color w:val="auto"/>
          <w:sz w:val="24"/>
          <w:highlight w:val="none"/>
        </w:rPr>
        <w:t xml:space="preserve">      </w:t>
      </w:r>
      <w:r>
        <w:rPr>
          <w:rFonts w:hint="eastAsia" w:ascii="Calibri" w:hAnsi="Calibri" w:eastAsia="仿宋"/>
          <w:color w:val="auto"/>
          <w:sz w:val="24"/>
          <w:highlight w:val="none"/>
        </w:rPr>
        <w:t>址：</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邮编：</w:t>
      </w:r>
      <w:r>
        <w:rPr>
          <w:rFonts w:ascii="Calibri" w:hAnsi="Calibri" w:eastAsia="仿宋" w:cs="仿宋"/>
          <w:color w:val="auto"/>
          <w:sz w:val="24"/>
          <w:highlight w:val="none"/>
          <w:u w:val="dotted"/>
        </w:rPr>
        <w:t xml:space="preserve">                      </w:t>
      </w:r>
    </w:p>
    <w:p w14:paraId="399E2926">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联系人：：</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联系电话：</w:t>
      </w:r>
      <w:r>
        <w:rPr>
          <w:rFonts w:ascii="Calibri" w:hAnsi="Calibri" w:eastAsia="仿宋"/>
          <w:color w:val="auto"/>
          <w:sz w:val="24"/>
          <w:highlight w:val="none"/>
          <w:u w:val="dotted"/>
        </w:rPr>
        <w:t xml:space="preserve">                  </w:t>
      </w:r>
    </w:p>
    <w:p w14:paraId="4636991F">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二、投诉项目基本情况</w:t>
      </w:r>
    </w:p>
    <w:p w14:paraId="4116E832">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采购项目名称：</w:t>
      </w:r>
      <w:r>
        <w:rPr>
          <w:rFonts w:ascii="Calibri" w:hAnsi="Calibri" w:eastAsia="仿宋" w:cs="仿宋"/>
          <w:color w:val="auto"/>
          <w:sz w:val="24"/>
          <w:highlight w:val="none"/>
          <w:u w:val="dotted"/>
        </w:rPr>
        <w:t xml:space="preserve">                                                  </w:t>
      </w:r>
    </w:p>
    <w:p w14:paraId="36269B42">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采购项目编号：</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包号：</w:t>
      </w:r>
      <w:r>
        <w:rPr>
          <w:rFonts w:ascii="Calibri" w:hAnsi="Calibri" w:eastAsia="仿宋" w:cs="仿宋"/>
          <w:color w:val="auto"/>
          <w:sz w:val="24"/>
          <w:highlight w:val="none"/>
          <w:u w:val="dotted"/>
        </w:rPr>
        <w:t xml:space="preserve">                      </w:t>
      </w:r>
    </w:p>
    <w:p w14:paraId="6481BFA2">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采购人名称：</w:t>
      </w:r>
      <w:r>
        <w:rPr>
          <w:rFonts w:ascii="Calibri" w:hAnsi="Calibri" w:eastAsia="仿宋" w:cs="仿宋"/>
          <w:color w:val="auto"/>
          <w:sz w:val="24"/>
          <w:highlight w:val="none"/>
          <w:u w:val="dotted"/>
        </w:rPr>
        <w:t xml:space="preserve">                                                    </w:t>
      </w:r>
    </w:p>
    <w:p w14:paraId="3BDB3EAC">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代理机构名称：</w:t>
      </w:r>
      <w:r>
        <w:rPr>
          <w:rFonts w:ascii="Calibri" w:hAnsi="Calibri" w:eastAsia="仿宋" w:cs="仿宋"/>
          <w:color w:val="auto"/>
          <w:sz w:val="24"/>
          <w:highlight w:val="none"/>
          <w:u w:val="dotted"/>
        </w:rPr>
        <w:t xml:space="preserve">                                                  </w:t>
      </w:r>
    </w:p>
    <w:p w14:paraId="21F0EACD">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采购文件公告</w:t>
      </w:r>
      <w:r>
        <w:rPr>
          <w:rFonts w:ascii="Calibri" w:hAnsi="Calibri" w:eastAsia="仿宋"/>
          <w:color w:val="auto"/>
          <w:sz w:val="24"/>
          <w:highlight w:val="none"/>
        </w:rPr>
        <w:t>：</w:t>
      </w:r>
      <w:r>
        <w:rPr>
          <w:rFonts w:hint="eastAsia" w:ascii="Calibri" w:hAnsi="Calibri" w:eastAsia="仿宋"/>
          <w:color w:val="auto"/>
          <w:sz w:val="24"/>
          <w:highlight w:val="none"/>
          <w:u w:val="dotted"/>
        </w:rPr>
        <w:t>是</w:t>
      </w:r>
      <w:r>
        <w:rPr>
          <w:rFonts w:ascii="Calibri" w:hAnsi="Calibri" w:eastAsia="仿宋"/>
          <w:color w:val="auto"/>
          <w:sz w:val="24"/>
          <w:highlight w:val="none"/>
          <w:u w:val="dotted"/>
        </w:rPr>
        <w:t>/</w:t>
      </w:r>
      <w:r>
        <w:rPr>
          <w:rFonts w:hint="eastAsia" w:ascii="Calibri" w:hAnsi="Calibri" w:eastAsia="仿宋"/>
          <w:color w:val="auto"/>
          <w:sz w:val="24"/>
          <w:highlight w:val="none"/>
          <w:u w:val="dotted"/>
        </w:rPr>
        <w:t>否</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公告期限：</w:t>
      </w:r>
      <w:r>
        <w:rPr>
          <w:rFonts w:ascii="Calibri" w:hAnsi="Calibri" w:eastAsia="仿宋" w:cs="仿宋"/>
          <w:color w:val="auto"/>
          <w:sz w:val="24"/>
          <w:highlight w:val="none"/>
          <w:u w:val="dotted"/>
        </w:rPr>
        <w:t xml:space="preserve">                                   </w:t>
      </w:r>
    </w:p>
    <w:p w14:paraId="09F818C4">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采购结果公告</w:t>
      </w:r>
      <w:r>
        <w:rPr>
          <w:rFonts w:ascii="Calibri" w:hAnsi="Calibri" w:eastAsia="仿宋"/>
          <w:color w:val="auto"/>
          <w:sz w:val="24"/>
          <w:highlight w:val="none"/>
        </w:rPr>
        <w:t>：</w:t>
      </w:r>
      <w:r>
        <w:rPr>
          <w:rFonts w:hint="eastAsia" w:ascii="Calibri" w:hAnsi="Calibri" w:eastAsia="仿宋"/>
          <w:color w:val="auto"/>
          <w:sz w:val="24"/>
          <w:highlight w:val="none"/>
          <w:u w:val="dotted"/>
        </w:rPr>
        <w:t>是</w:t>
      </w:r>
      <w:r>
        <w:rPr>
          <w:rFonts w:ascii="Calibri" w:hAnsi="Calibri" w:eastAsia="仿宋"/>
          <w:color w:val="auto"/>
          <w:sz w:val="24"/>
          <w:highlight w:val="none"/>
          <w:u w:val="dotted"/>
        </w:rPr>
        <w:t>/</w:t>
      </w:r>
      <w:r>
        <w:rPr>
          <w:rFonts w:hint="eastAsia" w:ascii="Calibri" w:hAnsi="Calibri" w:eastAsia="仿宋"/>
          <w:color w:val="auto"/>
          <w:sz w:val="24"/>
          <w:highlight w:val="none"/>
          <w:u w:val="dotted"/>
        </w:rPr>
        <w:t>否</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公告期限：</w:t>
      </w:r>
      <w:r>
        <w:rPr>
          <w:rFonts w:ascii="Calibri" w:hAnsi="Calibri" w:eastAsia="仿宋" w:cs="仿宋"/>
          <w:color w:val="auto"/>
          <w:sz w:val="24"/>
          <w:highlight w:val="none"/>
          <w:u w:val="dotted"/>
        </w:rPr>
        <w:t xml:space="preserve">                                   </w:t>
      </w:r>
    </w:p>
    <w:p w14:paraId="53DDC856">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三、质疑基本情况</w:t>
      </w:r>
    </w:p>
    <w:p w14:paraId="4EF9F252">
      <w:pPr>
        <w:spacing w:line="360" w:lineRule="auto"/>
        <w:ind w:firstLine="480" w:firstLineChars="200"/>
        <w:rPr>
          <w:rFonts w:ascii="Calibri" w:hAnsi="Calibri" w:eastAsia="仿宋"/>
          <w:color w:val="auto"/>
          <w:sz w:val="24"/>
          <w:highlight w:val="none"/>
          <w:u w:val="dotted"/>
        </w:rPr>
      </w:pPr>
      <w:r>
        <w:rPr>
          <w:rFonts w:hint="eastAsia" w:ascii="Calibri" w:hAnsi="Calibri" w:eastAsia="仿宋"/>
          <w:color w:val="auto"/>
          <w:sz w:val="24"/>
          <w:highlight w:val="none"/>
        </w:rPr>
        <w:t>投诉人于</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年</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月</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日</w:t>
      </w:r>
      <w:r>
        <w:rPr>
          <w:rFonts w:ascii="Calibri" w:hAnsi="Calibri" w:eastAsia="仿宋"/>
          <w:color w:val="auto"/>
          <w:sz w:val="24"/>
          <w:highlight w:val="none"/>
        </w:rPr>
        <w:t>，</w:t>
      </w:r>
      <w:r>
        <w:rPr>
          <w:rFonts w:hint="eastAsia" w:ascii="Calibri" w:hAnsi="Calibri" w:eastAsia="仿宋"/>
          <w:color w:val="auto"/>
          <w:sz w:val="24"/>
          <w:highlight w:val="none"/>
        </w:rPr>
        <w:t>向</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提出质疑，质疑事项为：</w:t>
      </w:r>
      <w:r>
        <w:rPr>
          <w:rFonts w:ascii="Calibri" w:hAnsi="Calibri" w:eastAsia="仿宋"/>
          <w:color w:val="auto"/>
          <w:sz w:val="24"/>
          <w:highlight w:val="none"/>
          <w:u w:val="dotted"/>
        </w:rPr>
        <w:t xml:space="preserve">     </w:t>
      </w:r>
    </w:p>
    <w:p w14:paraId="78FDB808">
      <w:pPr>
        <w:spacing w:line="360" w:lineRule="auto"/>
        <w:rPr>
          <w:rFonts w:ascii="Calibri" w:hAnsi="Calibri" w:eastAsia="仿宋"/>
          <w:color w:val="auto"/>
          <w:sz w:val="24"/>
          <w:highlight w:val="none"/>
          <w:u w:val="dotted"/>
        </w:rPr>
      </w:pPr>
      <w:r>
        <w:rPr>
          <w:rFonts w:ascii="Calibri" w:hAnsi="Calibri" w:eastAsia="仿宋" w:cs="仿宋"/>
          <w:color w:val="auto"/>
          <w:sz w:val="24"/>
          <w:highlight w:val="none"/>
          <w:u w:val="dotted"/>
        </w:rPr>
        <w:t xml:space="preserve">                                                                        </w:t>
      </w:r>
    </w:p>
    <w:p w14:paraId="628F3F75">
      <w:pPr>
        <w:spacing w:line="360" w:lineRule="auto"/>
        <w:ind w:firstLine="360" w:firstLineChars="150"/>
        <w:rPr>
          <w:rFonts w:ascii="Calibri" w:hAnsi="Calibri" w:eastAsia="仿宋"/>
          <w:color w:val="auto"/>
          <w:sz w:val="24"/>
          <w:highlight w:val="none"/>
        </w:rPr>
      </w:pPr>
      <w:r>
        <w:rPr>
          <w:rFonts w:hint="eastAsia" w:ascii="Calibri" w:hAnsi="Calibri" w:eastAsia="仿宋"/>
          <w:color w:val="auto"/>
          <w:sz w:val="24"/>
          <w:highlight w:val="none"/>
          <w:u w:val="dotted"/>
        </w:rPr>
        <w:t>采购人</w:t>
      </w:r>
      <w:r>
        <w:rPr>
          <w:rFonts w:ascii="Calibri" w:hAnsi="Calibri" w:eastAsia="仿宋"/>
          <w:color w:val="auto"/>
          <w:sz w:val="24"/>
          <w:highlight w:val="none"/>
          <w:u w:val="dotted"/>
        </w:rPr>
        <w:t>/</w:t>
      </w:r>
      <w:r>
        <w:rPr>
          <w:rFonts w:hint="eastAsia" w:ascii="Calibri" w:hAnsi="Calibri" w:eastAsia="仿宋"/>
          <w:color w:val="auto"/>
          <w:sz w:val="24"/>
          <w:highlight w:val="none"/>
          <w:u w:val="dotted"/>
        </w:rPr>
        <w:t>代理机构</w:t>
      </w:r>
      <w:r>
        <w:rPr>
          <w:rFonts w:hint="eastAsia" w:ascii="Calibri" w:hAnsi="Calibri" w:eastAsia="仿宋"/>
          <w:color w:val="auto"/>
          <w:sz w:val="24"/>
          <w:highlight w:val="none"/>
        </w:rPr>
        <w:t>于</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年</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月</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日</w:t>
      </w:r>
      <w:r>
        <w:rPr>
          <w:rFonts w:ascii="Calibri" w:hAnsi="Calibri" w:eastAsia="仿宋"/>
          <w:color w:val="auto"/>
          <w:sz w:val="24"/>
          <w:highlight w:val="none"/>
        </w:rPr>
        <w:t>，</w:t>
      </w:r>
      <w:r>
        <w:rPr>
          <w:rFonts w:hint="eastAsia" w:ascii="Calibri" w:hAnsi="Calibri" w:eastAsia="仿宋"/>
          <w:color w:val="auto"/>
          <w:sz w:val="24"/>
          <w:highlight w:val="none"/>
        </w:rPr>
        <w:t>就质疑事项作出了答复</w:t>
      </w:r>
      <w:r>
        <w:rPr>
          <w:rFonts w:ascii="Calibri" w:hAnsi="Calibri" w:eastAsia="仿宋"/>
          <w:color w:val="auto"/>
          <w:sz w:val="24"/>
          <w:highlight w:val="none"/>
        </w:rPr>
        <w:t>/</w:t>
      </w:r>
      <w:r>
        <w:rPr>
          <w:rFonts w:hint="eastAsia" w:ascii="Calibri" w:hAnsi="Calibri" w:eastAsia="仿宋"/>
          <w:color w:val="auto"/>
          <w:sz w:val="24"/>
          <w:highlight w:val="none"/>
        </w:rPr>
        <w:t>没有在法定期限内作出答复。</w:t>
      </w:r>
    </w:p>
    <w:p w14:paraId="49417A1C">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四、投诉事项具体内容</w:t>
      </w:r>
    </w:p>
    <w:p w14:paraId="294FA47B">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投诉事项</w:t>
      </w:r>
      <w:r>
        <w:rPr>
          <w:rFonts w:ascii="Calibri" w:hAnsi="Calibri" w:eastAsia="仿宋"/>
          <w:color w:val="auto"/>
          <w:sz w:val="24"/>
          <w:highlight w:val="none"/>
        </w:rPr>
        <w:t>1</w:t>
      </w:r>
      <w:r>
        <w:rPr>
          <w:rFonts w:hint="eastAsia" w:ascii="Calibri" w:hAnsi="Calibri" w:eastAsia="仿宋"/>
          <w:color w:val="auto"/>
          <w:sz w:val="24"/>
          <w:highlight w:val="none"/>
        </w:rPr>
        <w:t>：</w:t>
      </w:r>
      <w:r>
        <w:rPr>
          <w:rFonts w:ascii="Calibri" w:hAnsi="Calibri" w:eastAsia="仿宋" w:cs="仿宋"/>
          <w:color w:val="auto"/>
          <w:sz w:val="24"/>
          <w:highlight w:val="none"/>
          <w:u w:val="dotted"/>
        </w:rPr>
        <w:t xml:space="preserve">                                                     </w:t>
      </w:r>
    </w:p>
    <w:p w14:paraId="50B13FBE">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事实依据：</w:t>
      </w:r>
      <w:r>
        <w:rPr>
          <w:rFonts w:ascii="Calibri" w:hAnsi="Calibri" w:eastAsia="仿宋" w:cs="仿宋"/>
          <w:color w:val="auto"/>
          <w:sz w:val="24"/>
          <w:highlight w:val="none"/>
          <w:u w:val="dotted"/>
        </w:rPr>
        <w:t xml:space="preserve">                                                      </w:t>
      </w:r>
    </w:p>
    <w:p w14:paraId="705F3462">
      <w:pPr>
        <w:spacing w:line="360" w:lineRule="auto"/>
        <w:rPr>
          <w:rFonts w:ascii="Calibri" w:hAnsi="Calibri" w:eastAsia="仿宋"/>
          <w:color w:val="auto"/>
          <w:sz w:val="24"/>
          <w:highlight w:val="none"/>
          <w:u w:val="dotted"/>
        </w:rPr>
      </w:pPr>
      <w:r>
        <w:rPr>
          <w:rFonts w:ascii="Calibri" w:hAnsi="Calibri" w:eastAsia="仿宋" w:cs="仿宋"/>
          <w:color w:val="auto"/>
          <w:sz w:val="24"/>
          <w:highlight w:val="none"/>
          <w:u w:val="dotted"/>
        </w:rPr>
        <w:t xml:space="preserve">                                                                </w:t>
      </w:r>
    </w:p>
    <w:p w14:paraId="59B7B49E">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法律依据：</w:t>
      </w:r>
      <w:r>
        <w:rPr>
          <w:rFonts w:ascii="Calibri" w:hAnsi="Calibri" w:eastAsia="仿宋" w:cs="仿宋"/>
          <w:color w:val="auto"/>
          <w:sz w:val="24"/>
          <w:highlight w:val="none"/>
          <w:u w:val="dotted"/>
        </w:rPr>
        <w:t xml:space="preserve">                                                      </w:t>
      </w:r>
    </w:p>
    <w:p w14:paraId="61A5104B">
      <w:pPr>
        <w:spacing w:line="360" w:lineRule="auto"/>
        <w:rPr>
          <w:rFonts w:ascii="Calibri" w:hAnsi="Calibri" w:eastAsia="仿宋"/>
          <w:color w:val="auto"/>
          <w:sz w:val="24"/>
          <w:highlight w:val="none"/>
          <w:u w:val="dotted"/>
        </w:rPr>
      </w:pPr>
      <w:r>
        <w:rPr>
          <w:rFonts w:ascii="Calibri" w:hAnsi="Calibri" w:eastAsia="仿宋" w:cs="仿宋"/>
          <w:color w:val="auto"/>
          <w:sz w:val="24"/>
          <w:highlight w:val="none"/>
          <w:u w:val="dotted"/>
        </w:rPr>
        <w:t xml:space="preserve">                                                                </w:t>
      </w:r>
    </w:p>
    <w:p w14:paraId="1E0894A2">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投诉事项</w:t>
      </w:r>
      <w:r>
        <w:rPr>
          <w:rFonts w:ascii="Calibri" w:hAnsi="Calibri" w:eastAsia="仿宋"/>
          <w:color w:val="auto"/>
          <w:sz w:val="24"/>
          <w:highlight w:val="none"/>
        </w:rPr>
        <w:t>2</w:t>
      </w:r>
    </w:p>
    <w:p w14:paraId="58C9AAEF">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w:t>
      </w:r>
    </w:p>
    <w:p w14:paraId="6A2581DB">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五、与投诉事项相关的投诉请求</w:t>
      </w:r>
    </w:p>
    <w:p w14:paraId="51E83215">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请求：</w:t>
      </w:r>
      <w:r>
        <w:rPr>
          <w:rFonts w:ascii="Calibri" w:hAnsi="Calibri" w:eastAsia="仿宋" w:cs="仿宋"/>
          <w:color w:val="auto"/>
          <w:sz w:val="24"/>
          <w:highlight w:val="none"/>
          <w:u w:val="dotted"/>
        </w:rPr>
        <w:t xml:space="preserve">                                                          </w:t>
      </w:r>
    </w:p>
    <w:p w14:paraId="22ED7BD6">
      <w:pPr>
        <w:spacing w:line="360" w:lineRule="auto"/>
        <w:rPr>
          <w:rFonts w:ascii="Calibri" w:hAnsi="Calibri" w:eastAsia="仿宋"/>
          <w:color w:val="auto"/>
          <w:sz w:val="24"/>
          <w:highlight w:val="none"/>
          <w:u w:val="single"/>
        </w:rPr>
      </w:pPr>
    </w:p>
    <w:p w14:paraId="3FCE5FE9">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签字</w:t>
      </w:r>
      <w:r>
        <w:rPr>
          <w:rFonts w:ascii="Calibri" w:hAnsi="Calibri" w:eastAsia="仿宋"/>
          <w:color w:val="auto"/>
          <w:sz w:val="24"/>
          <w:highlight w:val="none"/>
        </w:rPr>
        <w:t>（</w:t>
      </w:r>
      <w:r>
        <w:rPr>
          <w:rFonts w:hint="eastAsia" w:ascii="Calibri" w:hAnsi="Calibri" w:eastAsia="仿宋"/>
          <w:color w:val="auto"/>
          <w:sz w:val="24"/>
          <w:highlight w:val="none"/>
        </w:rPr>
        <w:t>签章</w:t>
      </w:r>
      <w:r>
        <w:rPr>
          <w:rFonts w:ascii="Calibri" w:hAnsi="Calibri" w:eastAsia="仿宋"/>
          <w:color w:val="auto"/>
          <w:sz w:val="24"/>
          <w:highlight w:val="none"/>
        </w:rPr>
        <w:t>）</w:t>
      </w:r>
      <w:r>
        <w:rPr>
          <w:rFonts w:hint="eastAsia" w:ascii="Calibri" w:hAnsi="Calibri" w:eastAsia="仿宋"/>
          <w:color w:val="auto"/>
          <w:sz w:val="24"/>
          <w:highlight w:val="none"/>
        </w:rPr>
        <w:t>：</w:t>
      </w:r>
      <w:r>
        <w:rPr>
          <w:rFonts w:ascii="Calibri" w:hAnsi="Calibri" w:eastAsia="仿宋"/>
          <w:color w:val="auto"/>
          <w:sz w:val="24"/>
          <w:highlight w:val="none"/>
        </w:rPr>
        <w:t xml:space="preserve">                   </w:t>
      </w:r>
      <w:r>
        <w:rPr>
          <w:rFonts w:hint="eastAsia" w:ascii="Calibri" w:hAnsi="Calibri" w:eastAsia="仿宋"/>
          <w:color w:val="auto"/>
          <w:sz w:val="24"/>
          <w:highlight w:val="none"/>
        </w:rPr>
        <w:t>公章：</w:t>
      </w:r>
      <w:r>
        <w:rPr>
          <w:rFonts w:ascii="Calibri" w:hAnsi="Calibri" w:eastAsia="仿宋"/>
          <w:color w:val="auto"/>
          <w:sz w:val="24"/>
          <w:highlight w:val="none"/>
        </w:rPr>
        <w:t xml:space="preserve">                      </w:t>
      </w:r>
    </w:p>
    <w:p w14:paraId="34F77B74">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日期：</w:t>
      </w:r>
    </w:p>
    <w:p w14:paraId="4AB7B066">
      <w:pPr>
        <w:spacing w:line="360" w:lineRule="auto"/>
        <w:rPr>
          <w:rFonts w:ascii="Calibri" w:hAnsi="Calibri" w:eastAsia="仿宋"/>
          <w:b/>
          <w:color w:val="auto"/>
          <w:sz w:val="24"/>
          <w:highlight w:val="none"/>
        </w:rPr>
      </w:pPr>
    </w:p>
    <w:p w14:paraId="6CBD22E2">
      <w:pPr>
        <w:spacing w:line="360" w:lineRule="auto"/>
        <w:rPr>
          <w:rFonts w:ascii="Calibri" w:hAnsi="Calibri" w:eastAsia="仿宋"/>
          <w:b/>
          <w:color w:val="auto"/>
          <w:sz w:val="24"/>
          <w:highlight w:val="none"/>
        </w:rPr>
      </w:pPr>
    </w:p>
    <w:p w14:paraId="45063755">
      <w:pPr>
        <w:spacing w:line="360" w:lineRule="auto"/>
        <w:rPr>
          <w:rFonts w:ascii="Calibri" w:hAnsi="Calibri" w:eastAsia="仿宋"/>
          <w:b/>
          <w:color w:val="auto"/>
          <w:sz w:val="24"/>
          <w:highlight w:val="none"/>
        </w:rPr>
      </w:pPr>
      <w:r>
        <w:rPr>
          <w:rFonts w:hint="eastAsia" w:ascii="Calibri" w:hAnsi="Calibri" w:eastAsia="仿宋"/>
          <w:b/>
          <w:color w:val="auto"/>
          <w:sz w:val="24"/>
          <w:highlight w:val="none"/>
        </w:rPr>
        <w:t>投诉书制作说明：</w:t>
      </w:r>
    </w:p>
    <w:p w14:paraId="0488E85B">
      <w:pPr>
        <w:widowControl/>
        <w:spacing w:line="360" w:lineRule="auto"/>
        <w:ind w:firstLine="480" w:firstLineChars="200"/>
        <w:rPr>
          <w:rFonts w:ascii="Calibri" w:hAnsi="Calibri" w:eastAsia="仿宋" w:cs="宋体"/>
          <w:color w:val="auto"/>
          <w:kern w:val="0"/>
          <w:sz w:val="24"/>
          <w:highlight w:val="none"/>
        </w:rPr>
      </w:pPr>
      <w:r>
        <w:rPr>
          <w:rFonts w:ascii="Calibri" w:hAnsi="Calibri" w:eastAsia="仿宋"/>
          <w:color w:val="auto"/>
          <w:sz w:val="24"/>
          <w:highlight w:val="none"/>
        </w:rPr>
        <w:t>1.</w:t>
      </w:r>
      <w:r>
        <w:rPr>
          <w:rFonts w:hint="eastAsia" w:ascii="Calibri" w:hAnsi="Calibri" w:eastAsia="仿宋"/>
          <w:color w:val="auto"/>
          <w:sz w:val="24"/>
          <w:highlight w:val="none"/>
        </w:rPr>
        <w:t>投诉人提起投诉时，应当提交投诉书和必要的证明材料，并按照被投诉人和与投诉事项有关的</w:t>
      </w:r>
      <w:r>
        <w:rPr>
          <w:rFonts w:hint="eastAsia" w:ascii="Calibri" w:hAnsi="Calibri" w:eastAsia="仿宋"/>
          <w:color w:val="auto"/>
          <w:sz w:val="24"/>
          <w:highlight w:val="none"/>
          <w:lang w:eastAsia="zh-CN"/>
        </w:rPr>
        <w:t>投标人</w:t>
      </w:r>
      <w:r>
        <w:rPr>
          <w:rFonts w:hint="eastAsia" w:ascii="Calibri" w:hAnsi="Calibri" w:eastAsia="仿宋"/>
          <w:color w:val="auto"/>
          <w:sz w:val="24"/>
          <w:highlight w:val="none"/>
        </w:rPr>
        <w:t>数量提供投诉书副本。</w:t>
      </w:r>
    </w:p>
    <w:p w14:paraId="2BA901FF">
      <w:pPr>
        <w:widowControl/>
        <w:spacing w:line="360" w:lineRule="auto"/>
        <w:ind w:firstLine="480" w:firstLineChars="200"/>
        <w:rPr>
          <w:rFonts w:ascii="Calibri" w:hAnsi="Calibri" w:eastAsia="仿宋" w:cs="宋体"/>
          <w:color w:val="auto"/>
          <w:kern w:val="0"/>
          <w:sz w:val="24"/>
          <w:highlight w:val="none"/>
        </w:rPr>
      </w:pPr>
      <w:r>
        <w:rPr>
          <w:rFonts w:ascii="Calibri" w:hAnsi="Calibri" w:eastAsia="仿宋"/>
          <w:color w:val="auto"/>
          <w:sz w:val="24"/>
          <w:highlight w:val="none"/>
        </w:rPr>
        <w:t>2.</w:t>
      </w:r>
      <w:r>
        <w:rPr>
          <w:rFonts w:hint="eastAsia" w:ascii="Calibri" w:hAnsi="Calibri" w:eastAsia="仿宋"/>
          <w:color w:val="auto"/>
          <w:sz w:val="24"/>
          <w:highlight w:val="none"/>
        </w:rPr>
        <w:t>投诉人若委托代理人进行投诉的，投诉书应按照要求列明</w:t>
      </w:r>
      <w:r>
        <w:rPr>
          <w:rFonts w:ascii="Calibri" w:hAnsi="Calibri" w:eastAsia="仿宋"/>
          <w:color w:val="auto"/>
          <w:sz w:val="24"/>
          <w:highlight w:val="none"/>
        </w:rPr>
        <w:t>“</w:t>
      </w:r>
      <w:r>
        <w:rPr>
          <w:rFonts w:hint="eastAsia" w:ascii="Calibri" w:hAnsi="Calibri" w:eastAsia="仿宋"/>
          <w:color w:val="auto"/>
          <w:sz w:val="24"/>
          <w:highlight w:val="none"/>
        </w:rPr>
        <w:t>授权代表</w:t>
      </w:r>
      <w:r>
        <w:rPr>
          <w:rFonts w:ascii="Calibri" w:hAnsi="Calibri" w:eastAsia="仿宋"/>
          <w:color w:val="auto"/>
          <w:sz w:val="24"/>
          <w:highlight w:val="none"/>
        </w:rPr>
        <w:t>”</w:t>
      </w:r>
      <w:r>
        <w:rPr>
          <w:rFonts w:hint="eastAsia" w:ascii="Calibri" w:hAnsi="Calibri" w:eastAsia="仿宋"/>
          <w:color w:val="auto"/>
          <w:sz w:val="24"/>
          <w:highlight w:val="none"/>
        </w:rPr>
        <w:t>的有关内容，并在附件中提交由</w:t>
      </w:r>
      <w:r>
        <w:rPr>
          <w:rFonts w:hint="eastAsia" w:ascii="Calibri" w:hAnsi="Calibri" w:eastAsia="仿宋" w:cs="宋体"/>
          <w:color w:val="auto"/>
          <w:kern w:val="0"/>
          <w:sz w:val="24"/>
          <w:highlight w:val="none"/>
        </w:rPr>
        <w:t>投诉人签署的授权委托书。授权委托书应当载明代理人的姓名或者名称、代理事项、具体权限、期限和相关事项。</w:t>
      </w:r>
    </w:p>
    <w:p w14:paraId="7FF53456">
      <w:pPr>
        <w:widowControl/>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3.</w:t>
      </w:r>
      <w:r>
        <w:rPr>
          <w:rFonts w:hint="eastAsia" w:ascii="Calibri" w:hAnsi="Calibri" w:eastAsia="仿宋"/>
          <w:color w:val="auto"/>
          <w:sz w:val="24"/>
          <w:highlight w:val="none"/>
        </w:rPr>
        <w:t>投诉人若对项目的某一分包进行投诉，投诉书应列明具体分包号。</w:t>
      </w:r>
    </w:p>
    <w:p w14:paraId="45C96B4E">
      <w:pPr>
        <w:widowControl/>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4.</w:t>
      </w:r>
      <w:r>
        <w:rPr>
          <w:rFonts w:hint="eastAsia" w:ascii="Calibri" w:hAnsi="Calibri" w:eastAsia="仿宋"/>
          <w:color w:val="auto"/>
          <w:sz w:val="24"/>
          <w:highlight w:val="none"/>
        </w:rPr>
        <w:t>投诉书应简要列明质疑事项，质疑函、质疑答复等作为附件材料提供。</w:t>
      </w:r>
    </w:p>
    <w:p w14:paraId="0EF18726">
      <w:pPr>
        <w:widowControl/>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5.</w:t>
      </w:r>
      <w:r>
        <w:rPr>
          <w:rFonts w:hint="eastAsia" w:ascii="Calibri" w:hAnsi="Calibri" w:eastAsia="仿宋"/>
          <w:color w:val="auto"/>
          <w:sz w:val="24"/>
          <w:highlight w:val="none"/>
        </w:rPr>
        <w:t>投诉书的投诉事项应具体、明确，并有必要的事实依据和法律依据。</w:t>
      </w:r>
    </w:p>
    <w:p w14:paraId="55C4E5D1">
      <w:pPr>
        <w:widowControl/>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6.</w:t>
      </w:r>
      <w:r>
        <w:rPr>
          <w:rFonts w:hint="eastAsia" w:ascii="Calibri" w:hAnsi="Calibri" w:eastAsia="仿宋"/>
          <w:color w:val="auto"/>
          <w:sz w:val="24"/>
          <w:highlight w:val="none"/>
        </w:rPr>
        <w:t>投诉书的投诉请求应与投诉事项相关。</w:t>
      </w:r>
    </w:p>
    <w:p w14:paraId="0D211183">
      <w:pPr>
        <w:widowControl/>
        <w:spacing w:line="360" w:lineRule="auto"/>
        <w:ind w:firstLine="480" w:firstLineChars="200"/>
        <w:rPr>
          <w:rFonts w:ascii="Calibri" w:hAnsi="Calibri" w:eastAsia="仿宋" w:cs="宋体"/>
          <w:color w:val="auto"/>
          <w:kern w:val="0"/>
          <w:sz w:val="24"/>
          <w:highlight w:val="none"/>
        </w:rPr>
      </w:pPr>
      <w:r>
        <w:rPr>
          <w:rFonts w:ascii="Calibri" w:hAnsi="Calibri" w:eastAsia="仿宋"/>
          <w:color w:val="auto"/>
          <w:sz w:val="24"/>
          <w:highlight w:val="none"/>
        </w:rPr>
        <w:t>7.</w:t>
      </w:r>
      <w:r>
        <w:rPr>
          <w:rFonts w:hint="eastAsia" w:ascii="Calibri" w:hAnsi="Calibri" w:eastAsia="仿宋"/>
          <w:color w:val="auto"/>
          <w:sz w:val="24"/>
          <w:highlight w:val="none"/>
        </w:rPr>
        <w:t>投诉人为自然人的，投诉书应当由本人签字；投诉人为法人或者其他组织的，投诉书应当由法定代表人、主要负责人，或者其授权代表签字或者盖章，并加盖公章。</w:t>
      </w:r>
    </w:p>
    <w:p w14:paraId="37C5DC97">
      <w:pPr>
        <w:widowControl/>
        <w:adjustRightInd/>
        <w:jc w:val="left"/>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br w:type="page"/>
      </w:r>
    </w:p>
    <w:p w14:paraId="798CB327">
      <w:pPr>
        <w:spacing w:line="360" w:lineRule="auto"/>
        <w:outlineLvl w:val="2"/>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3</w:t>
      </w:r>
      <w:r>
        <w:rPr>
          <w:rFonts w:hint="eastAsia" w:ascii="Calibri" w:hAnsi="Calibri" w:eastAsia="仿宋"/>
          <w:b/>
          <w:color w:val="auto"/>
          <w:spacing w:val="6"/>
          <w:sz w:val="32"/>
          <w:szCs w:val="32"/>
          <w:highlight w:val="none"/>
        </w:rPr>
        <w:t>：残疾人福利性单位声明函</w:t>
      </w:r>
    </w:p>
    <w:p w14:paraId="538BA52A">
      <w:pPr>
        <w:spacing w:line="360" w:lineRule="auto"/>
        <w:jc w:val="center"/>
        <w:rPr>
          <w:rFonts w:ascii="Calibri" w:hAnsi="Calibri" w:eastAsia="仿宋"/>
          <w:b/>
          <w:color w:val="auto"/>
          <w:spacing w:val="6"/>
          <w:sz w:val="32"/>
          <w:szCs w:val="32"/>
          <w:highlight w:val="none"/>
        </w:rPr>
      </w:pPr>
      <w:bookmarkStart w:id="81" w:name="OLE_LINK13"/>
      <w:bookmarkStart w:id="82" w:name="OLE_LINK14"/>
      <w:r>
        <w:rPr>
          <w:rFonts w:hint="eastAsia" w:ascii="Calibri" w:hAnsi="Calibri" w:eastAsia="仿宋"/>
          <w:b/>
          <w:color w:val="auto"/>
          <w:spacing w:val="6"/>
          <w:sz w:val="32"/>
          <w:szCs w:val="32"/>
          <w:highlight w:val="none"/>
        </w:rPr>
        <w:t>残疾人福利性单位声明函</w:t>
      </w:r>
    </w:p>
    <w:bookmarkEnd w:id="81"/>
    <w:bookmarkEnd w:id="82"/>
    <w:p w14:paraId="35F762A9">
      <w:pPr>
        <w:spacing w:line="360" w:lineRule="auto"/>
        <w:rPr>
          <w:rFonts w:ascii="Calibri" w:hAnsi="Calibri" w:eastAsia="仿宋"/>
          <w:b/>
          <w:color w:val="auto"/>
          <w:spacing w:val="6"/>
          <w:sz w:val="30"/>
          <w:szCs w:val="30"/>
          <w:highlight w:val="none"/>
        </w:rPr>
      </w:pPr>
    </w:p>
    <w:p w14:paraId="28136068">
      <w:pPr>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本单位郑重声明，根据《财政部民政部中国残疾人联合会关于促进残疾人就业政府采购政策的通知》（财库〔</w:t>
      </w:r>
      <w:r>
        <w:rPr>
          <w:rFonts w:ascii="Calibri" w:hAnsi="Calibri" w:eastAsia="仿宋" w:cs="仿宋_GB2312"/>
          <w:color w:val="auto"/>
          <w:sz w:val="24"/>
          <w:highlight w:val="none"/>
        </w:rPr>
        <w:t>2017</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141</w:t>
      </w:r>
      <w:r>
        <w:rPr>
          <w:rFonts w:hint="eastAsia" w:ascii="Calibri" w:hAnsi="Calibri" w:eastAsia="仿宋" w:cs="仿宋_GB2312"/>
          <w:color w:val="auto"/>
          <w:sz w:val="24"/>
          <w:highlight w:val="none"/>
        </w:rPr>
        <w:t>号）的规定，本单位为符合条件的残疾人福利性单位，且本单位参加</w:t>
      </w:r>
      <w:r>
        <w:rPr>
          <w:rFonts w:hint="eastAsia"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u w:val="single"/>
          <w:lang w:eastAsia="zh-CN"/>
        </w:rPr>
        <w:t>浙江省无线电监测中心</w:t>
      </w:r>
      <w:r>
        <w:rPr>
          <w:rFonts w:hint="eastAsia"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rPr>
        <w:t>单位的</w:t>
      </w:r>
      <w:r>
        <w:rPr>
          <w:rFonts w:hint="eastAsia"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u w:val="single"/>
          <w:lang w:eastAsia="zh-CN"/>
        </w:rPr>
        <w:t>省无线电监测中心2024年信息化设备维保及服务器租赁项目</w:t>
      </w:r>
      <w:r>
        <w:rPr>
          <w:rFonts w:hint="eastAsia"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rPr>
        <w:t>项目采购活动提供本单位制造的货物（由本单位承担工程</w:t>
      </w:r>
      <w:r>
        <w:rPr>
          <w:rFonts w:ascii="Calibri" w:hAnsi="Calibri" w:eastAsia="仿宋" w:cs="仿宋_GB2312"/>
          <w:color w:val="auto"/>
          <w:sz w:val="24"/>
          <w:highlight w:val="none"/>
        </w:rPr>
        <w:t>/</w:t>
      </w:r>
      <w:r>
        <w:rPr>
          <w:rFonts w:hint="eastAsia" w:ascii="Calibri" w:hAnsi="Calibri" w:eastAsia="仿宋" w:cs="仿宋_GB2312"/>
          <w:color w:val="auto"/>
          <w:sz w:val="24"/>
          <w:highlight w:val="none"/>
        </w:rPr>
        <w:t>提供服务），或者提供其他残疾人福利性单位制造的货物（不包括使用非残疾人福利性单位注册商标的货物）。</w:t>
      </w:r>
    </w:p>
    <w:p w14:paraId="73B25B00">
      <w:pPr>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本单位对上述声明的真实性负责。如有虚假，将依法承担相应责任。</w:t>
      </w:r>
    </w:p>
    <w:p w14:paraId="7A2C2A85">
      <w:pPr>
        <w:spacing w:line="360" w:lineRule="auto"/>
        <w:ind w:firstLine="480" w:firstLineChars="200"/>
        <w:rPr>
          <w:rFonts w:ascii="Calibri" w:hAnsi="Calibri" w:eastAsia="仿宋" w:cs="仿宋_GB2312"/>
          <w:color w:val="auto"/>
          <w:sz w:val="24"/>
          <w:highlight w:val="none"/>
        </w:rPr>
      </w:pPr>
    </w:p>
    <w:p w14:paraId="46A1BCE3">
      <w:pPr>
        <w:spacing w:line="360" w:lineRule="auto"/>
        <w:ind w:firstLine="480" w:firstLineChars="200"/>
        <w:rPr>
          <w:rFonts w:ascii="Calibri" w:hAnsi="Calibri" w:eastAsia="仿宋" w:cs="仿宋_GB2312"/>
          <w:color w:val="auto"/>
          <w:sz w:val="24"/>
          <w:highlight w:val="none"/>
        </w:rPr>
      </w:pPr>
    </w:p>
    <w:p w14:paraId="59A631AE">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单位名称（电子签名）：</w:t>
      </w:r>
    </w:p>
    <w:p w14:paraId="2EB074DB">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期：</w:t>
      </w:r>
    </w:p>
    <w:p w14:paraId="7F6629CB">
      <w:pPr>
        <w:spacing w:line="360" w:lineRule="auto"/>
        <w:rPr>
          <w:rFonts w:ascii="Calibri" w:hAnsi="Calibri" w:eastAsia="仿宋" w:cs="仿宋_GB2312"/>
          <w:b/>
          <w:color w:val="auto"/>
          <w:sz w:val="24"/>
          <w:highlight w:val="none"/>
        </w:rPr>
      </w:pPr>
    </w:p>
    <w:p w14:paraId="6A1057ED">
      <w:pPr>
        <w:widowControl/>
        <w:adjustRightInd/>
        <w:jc w:val="left"/>
        <w:rPr>
          <w:rFonts w:ascii="Calibri" w:hAnsi="Calibri" w:eastAsia="仿宋" w:cs="仿宋_GB2312"/>
          <w:b/>
          <w:color w:val="auto"/>
          <w:sz w:val="32"/>
          <w:szCs w:val="32"/>
          <w:highlight w:val="none"/>
        </w:rPr>
      </w:pPr>
      <w:r>
        <w:rPr>
          <w:rFonts w:ascii="Calibri" w:hAnsi="Calibri" w:eastAsia="仿宋" w:cs="仿宋_GB2312"/>
          <w:b/>
          <w:color w:val="auto"/>
          <w:sz w:val="32"/>
          <w:szCs w:val="32"/>
          <w:highlight w:val="none"/>
        </w:rPr>
        <w:br w:type="page"/>
      </w:r>
    </w:p>
    <w:p w14:paraId="1CF39649">
      <w:pPr>
        <w:spacing w:line="360" w:lineRule="auto"/>
        <w:outlineLvl w:val="2"/>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4</w:t>
      </w:r>
      <w:r>
        <w:rPr>
          <w:rFonts w:hint="eastAsia" w:ascii="Calibri" w:hAnsi="Calibri" w:eastAsia="仿宋"/>
          <w:b/>
          <w:color w:val="auto"/>
          <w:spacing w:val="6"/>
          <w:sz w:val="32"/>
          <w:szCs w:val="32"/>
          <w:highlight w:val="none"/>
        </w:rPr>
        <w:t>：业务专用章使用说明函</w:t>
      </w:r>
    </w:p>
    <w:p w14:paraId="1AE660DD">
      <w:pPr>
        <w:spacing w:line="360" w:lineRule="auto"/>
        <w:jc w:val="center"/>
        <w:rPr>
          <w:rFonts w:ascii="Calibri" w:hAnsi="Calibri" w:eastAsia="仿宋"/>
          <w:b/>
          <w:color w:val="auto"/>
          <w:spacing w:val="6"/>
          <w:sz w:val="32"/>
          <w:szCs w:val="32"/>
          <w:highlight w:val="none"/>
        </w:rPr>
      </w:pPr>
    </w:p>
    <w:p w14:paraId="64BF31E7">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业务专用章使用说明函</w:t>
      </w:r>
    </w:p>
    <w:p w14:paraId="5884AB4E">
      <w:pPr>
        <w:autoSpaceDE w:val="0"/>
        <w:autoSpaceDN w:val="0"/>
        <w:jc w:val="center"/>
        <w:rPr>
          <w:rFonts w:ascii="Calibri" w:hAnsi="Calibri" w:eastAsia="仿宋"/>
          <w:b/>
          <w:bCs/>
          <w:color w:val="auto"/>
          <w:sz w:val="32"/>
          <w:szCs w:val="32"/>
          <w:highlight w:val="none"/>
        </w:rPr>
      </w:pPr>
    </w:p>
    <w:p w14:paraId="3DF6E884">
      <w:pPr>
        <w:spacing w:line="360" w:lineRule="auto"/>
        <w:rPr>
          <w:rFonts w:ascii="Calibri" w:hAnsi="Calibri" w:eastAsia="仿宋"/>
          <w:color w:val="auto"/>
          <w:sz w:val="24"/>
          <w:highlight w:val="none"/>
          <w:u w:val="single"/>
        </w:rPr>
      </w:pPr>
      <w:r>
        <w:rPr>
          <w:rFonts w:hint="eastAsia" w:ascii="Calibri" w:hAnsi="Calibri" w:eastAsia="仿宋" w:cs="仿宋_GB2312"/>
          <w:color w:val="auto"/>
          <w:sz w:val="24"/>
          <w:highlight w:val="none"/>
          <w:u w:val="single"/>
          <w:lang w:eastAsia="zh-CN"/>
        </w:rPr>
        <w:t>浙江省无线电监测中心</w:t>
      </w:r>
      <w:r>
        <w:rPr>
          <w:rFonts w:hint="eastAsia" w:ascii="Calibri" w:hAnsi="Calibri" w:eastAsia="仿宋" w:cs="仿宋_GB2312"/>
          <w:color w:val="auto"/>
          <w:sz w:val="24"/>
          <w:highlight w:val="none"/>
        </w:rPr>
        <w:t>、</w:t>
      </w:r>
      <w:r>
        <w:rPr>
          <w:rFonts w:hint="eastAsia" w:ascii="Calibri" w:hAnsi="Calibri" w:eastAsia="仿宋" w:cs="仿宋_GB2312"/>
          <w:color w:val="auto"/>
          <w:sz w:val="24"/>
          <w:highlight w:val="none"/>
          <w:u w:val="single"/>
        </w:rPr>
        <w:t>浙江省成套工程有限公司：</w:t>
      </w:r>
    </w:p>
    <w:p w14:paraId="56CE379B">
      <w:pPr>
        <w:spacing w:line="360" w:lineRule="auto"/>
        <w:ind w:firstLine="480" w:firstLineChars="200"/>
        <w:rPr>
          <w:rFonts w:ascii="Calibri" w:hAnsi="Calibri" w:eastAsia="仿宋" w:cs="宋体"/>
          <w:color w:val="auto"/>
          <w:sz w:val="24"/>
          <w:highlight w:val="none"/>
        </w:rPr>
      </w:pPr>
      <w:r>
        <w:rPr>
          <w:rFonts w:hint="eastAsia" w:ascii="Calibri" w:hAnsi="Calibri" w:eastAsia="仿宋" w:cs="仿宋_GB2312"/>
          <w:color w:val="auto"/>
          <w:kern w:val="0"/>
          <w:sz w:val="24"/>
          <w:highlight w:val="none"/>
          <w:lang w:val="zh-CN"/>
        </w:rPr>
        <w:t>我方</w:t>
      </w:r>
      <w:r>
        <w:rPr>
          <w:rFonts w:hint="eastAsia" w:ascii="Calibri" w:hAnsi="Calibri" w:eastAsia="仿宋" w:cs="仿宋_GB2312"/>
          <w:color w:val="auto"/>
          <w:kern w:val="0"/>
          <w:sz w:val="24"/>
          <w:highlight w:val="none"/>
          <w:u w:val="single"/>
          <w:lang w:val="zh-CN"/>
        </w:rPr>
        <w:t xml:space="preserve">                         </w:t>
      </w:r>
      <w:r>
        <w:rPr>
          <w:rFonts w:hint="eastAsia" w:ascii="Calibri" w:hAnsi="Calibri" w:eastAsia="仿宋" w:cs="仿宋_GB2312"/>
          <w:color w:val="auto"/>
          <w:sz w:val="24"/>
          <w:highlight w:val="none"/>
        </w:rPr>
        <w:t>（</w:t>
      </w:r>
      <w:r>
        <w:rPr>
          <w:rFonts w:hint="eastAsia" w:ascii="Calibri" w:hAnsi="Calibri" w:eastAsia="仿宋" w:cs="仿宋_GB2312"/>
          <w:color w:val="auto"/>
          <w:sz w:val="24"/>
          <w:highlight w:val="none"/>
          <w:lang w:eastAsia="zh-CN"/>
        </w:rPr>
        <w:t>投标人</w:t>
      </w:r>
      <w:r>
        <w:rPr>
          <w:rFonts w:hint="eastAsia" w:ascii="Calibri" w:hAnsi="Calibri" w:eastAsia="仿宋" w:cs="仿宋_GB2312"/>
          <w:color w:val="auto"/>
          <w:sz w:val="24"/>
          <w:highlight w:val="none"/>
        </w:rPr>
        <w:t>全称）</w:t>
      </w:r>
      <w:r>
        <w:rPr>
          <w:rFonts w:hint="eastAsia" w:ascii="Calibri" w:hAnsi="Calibri" w:eastAsia="仿宋"/>
          <w:color w:val="auto"/>
          <w:sz w:val="24"/>
          <w:highlight w:val="none"/>
        </w:rPr>
        <w:t>是中华人民共和国依法登记注册的合法企业，</w:t>
      </w:r>
      <w:r>
        <w:rPr>
          <w:rFonts w:hint="eastAsia" w:ascii="Calibri" w:hAnsi="Calibri" w:eastAsia="仿宋" w:cs="宋体"/>
          <w:bCs/>
          <w:color w:val="auto"/>
          <w:sz w:val="24"/>
          <w:highlight w:val="none"/>
        </w:rPr>
        <w:t>在参加</w:t>
      </w:r>
      <w:r>
        <w:rPr>
          <w:rFonts w:hint="eastAsia" w:ascii="Calibri" w:hAnsi="Calibri" w:eastAsia="仿宋" w:cs="仿宋_GB2312"/>
          <w:color w:val="auto"/>
          <w:sz w:val="24"/>
          <w:highlight w:val="none"/>
        </w:rPr>
        <w:t>贵方组织的</w:t>
      </w:r>
      <w:r>
        <w:rPr>
          <w:rFonts w:hint="eastAsia"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u w:val="single"/>
          <w:lang w:eastAsia="zh-CN"/>
        </w:rPr>
        <w:t>省无线电监测中心2024年信息化设备维保及服务器租赁项目</w:t>
      </w:r>
      <w:r>
        <w:rPr>
          <w:rFonts w:hint="eastAsia"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rPr>
        <w:t>【项目编号：</w:t>
      </w:r>
      <w:r>
        <w:rPr>
          <w:rFonts w:hint="eastAsia" w:ascii="Calibri" w:hAnsi="Calibri" w:eastAsia="仿宋" w:cs="仿宋_GB2312"/>
          <w:color w:val="auto"/>
          <w:sz w:val="24"/>
          <w:highlight w:val="none"/>
          <w:u w:val="single"/>
          <w:lang w:eastAsia="zh-CN"/>
        </w:rPr>
        <w:t>ZJCT8-WXD202408</w:t>
      </w:r>
      <w:r>
        <w:rPr>
          <w:rFonts w:hint="eastAsia" w:ascii="Calibri" w:hAnsi="Calibri" w:eastAsia="仿宋" w:cs="仿宋_GB2312"/>
          <w:color w:val="auto"/>
          <w:sz w:val="24"/>
          <w:highlight w:val="none"/>
        </w:rPr>
        <w:t>】</w:t>
      </w:r>
      <w:r>
        <w:rPr>
          <w:rFonts w:hint="eastAsia" w:ascii="Calibri" w:hAnsi="Calibri" w:eastAsia="仿宋" w:cs="宋体"/>
          <w:bCs/>
          <w:color w:val="auto"/>
          <w:sz w:val="24"/>
          <w:highlight w:val="none"/>
        </w:rPr>
        <w:t>采购活动中作如下说明：</w:t>
      </w:r>
      <w:r>
        <w:rPr>
          <w:rFonts w:hint="eastAsia" w:ascii="Calibri" w:hAnsi="Calibri" w:eastAsia="仿宋" w:cs="宋体"/>
          <w:color w:val="auto"/>
          <w:sz w:val="24"/>
          <w:highlight w:val="none"/>
        </w:rPr>
        <w:t>我方所使用的“</w:t>
      </w:r>
      <w:r>
        <w:rPr>
          <w:rFonts w:hint="eastAsia" w:ascii="Calibri" w:hAnsi="Calibri" w:eastAsia="仿宋" w:cs="仿宋_GB2312"/>
          <w:color w:val="auto"/>
          <w:sz w:val="24"/>
          <w:highlight w:val="none"/>
        </w:rPr>
        <w:t>XX</w:t>
      </w:r>
      <w:r>
        <w:rPr>
          <w:rFonts w:hint="eastAsia" w:ascii="Calibri" w:hAnsi="Calibri" w:eastAsia="仿宋" w:cs="宋体"/>
          <w:color w:val="auto"/>
          <w:sz w:val="24"/>
          <w:highlight w:val="none"/>
        </w:rPr>
        <w:t>专用章”与法定名称章具有同等的法律效力，对使用“</w:t>
      </w:r>
      <w:r>
        <w:rPr>
          <w:rFonts w:hint="eastAsia" w:ascii="Calibri" w:hAnsi="Calibri" w:eastAsia="仿宋" w:cs="仿宋_GB2312"/>
          <w:color w:val="auto"/>
          <w:sz w:val="24"/>
          <w:highlight w:val="none"/>
        </w:rPr>
        <w:t>XX</w:t>
      </w:r>
      <w:r>
        <w:rPr>
          <w:rFonts w:hint="eastAsia" w:ascii="Calibri" w:hAnsi="Calibri" w:eastAsia="仿宋" w:cs="宋体"/>
          <w:color w:val="auto"/>
          <w:sz w:val="24"/>
          <w:highlight w:val="none"/>
        </w:rPr>
        <w:t>专用章”的行为予以完全承认，并愿意承担相应责任。</w:t>
      </w:r>
    </w:p>
    <w:p w14:paraId="44280626">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特此说明。</w:t>
      </w:r>
    </w:p>
    <w:p w14:paraId="6C01805D">
      <w:pPr>
        <w:spacing w:line="360" w:lineRule="auto"/>
        <w:ind w:firstLine="494"/>
        <w:rPr>
          <w:rFonts w:ascii="Calibri" w:hAnsi="Calibri" w:eastAsia="仿宋" w:cs="宋体"/>
          <w:color w:val="auto"/>
          <w:sz w:val="24"/>
          <w:highlight w:val="none"/>
        </w:rPr>
      </w:pPr>
    </w:p>
    <w:p w14:paraId="401E9D05">
      <w:pPr>
        <w:spacing w:line="360" w:lineRule="auto"/>
        <w:ind w:firstLine="494"/>
        <w:rPr>
          <w:rFonts w:ascii="Calibri" w:hAnsi="Calibri" w:eastAsia="仿宋" w:cs="宋体"/>
          <w:color w:val="auto"/>
          <w:sz w:val="24"/>
          <w:highlight w:val="none"/>
        </w:rPr>
      </w:pPr>
    </w:p>
    <w:p w14:paraId="659F52A6">
      <w:pPr>
        <w:spacing w:line="360" w:lineRule="auto"/>
        <w:ind w:firstLine="494"/>
        <w:rPr>
          <w:rFonts w:ascii="Calibri" w:hAnsi="Calibri" w:eastAsia="仿宋" w:cs="宋体"/>
          <w:color w:val="auto"/>
          <w:sz w:val="24"/>
          <w:highlight w:val="none"/>
        </w:rPr>
      </w:pPr>
    </w:p>
    <w:p w14:paraId="3B1EB49E">
      <w:pPr>
        <w:spacing w:line="360" w:lineRule="auto"/>
        <w:ind w:firstLine="494"/>
        <w:rPr>
          <w:rFonts w:ascii="Calibri" w:hAnsi="Calibri" w:eastAsia="仿宋" w:cs="宋体"/>
          <w:color w:val="auto"/>
          <w:sz w:val="24"/>
          <w:highlight w:val="none"/>
        </w:rPr>
      </w:pPr>
    </w:p>
    <w:p w14:paraId="561EF491">
      <w:pPr>
        <w:spacing w:line="360" w:lineRule="auto"/>
        <w:ind w:right="482" w:firstLine="4080" w:firstLineChars="1700"/>
        <w:rPr>
          <w:rFonts w:ascii="Calibri" w:hAnsi="Calibri" w:eastAsia="仿宋" w:cs="宋体"/>
          <w:color w:val="auto"/>
          <w:sz w:val="24"/>
          <w:highlight w:val="none"/>
        </w:rPr>
      </w:pPr>
      <w:r>
        <w:rPr>
          <w:rFonts w:hint="eastAsia" w:ascii="Calibri" w:hAnsi="Calibri" w:eastAsia="仿宋" w:cs="宋体"/>
          <w:color w:val="auto"/>
          <w:sz w:val="24"/>
          <w:highlight w:val="none"/>
          <w:lang w:eastAsia="zh-CN"/>
        </w:rPr>
        <w:t>投标人</w:t>
      </w:r>
      <w:r>
        <w:rPr>
          <w:rFonts w:hint="eastAsia" w:ascii="Calibri" w:hAnsi="Calibri" w:eastAsia="仿宋" w:cs="宋体"/>
          <w:color w:val="auto"/>
          <w:sz w:val="24"/>
          <w:highlight w:val="none"/>
        </w:rPr>
        <w:t>（法定名称章）：</w:t>
      </w:r>
    </w:p>
    <w:p w14:paraId="3E6CD841">
      <w:pPr>
        <w:spacing w:line="360" w:lineRule="auto"/>
        <w:ind w:right="482" w:firstLine="4080" w:firstLineChars="1700"/>
        <w:rPr>
          <w:rFonts w:ascii="Calibri" w:hAnsi="Calibri" w:eastAsia="仿宋" w:cs="宋体"/>
          <w:color w:val="auto"/>
          <w:sz w:val="24"/>
          <w:highlight w:val="none"/>
        </w:rPr>
      </w:pPr>
      <w:r>
        <w:rPr>
          <w:rFonts w:hint="eastAsia" w:ascii="Calibri" w:hAnsi="Calibri" w:eastAsia="仿宋" w:cs="宋体"/>
          <w:color w:val="auto"/>
          <w:sz w:val="24"/>
          <w:highlight w:val="none"/>
        </w:rPr>
        <w:t>日期：       年     月     日</w:t>
      </w:r>
    </w:p>
    <w:p w14:paraId="23A25431">
      <w:pPr>
        <w:rPr>
          <w:rFonts w:ascii="Calibri" w:hAnsi="Calibri" w:eastAsia="仿宋" w:cs="宋体"/>
          <w:color w:val="auto"/>
          <w:sz w:val="24"/>
          <w:highlight w:val="none"/>
        </w:rPr>
      </w:pPr>
      <w:r>
        <w:rPr>
          <w:rFonts w:hint="eastAsia" w:ascii="Calibri" w:hAnsi="Calibri" w:eastAsia="仿宋" w:cs="宋体"/>
          <w:b/>
          <w:bCs/>
          <w:color w:val="auto"/>
          <w:sz w:val="24"/>
          <w:highlight w:val="none"/>
        </w:rPr>
        <w:t>附：</w:t>
      </w:r>
    </w:p>
    <w:p w14:paraId="2FAC04E3">
      <w:pPr>
        <w:spacing w:line="360" w:lineRule="auto"/>
        <w:rPr>
          <w:rFonts w:ascii="Calibri" w:hAnsi="Calibri" w:eastAsia="仿宋"/>
          <w:bCs/>
          <w:color w:val="auto"/>
          <w:sz w:val="24"/>
          <w:highlight w:val="none"/>
        </w:rPr>
      </w:pPr>
      <w:r>
        <w:rPr>
          <w:rFonts w:ascii="Calibri" w:hAnsi="Calibri" w:eastAsia="仿宋"/>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Jr7xz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n3LmhKWK&#10;//r6/eePb4wOSJ3Wh4KC7vwtdvyCvwH5KTAHi0a4jbpGhLZRoqKcRl189uBCZwS6ytbtW6gIW2wj&#10;JKH2NdoOkCRg+1SPw6keah+ZpMP8YjgeTyecSfLl+eTldDRJb4ji/rrHEF8rsKzblByp4Ale7G5C&#10;7NIRxX1ISh+MrlbamGTgZr0wyHaCmmOVviN6OA8zjrUlv5zkk4T8wBfOIYbp+xeE1ZFmxmhLNM6D&#10;jDsK1mnUa72G6kB6IfStSoNKmwbwC2cttWnJw+etQMWZeeNI88vReNz1dTLGk4ucDDz3rM89wkmC&#10;KnnkrN8uYj8LW49609BLo8TRwTXVqdZJwa6GfVbHZKkVk7DHsel6/dxOUX9+Ff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Aya+8c0AgAAcgQAAA4AAAAAAAAAAQAgAAAAJwEAAGRycy9lMm9E&#10;b2MueG1sUEsFBgAAAAAGAAYAWQEAAM0FAAAAAA==&#10;">
                <v:fill on="t" focussize="0,0"/>
                <v:stroke color="#000000" miterlimit="2" joinstyle="miter"/>
                <v:imagedata o:title=""/>
                <o:lock v:ext="edit" aspectratio="f"/>
              </v:rect>
            </w:pict>
          </mc:Fallback>
        </mc:AlternateContent>
      </w:r>
      <w:r>
        <w:rPr>
          <w:rFonts w:ascii="Calibri" w:hAnsi="Calibri" w:eastAsia="仿宋"/>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erh41jUCAAByBAAADgAAAGRycy9lMm9Eb2MueG1srVTB&#10;jtMwEL0j8Q+W7zRtaLts1HS1alWEtMBKCx/gOk5jYXvM2G26/AwSNz6Cz0H8BhMnu3QXDnsgB8vj&#10;GT/PezOTxcXRGnZQGDS4kk9GY86Uk1Bptyv5xw+bF684C1G4ShhwquS3KvCL5fNni9YXKocGTKWQ&#10;EYgLRetL3sToiywLslFWhBF45chZA1oRycRdVqFoCd2aLB+P51kLWHkEqUKg03Xv5AMiPgUQ6lpL&#10;tQa5t8rFHhWVEZEohUb7wJcp27pWMr6v66AiMyUnpjGt9Ajtt92aLRei2KHwjZZDCuIpKTziZIV2&#10;9Og91FpEwfao/4KyWiIEqONIgs16IkkRYjEZP9LmphFeJS4kdfD3oof/ByvfHa6R6ark+RlnTliq&#10;+K+v33/++MbogNRpfSgo6MZfY8cv+CuQnwJzsGqE26lLRGgbJSrKadLFZw8udEagq2zbvoWKsMU+&#10;QhLqWKPtAEkCdkz1uL2vhzpGJukwn0/PzmdUKkm+PJ+9nE9m6Q1R3F33GOJrBZZ1m5IjFTzBi8NV&#10;iF06orgLSemD0dVGG5MM3G1XBtlBUHNs0jegh9Mw41hb8vNZPkvID3zhFGKcvn9BWB1pZoy2ROM0&#10;yLhBsE6jXustVLekF0LfqjSotGkAv3DWUpuWPHzeC1ScmTeOND+fTKddXydjOjvLycBTz/bUI5wk&#10;qJJHzvrtKvazsPeodw29NEkcHVxSnWqdFOxq2Gc1JEutmIQdxqbr9VM7Rf35V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B6uHjWNQIAAHIEAAAOAAAAAAAAAAEAIAAAACcBAABkcnMvZTJv&#10;RG9jLnhtbFBLBQYAAAAABgAGAFkBAADOBQAAAAA=&#10;">
                <v:fill on="t" focussize="0,0"/>
                <v:stroke color="#000000" miterlimit="2" joinstyle="miter"/>
                <v:imagedata o:title=""/>
                <o:lock v:ext="edit" aspectratio="f"/>
              </v:rect>
            </w:pict>
          </mc:Fallback>
        </mc:AlternateContent>
      </w:r>
      <w:r>
        <w:rPr>
          <w:rFonts w:hint="eastAsia" w:ascii="Calibri" w:hAnsi="Calibri" w:eastAsia="仿宋" w:cs="宋体"/>
          <w:color w:val="auto"/>
          <w:sz w:val="24"/>
          <w:highlight w:val="none"/>
          <w:lang w:eastAsia="zh-CN"/>
        </w:rPr>
        <w:t>投标人</w:t>
      </w:r>
      <w:r>
        <w:rPr>
          <w:rFonts w:hint="eastAsia" w:ascii="Calibri" w:hAnsi="Calibri" w:eastAsia="仿宋" w:cs="宋体"/>
          <w:color w:val="auto"/>
          <w:sz w:val="24"/>
          <w:highlight w:val="none"/>
        </w:rPr>
        <w:t>法定名称章（印模）</w:t>
      </w:r>
      <w:r>
        <w:rPr>
          <w:rFonts w:ascii="Calibri" w:hAnsi="Calibri" w:eastAsia="仿宋" w:cs="宋体"/>
          <w:color w:val="auto"/>
          <w:sz w:val="24"/>
          <w:highlight w:val="none"/>
        </w:rPr>
        <w:tab/>
      </w:r>
      <w:r>
        <w:rPr>
          <w:rFonts w:ascii="Calibri" w:hAnsi="Calibri" w:eastAsia="仿宋" w:cs="宋体"/>
          <w:color w:val="auto"/>
          <w:sz w:val="24"/>
          <w:highlight w:val="none"/>
        </w:rPr>
        <w:tab/>
      </w:r>
      <w:r>
        <w:rPr>
          <w:rFonts w:ascii="Calibri" w:hAnsi="Calibri" w:eastAsia="仿宋" w:cs="宋体"/>
          <w:color w:val="auto"/>
          <w:sz w:val="24"/>
          <w:highlight w:val="none"/>
        </w:rPr>
        <w:tab/>
      </w:r>
      <w:r>
        <w:rPr>
          <w:rFonts w:ascii="Calibri" w:hAnsi="Calibri" w:eastAsia="仿宋" w:cs="宋体"/>
          <w:color w:val="auto"/>
          <w:sz w:val="24"/>
          <w:highlight w:val="none"/>
        </w:rPr>
        <w:tab/>
      </w:r>
      <w:r>
        <w:rPr>
          <w:rFonts w:ascii="Calibri" w:hAnsi="Calibri" w:eastAsia="仿宋" w:cs="宋体"/>
          <w:color w:val="auto"/>
          <w:sz w:val="24"/>
          <w:highlight w:val="none"/>
        </w:rPr>
        <w:tab/>
      </w:r>
      <w:r>
        <w:rPr>
          <w:rFonts w:ascii="Calibri" w:hAnsi="Calibri" w:eastAsia="仿宋" w:cs="宋体"/>
          <w:color w:val="auto"/>
          <w:sz w:val="24"/>
          <w:highlight w:val="none"/>
        </w:rPr>
        <w:tab/>
      </w:r>
      <w:r>
        <w:rPr>
          <w:rFonts w:ascii="Calibri" w:hAnsi="Calibri" w:eastAsia="仿宋" w:cs="宋体"/>
          <w:color w:val="auto"/>
          <w:sz w:val="24"/>
          <w:highlight w:val="none"/>
        </w:rPr>
        <w:tab/>
      </w:r>
      <w:r>
        <w:rPr>
          <w:rFonts w:hint="eastAsia" w:ascii="Calibri" w:hAnsi="Calibri" w:eastAsia="仿宋" w:cs="宋体"/>
          <w:color w:val="auto"/>
          <w:sz w:val="24"/>
          <w:highlight w:val="none"/>
          <w:lang w:eastAsia="zh-CN"/>
        </w:rPr>
        <w:t>投标人</w:t>
      </w:r>
      <w:r>
        <w:rPr>
          <w:rFonts w:hint="eastAsia" w:ascii="Calibri" w:hAnsi="Calibri" w:eastAsia="仿宋" w:cs="宋体"/>
          <w:color w:val="auto"/>
          <w:sz w:val="24"/>
          <w:highlight w:val="none"/>
        </w:rPr>
        <w:t>“</w:t>
      </w:r>
      <w:r>
        <w:rPr>
          <w:rFonts w:hint="eastAsia" w:ascii="Calibri" w:hAnsi="Calibri" w:eastAsia="仿宋" w:cs="仿宋_GB2312"/>
          <w:color w:val="auto"/>
          <w:sz w:val="24"/>
          <w:highlight w:val="none"/>
        </w:rPr>
        <w:t>XX</w:t>
      </w:r>
      <w:r>
        <w:rPr>
          <w:rFonts w:hint="eastAsia" w:ascii="Calibri" w:hAnsi="Calibri" w:eastAsia="仿宋" w:cs="宋体"/>
          <w:color w:val="auto"/>
          <w:sz w:val="24"/>
          <w:highlight w:val="none"/>
        </w:rPr>
        <w:t>专用章”（印模）</w:t>
      </w:r>
    </w:p>
    <w:p w14:paraId="021A85DB">
      <w:pPr>
        <w:spacing w:line="360" w:lineRule="auto"/>
        <w:ind w:firstLine="494"/>
        <w:rPr>
          <w:rFonts w:ascii="Calibri" w:hAnsi="Calibri" w:eastAsia="仿宋" w:cs="宋体"/>
          <w:color w:val="auto"/>
          <w:sz w:val="24"/>
          <w:highlight w:val="none"/>
        </w:rPr>
      </w:pPr>
    </w:p>
    <w:p w14:paraId="3C6D7CA0">
      <w:pPr>
        <w:spacing w:line="360" w:lineRule="auto"/>
        <w:ind w:firstLine="494"/>
        <w:rPr>
          <w:rFonts w:ascii="Calibri" w:hAnsi="Calibri" w:eastAsia="仿宋" w:cs="宋体"/>
          <w:color w:val="auto"/>
          <w:sz w:val="24"/>
          <w:highlight w:val="none"/>
        </w:rPr>
      </w:pPr>
    </w:p>
    <w:p w14:paraId="496B19C9">
      <w:pPr>
        <w:spacing w:line="360" w:lineRule="auto"/>
        <w:ind w:firstLine="494"/>
        <w:rPr>
          <w:rFonts w:ascii="Calibri" w:hAnsi="Calibri" w:eastAsia="仿宋" w:cs="宋体"/>
          <w:color w:val="auto"/>
          <w:sz w:val="24"/>
          <w:highlight w:val="none"/>
        </w:rPr>
      </w:pPr>
    </w:p>
    <w:p w14:paraId="06E3E41B">
      <w:pPr>
        <w:spacing w:line="360" w:lineRule="auto"/>
        <w:ind w:firstLine="494"/>
        <w:rPr>
          <w:rFonts w:ascii="Calibri" w:hAnsi="Calibri" w:eastAsia="仿宋" w:cs="宋体"/>
          <w:color w:val="auto"/>
          <w:sz w:val="24"/>
          <w:highlight w:val="none"/>
        </w:rPr>
      </w:pPr>
    </w:p>
    <w:p w14:paraId="61112706">
      <w:pPr>
        <w:spacing w:line="360" w:lineRule="auto"/>
        <w:ind w:firstLine="494"/>
        <w:rPr>
          <w:rFonts w:ascii="Calibri" w:hAnsi="Calibri" w:eastAsia="仿宋" w:cs="宋体"/>
          <w:color w:val="auto"/>
          <w:sz w:val="24"/>
          <w:highlight w:val="none"/>
        </w:rPr>
      </w:pPr>
    </w:p>
    <w:p w14:paraId="2D6D7834">
      <w:pPr>
        <w:spacing w:line="360" w:lineRule="auto"/>
        <w:ind w:firstLine="494"/>
        <w:rPr>
          <w:rFonts w:ascii="Calibri" w:hAnsi="Calibri" w:eastAsia="仿宋" w:cs="宋体"/>
          <w:color w:val="auto"/>
          <w:sz w:val="24"/>
          <w:highlight w:val="none"/>
        </w:rPr>
      </w:pPr>
    </w:p>
    <w:p w14:paraId="5C6B6716">
      <w:pPr>
        <w:spacing w:line="360" w:lineRule="auto"/>
        <w:ind w:firstLine="494"/>
        <w:rPr>
          <w:rFonts w:ascii="Calibri" w:hAnsi="Calibri" w:eastAsia="仿宋" w:cs="宋体"/>
          <w:color w:val="auto"/>
          <w:sz w:val="24"/>
          <w:highlight w:val="none"/>
        </w:rPr>
      </w:pPr>
    </w:p>
    <w:p w14:paraId="23B587B5">
      <w:pPr>
        <w:spacing w:line="360" w:lineRule="auto"/>
        <w:ind w:firstLine="494"/>
        <w:rPr>
          <w:rFonts w:ascii="Calibri" w:hAnsi="Calibri" w:eastAsia="仿宋" w:cs="宋体"/>
          <w:color w:val="auto"/>
          <w:sz w:val="24"/>
          <w:highlight w:val="none"/>
        </w:rPr>
      </w:pPr>
    </w:p>
    <w:p w14:paraId="4FFF556E">
      <w:pPr>
        <w:snapToGrid w:val="0"/>
        <w:spacing w:line="360" w:lineRule="auto"/>
        <w:jc w:val="center"/>
        <w:rPr>
          <w:rFonts w:ascii="Calibri" w:hAnsi="Calibri" w:eastAsia="仿宋" w:cs="仿宋_GB2312"/>
          <w:b/>
          <w:color w:val="auto"/>
          <w:sz w:val="24"/>
          <w:highlight w:val="none"/>
        </w:rPr>
      </w:pPr>
    </w:p>
    <w:p w14:paraId="4ACB8A48">
      <w:pPr>
        <w:widowControl/>
        <w:adjustRightInd/>
        <w:jc w:val="left"/>
        <w:rPr>
          <w:rFonts w:ascii="Calibri" w:hAnsi="Calibri" w:eastAsia="仿宋" w:cs="仿宋_GB2312"/>
          <w:b/>
          <w:color w:val="auto"/>
          <w:sz w:val="24"/>
          <w:highlight w:val="none"/>
        </w:rPr>
      </w:pPr>
      <w:r>
        <w:rPr>
          <w:rFonts w:ascii="Calibri" w:hAnsi="Calibri" w:eastAsia="仿宋" w:cs="仿宋_GB2312"/>
          <w:b/>
          <w:color w:val="auto"/>
          <w:sz w:val="24"/>
          <w:highlight w:val="none"/>
        </w:rPr>
        <w:br w:type="page"/>
      </w:r>
    </w:p>
    <w:p w14:paraId="5CA2FC94">
      <w:pPr>
        <w:spacing w:line="360" w:lineRule="auto"/>
        <w:outlineLvl w:val="2"/>
        <w:rPr>
          <w:rFonts w:ascii="Calibri" w:hAnsi="Calibri" w:eastAsia="仿宋" w:cs="宋体"/>
          <w:b/>
          <w:color w:val="auto"/>
          <w:kern w:val="0"/>
          <w:sz w:val="32"/>
          <w:szCs w:val="32"/>
          <w:highlight w:val="none"/>
          <w:lang w:val="zh-CN"/>
        </w:rPr>
      </w:pP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5</w:t>
      </w:r>
      <w:r>
        <w:rPr>
          <w:rFonts w:hint="eastAsia" w:ascii="Calibri" w:hAnsi="Calibri" w:eastAsia="仿宋"/>
          <w:b/>
          <w:color w:val="auto"/>
          <w:spacing w:val="6"/>
          <w:sz w:val="32"/>
          <w:szCs w:val="32"/>
          <w:highlight w:val="none"/>
        </w:rPr>
        <w:t>：联合协议</w:t>
      </w:r>
    </w:p>
    <w:p w14:paraId="423B3954">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联合协议</w:t>
      </w:r>
    </w:p>
    <w:p w14:paraId="2D4D084C">
      <w:pPr>
        <w:widowControl/>
        <w:spacing w:line="360" w:lineRule="auto"/>
        <w:ind w:firstLine="482" w:firstLineChars="200"/>
        <w:jc w:val="left"/>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（以联合体形式响应的，提供联合协议；本项目不接受联合体响应或者</w:t>
      </w:r>
      <w:r>
        <w:rPr>
          <w:rFonts w:hint="eastAsia" w:ascii="Calibri" w:hAnsi="Calibri" w:eastAsia="仿宋" w:cs="仿宋_GB2312"/>
          <w:b/>
          <w:color w:val="auto"/>
          <w:sz w:val="24"/>
          <w:highlight w:val="none"/>
          <w:lang w:eastAsia="zh-CN"/>
        </w:rPr>
        <w:t>投标人</w:t>
      </w:r>
      <w:r>
        <w:rPr>
          <w:rFonts w:hint="eastAsia" w:ascii="Calibri" w:hAnsi="Calibri" w:eastAsia="仿宋" w:cs="仿宋_GB2312"/>
          <w:b/>
          <w:color w:val="auto"/>
          <w:sz w:val="24"/>
          <w:highlight w:val="none"/>
        </w:rPr>
        <w:t>不以联合体形式响应的，则不需要提供）</w:t>
      </w:r>
    </w:p>
    <w:p w14:paraId="44484EB6">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u w:val="single"/>
        </w:rPr>
        <w:t>（联合体所有成员名称）</w:t>
      </w:r>
      <w:r>
        <w:rPr>
          <w:rFonts w:hint="eastAsia" w:ascii="Calibri" w:hAnsi="Calibri" w:eastAsia="仿宋" w:cs="仿宋_GB2312"/>
          <w:color w:val="auto"/>
          <w:kern w:val="0"/>
          <w:sz w:val="24"/>
          <w:highlight w:val="none"/>
        </w:rPr>
        <w:t>自愿</w:t>
      </w:r>
      <w:r>
        <w:rPr>
          <w:rFonts w:hint="eastAsia" w:ascii="Calibri" w:hAnsi="Calibri" w:eastAsia="仿宋" w:cs="仿宋_GB2312"/>
          <w:color w:val="auto"/>
          <w:kern w:val="0"/>
          <w:sz w:val="24"/>
          <w:highlight w:val="none"/>
          <w:lang w:val="zh-CN"/>
        </w:rPr>
        <w:t>组成一个联合体，以一个投标人的身份</w:t>
      </w:r>
      <w:r>
        <w:rPr>
          <w:rFonts w:hint="eastAsia" w:ascii="Calibri" w:hAnsi="Calibri" w:eastAsia="仿宋" w:cs="仿宋_GB2312"/>
          <w:color w:val="auto"/>
          <w:kern w:val="0"/>
          <w:sz w:val="24"/>
          <w:highlight w:val="none"/>
        </w:rPr>
        <w:t>参加</w:t>
      </w:r>
      <w:r>
        <w:rPr>
          <w:rFonts w:hint="eastAsia" w:ascii="Calibri" w:hAnsi="Calibri" w:eastAsia="仿宋" w:cs="仿宋_GB2312"/>
          <w:color w:val="auto"/>
          <w:sz w:val="24"/>
          <w:highlight w:val="none"/>
          <w:lang w:eastAsia="zh-CN"/>
        </w:rPr>
        <w:t>省无线电监测中心2024年信息化设备维保及服务器租赁项目</w:t>
      </w:r>
      <w:r>
        <w:rPr>
          <w:rFonts w:hint="eastAsia" w:ascii="Calibri" w:hAnsi="Calibri" w:eastAsia="仿宋" w:cs="仿宋_GB2312"/>
          <w:color w:val="auto"/>
          <w:sz w:val="24"/>
          <w:highlight w:val="none"/>
        </w:rPr>
        <w:t>【</w:t>
      </w:r>
      <w:r>
        <w:rPr>
          <w:rFonts w:hint="eastAsia" w:ascii="Calibri" w:hAnsi="Calibri" w:eastAsia="仿宋" w:cs="仿宋_GB2312"/>
          <w:color w:val="auto"/>
          <w:sz w:val="24"/>
          <w:highlight w:val="none"/>
          <w:lang w:eastAsia="zh-CN"/>
        </w:rPr>
        <w:t>项目编号</w:t>
      </w:r>
      <w:r>
        <w:rPr>
          <w:rFonts w:hint="eastAsia" w:ascii="Calibri" w:hAnsi="Calibri" w:eastAsia="仿宋" w:cs="仿宋_GB2312"/>
          <w:color w:val="auto"/>
          <w:sz w:val="24"/>
          <w:highlight w:val="none"/>
        </w:rPr>
        <w:t>：</w:t>
      </w:r>
      <w:r>
        <w:rPr>
          <w:rFonts w:hint="eastAsia" w:ascii="Calibri" w:hAnsi="Calibri" w:eastAsia="仿宋"/>
          <w:color w:val="auto"/>
          <w:sz w:val="24"/>
          <w:highlight w:val="none"/>
          <w:lang w:eastAsia="zh-CN"/>
        </w:rPr>
        <w:t>ZJCT8-WXD202408</w:t>
      </w:r>
      <w:r>
        <w:rPr>
          <w:rFonts w:hint="eastAsia" w:ascii="Calibri" w:hAnsi="Calibri" w:eastAsia="仿宋" w:cs="仿宋_GB2312"/>
          <w:color w:val="auto"/>
          <w:sz w:val="24"/>
          <w:highlight w:val="none"/>
        </w:rPr>
        <w:t>】</w:t>
      </w:r>
      <w:r>
        <w:rPr>
          <w:rFonts w:hint="eastAsia" w:ascii="Calibri" w:hAnsi="Calibri" w:eastAsia="仿宋" w:cs="仿宋_GB2312"/>
          <w:color w:val="auto"/>
          <w:kern w:val="0"/>
          <w:sz w:val="24"/>
          <w:highlight w:val="none"/>
          <w:lang w:val="zh-CN"/>
        </w:rPr>
        <w:t>投标。</w:t>
      </w:r>
    </w:p>
    <w:p w14:paraId="1B97538D">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一、各方一致决定，</w:t>
      </w:r>
      <w:r>
        <w:rPr>
          <w:rFonts w:hint="eastAsia" w:ascii="Calibri" w:hAnsi="Calibri" w:eastAsia="仿宋" w:cs="仿宋_GB2312"/>
          <w:color w:val="auto"/>
          <w:kern w:val="0"/>
          <w:sz w:val="24"/>
          <w:highlight w:val="none"/>
          <w:u w:val="single"/>
        </w:rPr>
        <w:t>（某联合体成员名称）</w:t>
      </w:r>
      <w:r>
        <w:rPr>
          <w:rFonts w:hint="eastAsia" w:ascii="Calibri" w:hAnsi="Calibri" w:eastAsia="仿宋" w:cs="仿宋_GB2312"/>
          <w:color w:val="auto"/>
          <w:kern w:val="0"/>
          <w:sz w:val="24"/>
          <w:highlight w:val="none"/>
        </w:rPr>
        <w:t>为联合体</w:t>
      </w:r>
      <w:r>
        <w:rPr>
          <w:rFonts w:hint="eastAsia" w:ascii="Calibri" w:hAnsi="Calibri" w:eastAsia="仿宋" w:cs="仿宋_GB2312"/>
          <w:color w:val="auto"/>
          <w:kern w:val="0"/>
          <w:sz w:val="24"/>
          <w:highlight w:val="none"/>
          <w:lang w:val="zh-CN"/>
        </w:rPr>
        <w:t>牵头人</w:t>
      </w:r>
      <w:r>
        <w:rPr>
          <w:rFonts w:hint="eastAsia" w:ascii="Calibri" w:hAnsi="Calibri" w:eastAsia="仿宋" w:cs="Arial"/>
          <w:color w:val="auto"/>
          <w:sz w:val="24"/>
          <w:highlight w:val="none"/>
        </w:rPr>
        <w:t>，代表所有联合体成员负责投标和合同实施阶段的主办、协调工作</w:t>
      </w:r>
      <w:r>
        <w:rPr>
          <w:rFonts w:hint="eastAsia" w:ascii="Calibri" w:hAnsi="Calibri" w:eastAsia="仿宋" w:cs="仿宋_GB2312"/>
          <w:color w:val="auto"/>
          <w:kern w:val="0"/>
          <w:sz w:val="24"/>
          <w:highlight w:val="none"/>
          <w:lang w:val="zh-CN"/>
        </w:rPr>
        <w:t>。</w:t>
      </w:r>
    </w:p>
    <w:p w14:paraId="6E8D26A9">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二、</w:t>
      </w:r>
      <w:r>
        <w:rPr>
          <w:rFonts w:hint="eastAsia" w:ascii="Calibri" w:hAnsi="Calibri" w:eastAsia="仿宋" w:cs="Arial"/>
          <w:color w:val="auto"/>
          <w:sz w:val="24"/>
          <w:highlight w:val="none"/>
        </w:rPr>
        <w:t>所有联合体成员各方签署授权书，授权书载明的授权代表根据磋商文件规定及采购内容而对采购人、采购代理机构所作的任何合法承诺，包括书面澄清及相应等均对联合体各方产生约束力</w:t>
      </w:r>
      <w:r>
        <w:rPr>
          <w:rFonts w:hint="eastAsia" w:ascii="Calibri" w:hAnsi="Calibri" w:eastAsia="仿宋" w:cs="仿宋_GB2312"/>
          <w:color w:val="auto"/>
          <w:kern w:val="0"/>
          <w:sz w:val="24"/>
          <w:highlight w:val="none"/>
          <w:lang w:val="zh-CN"/>
        </w:rPr>
        <w:t>。</w:t>
      </w:r>
    </w:p>
    <w:p w14:paraId="65B9C9A4">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三、本次联合投标中，分工如下：</w:t>
      </w:r>
    </w:p>
    <w:p w14:paraId="0D0F3135">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u w:val="single"/>
          <w:lang w:val="zh-CN"/>
        </w:rPr>
        <w:t>（联合体成员1）</w:t>
      </w:r>
      <w:r>
        <w:rPr>
          <w:rFonts w:hint="eastAsia" w:ascii="Calibri" w:hAnsi="Calibri" w:eastAsia="仿宋" w:cs="仿宋_GB2312"/>
          <w:color w:val="auto"/>
          <w:kern w:val="0"/>
          <w:sz w:val="24"/>
          <w:highlight w:val="none"/>
          <w:lang w:val="zh-CN"/>
        </w:rPr>
        <w:t>承担的工作和义务为：</w:t>
      </w:r>
      <w:r>
        <w:rPr>
          <w:rFonts w:hint="eastAsia" w:ascii="Calibri" w:hAnsi="Calibri" w:eastAsia="仿宋" w:cs="仿宋_GB2312"/>
          <w:color w:val="auto"/>
          <w:kern w:val="0"/>
          <w:sz w:val="24"/>
          <w:highlight w:val="none"/>
          <w:u w:val="single"/>
          <w:lang w:val="zh-CN"/>
        </w:rPr>
        <w:t xml:space="preserve">             </w:t>
      </w:r>
      <w:r>
        <w:rPr>
          <w:rFonts w:hint="eastAsia" w:ascii="Calibri" w:hAnsi="Calibri" w:eastAsia="仿宋" w:cs="仿宋_GB2312"/>
          <w:color w:val="auto"/>
          <w:kern w:val="0"/>
          <w:sz w:val="24"/>
          <w:highlight w:val="none"/>
          <w:lang w:val="zh-CN"/>
        </w:rPr>
        <w:t>；</w:t>
      </w:r>
    </w:p>
    <w:p w14:paraId="61BABD8A">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u w:val="single"/>
          <w:lang w:val="zh-CN"/>
        </w:rPr>
        <w:t>（联合体成员</w:t>
      </w:r>
      <w:r>
        <w:rPr>
          <w:rFonts w:ascii="Calibri" w:hAnsi="Calibri" w:eastAsia="仿宋" w:cs="仿宋_GB2312"/>
          <w:color w:val="auto"/>
          <w:kern w:val="0"/>
          <w:sz w:val="24"/>
          <w:highlight w:val="none"/>
          <w:u w:val="single"/>
          <w:lang w:val="zh-CN"/>
        </w:rPr>
        <w:t>2</w:t>
      </w:r>
      <w:r>
        <w:rPr>
          <w:rFonts w:hint="eastAsia" w:ascii="Calibri" w:hAnsi="Calibri" w:eastAsia="仿宋" w:cs="仿宋_GB2312"/>
          <w:color w:val="auto"/>
          <w:kern w:val="0"/>
          <w:sz w:val="24"/>
          <w:highlight w:val="none"/>
          <w:u w:val="single"/>
          <w:lang w:val="zh-CN"/>
        </w:rPr>
        <w:t>）</w:t>
      </w:r>
      <w:r>
        <w:rPr>
          <w:rFonts w:hint="eastAsia" w:ascii="Calibri" w:hAnsi="Calibri" w:eastAsia="仿宋" w:cs="仿宋_GB2312"/>
          <w:color w:val="auto"/>
          <w:kern w:val="0"/>
          <w:sz w:val="24"/>
          <w:highlight w:val="none"/>
          <w:lang w:val="zh-CN"/>
        </w:rPr>
        <w:t>承担的工作和义务为：</w:t>
      </w:r>
      <w:r>
        <w:rPr>
          <w:rFonts w:hint="eastAsia" w:ascii="Calibri" w:hAnsi="Calibri" w:eastAsia="仿宋" w:cs="仿宋_GB2312"/>
          <w:color w:val="auto"/>
          <w:kern w:val="0"/>
          <w:sz w:val="24"/>
          <w:highlight w:val="none"/>
          <w:u w:val="single"/>
          <w:lang w:val="zh-CN"/>
        </w:rPr>
        <w:t xml:space="preserve">             </w:t>
      </w:r>
      <w:r>
        <w:rPr>
          <w:rFonts w:hint="eastAsia" w:ascii="Calibri" w:hAnsi="Calibri" w:eastAsia="仿宋" w:cs="仿宋_GB2312"/>
          <w:color w:val="auto"/>
          <w:kern w:val="0"/>
          <w:sz w:val="24"/>
          <w:highlight w:val="none"/>
          <w:lang w:val="zh-CN"/>
        </w:rPr>
        <w:t>；</w:t>
      </w:r>
    </w:p>
    <w:p w14:paraId="3BF3F7F2">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w:t>
      </w:r>
    </w:p>
    <w:p w14:paraId="54610228">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四、联合体成员中小企业合同份额。</w:t>
      </w:r>
    </w:p>
    <w:p w14:paraId="4AE38AFE">
      <w:pPr>
        <w:snapToGrid w:val="0"/>
        <w:spacing w:line="360" w:lineRule="auto"/>
        <w:ind w:firstLine="480" w:firstLineChars="200"/>
        <w:rPr>
          <w:rFonts w:ascii="Calibri" w:hAnsi="Calibri" w:eastAsia="仿宋" w:cs="宋体"/>
          <w:b/>
          <w:color w:val="auto"/>
          <w:kern w:val="0"/>
          <w:sz w:val="24"/>
          <w:highlight w:val="none"/>
          <w:lang w:val="zh-CN"/>
        </w:rPr>
      </w:pPr>
      <w:r>
        <w:rPr>
          <w:rFonts w:hint="eastAsia" w:ascii="Calibri" w:hAnsi="Calibri" w:eastAsia="仿宋" w:cs="宋体"/>
          <w:color w:val="auto"/>
          <w:kern w:val="0"/>
          <w:sz w:val="24"/>
          <w:highlight w:val="none"/>
          <w:lang w:val="zh-CN"/>
        </w:rPr>
        <w:t>1、</w:t>
      </w:r>
      <w:r>
        <w:rPr>
          <w:rFonts w:hint="eastAsia" w:ascii="Calibri" w:hAnsi="Calibri" w:eastAsia="仿宋" w:cs="宋体"/>
          <w:color w:val="auto"/>
          <w:kern w:val="0"/>
          <w:sz w:val="24"/>
          <w:highlight w:val="none"/>
          <w:u w:val="single"/>
        </w:rPr>
        <w:t>（联合体成员X</w:t>
      </w:r>
      <w:r>
        <w:rPr>
          <w:rFonts w:ascii="Calibri" w:hAnsi="Calibri" w:eastAsia="仿宋" w:cs="宋体"/>
          <w:color w:val="auto"/>
          <w:kern w:val="0"/>
          <w:sz w:val="24"/>
          <w:highlight w:val="none"/>
          <w:u w:val="single"/>
        </w:rPr>
        <w:t>，</w:t>
      </w:r>
      <w:r>
        <w:rPr>
          <w:rFonts w:hint="eastAsia" w:ascii="Calibri" w:hAnsi="Calibri" w:eastAsia="仿宋" w:cs="宋体"/>
          <w:color w:val="auto"/>
          <w:kern w:val="0"/>
          <w:sz w:val="24"/>
          <w:highlight w:val="none"/>
          <w:u w:val="single"/>
        </w:rPr>
        <w:t>……）</w:t>
      </w:r>
      <w:r>
        <w:rPr>
          <w:rFonts w:hint="eastAsia" w:ascii="Calibri" w:hAnsi="Calibri" w:eastAsia="仿宋" w:cs="宋体"/>
          <w:color w:val="auto"/>
          <w:kern w:val="0"/>
          <w:sz w:val="24"/>
          <w:highlight w:val="none"/>
        </w:rPr>
        <w:t>提供的服务由小微企业承接，其合同份额占到合同总金额</w:t>
      </w:r>
      <w:r>
        <w:rPr>
          <w:rFonts w:hint="eastAsia" w:ascii="Calibri" w:hAnsi="Calibri" w:eastAsia="仿宋" w:cs="宋体"/>
          <w:color w:val="auto"/>
          <w:kern w:val="0"/>
          <w:sz w:val="24"/>
          <w:highlight w:val="none"/>
          <w:u w:val="single"/>
        </w:rPr>
        <w:t xml:space="preserve">     </w:t>
      </w:r>
      <w:r>
        <w:rPr>
          <w:rFonts w:hint="eastAsia" w:ascii="Calibri" w:hAnsi="Calibri" w:eastAsia="仿宋" w:cs="宋体"/>
          <w:color w:val="auto"/>
          <w:kern w:val="0"/>
          <w:sz w:val="24"/>
          <w:highlight w:val="none"/>
        </w:rPr>
        <w:t>%以上</w:t>
      </w:r>
      <w:r>
        <w:rPr>
          <w:rFonts w:hint="eastAsia" w:ascii="Calibri" w:hAnsi="Calibri" w:eastAsia="仿宋" w:cs="宋体"/>
          <w:color w:val="auto"/>
          <w:kern w:val="0"/>
          <w:sz w:val="24"/>
          <w:highlight w:val="none"/>
          <w:lang w:val="zh-CN"/>
        </w:rPr>
        <w:t>。</w:t>
      </w:r>
      <w:r>
        <w:rPr>
          <w:rFonts w:hint="eastAsia" w:ascii="Calibri" w:hAnsi="Calibri"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投标人</w:t>
      </w:r>
      <w:r>
        <w:rPr>
          <w:rFonts w:hint="eastAsia" w:ascii="Calibri" w:hAnsi="Calibri" w:eastAsia="仿宋" w:cs="宋体"/>
          <w:b/>
          <w:color w:val="auto"/>
          <w:sz w:val="24"/>
          <w:highlight w:val="none"/>
        </w:rPr>
        <w:t>拟享受以上价格扣除政策的，填写有关内容。</w:t>
      </w:r>
      <w:r>
        <w:rPr>
          <w:rFonts w:hint="eastAsia" w:ascii="Calibri" w:hAnsi="Calibri" w:eastAsia="仿宋" w:cs="宋体"/>
          <w:b/>
          <w:color w:val="auto"/>
          <w:kern w:val="0"/>
          <w:sz w:val="24"/>
          <w:highlight w:val="none"/>
          <w:lang w:val="zh-CN"/>
        </w:rPr>
        <w:t>）</w:t>
      </w:r>
    </w:p>
    <w:p w14:paraId="52D85076">
      <w:pPr>
        <w:spacing w:line="360" w:lineRule="auto"/>
        <w:ind w:firstLine="480" w:firstLineChars="200"/>
        <w:rPr>
          <w:rFonts w:ascii="Calibri" w:hAnsi="Calibri" w:eastAsia="仿宋" w:cs="宋体"/>
          <w:b/>
          <w:bCs/>
          <w:color w:val="auto"/>
          <w:kern w:val="0"/>
          <w:sz w:val="24"/>
          <w:highlight w:val="none"/>
          <w:lang w:val="zh-CN"/>
        </w:rPr>
      </w:pPr>
      <w:r>
        <w:rPr>
          <w:rFonts w:hint="eastAsia" w:ascii="Calibri" w:hAnsi="Calibri" w:eastAsia="仿宋" w:cs="宋体"/>
          <w:color w:val="auto"/>
          <w:sz w:val="24"/>
          <w:highlight w:val="none"/>
        </w:rPr>
        <w:t>2、中小企业合同金额达到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%，小微企业合同金额达到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w:t>
      </w:r>
      <w:r>
        <w:rPr>
          <w:rFonts w:hint="eastAsia" w:ascii="Calibri" w:hAnsi="Calibri" w:eastAsia="仿宋" w:cs="宋体"/>
          <w:color w:val="auto"/>
          <w:kern w:val="0"/>
          <w:sz w:val="24"/>
          <w:highlight w:val="none"/>
          <w:lang w:val="zh-CN"/>
        </w:rPr>
        <w:t>。</w:t>
      </w:r>
      <w:r>
        <w:rPr>
          <w:rFonts w:hint="eastAsia" w:ascii="Calibri" w:hAnsi="Calibri" w:eastAsia="仿宋" w:cs="宋体"/>
          <w:b/>
          <w:bCs/>
          <w:color w:val="auto"/>
          <w:kern w:val="0"/>
          <w:sz w:val="24"/>
          <w:highlight w:val="none"/>
          <w:lang w:val="zh-CN"/>
        </w:rPr>
        <w:t>（</w:t>
      </w:r>
      <w:r>
        <w:rPr>
          <w:rFonts w:hint="eastAsia" w:ascii="Calibri" w:hAnsi="Calibri" w:eastAsia="仿宋" w:cs="宋体"/>
          <w:b/>
          <w:bCs/>
          <w:color w:val="auto"/>
          <w:sz w:val="24"/>
          <w:highlight w:val="none"/>
        </w:rPr>
        <w:t>要求以联合体形式参加的项目或采购包，</w:t>
      </w:r>
      <w:r>
        <w:rPr>
          <w:rFonts w:hint="eastAsia" w:ascii="Calibri" w:hAnsi="Calibri" w:eastAsia="仿宋" w:cs="宋体"/>
          <w:b/>
          <w:bCs/>
          <w:color w:val="auto"/>
          <w:sz w:val="24"/>
          <w:highlight w:val="none"/>
          <w:lang w:eastAsia="zh-CN"/>
        </w:rPr>
        <w:t>投标人</w:t>
      </w:r>
      <w:r>
        <w:rPr>
          <w:rFonts w:hint="eastAsia" w:ascii="Calibri" w:hAnsi="Calibri" w:eastAsia="仿宋" w:cs="宋体"/>
          <w:b/>
          <w:bCs/>
          <w:color w:val="auto"/>
          <w:sz w:val="24"/>
          <w:highlight w:val="none"/>
        </w:rPr>
        <w:t>按磋商文件第一部分竞争性磋商邀请公告申请人的资格要求中规定的联合协议中中小企业、小微企业合同金额应当达到的比例要求填写。</w:t>
      </w:r>
      <w:r>
        <w:rPr>
          <w:rFonts w:hint="eastAsia" w:ascii="Calibri" w:hAnsi="Calibri" w:eastAsia="仿宋" w:cs="宋体"/>
          <w:b/>
          <w:bCs/>
          <w:color w:val="auto"/>
          <w:kern w:val="0"/>
          <w:sz w:val="24"/>
          <w:highlight w:val="none"/>
          <w:lang w:val="zh-CN"/>
        </w:rPr>
        <w:t>）</w:t>
      </w:r>
    </w:p>
    <w:p w14:paraId="38EF1A11">
      <w:pPr>
        <w:snapToGrid w:val="0"/>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五、如果成交，联合体各成员方共同与采购人签订合同，并就采购合同约定的事项对采购人承担连带责任</w:t>
      </w:r>
      <w:r>
        <w:rPr>
          <w:rFonts w:hint="eastAsia" w:ascii="Calibri" w:hAnsi="Calibri" w:eastAsia="仿宋" w:cs="宋体"/>
          <w:color w:val="auto"/>
          <w:sz w:val="24"/>
          <w:highlight w:val="none"/>
        </w:rPr>
        <w:t>。</w:t>
      </w:r>
    </w:p>
    <w:p w14:paraId="334812D6">
      <w:pPr>
        <w:snapToGrid w:val="0"/>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六、有关本次联合投标的其他事宜：</w:t>
      </w:r>
    </w:p>
    <w:p w14:paraId="13DA6B02">
      <w:pPr>
        <w:snapToGrid w:val="0"/>
        <w:spacing w:line="360" w:lineRule="auto"/>
        <w:ind w:firstLine="720" w:firstLineChars="300"/>
        <w:rPr>
          <w:rFonts w:ascii="Calibri" w:hAnsi="Calibri" w:eastAsia="仿宋" w:cs="仿宋_GB2312"/>
          <w:color w:val="auto"/>
          <w:kern w:val="0"/>
          <w:sz w:val="24"/>
          <w:highlight w:val="none"/>
          <w:lang w:val="zh-CN"/>
        </w:rPr>
      </w:pPr>
      <w:r>
        <w:rPr>
          <w:rFonts w:ascii="Calibri" w:hAnsi="Calibri" w:eastAsia="仿宋" w:cs="仿宋_GB2312"/>
          <w:color w:val="auto"/>
          <w:kern w:val="0"/>
          <w:sz w:val="24"/>
          <w:highlight w:val="none"/>
          <w:lang w:val="zh-CN"/>
        </w:rPr>
        <w:t>1</w:t>
      </w:r>
      <w:r>
        <w:rPr>
          <w:rFonts w:hint="eastAsia" w:ascii="Calibri" w:hAnsi="Calibri" w:eastAsia="仿宋" w:cs="仿宋_GB2312"/>
          <w:color w:val="auto"/>
          <w:kern w:val="0"/>
          <w:sz w:val="24"/>
          <w:highlight w:val="none"/>
          <w:lang w:val="zh-CN"/>
        </w:rPr>
        <w:t>、联合体各方不再单独参加或者与其他投标人另外组成联合体参加同一合同项下的政府采购活动。</w:t>
      </w:r>
    </w:p>
    <w:p w14:paraId="7ADD8579">
      <w:pPr>
        <w:snapToGrid w:val="0"/>
        <w:spacing w:line="360" w:lineRule="auto"/>
        <w:ind w:firstLine="720" w:firstLineChars="3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2、联合体中有同类资质的各方按照联合体分工承担相同工作的，按照资质等级较低的投标人确定资质等级。</w:t>
      </w:r>
    </w:p>
    <w:p w14:paraId="71223150">
      <w:pPr>
        <w:snapToGrid w:val="0"/>
        <w:spacing w:line="360" w:lineRule="auto"/>
        <w:ind w:firstLine="720" w:firstLineChars="3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3、本协议提交采购人、采购代理机构后，联合体各方不得以任何形式对上述内容进行修改或撤销。</w:t>
      </w:r>
    </w:p>
    <w:p w14:paraId="755C0249">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联合体成员名称</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电子签名</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公章</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w:t>
      </w:r>
    </w:p>
    <w:p w14:paraId="3286BF37">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联合体成员名称</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电子签名</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公章</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w:t>
      </w:r>
    </w:p>
    <w:p w14:paraId="7CDB8B62">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w:t>
      </w:r>
    </w:p>
    <w:p w14:paraId="79D23823">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48EFB541">
      <w:pPr>
        <w:spacing w:line="360" w:lineRule="auto"/>
        <w:ind w:right="420"/>
        <w:rPr>
          <w:rFonts w:ascii="Calibri" w:hAnsi="Calibri" w:eastAsia="仿宋" w:cs="宋体"/>
          <w:color w:val="auto"/>
          <w:sz w:val="24"/>
          <w:highlight w:val="none"/>
        </w:rPr>
      </w:pPr>
      <w:r>
        <w:rPr>
          <w:rFonts w:hint="eastAsia" w:ascii="Calibri" w:hAnsi="Calibri" w:eastAsia="仿宋" w:cs="宋体"/>
          <w:color w:val="auto"/>
          <w:sz w:val="24"/>
          <w:highlight w:val="none"/>
        </w:rPr>
        <w:t>注：按本格式和要求提供。</w:t>
      </w:r>
    </w:p>
    <w:p w14:paraId="5E96E3B1">
      <w:pPr>
        <w:snapToGrid w:val="0"/>
        <w:spacing w:line="360" w:lineRule="auto"/>
        <w:ind w:firstLine="3666" w:firstLineChars="1100"/>
        <w:rPr>
          <w:rFonts w:ascii="Calibri" w:hAnsi="Calibri" w:eastAsia="仿宋" w:cs="宋体"/>
          <w:b/>
          <w:color w:val="auto"/>
          <w:spacing w:val="6"/>
          <w:sz w:val="32"/>
          <w:szCs w:val="32"/>
          <w:highlight w:val="none"/>
        </w:rPr>
      </w:pPr>
    </w:p>
    <w:p w14:paraId="342E02BE">
      <w:pPr>
        <w:widowControl/>
        <w:adjustRightInd/>
        <w:jc w:val="left"/>
        <w:rPr>
          <w:rFonts w:ascii="Calibri" w:hAnsi="Calibri" w:eastAsia="仿宋" w:cs="宋体"/>
          <w:b/>
          <w:color w:val="auto"/>
          <w:spacing w:val="6"/>
          <w:sz w:val="32"/>
          <w:szCs w:val="32"/>
          <w:highlight w:val="none"/>
        </w:rPr>
      </w:pPr>
      <w:r>
        <w:rPr>
          <w:rFonts w:ascii="Calibri" w:hAnsi="Calibri" w:eastAsia="仿宋" w:cs="宋体"/>
          <w:b/>
          <w:color w:val="auto"/>
          <w:spacing w:val="6"/>
          <w:sz w:val="32"/>
          <w:szCs w:val="32"/>
          <w:highlight w:val="none"/>
        </w:rPr>
        <w:br w:type="page"/>
      </w:r>
    </w:p>
    <w:p w14:paraId="62709B4E">
      <w:pPr>
        <w:spacing w:line="360" w:lineRule="auto"/>
        <w:outlineLvl w:val="2"/>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6</w:t>
      </w:r>
      <w:r>
        <w:rPr>
          <w:rFonts w:hint="eastAsia" w:ascii="Calibri" w:hAnsi="Calibri" w:eastAsia="仿宋"/>
          <w:b/>
          <w:color w:val="auto"/>
          <w:spacing w:val="6"/>
          <w:sz w:val="32"/>
          <w:szCs w:val="32"/>
          <w:highlight w:val="none"/>
        </w:rPr>
        <w:t>：分包意向协议</w:t>
      </w:r>
    </w:p>
    <w:p w14:paraId="6CE25106">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分包意向协议</w:t>
      </w:r>
    </w:p>
    <w:p w14:paraId="7AEC7123">
      <w:pPr>
        <w:widowControl/>
        <w:spacing w:line="360" w:lineRule="auto"/>
        <w:ind w:firstLine="480" w:firstLineChars="2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hint="eastAsia" w:ascii="Calibri" w:hAnsi="Calibri" w:eastAsia="仿宋" w:cs="仿宋_GB2312"/>
          <w:b/>
          <w:color w:val="auto"/>
          <w:sz w:val="24"/>
          <w:highlight w:val="none"/>
        </w:rPr>
        <w:t>成交后以分包方式履行合同的，提供分包意向协议；采购人不同意分包或者</w:t>
      </w:r>
      <w:r>
        <w:rPr>
          <w:rFonts w:hint="eastAsia" w:ascii="Calibri" w:hAnsi="Calibri" w:eastAsia="仿宋" w:cs="仿宋_GB2312"/>
          <w:b/>
          <w:color w:val="auto"/>
          <w:sz w:val="24"/>
          <w:highlight w:val="none"/>
          <w:lang w:eastAsia="zh-CN"/>
        </w:rPr>
        <w:t>投标人</w:t>
      </w:r>
      <w:r>
        <w:rPr>
          <w:rFonts w:hint="eastAsia" w:ascii="Calibri" w:hAnsi="Calibri" w:eastAsia="仿宋" w:cs="仿宋_GB2312"/>
          <w:b/>
          <w:color w:val="auto"/>
          <w:sz w:val="24"/>
          <w:highlight w:val="none"/>
        </w:rPr>
        <w:t>成交后不以分包方式履行合同的，则不需要提供。</w:t>
      </w:r>
      <w:r>
        <w:rPr>
          <w:rFonts w:hint="eastAsia" w:ascii="Calibri" w:hAnsi="Calibri" w:eastAsia="仿宋" w:cs="仿宋_GB2312"/>
          <w:color w:val="auto"/>
          <w:sz w:val="24"/>
          <w:highlight w:val="none"/>
        </w:rPr>
        <w:t>）</w:t>
      </w:r>
    </w:p>
    <w:p w14:paraId="520874FC">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u w:val="single"/>
        </w:rPr>
        <w:t>（</w:t>
      </w:r>
      <w:r>
        <w:rPr>
          <w:rFonts w:hint="eastAsia" w:ascii="Calibri" w:hAnsi="Calibri" w:eastAsia="仿宋" w:cs="仿宋_GB2312"/>
          <w:color w:val="auto"/>
          <w:kern w:val="0"/>
          <w:sz w:val="24"/>
          <w:highlight w:val="none"/>
          <w:u w:val="single"/>
          <w:lang w:eastAsia="zh-CN"/>
        </w:rPr>
        <w:t>投标人</w:t>
      </w:r>
      <w:r>
        <w:rPr>
          <w:rFonts w:hint="eastAsia" w:ascii="Calibri" w:hAnsi="Calibri" w:eastAsia="仿宋" w:cs="仿宋_GB2312"/>
          <w:color w:val="auto"/>
          <w:kern w:val="0"/>
          <w:sz w:val="24"/>
          <w:highlight w:val="none"/>
          <w:u w:val="single"/>
        </w:rPr>
        <w:t>名称）</w:t>
      </w:r>
      <w:r>
        <w:rPr>
          <w:rFonts w:hint="eastAsia" w:ascii="Calibri" w:hAnsi="Calibri" w:eastAsia="仿宋" w:cs="仿宋_GB2312"/>
          <w:color w:val="auto"/>
          <w:kern w:val="0"/>
          <w:sz w:val="24"/>
          <w:highlight w:val="none"/>
          <w:lang w:val="zh-CN"/>
        </w:rPr>
        <w:t>若成为</w:t>
      </w:r>
      <w:r>
        <w:rPr>
          <w:rFonts w:hint="eastAsia" w:ascii="Calibri" w:hAnsi="Calibri" w:eastAsia="仿宋" w:cs="仿宋_GB2312"/>
          <w:color w:val="auto"/>
          <w:sz w:val="24"/>
          <w:highlight w:val="none"/>
          <w:lang w:eastAsia="zh-CN"/>
        </w:rPr>
        <w:t>省无线电监测中心2024年信息化设备维保及服务器租赁项目</w:t>
      </w:r>
      <w:r>
        <w:rPr>
          <w:rFonts w:hint="eastAsia" w:ascii="Calibri" w:hAnsi="Calibri" w:eastAsia="仿宋" w:cs="仿宋_GB2312"/>
          <w:color w:val="auto"/>
          <w:sz w:val="24"/>
          <w:highlight w:val="none"/>
        </w:rPr>
        <w:t>【项目编号：</w:t>
      </w:r>
      <w:r>
        <w:rPr>
          <w:rFonts w:hint="eastAsia" w:ascii="Calibri" w:hAnsi="Calibri" w:eastAsia="仿宋"/>
          <w:color w:val="auto"/>
          <w:sz w:val="24"/>
          <w:highlight w:val="none"/>
          <w:lang w:eastAsia="zh-CN"/>
        </w:rPr>
        <w:t>ZJCT8-WXD202408</w:t>
      </w:r>
      <w:r>
        <w:rPr>
          <w:rFonts w:hint="eastAsia" w:ascii="Calibri" w:hAnsi="Calibri" w:eastAsia="仿宋" w:cs="仿宋_GB2312"/>
          <w:color w:val="auto"/>
          <w:sz w:val="24"/>
          <w:highlight w:val="none"/>
        </w:rPr>
        <w:t>】</w:t>
      </w:r>
      <w:r>
        <w:rPr>
          <w:rFonts w:hint="eastAsia" w:ascii="Calibri" w:hAnsi="Calibri" w:eastAsia="仿宋" w:cs="仿宋_GB2312"/>
          <w:color w:val="auto"/>
          <w:kern w:val="0"/>
          <w:sz w:val="24"/>
          <w:highlight w:val="none"/>
          <w:lang w:val="zh-CN"/>
        </w:rPr>
        <w:t>的成交投标人，将依法采取分包方式履行合同。</w:t>
      </w:r>
      <w:r>
        <w:rPr>
          <w:rFonts w:hint="eastAsia" w:ascii="Calibri" w:hAnsi="Calibri" w:eastAsia="仿宋" w:cs="仿宋_GB2312"/>
          <w:color w:val="auto"/>
          <w:kern w:val="0"/>
          <w:sz w:val="24"/>
          <w:highlight w:val="none"/>
          <w:u w:val="single"/>
        </w:rPr>
        <w:t>（</w:t>
      </w:r>
      <w:r>
        <w:rPr>
          <w:rFonts w:hint="eastAsia" w:ascii="Calibri" w:hAnsi="Calibri" w:eastAsia="仿宋" w:cs="仿宋_GB2312"/>
          <w:color w:val="auto"/>
          <w:kern w:val="0"/>
          <w:sz w:val="24"/>
          <w:highlight w:val="none"/>
          <w:u w:val="single"/>
          <w:lang w:eastAsia="zh-CN"/>
        </w:rPr>
        <w:t>投标人</w:t>
      </w:r>
      <w:r>
        <w:rPr>
          <w:rFonts w:hint="eastAsia" w:ascii="Calibri" w:hAnsi="Calibri" w:eastAsia="仿宋" w:cs="仿宋_GB2312"/>
          <w:color w:val="auto"/>
          <w:kern w:val="0"/>
          <w:sz w:val="24"/>
          <w:highlight w:val="none"/>
          <w:u w:val="single"/>
        </w:rPr>
        <w:t>名称）</w:t>
      </w:r>
      <w:r>
        <w:rPr>
          <w:rFonts w:hint="eastAsia" w:ascii="Calibri" w:hAnsi="Calibri" w:eastAsia="仿宋" w:cs="仿宋_GB2312"/>
          <w:color w:val="auto"/>
          <w:kern w:val="0"/>
          <w:sz w:val="24"/>
          <w:highlight w:val="none"/>
        </w:rPr>
        <w:t>与</w:t>
      </w:r>
      <w:r>
        <w:rPr>
          <w:rFonts w:hint="eastAsia" w:ascii="Calibri" w:hAnsi="Calibri" w:eastAsia="仿宋" w:cs="仿宋_GB2312"/>
          <w:color w:val="auto"/>
          <w:kern w:val="0"/>
          <w:sz w:val="24"/>
          <w:highlight w:val="none"/>
          <w:u w:val="single"/>
        </w:rPr>
        <w:t>（所有分包</w:t>
      </w:r>
      <w:r>
        <w:rPr>
          <w:rFonts w:hint="eastAsia" w:ascii="Calibri" w:hAnsi="Calibri" w:eastAsia="仿宋" w:cs="仿宋_GB2312"/>
          <w:color w:val="auto"/>
          <w:kern w:val="0"/>
          <w:sz w:val="24"/>
          <w:highlight w:val="none"/>
          <w:u w:val="single"/>
          <w:lang w:eastAsia="zh-CN"/>
        </w:rPr>
        <w:t>投标人</w:t>
      </w:r>
      <w:r>
        <w:rPr>
          <w:rFonts w:hint="eastAsia" w:ascii="Calibri" w:hAnsi="Calibri" w:eastAsia="仿宋" w:cs="仿宋_GB2312"/>
          <w:color w:val="auto"/>
          <w:kern w:val="0"/>
          <w:sz w:val="24"/>
          <w:highlight w:val="none"/>
          <w:u w:val="single"/>
        </w:rPr>
        <w:t>名称）</w:t>
      </w:r>
      <w:r>
        <w:rPr>
          <w:rFonts w:hint="eastAsia" w:ascii="Calibri" w:hAnsi="Calibri" w:eastAsia="仿宋" w:cs="仿宋_GB2312"/>
          <w:color w:val="auto"/>
          <w:kern w:val="0"/>
          <w:sz w:val="24"/>
          <w:highlight w:val="none"/>
        </w:rPr>
        <w:t>达成分包意向协议</w:t>
      </w:r>
      <w:r>
        <w:rPr>
          <w:rFonts w:hint="eastAsia" w:ascii="Calibri" w:hAnsi="Calibri" w:eastAsia="仿宋" w:cs="仿宋_GB2312"/>
          <w:color w:val="auto"/>
          <w:kern w:val="0"/>
          <w:sz w:val="24"/>
          <w:highlight w:val="none"/>
          <w:lang w:val="zh-CN"/>
        </w:rPr>
        <w:t>。</w:t>
      </w:r>
    </w:p>
    <w:p w14:paraId="01907B7F">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一、分包标的及数量</w:t>
      </w:r>
    </w:p>
    <w:p w14:paraId="421DA4FB">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u w:val="single"/>
        </w:rPr>
        <w:t>（</w:t>
      </w:r>
      <w:r>
        <w:rPr>
          <w:rFonts w:hint="eastAsia" w:ascii="Calibri" w:hAnsi="Calibri" w:eastAsia="仿宋" w:cs="仿宋_GB2312"/>
          <w:color w:val="auto"/>
          <w:kern w:val="0"/>
          <w:sz w:val="24"/>
          <w:highlight w:val="none"/>
          <w:u w:val="single"/>
          <w:lang w:eastAsia="zh-CN"/>
        </w:rPr>
        <w:t>投标人</w:t>
      </w:r>
      <w:r>
        <w:rPr>
          <w:rFonts w:hint="eastAsia" w:ascii="Calibri" w:hAnsi="Calibri" w:eastAsia="仿宋" w:cs="仿宋_GB2312"/>
          <w:color w:val="auto"/>
          <w:kern w:val="0"/>
          <w:sz w:val="24"/>
          <w:highlight w:val="none"/>
          <w:u w:val="single"/>
        </w:rPr>
        <w:t>名称）</w:t>
      </w:r>
      <w:r>
        <w:rPr>
          <w:rFonts w:hint="eastAsia" w:ascii="Calibri" w:hAnsi="Calibri" w:eastAsia="仿宋" w:cs="仿宋_GB2312"/>
          <w:color w:val="auto"/>
          <w:kern w:val="0"/>
          <w:sz w:val="24"/>
          <w:highlight w:val="none"/>
          <w:lang w:val="zh-CN"/>
        </w:rPr>
        <w:t>将</w:t>
      </w:r>
      <w:r>
        <w:rPr>
          <w:rFonts w:ascii="Calibri" w:hAnsi="Calibri" w:eastAsia="仿宋"/>
          <w:color w:val="auto"/>
          <w:highlight w:val="none"/>
          <w:u w:val="single"/>
        </w:rPr>
        <w:t xml:space="preserve">   XX</w:t>
      </w:r>
      <w:r>
        <w:rPr>
          <w:rFonts w:hint="eastAsia" w:ascii="Calibri" w:hAnsi="Calibri" w:eastAsia="仿宋"/>
          <w:color w:val="auto"/>
          <w:highlight w:val="none"/>
          <w:u w:val="single"/>
        </w:rPr>
        <w:t>工作内容</w:t>
      </w:r>
      <w:r>
        <w:rPr>
          <w:rFonts w:ascii="Calibri" w:hAnsi="Calibri" w:eastAsia="仿宋"/>
          <w:color w:val="auto"/>
          <w:highlight w:val="none"/>
          <w:u w:val="single"/>
        </w:rPr>
        <w:t xml:space="preserve">   </w:t>
      </w:r>
      <w:r>
        <w:rPr>
          <w:rFonts w:hint="eastAsia" w:ascii="Calibri" w:hAnsi="Calibri" w:eastAsia="仿宋" w:cs="Arial"/>
          <w:color w:val="auto"/>
          <w:sz w:val="24"/>
          <w:highlight w:val="none"/>
        </w:rPr>
        <w:t>分包给</w:t>
      </w:r>
      <w:r>
        <w:rPr>
          <w:rFonts w:hint="eastAsia" w:ascii="Calibri" w:hAnsi="Calibri" w:eastAsia="仿宋" w:cs="仿宋_GB2312"/>
          <w:color w:val="auto"/>
          <w:kern w:val="0"/>
          <w:sz w:val="24"/>
          <w:highlight w:val="none"/>
          <w:u w:val="single"/>
        </w:rPr>
        <w:t>（分包</w:t>
      </w:r>
      <w:r>
        <w:rPr>
          <w:rFonts w:hint="eastAsia" w:ascii="Calibri" w:hAnsi="Calibri" w:eastAsia="仿宋" w:cs="仿宋_GB2312"/>
          <w:color w:val="auto"/>
          <w:kern w:val="0"/>
          <w:sz w:val="24"/>
          <w:highlight w:val="none"/>
          <w:u w:val="single"/>
          <w:lang w:eastAsia="zh-CN"/>
        </w:rPr>
        <w:t>投标人</w:t>
      </w:r>
      <w:r>
        <w:rPr>
          <w:rFonts w:hint="eastAsia" w:ascii="Calibri" w:hAnsi="Calibri" w:eastAsia="仿宋" w:cs="仿宋_GB2312"/>
          <w:color w:val="auto"/>
          <w:kern w:val="0"/>
          <w:sz w:val="24"/>
          <w:highlight w:val="none"/>
          <w:u w:val="single"/>
        </w:rPr>
        <w:t>1名称）</w:t>
      </w:r>
      <w:r>
        <w:rPr>
          <w:rFonts w:hint="eastAsia"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u w:val="single"/>
        </w:rPr>
        <w:t>（分包</w:t>
      </w:r>
      <w:r>
        <w:rPr>
          <w:rFonts w:hint="eastAsia" w:ascii="Calibri" w:hAnsi="Calibri" w:eastAsia="仿宋" w:cs="仿宋_GB2312"/>
          <w:color w:val="auto"/>
          <w:kern w:val="0"/>
          <w:sz w:val="24"/>
          <w:highlight w:val="none"/>
          <w:u w:val="single"/>
          <w:lang w:eastAsia="zh-CN"/>
        </w:rPr>
        <w:t>投标人</w:t>
      </w:r>
      <w:r>
        <w:rPr>
          <w:rFonts w:ascii="Calibri" w:hAnsi="Calibri" w:eastAsia="仿宋" w:cs="仿宋_GB2312"/>
          <w:color w:val="auto"/>
          <w:kern w:val="0"/>
          <w:sz w:val="24"/>
          <w:highlight w:val="none"/>
          <w:u w:val="single"/>
        </w:rPr>
        <w:t>2</w:t>
      </w:r>
      <w:r>
        <w:rPr>
          <w:rFonts w:hint="eastAsia" w:ascii="Calibri" w:hAnsi="Calibri" w:eastAsia="仿宋" w:cs="仿宋_GB2312"/>
          <w:color w:val="auto"/>
          <w:kern w:val="0"/>
          <w:sz w:val="24"/>
          <w:highlight w:val="none"/>
          <w:u w:val="single"/>
        </w:rPr>
        <w:t>名称），</w:t>
      </w:r>
      <w:r>
        <w:rPr>
          <w:rFonts w:hint="eastAsia" w:ascii="Calibri" w:hAnsi="Calibri" w:eastAsia="仿宋" w:cs="仿宋_GB2312"/>
          <w:color w:val="auto"/>
          <w:kern w:val="0"/>
          <w:sz w:val="24"/>
          <w:highlight w:val="none"/>
          <w:lang w:val="zh-CN"/>
        </w:rPr>
        <w:t>具备承</w:t>
      </w:r>
      <w:r>
        <w:rPr>
          <w:rFonts w:hint="eastAsia" w:ascii="Calibri" w:hAnsi="Calibri" w:eastAsia="仿宋" w:cs="仿宋_GB2312"/>
          <w:color w:val="auto"/>
          <w:kern w:val="0"/>
          <w:sz w:val="24"/>
          <w:highlight w:val="none"/>
        </w:rPr>
        <w:t>担</w:t>
      </w:r>
      <w:r>
        <w:rPr>
          <w:rFonts w:ascii="Calibri" w:hAnsi="Calibri" w:eastAsia="仿宋" w:cs="仿宋_GB2312"/>
          <w:color w:val="auto"/>
          <w:kern w:val="0"/>
          <w:sz w:val="24"/>
          <w:highlight w:val="none"/>
          <w:u w:val="single"/>
          <w:lang w:val="zh-CN"/>
        </w:rPr>
        <w:t>XX</w:t>
      </w:r>
      <w:r>
        <w:rPr>
          <w:rFonts w:hint="eastAsia" w:ascii="Calibri" w:hAnsi="Calibri" w:eastAsia="仿宋" w:cs="仿宋_GB2312"/>
          <w:color w:val="auto"/>
          <w:kern w:val="0"/>
          <w:sz w:val="24"/>
          <w:highlight w:val="none"/>
          <w:u w:val="single"/>
          <w:lang w:val="zh-CN"/>
        </w:rPr>
        <w:t>工作内容</w:t>
      </w:r>
      <w:r>
        <w:rPr>
          <w:rFonts w:hint="eastAsia" w:ascii="Calibri" w:hAnsi="Calibri" w:eastAsia="仿宋" w:cs="仿宋_GB2312"/>
          <w:color w:val="auto"/>
          <w:kern w:val="0"/>
          <w:sz w:val="24"/>
          <w:highlight w:val="none"/>
          <w:lang w:val="zh-CN"/>
        </w:rPr>
        <w:t>相应资质条件且不得再次分包；</w:t>
      </w:r>
    </w:p>
    <w:p w14:paraId="38F09114">
      <w:pPr>
        <w:snapToGrid w:val="0"/>
        <w:spacing w:line="360" w:lineRule="auto"/>
        <w:ind w:firstLine="480" w:firstLineChars="200"/>
        <w:rPr>
          <w:rFonts w:ascii="Calibri" w:hAnsi="Calibri" w:eastAsia="仿宋"/>
          <w:color w:val="auto"/>
          <w:highlight w:val="none"/>
        </w:rPr>
      </w:pPr>
      <w:r>
        <w:rPr>
          <w:rFonts w:hint="eastAsia" w:ascii="Calibri" w:hAnsi="Calibri" w:eastAsia="仿宋" w:cs="仿宋_GB2312"/>
          <w:color w:val="auto"/>
          <w:kern w:val="0"/>
          <w:sz w:val="24"/>
          <w:highlight w:val="none"/>
          <w:lang w:val="zh-CN"/>
        </w:rPr>
        <w:t>……</w:t>
      </w:r>
    </w:p>
    <w:p w14:paraId="3330D823">
      <w:pPr>
        <w:snapToGrid w:val="0"/>
        <w:spacing w:line="360" w:lineRule="auto"/>
        <w:ind w:firstLine="480" w:firstLineChars="200"/>
        <w:rPr>
          <w:rFonts w:ascii="Calibri" w:hAnsi="Calibri" w:eastAsia="仿宋" w:cs="仿宋_GB2312"/>
          <w:color w:val="auto"/>
          <w:kern w:val="0"/>
          <w:sz w:val="24"/>
          <w:highlight w:val="none"/>
          <w:lang w:val="zh-CN"/>
        </w:rPr>
      </w:pPr>
    </w:p>
    <w:p w14:paraId="12C6C143">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二、分包投标人中小企业合同份额（如果有）</w:t>
      </w:r>
    </w:p>
    <w:p w14:paraId="35B5C541">
      <w:pPr>
        <w:snapToGrid w:val="0"/>
        <w:spacing w:line="360" w:lineRule="auto"/>
        <w:ind w:firstLine="480" w:firstLineChars="200"/>
        <w:rPr>
          <w:rFonts w:ascii="Calibri" w:hAnsi="Calibri" w:eastAsia="仿宋" w:cs="宋体"/>
          <w:b/>
          <w:color w:val="auto"/>
          <w:kern w:val="0"/>
          <w:sz w:val="24"/>
          <w:highlight w:val="none"/>
          <w:lang w:val="zh-CN"/>
        </w:rPr>
      </w:pPr>
      <w:r>
        <w:rPr>
          <w:rFonts w:ascii="Calibri" w:hAnsi="Calibri" w:eastAsia="仿宋" w:cs="宋体"/>
          <w:color w:val="auto"/>
          <w:kern w:val="0"/>
          <w:sz w:val="24"/>
          <w:highlight w:val="none"/>
        </w:rPr>
        <w:t>1、</w:t>
      </w:r>
      <w:r>
        <w:rPr>
          <w:rFonts w:hint="eastAsia" w:ascii="Calibri" w:hAnsi="Calibri" w:eastAsia="仿宋" w:cs="宋体"/>
          <w:color w:val="auto"/>
          <w:kern w:val="0"/>
          <w:sz w:val="24"/>
          <w:highlight w:val="none"/>
          <w:u w:val="single"/>
        </w:rPr>
        <w:t>（分包</w:t>
      </w:r>
      <w:r>
        <w:rPr>
          <w:rFonts w:hint="eastAsia" w:ascii="Calibri" w:hAnsi="Calibri" w:eastAsia="仿宋" w:cs="宋体"/>
          <w:color w:val="auto"/>
          <w:kern w:val="0"/>
          <w:sz w:val="24"/>
          <w:highlight w:val="none"/>
          <w:u w:val="single"/>
          <w:lang w:eastAsia="zh-CN"/>
        </w:rPr>
        <w:t>投标人</w:t>
      </w:r>
      <w:r>
        <w:rPr>
          <w:rFonts w:hint="eastAsia" w:ascii="Calibri" w:hAnsi="Calibri" w:eastAsia="仿宋" w:cs="宋体"/>
          <w:color w:val="auto"/>
          <w:kern w:val="0"/>
          <w:sz w:val="24"/>
          <w:highlight w:val="none"/>
          <w:u w:val="single"/>
        </w:rPr>
        <w:t>X</w:t>
      </w:r>
      <w:r>
        <w:rPr>
          <w:rFonts w:ascii="Calibri" w:hAnsi="Calibri" w:eastAsia="仿宋" w:cs="宋体"/>
          <w:color w:val="auto"/>
          <w:kern w:val="0"/>
          <w:sz w:val="24"/>
          <w:highlight w:val="none"/>
          <w:u w:val="single"/>
        </w:rPr>
        <w:t>，</w:t>
      </w:r>
      <w:r>
        <w:rPr>
          <w:rFonts w:hint="eastAsia" w:ascii="Calibri" w:hAnsi="Calibri" w:eastAsia="仿宋" w:cs="宋体"/>
          <w:color w:val="auto"/>
          <w:kern w:val="0"/>
          <w:sz w:val="24"/>
          <w:highlight w:val="none"/>
          <w:u w:val="single"/>
        </w:rPr>
        <w:t>……）提供的服务全部由小微企业承接，</w:t>
      </w:r>
      <w:r>
        <w:rPr>
          <w:rFonts w:hint="eastAsia" w:ascii="Calibri" w:hAnsi="Calibri" w:eastAsia="仿宋" w:cs="宋体"/>
          <w:color w:val="auto"/>
          <w:kern w:val="0"/>
          <w:sz w:val="24"/>
          <w:highlight w:val="none"/>
        </w:rPr>
        <w:t>其合同份额占到合同总金额</w:t>
      </w:r>
      <w:r>
        <w:rPr>
          <w:rFonts w:hint="eastAsia" w:ascii="Calibri" w:hAnsi="Calibri" w:eastAsia="仿宋" w:cs="宋体"/>
          <w:color w:val="auto"/>
          <w:kern w:val="0"/>
          <w:sz w:val="24"/>
          <w:highlight w:val="none"/>
          <w:u w:val="single"/>
        </w:rPr>
        <w:t xml:space="preserve">     </w:t>
      </w:r>
      <w:r>
        <w:rPr>
          <w:rFonts w:hint="eastAsia" w:ascii="Calibri" w:hAnsi="Calibri" w:eastAsia="仿宋" w:cs="宋体"/>
          <w:color w:val="auto"/>
          <w:kern w:val="0"/>
          <w:sz w:val="24"/>
          <w:highlight w:val="none"/>
        </w:rPr>
        <w:t>%以上</w:t>
      </w:r>
      <w:r>
        <w:rPr>
          <w:rFonts w:hint="eastAsia" w:ascii="Calibri" w:hAnsi="Calibri" w:eastAsia="仿宋" w:cs="宋体"/>
          <w:color w:val="auto"/>
          <w:highlight w:val="none"/>
        </w:rPr>
        <w:t>。</w:t>
      </w:r>
      <w:r>
        <w:rPr>
          <w:rFonts w:hint="eastAsia" w:ascii="Calibri" w:hAnsi="Calibri" w:eastAsia="仿宋"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投标人拟享受以上价格扣除政策的，填写有关内容</w:t>
      </w:r>
      <w:r>
        <w:rPr>
          <w:rFonts w:hint="eastAsia" w:ascii="Calibri" w:hAnsi="Calibri" w:eastAsia="仿宋" w:cs="宋体"/>
          <w:b/>
          <w:color w:val="auto"/>
          <w:sz w:val="24"/>
          <w:highlight w:val="none"/>
        </w:rPr>
        <w:t>。</w:t>
      </w:r>
      <w:r>
        <w:rPr>
          <w:rFonts w:hint="eastAsia" w:ascii="Calibri" w:hAnsi="Calibri" w:eastAsia="仿宋" w:cs="宋体"/>
          <w:b/>
          <w:color w:val="auto"/>
          <w:kern w:val="0"/>
          <w:sz w:val="24"/>
          <w:highlight w:val="none"/>
          <w:lang w:val="zh-CN"/>
        </w:rPr>
        <w:t>）</w:t>
      </w:r>
    </w:p>
    <w:p w14:paraId="0EB009BE">
      <w:pPr>
        <w:spacing w:line="360" w:lineRule="auto"/>
        <w:ind w:firstLine="480" w:firstLineChars="200"/>
        <w:rPr>
          <w:rFonts w:ascii="Calibri" w:hAnsi="Calibri" w:eastAsia="仿宋" w:cs="宋体"/>
          <w:b/>
          <w:bCs/>
          <w:color w:val="auto"/>
          <w:kern w:val="0"/>
          <w:sz w:val="24"/>
          <w:highlight w:val="none"/>
          <w:lang w:val="zh-CN"/>
        </w:rPr>
      </w:pPr>
      <w:r>
        <w:rPr>
          <w:rFonts w:hint="eastAsia" w:ascii="Calibri" w:hAnsi="Calibri" w:eastAsia="仿宋" w:cs="宋体"/>
          <w:color w:val="auto"/>
          <w:sz w:val="24"/>
          <w:highlight w:val="none"/>
        </w:rPr>
        <w:t>2、中小企业合同金额达到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%，小微企业合同金额达到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w:t>
      </w:r>
      <w:r>
        <w:rPr>
          <w:rFonts w:hint="eastAsia" w:ascii="Calibri" w:hAnsi="Calibri" w:eastAsia="仿宋" w:cs="宋体"/>
          <w:color w:val="auto"/>
          <w:kern w:val="0"/>
          <w:sz w:val="24"/>
          <w:highlight w:val="none"/>
          <w:lang w:val="zh-CN"/>
        </w:rPr>
        <w:t>。</w:t>
      </w:r>
      <w:r>
        <w:rPr>
          <w:rFonts w:hint="eastAsia" w:ascii="Calibri" w:hAnsi="Calibri" w:eastAsia="仿宋" w:cs="宋体"/>
          <w:b/>
          <w:bCs/>
          <w:color w:val="auto"/>
          <w:kern w:val="0"/>
          <w:sz w:val="24"/>
          <w:highlight w:val="none"/>
          <w:lang w:val="zh-CN"/>
        </w:rPr>
        <w:t>（</w:t>
      </w:r>
      <w:r>
        <w:rPr>
          <w:rFonts w:hint="eastAsia" w:ascii="Calibri" w:hAnsi="Calibri" w:eastAsia="仿宋" w:cs="宋体"/>
          <w:b/>
          <w:bCs/>
          <w:color w:val="auto"/>
          <w:sz w:val="24"/>
          <w:highlight w:val="none"/>
        </w:rPr>
        <w:t>要求合同分包形式参加的项目或采购包，</w:t>
      </w:r>
      <w:r>
        <w:rPr>
          <w:rFonts w:hint="eastAsia" w:ascii="Calibri" w:hAnsi="Calibri" w:eastAsia="仿宋" w:cs="宋体"/>
          <w:b/>
          <w:bCs/>
          <w:color w:val="auto"/>
          <w:sz w:val="24"/>
          <w:highlight w:val="none"/>
          <w:lang w:eastAsia="zh-CN"/>
        </w:rPr>
        <w:t>投标人</w:t>
      </w:r>
      <w:r>
        <w:rPr>
          <w:rFonts w:hint="eastAsia" w:ascii="Calibri" w:hAnsi="Calibri" w:eastAsia="仿宋" w:cs="宋体"/>
          <w:b/>
          <w:bCs/>
          <w:color w:val="auto"/>
          <w:sz w:val="24"/>
          <w:highlight w:val="none"/>
        </w:rPr>
        <w:t>按磋商文件第一部分竞争性磋商邀请公告申请人的资格要求中规定的分包意向协议中中小企业、小微企业合同金额应当达到的比例要求填写。</w:t>
      </w:r>
      <w:r>
        <w:rPr>
          <w:rFonts w:hint="eastAsia" w:ascii="Calibri" w:hAnsi="Calibri" w:eastAsia="仿宋" w:cs="宋体"/>
          <w:b/>
          <w:bCs/>
          <w:color w:val="auto"/>
          <w:kern w:val="0"/>
          <w:sz w:val="24"/>
          <w:highlight w:val="none"/>
          <w:lang w:val="zh-CN"/>
        </w:rPr>
        <w:t>）</w:t>
      </w:r>
    </w:p>
    <w:p w14:paraId="7A037544">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三、分包工作履行期限、地点、方式</w:t>
      </w:r>
    </w:p>
    <w:p w14:paraId="0E999440">
      <w:pPr>
        <w:snapToGrid w:val="0"/>
        <w:spacing w:line="360" w:lineRule="auto"/>
        <w:ind w:firstLine="576"/>
        <w:rPr>
          <w:rFonts w:ascii="Calibri" w:hAnsi="Calibri" w:eastAsia="仿宋"/>
          <w:color w:val="auto"/>
          <w:highlight w:val="none"/>
          <w:u w:val="single"/>
        </w:rPr>
      </w:pPr>
      <w:r>
        <w:rPr>
          <w:rFonts w:ascii="Calibri" w:hAnsi="Calibri" w:eastAsia="仿宋"/>
          <w:color w:val="auto"/>
          <w:highlight w:val="none"/>
          <w:u w:val="single"/>
        </w:rPr>
        <w:t xml:space="preserve">                                                                                  </w:t>
      </w:r>
    </w:p>
    <w:p w14:paraId="68029105">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四、质量</w:t>
      </w:r>
    </w:p>
    <w:p w14:paraId="7DE87D44">
      <w:pPr>
        <w:snapToGrid w:val="0"/>
        <w:spacing w:line="360" w:lineRule="auto"/>
        <w:ind w:firstLine="576"/>
        <w:rPr>
          <w:rFonts w:ascii="Calibri" w:hAnsi="Calibri" w:eastAsia="仿宋"/>
          <w:color w:val="auto"/>
          <w:highlight w:val="none"/>
          <w:u w:val="single"/>
        </w:rPr>
      </w:pPr>
      <w:r>
        <w:rPr>
          <w:rFonts w:ascii="Calibri" w:hAnsi="Calibri" w:eastAsia="仿宋"/>
          <w:color w:val="auto"/>
          <w:highlight w:val="none"/>
          <w:u w:val="single"/>
        </w:rPr>
        <w:t xml:space="preserve">                                                                                  </w:t>
      </w:r>
    </w:p>
    <w:p w14:paraId="07E3798F">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五、价款或者报酬</w:t>
      </w:r>
    </w:p>
    <w:p w14:paraId="75115750">
      <w:pPr>
        <w:snapToGrid w:val="0"/>
        <w:spacing w:line="360" w:lineRule="auto"/>
        <w:ind w:firstLine="576"/>
        <w:rPr>
          <w:rFonts w:ascii="Calibri" w:hAnsi="Calibri" w:eastAsia="仿宋"/>
          <w:color w:val="auto"/>
          <w:highlight w:val="none"/>
          <w:u w:val="single"/>
        </w:rPr>
      </w:pPr>
      <w:r>
        <w:rPr>
          <w:rFonts w:ascii="Calibri" w:hAnsi="Calibri" w:eastAsia="仿宋"/>
          <w:color w:val="auto"/>
          <w:highlight w:val="none"/>
          <w:u w:val="single"/>
        </w:rPr>
        <w:t xml:space="preserve">                                                                                  </w:t>
      </w:r>
    </w:p>
    <w:p w14:paraId="247AE4F8">
      <w:pPr>
        <w:snapToGrid w:val="0"/>
        <w:spacing w:line="360" w:lineRule="auto"/>
        <w:ind w:left="573" w:leftChars="273"/>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六、违约责任</w:t>
      </w:r>
    </w:p>
    <w:p w14:paraId="638469A7">
      <w:pPr>
        <w:snapToGrid w:val="0"/>
        <w:spacing w:line="360" w:lineRule="auto"/>
        <w:ind w:firstLine="576"/>
        <w:rPr>
          <w:rFonts w:ascii="Calibri" w:hAnsi="Calibri" w:eastAsia="仿宋"/>
          <w:color w:val="auto"/>
          <w:highlight w:val="none"/>
          <w:u w:val="single"/>
        </w:rPr>
      </w:pPr>
      <w:r>
        <w:rPr>
          <w:rFonts w:ascii="Calibri" w:hAnsi="Calibri" w:eastAsia="仿宋"/>
          <w:color w:val="auto"/>
          <w:highlight w:val="none"/>
          <w:u w:val="single"/>
        </w:rPr>
        <w:t xml:space="preserve">                                                                                  </w:t>
      </w:r>
    </w:p>
    <w:p w14:paraId="57C54BB7">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七、争议解决的办法</w:t>
      </w:r>
    </w:p>
    <w:p w14:paraId="1209E162">
      <w:pPr>
        <w:snapToGrid w:val="0"/>
        <w:spacing w:line="360" w:lineRule="auto"/>
        <w:ind w:firstLine="576"/>
        <w:rPr>
          <w:rFonts w:ascii="Calibri" w:hAnsi="Calibri" w:eastAsia="仿宋"/>
          <w:color w:val="auto"/>
          <w:highlight w:val="none"/>
          <w:u w:val="single"/>
        </w:rPr>
      </w:pPr>
      <w:r>
        <w:rPr>
          <w:rFonts w:ascii="Calibri" w:hAnsi="Calibri" w:eastAsia="仿宋"/>
          <w:color w:val="auto"/>
          <w:highlight w:val="none"/>
          <w:u w:val="single"/>
        </w:rPr>
        <w:t xml:space="preserve">                                                                                  </w:t>
      </w:r>
    </w:p>
    <w:p w14:paraId="3F675FCB">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八、其他</w:t>
      </w:r>
    </w:p>
    <w:p w14:paraId="6498D6D4">
      <w:pPr>
        <w:snapToGrid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sz w:val="24"/>
          <w:highlight w:val="none"/>
        </w:rPr>
        <w:t>中小企业合同金额达到</w:t>
      </w:r>
      <w:r>
        <w:rPr>
          <w:rFonts w:hint="eastAsia" w:ascii="Calibri" w:hAnsi="Calibri" w:eastAsia="仿宋" w:cs="宋体"/>
          <w:color w:val="auto"/>
          <w:sz w:val="24"/>
          <w:highlight w:val="none"/>
          <w:u w:val="single"/>
        </w:rPr>
        <w:t xml:space="preserve"> </w:t>
      </w:r>
      <w:r>
        <w:rPr>
          <w:rFonts w:ascii="Calibri" w:hAnsi="Calibri" w:eastAsia="仿宋" w:cs="宋体"/>
          <w:color w:val="auto"/>
          <w:sz w:val="24"/>
          <w:highlight w:val="none"/>
          <w:u w:val="single"/>
        </w:rPr>
        <w:t xml:space="preserve"> </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%，小微企业合同金额达到</w:t>
      </w:r>
      <w:r>
        <w:rPr>
          <w:rFonts w:hint="eastAsia" w:ascii="Calibri" w:hAnsi="Calibri" w:eastAsia="仿宋" w:cs="宋体"/>
          <w:color w:val="auto"/>
          <w:sz w:val="24"/>
          <w:highlight w:val="none"/>
          <w:u w:val="single"/>
        </w:rPr>
        <w:t xml:space="preserve"> </w:t>
      </w:r>
      <w:r>
        <w:rPr>
          <w:rFonts w:ascii="Calibri" w:hAnsi="Calibri" w:eastAsia="仿宋" w:cs="宋体"/>
          <w:color w:val="auto"/>
          <w:sz w:val="24"/>
          <w:highlight w:val="none"/>
          <w:u w:val="single"/>
        </w:rPr>
        <w:t xml:space="preserve"> </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w:t>
      </w:r>
      <w:r>
        <w:rPr>
          <w:rFonts w:hint="eastAsia" w:ascii="Calibri" w:hAnsi="Calibri" w:eastAsia="仿宋" w:cs="宋体"/>
          <w:color w:val="auto"/>
          <w:kern w:val="0"/>
          <w:sz w:val="24"/>
          <w:highlight w:val="none"/>
          <w:lang w:val="zh-CN"/>
        </w:rPr>
        <w:t xml:space="preserve">  。</w:t>
      </w:r>
    </w:p>
    <w:p w14:paraId="2F103CA2">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投标人名称（电子签名）：</w:t>
      </w:r>
    </w:p>
    <w:p w14:paraId="5E821866">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分包投标人名称（电子签名/公章）：</w:t>
      </w:r>
    </w:p>
    <w:p w14:paraId="6331C17C">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w:t>
      </w:r>
    </w:p>
    <w:p w14:paraId="235E582E">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55E74C71">
      <w:pPr>
        <w:snapToGrid w:val="0"/>
        <w:spacing w:line="360" w:lineRule="auto"/>
        <w:ind w:left="5758" w:leftChars="342" w:hanging="5040" w:hangingChars="2100"/>
        <w:rPr>
          <w:rFonts w:ascii="Calibri" w:hAnsi="Calibri" w:eastAsia="仿宋" w:cs="宋体"/>
          <w:color w:val="auto"/>
          <w:sz w:val="24"/>
          <w:highlight w:val="none"/>
        </w:rPr>
      </w:pPr>
      <w:r>
        <w:rPr>
          <w:rFonts w:hint="eastAsia" w:ascii="Calibri" w:hAnsi="Calibri" w:eastAsia="仿宋" w:cs="宋体"/>
          <w:color w:val="auto"/>
          <w:sz w:val="24"/>
          <w:highlight w:val="none"/>
        </w:rPr>
        <w:t>注：按本格式和要求提供。</w:t>
      </w:r>
    </w:p>
    <w:p w14:paraId="462C43C5">
      <w:pPr>
        <w:autoSpaceDE w:val="0"/>
        <w:autoSpaceDN w:val="0"/>
        <w:jc w:val="center"/>
        <w:rPr>
          <w:rFonts w:ascii="Calibri" w:hAnsi="Calibri" w:eastAsia="仿宋" w:cs="宋体"/>
          <w:b/>
          <w:color w:val="auto"/>
          <w:spacing w:val="6"/>
          <w:sz w:val="32"/>
          <w:szCs w:val="32"/>
          <w:highlight w:val="none"/>
        </w:rPr>
      </w:pPr>
    </w:p>
    <w:p w14:paraId="07D8B467">
      <w:pPr>
        <w:autoSpaceDE w:val="0"/>
        <w:autoSpaceDN w:val="0"/>
        <w:jc w:val="center"/>
        <w:rPr>
          <w:rFonts w:ascii="Calibri" w:hAnsi="Calibri" w:eastAsia="仿宋" w:cs="宋体"/>
          <w:b/>
          <w:color w:val="auto"/>
          <w:spacing w:val="6"/>
          <w:sz w:val="32"/>
          <w:szCs w:val="32"/>
          <w:highlight w:val="none"/>
        </w:rPr>
      </w:pPr>
    </w:p>
    <w:p w14:paraId="0C6897D0">
      <w:pPr>
        <w:autoSpaceDE w:val="0"/>
        <w:autoSpaceDN w:val="0"/>
        <w:jc w:val="center"/>
        <w:rPr>
          <w:rFonts w:ascii="Calibri" w:hAnsi="Calibri" w:eastAsia="仿宋" w:cs="宋体"/>
          <w:b/>
          <w:color w:val="auto"/>
          <w:spacing w:val="6"/>
          <w:sz w:val="32"/>
          <w:szCs w:val="32"/>
          <w:highlight w:val="none"/>
        </w:rPr>
      </w:pPr>
    </w:p>
    <w:p w14:paraId="45E9072E">
      <w:pPr>
        <w:autoSpaceDE w:val="0"/>
        <w:autoSpaceDN w:val="0"/>
        <w:jc w:val="center"/>
        <w:rPr>
          <w:rFonts w:ascii="Calibri" w:hAnsi="Calibri" w:eastAsia="仿宋" w:cs="宋体"/>
          <w:b/>
          <w:color w:val="auto"/>
          <w:spacing w:val="6"/>
          <w:sz w:val="32"/>
          <w:szCs w:val="32"/>
          <w:highlight w:val="none"/>
        </w:rPr>
      </w:pPr>
    </w:p>
    <w:p w14:paraId="73DEE9AC">
      <w:pPr>
        <w:widowControl/>
        <w:adjustRightInd/>
        <w:jc w:val="left"/>
        <w:rPr>
          <w:rFonts w:ascii="Calibri" w:hAnsi="Calibri" w:eastAsia="仿宋" w:cs="宋体"/>
          <w:b/>
          <w:color w:val="auto"/>
          <w:sz w:val="36"/>
          <w:szCs w:val="20"/>
          <w:highlight w:val="none"/>
        </w:rPr>
      </w:pPr>
      <w:r>
        <w:rPr>
          <w:rFonts w:ascii="Calibri" w:hAnsi="Calibri" w:eastAsia="仿宋" w:cs="宋体"/>
          <w:b/>
          <w:color w:val="auto"/>
          <w:sz w:val="36"/>
          <w:szCs w:val="20"/>
          <w:highlight w:val="none"/>
        </w:rPr>
        <w:br w:type="page"/>
      </w:r>
    </w:p>
    <w:p w14:paraId="244A0127">
      <w:pPr>
        <w:spacing w:line="360" w:lineRule="auto"/>
        <w:outlineLvl w:val="2"/>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附件7：中小企业声明函</w:t>
      </w:r>
    </w:p>
    <w:p w14:paraId="053E9EF8">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中小企业声明函（服务）</w:t>
      </w:r>
    </w:p>
    <w:p w14:paraId="792DE663">
      <w:pPr>
        <w:spacing w:line="360" w:lineRule="auto"/>
        <w:jc w:val="center"/>
        <w:rPr>
          <w:rFonts w:ascii="Calibri" w:hAnsi="Calibri" w:eastAsia="仿宋" w:cs="宋体"/>
          <w:b/>
          <w:color w:val="auto"/>
          <w:sz w:val="32"/>
          <w:szCs w:val="32"/>
          <w:highlight w:val="none"/>
        </w:rPr>
      </w:pPr>
    </w:p>
    <w:p w14:paraId="2444CB78">
      <w:pPr>
        <w:spacing w:line="360" w:lineRule="auto"/>
        <w:ind w:firstLine="360" w:firstLineChars="150"/>
        <w:jc w:val="left"/>
        <w:rPr>
          <w:rFonts w:ascii="Calibri" w:hAnsi="Calibri" w:eastAsia="仿宋" w:cs="宋体"/>
          <w:color w:val="auto"/>
          <w:sz w:val="24"/>
          <w:highlight w:val="none"/>
        </w:rPr>
      </w:pPr>
      <w:r>
        <w:rPr>
          <w:rFonts w:hint="eastAsia" w:ascii="Calibri" w:hAnsi="Calibri" w:eastAsia="仿宋" w:cs="宋体"/>
          <w:color w:val="auto"/>
          <w:sz w:val="24"/>
          <w:highlight w:val="none"/>
        </w:rPr>
        <w:t xml:space="preserve">本公司（联合体）郑重声明，根据《政府采购促进中小企业发展管理办法》（财库﹝2020﹞46 号）的规定，本公司（联合体）参加 </w:t>
      </w:r>
      <w:r>
        <w:rPr>
          <w:rFonts w:hint="eastAsia" w:ascii="Calibri" w:hAnsi="Calibri" w:eastAsia="仿宋" w:cs="宋体"/>
          <w:color w:val="auto"/>
          <w:sz w:val="24"/>
          <w:highlight w:val="none"/>
          <w:u w:val="single"/>
          <w:lang w:eastAsia="zh-CN"/>
        </w:rPr>
        <w:t>浙江省无线电监测中心</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的</w:t>
      </w:r>
      <w:r>
        <w:rPr>
          <w:rFonts w:ascii="Calibri" w:hAnsi="Calibri" w:eastAsia="仿宋" w:cs="宋体"/>
          <w:color w:val="auto"/>
          <w:sz w:val="24"/>
          <w:highlight w:val="none"/>
          <w:u w:val="single"/>
        </w:rPr>
        <w:t xml:space="preserve"> </w:t>
      </w:r>
      <w:r>
        <w:rPr>
          <w:rFonts w:hint="eastAsia" w:ascii="Calibri" w:hAnsi="Calibri" w:eastAsia="仿宋" w:cs="宋体"/>
          <w:color w:val="auto"/>
          <w:sz w:val="24"/>
          <w:highlight w:val="none"/>
          <w:u w:val="single"/>
          <w:lang w:eastAsia="zh-CN"/>
        </w:rPr>
        <w:t>省无线电监测中心2024年信息化设备维保及服务器租赁项目</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512A9D4">
      <w:pPr>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1.</w:t>
      </w:r>
      <w:r>
        <w:rPr>
          <w:rFonts w:hint="eastAsia" w:ascii="Calibri" w:hAnsi="Calibri" w:eastAsia="仿宋" w:cs="宋体"/>
          <w:color w:val="auto"/>
          <w:highlight w:val="none"/>
        </w:rPr>
        <w:t xml:space="preserve"> </w:t>
      </w:r>
      <w:r>
        <w:rPr>
          <w:rFonts w:hint="eastAsia" w:ascii="Calibri" w:hAnsi="Calibri" w:eastAsia="仿宋" w:cs="宋体"/>
          <w:color w:val="auto"/>
          <w:sz w:val="24"/>
          <w:highlight w:val="none"/>
          <w:u w:val="single"/>
        </w:rPr>
        <w:t>（标的名称）</w:t>
      </w:r>
      <w:r>
        <w:rPr>
          <w:rFonts w:hint="eastAsia" w:ascii="Calibri" w:hAnsi="Calibri" w:eastAsia="仿宋" w:cs="宋体"/>
          <w:color w:val="auto"/>
          <w:sz w:val="24"/>
          <w:highlight w:val="none"/>
        </w:rPr>
        <w:t xml:space="preserve">，属于 </w:t>
      </w:r>
      <w:r>
        <w:rPr>
          <w:rFonts w:hint="eastAsia" w:ascii="Calibri" w:hAnsi="Calibri" w:eastAsia="仿宋" w:cs="宋体"/>
          <w:color w:val="auto"/>
          <w:sz w:val="24"/>
          <w:highlight w:val="none"/>
          <w:u w:val="single"/>
        </w:rPr>
        <w:t>（采购文件中明确的所属行业）</w:t>
      </w:r>
      <w:r>
        <w:rPr>
          <w:rFonts w:hint="eastAsia" w:ascii="Calibri" w:hAnsi="Calibri" w:eastAsia="仿宋" w:cs="宋体"/>
          <w:color w:val="auto"/>
          <w:sz w:val="24"/>
          <w:highlight w:val="none"/>
        </w:rPr>
        <w:t xml:space="preserve"> ；承建（承接）企业为 </w:t>
      </w:r>
      <w:r>
        <w:rPr>
          <w:rFonts w:hint="eastAsia" w:ascii="Calibri" w:hAnsi="Calibri" w:eastAsia="仿宋" w:cs="宋体"/>
          <w:color w:val="auto"/>
          <w:sz w:val="24"/>
          <w:highlight w:val="none"/>
          <w:u w:val="single"/>
        </w:rPr>
        <w:t>（企业名称）</w:t>
      </w:r>
      <w:r>
        <w:rPr>
          <w:rFonts w:hint="eastAsia" w:ascii="Calibri" w:hAnsi="Calibri" w:eastAsia="仿宋" w:cs="宋体"/>
          <w:color w:val="auto"/>
          <w:sz w:val="24"/>
          <w:highlight w:val="none"/>
        </w:rPr>
        <w:t xml:space="preserve"> ，从业人员</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人，营业收入为</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万元，资产总额为</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万元属于</w:t>
      </w:r>
      <w:r>
        <w:rPr>
          <w:rFonts w:hint="eastAsia" w:ascii="Calibri" w:hAnsi="Calibri" w:eastAsia="仿宋" w:cs="宋体"/>
          <w:color w:val="auto"/>
          <w:sz w:val="24"/>
          <w:highlight w:val="none"/>
          <w:u w:val="single"/>
        </w:rPr>
        <w:t xml:space="preserve"> （中型企业、小型企业、微型企业） </w:t>
      </w:r>
      <w:r>
        <w:rPr>
          <w:rFonts w:hint="eastAsia" w:ascii="Calibri" w:hAnsi="Calibri" w:eastAsia="仿宋" w:cs="宋体"/>
          <w:color w:val="auto"/>
          <w:sz w:val="24"/>
          <w:highlight w:val="none"/>
        </w:rPr>
        <w:t>；</w:t>
      </w:r>
    </w:p>
    <w:p w14:paraId="2456A3E4">
      <w:pPr>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2.</w:t>
      </w:r>
      <w:r>
        <w:rPr>
          <w:rFonts w:hint="eastAsia" w:ascii="Calibri" w:hAnsi="Calibri" w:eastAsia="仿宋" w:cs="宋体"/>
          <w:color w:val="auto"/>
          <w:highlight w:val="none"/>
        </w:rPr>
        <w:t xml:space="preserve"> </w:t>
      </w:r>
      <w:r>
        <w:rPr>
          <w:rFonts w:hint="eastAsia" w:ascii="Calibri" w:hAnsi="Calibri" w:eastAsia="仿宋" w:cs="宋体"/>
          <w:color w:val="auto"/>
          <w:sz w:val="24"/>
          <w:highlight w:val="none"/>
          <w:u w:val="single"/>
        </w:rPr>
        <w:t>（标的名称）</w:t>
      </w:r>
      <w:r>
        <w:rPr>
          <w:rFonts w:hint="eastAsia" w:ascii="Calibri" w:hAnsi="Calibri" w:eastAsia="仿宋" w:cs="宋体"/>
          <w:color w:val="auto"/>
          <w:sz w:val="24"/>
          <w:highlight w:val="none"/>
        </w:rPr>
        <w:t xml:space="preserve">，属于 </w:t>
      </w:r>
      <w:r>
        <w:rPr>
          <w:rFonts w:hint="eastAsia" w:ascii="Calibri" w:hAnsi="Calibri" w:eastAsia="仿宋" w:cs="宋体"/>
          <w:color w:val="auto"/>
          <w:sz w:val="24"/>
          <w:highlight w:val="none"/>
          <w:u w:val="single"/>
        </w:rPr>
        <w:t>（采购文件中明确的所属行业）</w:t>
      </w:r>
      <w:r>
        <w:rPr>
          <w:rFonts w:hint="eastAsia" w:ascii="Calibri" w:hAnsi="Calibri" w:eastAsia="仿宋" w:cs="宋体"/>
          <w:color w:val="auto"/>
          <w:sz w:val="24"/>
          <w:highlight w:val="none"/>
        </w:rPr>
        <w:t xml:space="preserve"> ；承建（承接）企业为 </w:t>
      </w:r>
      <w:r>
        <w:rPr>
          <w:rFonts w:hint="eastAsia" w:ascii="Calibri" w:hAnsi="Calibri" w:eastAsia="仿宋" w:cs="宋体"/>
          <w:color w:val="auto"/>
          <w:sz w:val="24"/>
          <w:highlight w:val="none"/>
          <w:u w:val="single"/>
        </w:rPr>
        <w:t>（企业名称）</w:t>
      </w:r>
      <w:r>
        <w:rPr>
          <w:rFonts w:hint="eastAsia" w:ascii="Calibri" w:hAnsi="Calibri" w:eastAsia="仿宋" w:cs="宋体"/>
          <w:color w:val="auto"/>
          <w:sz w:val="24"/>
          <w:highlight w:val="none"/>
        </w:rPr>
        <w:t xml:space="preserve"> ，从业人员</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人，营业收入为</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万元，资产总额为</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万元属于</w:t>
      </w:r>
      <w:r>
        <w:rPr>
          <w:rFonts w:hint="eastAsia" w:ascii="Calibri" w:hAnsi="Calibri" w:eastAsia="仿宋" w:cs="宋体"/>
          <w:color w:val="auto"/>
          <w:sz w:val="24"/>
          <w:highlight w:val="none"/>
          <w:u w:val="single"/>
        </w:rPr>
        <w:t xml:space="preserve"> （中型企业、小型企业、微型企业） </w:t>
      </w:r>
      <w:r>
        <w:rPr>
          <w:rFonts w:hint="eastAsia" w:ascii="Calibri" w:hAnsi="Calibri" w:eastAsia="仿宋" w:cs="宋体"/>
          <w:color w:val="auto"/>
          <w:sz w:val="24"/>
          <w:highlight w:val="none"/>
        </w:rPr>
        <w:t>；</w:t>
      </w:r>
    </w:p>
    <w:p w14:paraId="53CB3E9C">
      <w:pPr>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w:t>
      </w:r>
    </w:p>
    <w:p w14:paraId="5180CC1B">
      <w:pPr>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以上企业，不属于大企业的分支机构，不存在控股股东为大企业的情形，也不存在与大企业的负责人为同一人的情形。</w:t>
      </w:r>
    </w:p>
    <w:p w14:paraId="6711A029">
      <w:pPr>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本企业对上述声明内容的真实性负责。如有虚假，将依法承担相应责任。</w:t>
      </w:r>
    </w:p>
    <w:p w14:paraId="2F0FB9B4">
      <w:pPr>
        <w:spacing w:line="360" w:lineRule="auto"/>
        <w:ind w:right="1760"/>
        <w:jc w:val="right"/>
        <w:rPr>
          <w:rFonts w:ascii="Calibri" w:hAnsi="Calibri" w:eastAsia="仿宋" w:cs="宋体"/>
          <w:color w:val="auto"/>
          <w:sz w:val="24"/>
          <w:highlight w:val="none"/>
        </w:rPr>
      </w:pPr>
      <w:r>
        <w:rPr>
          <w:rFonts w:hint="eastAsia" w:ascii="Calibri" w:hAnsi="Calibri" w:eastAsia="仿宋" w:cs="宋体"/>
          <w:color w:val="auto"/>
          <w:sz w:val="24"/>
          <w:highlight w:val="none"/>
          <w:lang w:eastAsia="zh-CN"/>
        </w:rPr>
        <w:t>投标人</w:t>
      </w:r>
      <w:r>
        <w:rPr>
          <w:rFonts w:hint="eastAsia" w:ascii="Calibri" w:hAnsi="Calibri" w:eastAsia="仿宋" w:cs="宋体"/>
          <w:color w:val="auto"/>
          <w:sz w:val="24"/>
          <w:highlight w:val="none"/>
        </w:rPr>
        <w:t>名称（电子签名）：</w:t>
      </w:r>
    </w:p>
    <w:p w14:paraId="23F9965D">
      <w:pPr>
        <w:spacing w:line="360" w:lineRule="auto"/>
        <w:ind w:right="1120" w:firstLine="4680" w:firstLineChars="1950"/>
        <w:rPr>
          <w:rFonts w:ascii="Calibri" w:hAnsi="Calibri" w:eastAsia="仿宋" w:cs="宋体"/>
          <w:color w:val="auto"/>
          <w:sz w:val="24"/>
          <w:highlight w:val="none"/>
        </w:rPr>
      </w:pPr>
      <w:r>
        <w:rPr>
          <w:rFonts w:hint="eastAsia" w:ascii="Calibri" w:hAnsi="Calibri" w:eastAsia="仿宋" w:cs="宋体"/>
          <w:color w:val="auto"/>
          <w:sz w:val="24"/>
          <w:highlight w:val="none"/>
        </w:rPr>
        <w:t>日 期：</w:t>
      </w:r>
    </w:p>
    <w:p w14:paraId="10728B83">
      <w:pPr>
        <w:spacing w:line="360" w:lineRule="auto"/>
        <w:ind w:firstLine="310" w:firstLineChars="147"/>
        <w:jc w:val="left"/>
        <w:rPr>
          <w:rFonts w:ascii="Calibri" w:hAnsi="Calibri" w:eastAsia="仿宋" w:cs="宋体"/>
          <w:b/>
          <w:color w:val="auto"/>
          <w:szCs w:val="21"/>
          <w:highlight w:val="none"/>
        </w:rPr>
      </w:pPr>
      <w:r>
        <w:rPr>
          <w:rFonts w:hint="eastAsia" w:ascii="Calibri" w:hAnsi="Calibri" w:eastAsia="仿宋" w:cs="宋体"/>
          <w:b/>
          <w:color w:val="auto"/>
          <w:szCs w:val="21"/>
          <w:highlight w:val="none"/>
        </w:rPr>
        <w:t>从业人员、营业收入、资产总额填报上一年度数据，无上一年度数据的新成立企业可不填报。</w:t>
      </w:r>
    </w:p>
    <w:p w14:paraId="7ED1A6A4">
      <w:pPr>
        <w:spacing w:line="360" w:lineRule="auto"/>
        <w:ind w:right="420"/>
        <w:rPr>
          <w:rFonts w:ascii="Calibri" w:hAnsi="Calibri" w:eastAsia="仿宋" w:cs="宋体"/>
          <w:color w:val="auto"/>
          <w:sz w:val="24"/>
          <w:highlight w:val="none"/>
        </w:rPr>
      </w:pPr>
    </w:p>
    <w:p w14:paraId="647A8568">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注：</w:t>
      </w:r>
    </w:p>
    <w:p w14:paraId="2217113D">
      <w:pPr>
        <w:spacing w:line="360" w:lineRule="auto"/>
        <w:ind w:right="42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1、填写要求：①“标的名称”、“采购文件中明确的所属行业”依据磋商文件第三部分</w:t>
      </w:r>
      <w:r>
        <w:rPr>
          <w:rFonts w:hint="eastAsia" w:ascii="Calibri" w:hAnsi="Calibri" w:eastAsia="仿宋" w:cs="宋体"/>
          <w:color w:val="auto"/>
          <w:sz w:val="24"/>
          <w:highlight w:val="none"/>
          <w:lang w:eastAsia="zh-CN"/>
        </w:rPr>
        <w:t>投标人</w:t>
      </w:r>
      <w:r>
        <w:rPr>
          <w:rFonts w:hint="eastAsia" w:ascii="Calibri" w:hAnsi="Calibri" w:eastAsia="仿宋"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Calibri" w:hAnsi="Calibri" w:eastAsia="仿宋" w:cs="宋体"/>
          <w:color w:val="auto"/>
          <w:sz w:val="24"/>
          <w:highlight w:val="none"/>
          <w:lang w:eastAsia="zh-CN"/>
        </w:rPr>
        <w:t>投标人</w:t>
      </w:r>
      <w:r>
        <w:rPr>
          <w:rFonts w:hint="eastAsia" w:ascii="Calibri" w:hAnsi="Calibri" w:eastAsia="仿宋"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220BE47F">
      <w:pPr>
        <w:spacing w:line="360" w:lineRule="auto"/>
        <w:ind w:right="420" w:firstLine="720" w:firstLineChars="300"/>
        <w:rPr>
          <w:rFonts w:ascii="Calibri" w:hAnsi="Calibri" w:eastAsia="仿宋"/>
          <w:color w:val="auto"/>
          <w:highlight w:val="none"/>
        </w:rPr>
      </w:pPr>
      <w:r>
        <w:rPr>
          <w:rFonts w:hint="eastAsia" w:ascii="Calibri" w:hAnsi="Calibri" w:eastAsia="仿宋"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w:t>
      </w:r>
      <w:r>
        <w:rPr>
          <w:rFonts w:hint="eastAsia" w:ascii="Calibri" w:hAnsi="Calibri" w:eastAsia="仿宋" w:cs="宋体"/>
          <w:color w:val="auto"/>
          <w:sz w:val="24"/>
          <w:highlight w:val="none"/>
          <w:lang w:eastAsia="zh-CN"/>
        </w:rPr>
        <w:t>投标人</w:t>
      </w:r>
      <w:r>
        <w:rPr>
          <w:rFonts w:hint="eastAsia" w:ascii="Calibri" w:hAnsi="Calibri" w:eastAsia="仿宋" w:cs="宋体"/>
          <w:color w:val="auto"/>
          <w:sz w:val="24"/>
          <w:highlight w:val="none"/>
        </w:rPr>
        <w:t>提供由省级以上监狱管理局、戒毒管理局（含新疆生产建设兵团）出具的属于监狱企业证明文件的，视同为小型和微型企业。</w:t>
      </w:r>
    </w:p>
    <w:p w14:paraId="26C8B238">
      <w:pPr>
        <w:spacing w:line="360" w:lineRule="auto"/>
        <w:ind w:firstLine="482" w:firstLineChars="200"/>
        <w:rPr>
          <w:rFonts w:ascii="Times New Roman" w:hAnsi="Times New Roman" w:eastAsia="仿宋" w:cs="Times New Roman"/>
          <w:b/>
          <w:color w:val="auto"/>
          <w:sz w:val="24"/>
          <w:highlight w:val="none"/>
        </w:rPr>
      </w:pPr>
    </w:p>
    <w:sectPr>
      <w:headerReference r:id="rId6" w:type="first"/>
      <w:footerReference r:id="rId8" w:type="first"/>
      <w:headerReference r:id="rId5" w:type="default"/>
      <w:footerReference r:id="rId7" w:type="default"/>
      <w:pgSz w:w="11906" w:h="16838"/>
      <w:pgMar w:top="779" w:right="1418" w:bottom="468" w:left="1418" w:header="851" w:footer="992" w:gutter="0"/>
      <w:pgNumType w:start="66"/>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仿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4B102">
    <w:pPr>
      <w:pStyle w:val="37"/>
      <w:jc w:val="center"/>
      <w:rPr>
        <w:rFonts w:ascii="Calibri" w:hAnsi="Calibri" w:eastAsia="仿宋"/>
      </w:rPr>
    </w:pPr>
    <w:r>
      <w:rPr>
        <w:rFonts w:hint="eastAsia" w:ascii="Calibri" w:hAnsi="Calibri" w:eastAsia="仿宋"/>
      </w:rPr>
      <w:t>第</w:t>
    </w:r>
    <w:r>
      <w:rPr>
        <w:rFonts w:ascii="Calibri" w:hAnsi="Calibri" w:eastAsia="仿宋"/>
      </w:rPr>
      <w:fldChar w:fldCharType="begin"/>
    </w:r>
    <w:r>
      <w:rPr>
        <w:rFonts w:ascii="Calibri" w:hAnsi="Calibri" w:eastAsia="仿宋"/>
      </w:rPr>
      <w:instrText xml:space="preserve"> </w:instrText>
    </w:r>
    <w:r>
      <w:rPr>
        <w:rFonts w:hint="eastAsia" w:ascii="Calibri" w:hAnsi="Calibri" w:eastAsia="仿宋"/>
      </w:rPr>
      <w:instrText xml:space="preserve">PAGE   \* MERGEFORMAT</w:instrText>
    </w:r>
    <w:r>
      <w:rPr>
        <w:rFonts w:ascii="Calibri" w:hAnsi="Calibri" w:eastAsia="仿宋"/>
      </w:rPr>
      <w:instrText xml:space="preserve"> </w:instrText>
    </w:r>
    <w:r>
      <w:rPr>
        <w:rFonts w:ascii="Calibri" w:hAnsi="Calibri" w:eastAsia="仿宋"/>
      </w:rPr>
      <w:fldChar w:fldCharType="separate"/>
    </w:r>
    <w:r>
      <w:rPr>
        <w:rFonts w:ascii="Calibri" w:hAnsi="Calibri" w:eastAsia="仿宋"/>
      </w:rPr>
      <w:t>1</w:t>
    </w:r>
    <w:r>
      <w:rPr>
        <w:rFonts w:ascii="Calibri" w:hAnsi="Calibri" w:eastAsia="仿宋"/>
      </w:rPr>
      <w:fldChar w:fldCharType="end"/>
    </w:r>
    <w:r>
      <w:rPr>
        <w:rFonts w:hint="eastAsia" w:ascii="Calibri" w:hAnsi="Calibri" w:eastAsia="仿宋"/>
      </w:rPr>
      <w:t>页，共</w:t>
    </w:r>
    <w:r>
      <w:rPr>
        <w:rFonts w:ascii="Calibri" w:hAnsi="Calibri" w:eastAsia="仿宋"/>
      </w:rPr>
      <w:fldChar w:fldCharType="begin"/>
    </w:r>
    <w:r>
      <w:rPr>
        <w:rFonts w:ascii="Calibri" w:hAnsi="Calibri" w:eastAsia="仿宋"/>
      </w:rPr>
      <w:instrText xml:space="preserve"> NUMPAGES   \* MERGEFORMAT </w:instrText>
    </w:r>
    <w:r>
      <w:rPr>
        <w:rFonts w:ascii="Calibri" w:hAnsi="Calibri" w:eastAsia="仿宋"/>
      </w:rPr>
      <w:fldChar w:fldCharType="separate"/>
    </w:r>
    <w:r>
      <w:rPr>
        <w:rFonts w:ascii="Calibri" w:hAnsi="Calibri" w:eastAsia="仿宋"/>
      </w:rPr>
      <w:t>108</w:t>
    </w:r>
    <w:r>
      <w:rPr>
        <w:rFonts w:ascii="Calibri" w:hAnsi="Calibri" w:eastAsia="仿宋"/>
      </w:rPr>
      <w:fldChar w:fldCharType="end"/>
    </w:r>
    <w:r>
      <w:rPr>
        <w:rFonts w:hint="eastAsia" w:ascii="Calibri" w:hAnsi="Calibri" w:eastAsia="仿宋"/>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FA879">
    <w:pPr>
      <w:pStyle w:val="37"/>
      <w:jc w:val="center"/>
    </w:pPr>
    <w:r>
      <w:fldChar w:fldCharType="begin"/>
    </w:r>
    <w:r>
      <w:instrText xml:space="preserve">PAGE   \* MERGEFORMAT</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432A">
    <w:pPr>
      <w:pStyle w:val="37"/>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1789">
    <w:pPr>
      <w:widowControl/>
      <w:pBdr>
        <w:bottom w:val="single" w:color="auto" w:sz="6" w:space="1"/>
      </w:pBdr>
      <w:tabs>
        <w:tab w:val="center" w:pos="4535"/>
        <w:tab w:val="right" w:pos="9070"/>
      </w:tabs>
      <w:overflowPunct w:val="0"/>
      <w:autoSpaceDE w:val="0"/>
      <w:autoSpaceDN w:val="0"/>
      <w:jc w:val="center"/>
      <w:textAlignment w:val="baseline"/>
      <w:rPr>
        <w:rFonts w:hint="eastAsia" w:ascii="仿宋" w:hAnsi="仿宋" w:eastAsia="仿宋"/>
        <w:color w:val="00B050"/>
        <w:sz w:val="18"/>
        <w:szCs w:val="18"/>
        <w:lang w:eastAsia="zh-CN"/>
      </w:rPr>
    </w:pPr>
    <w:r>
      <w:rPr>
        <w:rFonts w:hint="eastAsia" w:ascii="仿宋" w:hAnsi="仿宋" w:eastAsia="仿宋"/>
        <w:sz w:val="18"/>
        <w:szCs w:val="18"/>
      </w:rPr>
      <w:t xml:space="preserve">浙江省成套工程有限公司                 </w:t>
    </w:r>
    <w:r>
      <w:rPr>
        <w:rFonts w:ascii="仿宋" w:hAnsi="仿宋" w:eastAsia="仿宋"/>
        <w:sz w:val="18"/>
        <w:szCs w:val="18"/>
      </w:rPr>
      <w:t xml:space="preserve">         </w:t>
    </w:r>
    <w:r>
      <w:rPr>
        <w:rFonts w:hint="eastAsia" w:ascii="仿宋" w:hAnsi="仿宋" w:eastAsia="仿宋"/>
        <w:sz w:val="18"/>
        <w:szCs w:val="18"/>
        <w:lang w:eastAsia="zh-CN"/>
      </w:rPr>
      <w:t>省无线电监测中心2024年信息化设备维保及服务器租赁项目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867AB">
    <w:pPr>
      <w:pStyle w:val="39"/>
      <w:rPr>
        <w:rFonts w:hint="eastAsia" w:ascii="仿宋" w:hAnsi="仿宋" w:eastAsia="仿宋"/>
        <w:lang w:eastAsia="zh-CN"/>
      </w:rPr>
    </w:pPr>
    <w:r>
      <w:rPr>
        <w:rFonts w:hint="eastAsia" w:ascii="仿宋" w:hAnsi="仿宋" w:eastAsia="仿宋"/>
      </w:rPr>
      <w:t xml:space="preserve">浙江省成套工程有限公司            </w:t>
    </w:r>
    <w:r>
      <w:rPr>
        <w:rFonts w:ascii="仿宋" w:hAnsi="仿宋" w:eastAsia="仿宋"/>
      </w:rPr>
      <w:t xml:space="preserve">         </w:t>
    </w:r>
    <w:r>
      <w:rPr>
        <w:rFonts w:hint="eastAsia" w:ascii="仿宋" w:hAnsi="仿宋" w:eastAsia="仿宋"/>
        <w:lang w:eastAsia="zh-CN"/>
      </w:rPr>
      <w:t>省无线电监测中心2024年信息化设备维保及服务器租赁项目</w:t>
    </w:r>
  </w:p>
  <w:p w14:paraId="203995B7">
    <w:pPr>
      <w:pStyle w:val="57"/>
      <w:ind w:firstLine="180" w:firstLineChars="100"/>
      <w:jc w:val="both"/>
      <w:rPr>
        <w:rFonts w:ascii="仿宋_GB2312" w:eastAsia="仿宋_GB2312"/>
        <w:b w:val="0"/>
        <w:iCs/>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4D5C">
    <w:pPr>
      <w:pStyle w:val="39"/>
      <w:rPr>
        <w:rFonts w:hint="eastAsia" w:ascii="仿宋" w:hAnsi="仿宋" w:eastAsia="仿宋"/>
        <w:lang w:eastAsia="zh-CN"/>
      </w:rPr>
    </w:pPr>
    <w:r>
      <w:rPr>
        <w:rFonts w:hint="eastAsia" w:ascii="仿宋" w:hAnsi="仿宋" w:eastAsia="仿宋"/>
      </w:rPr>
      <w:t xml:space="preserve">浙江省成套工程有限公司      </w:t>
    </w:r>
    <w:r>
      <w:rPr>
        <w:rFonts w:ascii="仿宋" w:hAnsi="仿宋" w:eastAsia="仿宋"/>
      </w:rPr>
      <w:t xml:space="preserve">               </w:t>
    </w:r>
    <w:r>
      <w:rPr>
        <w:rFonts w:hint="eastAsia" w:ascii="仿宋" w:hAnsi="仿宋" w:eastAsia="仿宋"/>
        <w:lang w:eastAsia="zh-CN"/>
      </w:rPr>
      <w:t>省无线电监测中心2024年信息化设备维保及服务器租赁项目</w:t>
    </w:r>
  </w:p>
  <w:p w14:paraId="25298093">
    <w:pPr>
      <w:pStyle w:val="39"/>
      <w:jc w:val="lef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B72F2"/>
    <w:multiLevelType w:val="singleLevel"/>
    <w:tmpl w:val="C01B72F2"/>
    <w:lvl w:ilvl="0" w:tentative="0">
      <w:start w:val="1"/>
      <w:numFmt w:val="decimal"/>
      <w:suff w:val="nothing"/>
      <w:lvlText w:val="%1"/>
      <w:lvlJc w:val="left"/>
      <w:pPr>
        <w:ind w:left="0" w:firstLine="0"/>
      </w:pPr>
      <w:rPr>
        <w:rFonts w:hint="default"/>
      </w:r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7"/>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9"/>
      <w:lvlText w:val=""/>
      <w:lvlJc w:val="left"/>
      <w:pPr>
        <w:tabs>
          <w:tab w:val="left" w:pos="2100"/>
        </w:tabs>
        <w:ind w:left="2100" w:hanging="420"/>
      </w:pPr>
      <w:rPr>
        <w:rFonts w:hint="default" w:ascii="Wingdings" w:hAnsi="Wingdings"/>
      </w:rPr>
    </w:lvl>
    <w:lvl w:ilvl="4" w:tentative="0">
      <w:start w:val="1"/>
      <w:numFmt w:val="bullet"/>
      <w:pStyle w:val="414"/>
      <w:lvlText w:val=""/>
      <w:lvlJc w:val="left"/>
      <w:pPr>
        <w:tabs>
          <w:tab w:val="left" w:pos="2520"/>
        </w:tabs>
        <w:ind w:left="2520" w:hanging="420"/>
      </w:pPr>
      <w:rPr>
        <w:rFonts w:hint="default" w:ascii="Wingdings" w:hAnsi="Wingdings"/>
      </w:rPr>
    </w:lvl>
    <w:lvl w:ilvl="5" w:tentative="0">
      <w:start w:val="1"/>
      <w:numFmt w:val="bullet"/>
      <w:pStyle w:val="177"/>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4"/>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148A1746"/>
    <w:multiLevelType w:val="multilevel"/>
    <w:tmpl w:val="148A1746"/>
    <w:lvl w:ilvl="0" w:tentative="0">
      <w:start w:val="1"/>
      <w:numFmt w:val="japaneseCounting"/>
      <w:pStyle w:val="650"/>
      <w:lvlText w:val="%1、"/>
      <w:lvlJc w:val="left"/>
      <w:pPr>
        <w:ind w:left="1282" w:hanging="720"/>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abstractNum w:abstractNumId="7">
    <w:nsid w:val="16625F78"/>
    <w:multiLevelType w:val="multilevel"/>
    <w:tmpl w:val="16625F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9DC53E2"/>
    <w:multiLevelType w:val="multilevel"/>
    <w:tmpl w:val="19DC53E2"/>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1DF57E7C"/>
    <w:multiLevelType w:val="multilevel"/>
    <w:tmpl w:val="1DF57E7C"/>
    <w:lvl w:ilvl="0" w:tentative="0">
      <w:start w:val="1"/>
      <w:numFmt w:val="japaneseCounting"/>
      <w:pStyle w:val="649"/>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0">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1">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2">
    <w:nsid w:val="578B3BD2"/>
    <w:multiLevelType w:val="multilevel"/>
    <w:tmpl w:val="578B3BD2"/>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21"/>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4">
    <w:nsid w:val="73072B80"/>
    <w:multiLevelType w:val="multilevel"/>
    <w:tmpl w:val="73072B80"/>
    <w:lvl w:ilvl="0" w:tentative="0">
      <w:start w:val="1"/>
      <w:numFmt w:val="japaneseCounting"/>
      <w:lvlText w:val="%1、"/>
      <w:lvlJc w:val="left"/>
      <w:pPr>
        <w:ind w:left="744" w:hanging="74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12"/>
  </w:num>
  <w:num w:numId="6">
    <w:abstractNumId w:val="15"/>
  </w:num>
  <w:num w:numId="7">
    <w:abstractNumId w:val="9"/>
  </w:num>
  <w:num w:numId="8">
    <w:abstractNumId w:val="6"/>
  </w:num>
  <w:num w:numId="9">
    <w:abstractNumId w:val="14"/>
  </w:num>
  <w:num w:numId="10">
    <w:abstractNumId w:val="8"/>
  </w:num>
  <w:num w:numId="11">
    <w:abstractNumId w:val="0"/>
  </w:num>
  <w:num w:numId="12">
    <w:abstractNumId w:val="7"/>
  </w:num>
  <w:num w:numId="13">
    <w:abstractNumId w:val="10"/>
  </w:num>
  <w:num w:numId="14">
    <w:abstractNumId w:val="1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YjRhN2ZiMzNiZDY5MTU1NGUyYTBjYzllMDkzZDUifQ=="/>
  </w:docVars>
  <w:rsids>
    <w:rsidRoot w:val="00172A27"/>
    <w:rsid w:val="0000133D"/>
    <w:rsid w:val="0000488B"/>
    <w:rsid w:val="00005CAC"/>
    <w:rsid w:val="00006109"/>
    <w:rsid w:val="00006725"/>
    <w:rsid w:val="0000675E"/>
    <w:rsid w:val="00007369"/>
    <w:rsid w:val="00007CAA"/>
    <w:rsid w:val="00010FE9"/>
    <w:rsid w:val="0001122F"/>
    <w:rsid w:val="00012BE8"/>
    <w:rsid w:val="00013F31"/>
    <w:rsid w:val="00015FD7"/>
    <w:rsid w:val="00016968"/>
    <w:rsid w:val="000170C8"/>
    <w:rsid w:val="000172A5"/>
    <w:rsid w:val="000173F4"/>
    <w:rsid w:val="000217DE"/>
    <w:rsid w:val="00022853"/>
    <w:rsid w:val="00024AEF"/>
    <w:rsid w:val="00025776"/>
    <w:rsid w:val="000270F2"/>
    <w:rsid w:val="00027540"/>
    <w:rsid w:val="00030572"/>
    <w:rsid w:val="00030CB3"/>
    <w:rsid w:val="0003206A"/>
    <w:rsid w:val="00032EA0"/>
    <w:rsid w:val="00034FA7"/>
    <w:rsid w:val="000357E4"/>
    <w:rsid w:val="000411C4"/>
    <w:rsid w:val="00042533"/>
    <w:rsid w:val="00042E65"/>
    <w:rsid w:val="0004347C"/>
    <w:rsid w:val="000438C0"/>
    <w:rsid w:val="00043907"/>
    <w:rsid w:val="00044F48"/>
    <w:rsid w:val="0004651A"/>
    <w:rsid w:val="00050656"/>
    <w:rsid w:val="00051109"/>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5E1B"/>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86F9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A7922"/>
    <w:rsid w:val="000B0E04"/>
    <w:rsid w:val="000B10DE"/>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B8E"/>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60F"/>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C35"/>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0784"/>
    <w:rsid w:val="00151B2F"/>
    <w:rsid w:val="001524DC"/>
    <w:rsid w:val="001525E5"/>
    <w:rsid w:val="00153859"/>
    <w:rsid w:val="00153ED0"/>
    <w:rsid w:val="00157432"/>
    <w:rsid w:val="00161185"/>
    <w:rsid w:val="00161853"/>
    <w:rsid w:val="00161C7D"/>
    <w:rsid w:val="001647F5"/>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63A"/>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6C2"/>
    <w:rsid w:val="001A5785"/>
    <w:rsid w:val="001A66A6"/>
    <w:rsid w:val="001A6BBB"/>
    <w:rsid w:val="001A79A2"/>
    <w:rsid w:val="001B13BF"/>
    <w:rsid w:val="001B16F5"/>
    <w:rsid w:val="001B1BD9"/>
    <w:rsid w:val="001B1C1F"/>
    <w:rsid w:val="001B219B"/>
    <w:rsid w:val="001B24A7"/>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0A88"/>
    <w:rsid w:val="001D1D55"/>
    <w:rsid w:val="001D21EF"/>
    <w:rsid w:val="001D330D"/>
    <w:rsid w:val="001D4AD3"/>
    <w:rsid w:val="001D4BD5"/>
    <w:rsid w:val="001D5A94"/>
    <w:rsid w:val="001E1ABC"/>
    <w:rsid w:val="001E59FB"/>
    <w:rsid w:val="001E787E"/>
    <w:rsid w:val="001F087C"/>
    <w:rsid w:val="001F0DA4"/>
    <w:rsid w:val="001F0FD1"/>
    <w:rsid w:val="001F1F18"/>
    <w:rsid w:val="001F2F92"/>
    <w:rsid w:val="001F45E9"/>
    <w:rsid w:val="001F6095"/>
    <w:rsid w:val="00200E37"/>
    <w:rsid w:val="00201EE3"/>
    <w:rsid w:val="00202D33"/>
    <w:rsid w:val="00202F99"/>
    <w:rsid w:val="00203C85"/>
    <w:rsid w:val="00205298"/>
    <w:rsid w:val="002054F4"/>
    <w:rsid w:val="00210B9C"/>
    <w:rsid w:val="00211F2A"/>
    <w:rsid w:val="00212E87"/>
    <w:rsid w:val="00213FC4"/>
    <w:rsid w:val="00214028"/>
    <w:rsid w:val="002141C3"/>
    <w:rsid w:val="002141DC"/>
    <w:rsid w:val="00214479"/>
    <w:rsid w:val="002144F3"/>
    <w:rsid w:val="00215A2A"/>
    <w:rsid w:val="00216387"/>
    <w:rsid w:val="00217427"/>
    <w:rsid w:val="002204BC"/>
    <w:rsid w:val="0022234D"/>
    <w:rsid w:val="002223FA"/>
    <w:rsid w:val="0022272A"/>
    <w:rsid w:val="00222C78"/>
    <w:rsid w:val="00224B9B"/>
    <w:rsid w:val="0022555A"/>
    <w:rsid w:val="0022750E"/>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4B5"/>
    <w:rsid w:val="002645DB"/>
    <w:rsid w:val="0026470B"/>
    <w:rsid w:val="0026486D"/>
    <w:rsid w:val="00264966"/>
    <w:rsid w:val="00264CEB"/>
    <w:rsid w:val="00264F73"/>
    <w:rsid w:val="00265F77"/>
    <w:rsid w:val="002660C3"/>
    <w:rsid w:val="00266DE1"/>
    <w:rsid w:val="00266E08"/>
    <w:rsid w:val="00267E43"/>
    <w:rsid w:val="002705CB"/>
    <w:rsid w:val="00273C5F"/>
    <w:rsid w:val="00274C6D"/>
    <w:rsid w:val="002751CA"/>
    <w:rsid w:val="0027544D"/>
    <w:rsid w:val="00276387"/>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5E8"/>
    <w:rsid w:val="002A2001"/>
    <w:rsid w:val="002A30AD"/>
    <w:rsid w:val="002A4EB3"/>
    <w:rsid w:val="002A51D9"/>
    <w:rsid w:val="002A5275"/>
    <w:rsid w:val="002B0A88"/>
    <w:rsid w:val="002B2906"/>
    <w:rsid w:val="002B35C5"/>
    <w:rsid w:val="002B3736"/>
    <w:rsid w:val="002B5AEE"/>
    <w:rsid w:val="002B5CD6"/>
    <w:rsid w:val="002B6177"/>
    <w:rsid w:val="002B68E6"/>
    <w:rsid w:val="002B6985"/>
    <w:rsid w:val="002B7242"/>
    <w:rsid w:val="002B7FFA"/>
    <w:rsid w:val="002C0032"/>
    <w:rsid w:val="002C0301"/>
    <w:rsid w:val="002C0326"/>
    <w:rsid w:val="002C0A9F"/>
    <w:rsid w:val="002C1BB7"/>
    <w:rsid w:val="002C1CC2"/>
    <w:rsid w:val="002C28E1"/>
    <w:rsid w:val="002C3890"/>
    <w:rsid w:val="002C3DD5"/>
    <w:rsid w:val="002C643D"/>
    <w:rsid w:val="002C6A5D"/>
    <w:rsid w:val="002C70E7"/>
    <w:rsid w:val="002C77AC"/>
    <w:rsid w:val="002D0808"/>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6D5A"/>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22A3"/>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089"/>
    <w:rsid w:val="00355D8F"/>
    <w:rsid w:val="00357437"/>
    <w:rsid w:val="003577EF"/>
    <w:rsid w:val="00357F65"/>
    <w:rsid w:val="00360304"/>
    <w:rsid w:val="00365427"/>
    <w:rsid w:val="003669C8"/>
    <w:rsid w:val="00366CEB"/>
    <w:rsid w:val="00366D8A"/>
    <w:rsid w:val="003679D3"/>
    <w:rsid w:val="00367A87"/>
    <w:rsid w:val="00367AE2"/>
    <w:rsid w:val="003703CE"/>
    <w:rsid w:val="00371C6D"/>
    <w:rsid w:val="00372C89"/>
    <w:rsid w:val="00372E9A"/>
    <w:rsid w:val="003733E5"/>
    <w:rsid w:val="00374677"/>
    <w:rsid w:val="0037632F"/>
    <w:rsid w:val="00377B26"/>
    <w:rsid w:val="00381014"/>
    <w:rsid w:val="00381508"/>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57F"/>
    <w:rsid w:val="003B4810"/>
    <w:rsid w:val="003B514E"/>
    <w:rsid w:val="003B5E0A"/>
    <w:rsid w:val="003B613B"/>
    <w:rsid w:val="003B636A"/>
    <w:rsid w:val="003C011C"/>
    <w:rsid w:val="003C2EAA"/>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E7BEF"/>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5F09"/>
    <w:rsid w:val="00426B2C"/>
    <w:rsid w:val="00427FA8"/>
    <w:rsid w:val="004306D4"/>
    <w:rsid w:val="00431099"/>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717"/>
    <w:rsid w:val="00461F80"/>
    <w:rsid w:val="0046240D"/>
    <w:rsid w:val="00463576"/>
    <w:rsid w:val="0046399D"/>
    <w:rsid w:val="00464C26"/>
    <w:rsid w:val="00465264"/>
    <w:rsid w:val="00465781"/>
    <w:rsid w:val="00465A21"/>
    <w:rsid w:val="00466ABA"/>
    <w:rsid w:val="0046775D"/>
    <w:rsid w:val="00471387"/>
    <w:rsid w:val="00471963"/>
    <w:rsid w:val="00473308"/>
    <w:rsid w:val="004749DA"/>
    <w:rsid w:val="004749DC"/>
    <w:rsid w:val="00474DEF"/>
    <w:rsid w:val="004750B9"/>
    <w:rsid w:val="00475151"/>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80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16"/>
    <w:rsid w:val="0050537D"/>
    <w:rsid w:val="005076E9"/>
    <w:rsid w:val="005079F5"/>
    <w:rsid w:val="0051037C"/>
    <w:rsid w:val="0051050F"/>
    <w:rsid w:val="00510DDC"/>
    <w:rsid w:val="00511427"/>
    <w:rsid w:val="00512500"/>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0D50"/>
    <w:rsid w:val="00531064"/>
    <w:rsid w:val="005335A2"/>
    <w:rsid w:val="00533DEC"/>
    <w:rsid w:val="00536B03"/>
    <w:rsid w:val="00537917"/>
    <w:rsid w:val="00537E83"/>
    <w:rsid w:val="005405B2"/>
    <w:rsid w:val="00540EE7"/>
    <w:rsid w:val="0054174F"/>
    <w:rsid w:val="00541A22"/>
    <w:rsid w:val="005426B2"/>
    <w:rsid w:val="00543640"/>
    <w:rsid w:val="005444C6"/>
    <w:rsid w:val="00544F05"/>
    <w:rsid w:val="005454B8"/>
    <w:rsid w:val="00545B56"/>
    <w:rsid w:val="00545DB9"/>
    <w:rsid w:val="00546BF8"/>
    <w:rsid w:val="00550B7E"/>
    <w:rsid w:val="00551B96"/>
    <w:rsid w:val="005524ED"/>
    <w:rsid w:val="00554C03"/>
    <w:rsid w:val="00554C9C"/>
    <w:rsid w:val="005550F9"/>
    <w:rsid w:val="0055525C"/>
    <w:rsid w:val="00556386"/>
    <w:rsid w:val="00556441"/>
    <w:rsid w:val="00561903"/>
    <w:rsid w:val="00561A9B"/>
    <w:rsid w:val="00562FB1"/>
    <w:rsid w:val="00563068"/>
    <w:rsid w:val="00564DA7"/>
    <w:rsid w:val="00564EFA"/>
    <w:rsid w:val="00565204"/>
    <w:rsid w:val="00565473"/>
    <w:rsid w:val="00565871"/>
    <w:rsid w:val="00565DAC"/>
    <w:rsid w:val="00565F0D"/>
    <w:rsid w:val="005662DC"/>
    <w:rsid w:val="00566329"/>
    <w:rsid w:val="00567376"/>
    <w:rsid w:val="005701C2"/>
    <w:rsid w:val="0057117C"/>
    <w:rsid w:val="00573560"/>
    <w:rsid w:val="0057438C"/>
    <w:rsid w:val="00574E7B"/>
    <w:rsid w:val="00576B5C"/>
    <w:rsid w:val="0057795C"/>
    <w:rsid w:val="00580DFC"/>
    <w:rsid w:val="00580FA9"/>
    <w:rsid w:val="00581EC5"/>
    <w:rsid w:val="00581F85"/>
    <w:rsid w:val="00583B49"/>
    <w:rsid w:val="00583D43"/>
    <w:rsid w:val="00583DCD"/>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1C54"/>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3A2E"/>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6F5C"/>
    <w:rsid w:val="005E704E"/>
    <w:rsid w:val="005E721E"/>
    <w:rsid w:val="005E75E3"/>
    <w:rsid w:val="005F0857"/>
    <w:rsid w:val="005F2CD5"/>
    <w:rsid w:val="005F403D"/>
    <w:rsid w:val="005F5A0D"/>
    <w:rsid w:val="005F61DF"/>
    <w:rsid w:val="005F77F8"/>
    <w:rsid w:val="005F7BB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5934"/>
    <w:rsid w:val="00626930"/>
    <w:rsid w:val="00626BAC"/>
    <w:rsid w:val="00626F04"/>
    <w:rsid w:val="006271C3"/>
    <w:rsid w:val="0063001E"/>
    <w:rsid w:val="00630D58"/>
    <w:rsid w:val="00631005"/>
    <w:rsid w:val="006315F3"/>
    <w:rsid w:val="00632727"/>
    <w:rsid w:val="00633EF3"/>
    <w:rsid w:val="00635B73"/>
    <w:rsid w:val="006368A8"/>
    <w:rsid w:val="00636CC7"/>
    <w:rsid w:val="00637F27"/>
    <w:rsid w:val="00643F89"/>
    <w:rsid w:val="00644BED"/>
    <w:rsid w:val="00644E2E"/>
    <w:rsid w:val="00645CB4"/>
    <w:rsid w:val="00651091"/>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37B"/>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241B"/>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17E"/>
    <w:rsid w:val="00710257"/>
    <w:rsid w:val="007119DC"/>
    <w:rsid w:val="00711CC7"/>
    <w:rsid w:val="0071294A"/>
    <w:rsid w:val="00712BDD"/>
    <w:rsid w:val="00712E1E"/>
    <w:rsid w:val="00712F37"/>
    <w:rsid w:val="00713A4F"/>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3834"/>
    <w:rsid w:val="007544E8"/>
    <w:rsid w:val="00754580"/>
    <w:rsid w:val="00754A29"/>
    <w:rsid w:val="00755BCF"/>
    <w:rsid w:val="00756C5F"/>
    <w:rsid w:val="00756D69"/>
    <w:rsid w:val="00757029"/>
    <w:rsid w:val="00760289"/>
    <w:rsid w:val="0076093D"/>
    <w:rsid w:val="00760C5C"/>
    <w:rsid w:val="0076161B"/>
    <w:rsid w:val="00761CB5"/>
    <w:rsid w:val="0076228C"/>
    <w:rsid w:val="00763137"/>
    <w:rsid w:val="00763278"/>
    <w:rsid w:val="0076417E"/>
    <w:rsid w:val="00765D08"/>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4893"/>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DAD"/>
    <w:rsid w:val="007A1F08"/>
    <w:rsid w:val="007A25FA"/>
    <w:rsid w:val="007A3520"/>
    <w:rsid w:val="007A3878"/>
    <w:rsid w:val="007A3D85"/>
    <w:rsid w:val="007A54F6"/>
    <w:rsid w:val="007A5950"/>
    <w:rsid w:val="007A6D91"/>
    <w:rsid w:val="007A7B97"/>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3887"/>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44B"/>
    <w:rsid w:val="007E6625"/>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4"/>
    <w:rsid w:val="007F74DA"/>
    <w:rsid w:val="007F75BB"/>
    <w:rsid w:val="00800766"/>
    <w:rsid w:val="00801D90"/>
    <w:rsid w:val="0080348B"/>
    <w:rsid w:val="00803EB0"/>
    <w:rsid w:val="008052CE"/>
    <w:rsid w:val="008052DB"/>
    <w:rsid w:val="0080705B"/>
    <w:rsid w:val="00807C7E"/>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3B1"/>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577FE"/>
    <w:rsid w:val="008604D7"/>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3C23"/>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6DE"/>
    <w:rsid w:val="008B69B8"/>
    <w:rsid w:val="008B6F65"/>
    <w:rsid w:val="008C0335"/>
    <w:rsid w:val="008C094A"/>
    <w:rsid w:val="008C1077"/>
    <w:rsid w:val="008C1570"/>
    <w:rsid w:val="008C2059"/>
    <w:rsid w:val="008C48A3"/>
    <w:rsid w:val="008C58E7"/>
    <w:rsid w:val="008C65F4"/>
    <w:rsid w:val="008C7368"/>
    <w:rsid w:val="008C7396"/>
    <w:rsid w:val="008D0E65"/>
    <w:rsid w:val="008D18D0"/>
    <w:rsid w:val="008D1FAF"/>
    <w:rsid w:val="008D2259"/>
    <w:rsid w:val="008D33FE"/>
    <w:rsid w:val="008D3B9F"/>
    <w:rsid w:val="008D3D02"/>
    <w:rsid w:val="008D54C0"/>
    <w:rsid w:val="008D5760"/>
    <w:rsid w:val="008D577E"/>
    <w:rsid w:val="008D5ED9"/>
    <w:rsid w:val="008D7425"/>
    <w:rsid w:val="008D7567"/>
    <w:rsid w:val="008E1A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5C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3D1D"/>
    <w:rsid w:val="00915679"/>
    <w:rsid w:val="009159C2"/>
    <w:rsid w:val="00916649"/>
    <w:rsid w:val="009175AF"/>
    <w:rsid w:val="00920A06"/>
    <w:rsid w:val="009221CB"/>
    <w:rsid w:val="00922320"/>
    <w:rsid w:val="00923643"/>
    <w:rsid w:val="00925628"/>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1"/>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80F"/>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15E"/>
    <w:rsid w:val="009D4E4A"/>
    <w:rsid w:val="009D5130"/>
    <w:rsid w:val="009D6081"/>
    <w:rsid w:val="009D678C"/>
    <w:rsid w:val="009D7BC7"/>
    <w:rsid w:val="009D7FAC"/>
    <w:rsid w:val="009E0342"/>
    <w:rsid w:val="009E09AB"/>
    <w:rsid w:val="009E19BB"/>
    <w:rsid w:val="009E3393"/>
    <w:rsid w:val="009E38D1"/>
    <w:rsid w:val="009E5701"/>
    <w:rsid w:val="009E5711"/>
    <w:rsid w:val="009E6249"/>
    <w:rsid w:val="009E6D26"/>
    <w:rsid w:val="009E758E"/>
    <w:rsid w:val="009E7A4C"/>
    <w:rsid w:val="009E7D6B"/>
    <w:rsid w:val="009F1109"/>
    <w:rsid w:val="009F2A23"/>
    <w:rsid w:val="009F2EDB"/>
    <w:rsid w:val="009F2F52"/>
    <w:rsid w:val="009F56C0"/>
    <w:rsid w:val="009F5C76"/>
    <w:rsid w:val="009F7EF1"/>
    <w:rsid w:val="00A00E00"/>
    <w:rsid w:val="00A01221"/>
    <w:rsid w:val="00A012A8"/>
    <w:rsid w:val="00A016FF"/>
    <w:rsid w:val="00A0207F"/>
    <w:rsid w:val="00A0369F"/>
    <w:rsid w:val="00A04337"/>
    <w:rsid w:val="00A044AA"/>
    <w:rsid w:val="00A04BDC"/>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5C84"/>
    <w:rsid w:val="00A262A7"/>
    <w:rsid w:val="00A266CC"/>
    <w:rsid w:val="00A26DB4"/>
    <w:rsid w:val="00A276B5"/>
    <w:rsid w:val="00A3023E"/>
    <w:rsid w:val="00A305C5"/>
    <w:rsid w:val="00A30919"/>
    <w:rsid w:val="00A3123F"/>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2F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67125"/>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6B0"/>
    <w:rsid w:val="00A90B66"/>
    <w:rsid w:val="00A91D4B"/>
    <w:rsid w:val="00A920B2"/>
    <w:rsid w:val="00A92A96"/>
    <w:rsid w:val="00A92AF0"/>
    <w:rsid w:val="00A930F2"/>
    <w:rsid w:val="00A937D5"/>
    <w:rsid w:val="00A93C70"/>
    <w:rsid w:val="00A94700"/>
    <w:rsid w:val="00A970CE"/>
    <w:rsid w:val="00A974A9"/>
    <w:rsid w:val="00A974ED"/>
    <w:rsid w:val="00A97718"/>
    <w:rsid w:val="00AA07F6"/>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25B8"/>
    <w:rsid w:val="00AB32AD"/>
    <w:rsid w:val="00AB3466"/>
    <w:rsid w:val="00AB3BBB"/>
    <w:rsid w:val="00AB408C"/>
    <w:rsid w:val="00AB5030"/>
    <w:rsid w:val="00AB759A"/>
    <w:rsid w:val="00AB7B06"/>
    <w:rsid w:val="00AB7EAA"/>
    <w:rsid w:val="00AC0432"/>
    <w:rsid w:val="00AC4094"/>
    <w:rsid w:val="00AC42B6"/>
    <w:rsid w:val="00AC4AB7"/>
    <w:rsid w:val="00AC60EC"/>
    <w:rsid w:val="00AC6CD0"/>
    <w:rsid w:val="00AC6CD9"/>
    <w:rsid w:val="00AD2679"/>
    <w:rsid w:val="00AD3F3C"/>
    <w:rsid w:val="00AD4B1A"/>
    <w:rsid w:val="00AD5F0A"/>
    <w:rsid w:val="00AD6741"/>
    <w:rsid w:val="00AD6B4F"/>
    <w:rsid w:val="00AD7CFA"/>
    <w:rsid w:val="00AE00A9"/>
    <w:rsid w:val="00AE11C1"/>
    <w:rsid w:val="00AE163D"/>
    <w:rsid w:val="00AE1928"/>
    <w:rsid w:val="00AE1C5C"/>
    <w:rsid w:val="00AE25D1"/>
    <w:rsid w:val="00AE2918"/>
    <w:rsid w:val="00AE315E"/>
    <w:rsid w:val="00AE31D9"/>
    <w:rsid w:val="00AE3CF0"/>
    <w:rsid w:val="00AE4337"/>
    <w:rsid w:val="00AE62D6"/>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10AF"/>
    <w:rsid w:val="00B72CF0"/>
    <w:rsid w:val="00B740F6"/>
    <w:rsid w:val="00B74615"/>
    <w:rsid w:val="00B75035"/>
    <w:rsid w:val="00B755B6"/>
    <w:rsid w:val="00B76B55"/>
    <w:rsid w:val="00B804F8"/>
    <w:rsid w:val="00B815D3"/>
    <w:rsid w:val="00B82BC9"/>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1A8E"/>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19A8"/>
    <w:rsid w:val="00BC25D1"/>
    <w:rsid w:val="00BC3BCB"/>
    <w:rsid w:val="00BC427C"/>
    <w:rsid w:val="00BC428A"/>
    <w:rsid w:val="00BC4C40"/>
    <w:rsid w:val="00BC5BAD"/>
    <w:rsid w:val="00BC666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91C"/>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64D4"/>
    <w:rsid w:val="00C0724C"/>
    <w:rsid w:val="00C07AEF"/>
    <w:rsid w:val="00C07C11"/>
    <w:rsid w:val="00C07CC1"/>
    <w:rsid w:val="00C10015"/>
    <w:rsid w:val="00C12ECB"/>
    <w:rsid w:val="00C137AA"/>
    <w:rsid w:val="00C13B59"/>
    <w:rsid w:val="00C14ABD"/>
    <w:rsid w:val="00C151E0"/>
    <w:rsid w:val="00C169C3"/>
    <w:rsid w:val="00C16B16"/>
    <w:rsid w:val="00C16EC9"/>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5B35"/>
    <w:rsid w:val="00C46564"/>
    <w:rsid w:val="00C50A02"/>
    <w:rsid w:val="00C512D1"/>
    <w:rsid w:val="00C51856"/>
    <w:rsid w:val="00C51B5E"/>
    <w:rsid w:val="00C5518B"/>
    <w:rsid w:val="00C5531B"/>
    <w:rsid w:val="00C55375"/>
    <w:rsid w:val="00C57120"/>
    <w:rsid w:val="00C575D4"/>
    <w:rsid w:val="00C57873"/>
    <w:rsid w:val="00C61246"/>
    <w:rsid w:val="00C61858"/>
    <w:rsid w:val="00C62A79"/>
    <w:rsid w:val="00C634F9"/>
    <w:rsid w:val="00C64534"/>
    <w:rsid w:val="00C64767"/>
    <w:rsid w:val="00C650A4"/>
    <w:rsid w:val="00C65200"/>
    <w:rsid w:val="00C655E0"/>
    <w:rsid w:val="00C65649"/>
    <w:rsid w:val="00C665DE"/>
    <w:rsid w:val="00C667C3"/>
    <w:rsid w:val="00C66954"/>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0F89"/>
    <w:rsid w:val="00CA1FF9"/>
    <w:rsid w:val="00CA3CAB"/>
    <w:rsid w:val="00CA6A2E"/>
    <w:rsid w:val="00CB051C"/>
    <w:rsid w:val="00CB52A4"/>
    <w:rsid w:val="00CB537C"/>
    <w:rsid w:val="00CB5778"/>
    <w:rsid w:val="00CB6675"/>
    <w:rsid w:val="00CB757F"/>
    <w:rsid w:val="00CC03A0"/>
    <w:rsid w:val="00CC0915"/>
    <w:rsid w:val="00CC1AF5"/>
    <w:rsid w:val="00CC1B74"/>
    <w:rsid w:val="00CC27ED"/>
    <w:rsid w:val="00CC2EB0"/>
    <w:rsid w:val="00CC2F38"/>
    <w:rsid w:val="00CC44F5"/>
    <w:rsid w:val="00CC4845"/>
    <w:rsid w:val="00CC5F95"/>
    <w:rsid w:val="00CD0363"/>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393"/>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237A"/>
    <w:rsid w:val="00D237E0"/>
    <w:rsid w:val="00D23CD2"/>
    <w:rsid w:val="00D25676"/>
    <w:rsid w:val="00D25D6A"/>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57E8F"/>
    <w:rsid w:val="00D605C2"/>
    <w:rsid w:val="00D60733"/>
    <w:rsid w:val="00D60D6E"/>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56D"/>
    <w:rsid w:val="00D9384E"/>
    <w:rsid w:val="00D94C8D"/>
    <w:rsid w:val="00D95AEB"/>
    <w:rsid w:val="00D96876"/>
    <w:rsid w:val="00D96B12"/>
    <w:rsid w:val="00D96F59"/>
    <w:rsid w:val="00DA061C"/>
    <w:rsid w:val="00DA099C"/>
    <w:rsid w:val="00DA2125"/>
    <w:rsid w:val="00DA24DE"/>
    <w:rsid w:val="00DA281F"/>
    <w:rsid w:val="00DA289D"/>
    <w:rsid w:val="00DA3901"/>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72"/>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182"/>
    <w:rsid w:val="00E1254C"/>
    <w:rsid w:val="00E12BDF"/>
    <w:rsid w:val="00E13326"/>
    <w:rsid w:val="00E14961"/>
    <w:rsid w:val="00E14D76"/>
    <w:rsid w:val="00E16F39"/>
    <w:rsid w:val="00E20CE7"/>
    <w:rsid w:val="00E217B1"/>
    <w:rsid w:val="00E222FA"/>
    <w:rsid w:val="00E24A62"/>
    <w:rsid w:val="00E24F52"/>
    <w:rsid w:val="00E279B2"/>
    <w:rsid w:val="00E30BD5"/>
    <w:rsid w:val="00E31143"/>
    <w:rsid w:val="00E31812"/>
    <w:rsid w:val="00E3533E"/>
    <w:rsid w:val="00E35A45"/>
    <w:rsid w:val="00E35D8F"/>
    <w:rsid w:val="00E37C85"/>
    <w:rsid w:val="00E43006"/>
    <w:rsid w:val="00E43551"/>
    <w:rsid w:val="00E50809"/>
    <w:rsid w:val="00E510CF"/>
    <w:rsid w:val="00E52AAB"/>
    <w:rsid w:val="00E533B0"/>
    <w:rsid w:val="00E5448E"/>
    <w:rsid w:val="00E54E0D"/>
    <w:rsid w:val="00E56795"/>
    <w:rsid w:val="00E577F6"/>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12C4"/>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02D"/>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2780"/>
    <w:rsid w:val="00EC328C"/>
    <w:rsid w:val="00EC3BEC"/>
    <w:rsid w:val="00EC5241"/>
    <w:rsid w:val="00EC594C"/>
    <w:rsid w:val="00EC5C7B"/>
    <w:rsid w:val="00EC66AA"/>
    <w:rsid w:val="00EC6B8F"/>
    <w:rsid w:val="00EC71A2"/>
    <w:rsid w:val="00EC7B48"/>
    <w:rsid w:val="00ED0257"/>
    <w:rsid w:val="00ED03B1"/>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17561"/>
    <w:rsid w:val="00F20197"/>
    <w:rsid w:val="00F20607"/>
    <w:rsid w:val="00F208BB"/>
    <w:rsid w:val="00F20D7A"/>
    <w:rsid w:val="00F210BE"/>
    <w:rsid w:val="00F21A5D"/>
    <w:rsid w:val="00F21C13"/>
    <w:rsid w:val="00F21DEA"/>
    <w:rsid w:val="00F22796"/>
    <w:rsid w:val="00F238F7"/>
    <w:rsid w:val="00F239EC"/>
    <w:rsid w:val="00F23BA0"/>
    <w:rsid w:val="00F25641"/>
    <w:rsid w:val="00F26065"/>
    <w:rsid w:val="00F2717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CAF"/>
    <w:rsid w:val="00F43EF6"/>
    <w:rsid w:val="00F4482B"/>
    <w:rsid w:val="00F44F02"/>
    <w:rsid w:val="00F4526B"/>
    <w:rsid w:val="00F455CB"/>
    <w:rsid w:val="00F462DF"/>
    <w:rsid w:val="00F4662D"/>
    <w:rsid w:val="00F468AC"/>
    <w:rsid w:val="00F471BE"/>
    <w:rsid w:val="00F47316"/>
    <w:rsid w:val="00F47507"/>
    <w:rsid w:val="00F5052D"/>
    <w:rsid w:val="00F50BF0"/>
    <w:rsid w:val="00F51A82"/>
    <w:rsid w:val="00F520E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030E"/>
    <w:rsid w:val="00F719B2"/>
    <w:rsid w:val="00F71C68"/>
    <w:rsid w:val="00F71CC9"/>
    <w:rsid w:val="00F724E2"/>
    <w:rsid w:val="00F72A89"/>
    <w:rsid w:val="00F73E5D"/>
    <w:rsid w:val="00F74103"/>
    <w:rsid w:val="00F7425F"/>
    <w:rsid w:val="00F75BB5"/>
    <w:rsid w:val="00F7604C"/>
    <w:rsid w:val="00F81623"/>
    <w:rsid w:val="00F81D25"/>
    <w:rsid w:val="00F83045"/>
    <w:rsid w:val="00F830ED"/>
    <w:rsid w:val="00F83615"/>
    <w:rsid w:val="00F8381F"/>
    <w:rsid w:val="00F85329"/>
    <w:rsid w:val="00F86262"/>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3C7E"/>
    <w:rsid w:val="00FB5183"/>
    <w:rsid w:val="00FB5A71"/>
    <w:rsid w:val="00FB6DF2"/>
    <w:rsid w:val="00FB7823"/>
    <w:rsid w:val="00FC08B3"/>
    <w:rsid w:val="00FC09D7"/>
    <w:rsid w:val="00FC1998"/>
    <w:rsid w:val="00FC391E"/>
    <w:rsid w:val="00FC3AB7"/>
    <w:rsid w:val="00FC448A"/>
    <w:rsid w:val="00FC453D"/>
    <w:rsid w:val="00FC4A89"/>
    <w:rsid w:val="00FC5A79"/>
    <w:rsid w:val="00FC665F"/>
    <w:rsid w:val="00FC6D59"/>
    <w:rsid w:val="00FC7172"/>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1FCA"/>
    <w:rsid w:val="00FE33DB"/>
    <w:rsid w:val="00FE37DD"/>
    <w:rsid w:val="00FE3C31"/>
    <w:rsid w:val="00FE4015"/>
    <w:rsid w:val="00FE44F5"/>
    <w:rsid w:val="00FE480D"/>
    <w:rsid w:val="00FE5AEA"/>
    <w:rsid w:val="00FE6227"/>
    <w:rsid w:val="00FE6A50"/>
    <w:rsid w:val="00FE705C"/>
    <w:rsid w:val="00FF0B4F"/>
    <w:rsid w:val="00FF1AD3"/>
    <w:rsid w:val="00FF2347"/>
    <w:rsid w:val="00FF49F4"/>
    <w:rsid w:val="00FF651D"/>
    <w:rsid w:val="00FF68CA"/>
    <w:rsid w:val="00FF7524"/>
    <w:rsid w:val="00FF759F"/>
    <w:rsid w:val="010651D9"/>
    <w:rsid w:val="02DA0C0E"/>
    <w:rsid w:val="02F10537"/>
    <w:rsid w:val="03006624"/>
    <w:rsid w:val="03DD35E4"/>
    <w:rsid w:val="05035BC7"/>
    <w:rsid w:val="05D06670"/>
    <w:rsid w:val="065A6178"/>
    <w:rsid w:val="067D4BD5"/>
    <w:rsid w:val="068218BB"/>
    <w:rsid w:val="074F0098"/>
    <w:rsid w:val="075562B7"/>
    <w:rsid w:val="07833C47"/>
    <w:rsid w:val="07F6164B"/>
    <w:rsid w:val="087010E6"/>
    <w:rsid w:val="087A1B7A"/>
    <w:rsid w:val="096B2097"/>
    <w:rsid w:val="09D75BC7"/>
    <w:rsid w:val="0A544CC8"/>
    <w:rsid w:val="0A5B7E63"/>
    <w:rsid w:val="0AD23916"/>
    <w:rsid w:val="0C00423B"/>
    <w:rsid w:val="0C87121B"/>
    <w:rsid w:val="0DF702FE"/>
    <w:rsid w:val="0E3F698B"/>
    <w:rsid w:val="0F21508F"/>
    <w:rsid w:val="0F3F2D5E"/>
    <w:rsid w:val="0F816ACD"/>
    <w:rsid w:val="0FB94501"/>
    <w:rsid w:val="0FDF2F33"/>
    <w:rsid w:val="10B047CF"/>
    <w:rsid w:val="10FC16EA"/>
    <w:rsid w:val="118963A1"/>
    <w:rsid w:val="127723A9"/>
    <w:rsid w:val="13072A44"/>
    <w:rsid w:val="13440058"/>
    <w:rsid w:val="145044FA"/>
    <w:rsid w:val="14986A7D"/>
    <w:rsid w:val="14E63E42"/>
    <w:rsid w:val="15987409"/>
    <w:rsid w:val="16FE75BD"/>
    <w:rsid w:val="186742B0"/>
    <w:rsid w:val="187850E6"/>
    <w:rsid w:val="1B2A271F"/>
    <w:rsid w:val="1B890139"/>
    <w:rsid w:val="1CDD09C6"/>
    <w:rsid w:val="1D217D78"/>
    <w:rsid w:val="1D266CE1"/>
    <w:rsid w:val="1D3963AF"/>
    <w:rsid w:val="1D5F771F"/>
    <w:rsid w:val="1DAE2B0D"/>
    <w:rsid w:val="1E2C3DF1"/>
    <w:rsid w:val="1E714A66"/>
    <w:rsid w:val="1F4D0B79"/>
    <w:rsid w:val="1FAD10A3"/>
    <w:rsid w:val="1FE868A9"/>
    <w:rsid w:val="206A26F8"/>
    <w:rsid w:val="211E26D6"/>
    <w:rsid w:val="21283D08"/>
    <w:rsid w:val="21BC5234"/>
    <w:rsid w:val="2295627D"/>
    <w:rsid w:val="25B440B3"/>
    <w:rsid w:val="281573ED"/>
    <w:rsid w:val="2980206F"/>
    <w:rsid w:val="29C170A9"/>
    <w:rsid w:val="29F7066E"/>
    <w:rsid w:val="2AA1365A"/>
    <w:rsid w:val="2AC83843"/>
    <w:rsid w:val="2C295048"/>
    <w:rsid w:val="2C8B09FD"/>
    <w:rsid w:val="2DD15014"/>
    <w:rsid w:val="2EBFEA70"/>
    <w:rsid w:val="2FCD053C"/>
    <w:rsid w:val="2FCF7FAD"/>
    <w:rsid w:val="2FD25781"/>
    <w:rsid w:val="2FFB1CFF"/>
    <w:rsid w:val="2FFC1B30"/>
    <w:rsid w:val="30841B04"/>
    <w:rsid w:val="319C6071"/>
    <w:rsid w:val="32DB72BE"/>
    <w:rsid w:val="33706EF6"/>
    <w:rsid w:val="33B5177C"/>
    <w:rsid w:val="34254371"/>
    <w:rsid w:val="342E63AB"/>
    <w:rsid w:val="345D260B"/>
    <w:rsid w:val="35D2691D"/>
    <w:rsid w:val="365302AE"/>
    <w:rsid w:val="3736395E"/>
    <w:rsid w:val="37F142D2"/>
    <w:rsid w:val="38563836"/>
    <w:rsid w:val="39A13F14"/>
    <w:rsid w:val="3A4D6F32"/>
    <w:rsid w:val="3C5F759A"/>
    <w:rsid w:val="3C6127A9"/>
    <w:rsid w:val="3CFDE4EF"/>
    <w:rsid w:val="3D3857FE"/>
    <w:rsid w:val="3D5C78D4"/>
    <w:rsid w:val="3D742ABE"/>
    <w:rsid w:val="3D8032F3"/>
    <w:rsid w:val="3E3D735D"/>
    <w:rsid w:val="3E967A74"/>
    <w:rsid w:val="3F7F7D54"/>
    <w:rsid w:val="406E50B4"/>
    <w:rsid w:val="40E4017E"/>
    <w:rsid w:val="42E1381E"/>
    <w:rsid w:val="43FB717C"/>
    <w:rsid w:val="440B09D6"/>
    <w:rsid w:val="451119CC"/>
    <w:rsid w:val="451E447A"/>
    <w:rsid w:val="45345B76"/>
    <w:rsid w:val="47307808"/>
    <w:rsid w:val="486F747C"/>
    <w:rsid w:val="4D861CF6"/>
    <w:rsid w:val="4D9C7530"/>
    <w:rsid w:val="4DEFD3A5"/>
    <w:rsid w:val="4EE00478"/>
    <w:rsid w:val="51A0432A"/>
    <w:rsid w:val="527140E5"/>
    <w:rsid w:val="5292508F"/>
    <w:rsid w:val="52A96B6F"/>
    <w:rsid w:val="53F86E52"/>
    <w:rsid w:val="54B64735"/>
    <w:rsid w:val="550764A4"/>
    <w:rsid w:val="551926E0"/>
    <w:rsid w:val="561279B9"/>
    <w:rsid w:val="56515F3B"/>
    <w:rsid w:val="572B71CA"/>
    <w:rsid w:val="5861378B"/>
    <w:rsid w:val="58AE4F0C"/>
    <w:rsid w:val="5A1804F3"/>
    <w:rsid w:val="5A2A7C7B"/>
    <w:rsid w:val="5B641EC9"/>
    <w:rsid w:val="5C80234E"/>
    <w:rsid w:val="5E261785"/>
    <w:rsid w:val="5E291F01"/>
    <w:rsid w:val="5E543AC4"/>
    <w:rsid w:val="5FAB1CDF"/>
    <w:rsid w:val="5FCC5339"/>
    <w:rsid w:val="5FE70807"/>
    <w:rsid w:val="602B7F7B"/>
    <w:rsid w:val="60E53485"/>
    <w:rsid w:val="61054A27"/>
    <w:rsid w:val="611D2366"/>
    <w:rsid w:val="61DE1701"/>
    <w:rsid w:val="62885958"/>
    <w:rsid w:val="63EF8CF8"/>
    <w:rsid w:val="643423AF"/>
    <w:rsid w:val="64CE2EAA"/>
    <w:rsid w:val="65225588"/>
    <w:rsid w:val="662E75B1"/>
    <w:rsid w:val="66342C2E"/>
    <w:rsid w:val="663E784C"/>
    <w:rsid w:val="66E8036E"/>
    <w:rsid w:val="685867EC"/>
    <w:rsid w:val="68831C5E"/>
    <w:rsid w:val="68E12888"/>
    <w:rsid w:val="6B1107F4"/>
    <w:rsid w:val="6B4730C0"/>
    <w:rsid w:val="6C3C4515"/>
    <w:rsid w:val="6CFBC1DF"/>
    <w:rsid w:val="6CFDD945"/>
    <w:rsid w:val="6E1E7C19"/>
    <w:rsid w:val="6E8E12EF"/>
    <w:rsid w:val="6EAA61E1"/>
    <w:rsid w:val="6EFE5AE9"/>
    <w:rsid w:val="6FA40E37"/>
    <w:rsid w:val="6FE65116"/>
    <w:rsid w:val="6FFA17CD"/>
    <w:rsid w:val="70FE505F"/>
    <w:rsid w:val="71D43752"/>
    <w:rsid w:val="72E9FE81"/>
    <w:rsid w:val="73DD6243"/>
    <w:rsid w:val="744E03BE"/>
    <w:rsid w:val="749C4185"/>
    <w:rsid w:val="75DA2C18"/>
    <w:rsid w:val="75E87419"/>
    <w:rsid w:val="76D60013"/>
    <w:rsid w:val="76E47C83"/>
    <w:rsid w:val="77475172"/>
    <w:rsid w:val="775319EF"/>
    <w:rsid w:val="7759A076"/>
    <w:rsid w:val="779CDCC5"/>
    <w:rsid w:val="789B0078"/>
    <w:rsid w:val="790F1C77"/>
    <w:rsid w:val="79866697"/>
    <w:rsid w:val="799F7E92"/>
    <w:rsid w:val="79B853F7"/>
    <w:rsid w:val="7A67303B"/>
    <w:rsid w:val="7AAB1D04"/>
    <w:rsid w:val="7ABA4368"/>
    <w:rsid w:val="7ADF8E8E"/>
    <w:rsid w:val="7B065DA2"/>
    <w:rsid w:val="7B257FFD"/>
    <w:rsid w:val="7B3416CF"/>
    <w:rsid w:val="7B878241"/>
    <w:rsid w:val="7BF956C6"/>
    <w:rsid w:val="7BFF7CC0"/>
    <w:rsid w:val="7C2B1DA5"/>
    <w:rsid w:val="7CDCAA4B"/>
    <w:rsid w:val="7DF4317E"/>
    <w:rsid w:val="7E17659E"/>
    <w:rsid w:val="7E64308B"/>
    <w:rsid w:val="7E9B0271"/>
    <w:rsid w:val="7EF43B23"/>
    <w:rsid w:val="7EFF0B16"/>
    <w:rsid w:val="7F7BE189"/>
    <w:rsid w:val="7FCBAB68"/>
    <w:rsid w:val="7FFCF12A"/>
    <w:rsid w:val="A79BD29A"/>
    <w:rsid w:val="BD8566E2"/>
    <w:rsid w:val="D3DF15DA"/>
    <w:rsid w:val="D5DFC4B7"/>
    <w:rsid w:val="D7F410FC"/>
    <w:rsid w:val="DBA1C11B"/>
    <w:rsid w:val="DBDB9954"/>
    <w:rsid w:val="DDBDF957"/>
    <w:rsid w:val="EDDD210E"/>
    <w:rsid w:val="EFBC3386"/>
    <w:rsid w:val="F5FA7A2B"/>
    <w:rsid w:val="FBFBA602"/>
    <w:rsid w:val="FF5F7BA2"/>
    <w:rsid w:val="FF9FFCA9"/>
    <w:rsid w:val="FFB90C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76"/>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tabs>
        <w:tab w:val="left" w:pos="432"/>
      </w:tabs>
      <w:spacing w:before="260" w:after="260" w:line="416" w:lineRule="auto"/>
      <w:outlineLvl w:val="2"/>
    </w:pPr>
    <w:rPr>
      <w:b/>
      <w:bCs/>
      <w:sz w:val="32"/>
      <w:szCs w:val="32"/>
    </w:rPr>
  </w:style>
  <w:style w:type="paragraph" w:styleId="6">
    <w:name w:val="heading 4"/>
    <w:basedOn w:val="1"/>
    <w:next w:val="1"/>
    <w:link w:val="75"/>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74"/>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7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15"/>
    <w:qFormat/>
    <w:uiPriority w:val="0"/>
    <w:pPr>
      <w:autoSpaceDE w:val="0"/>
      <w:autoSpaceDN w:val="0"/>
      <w:spacing w:line="360" w:lineRule="auto"/>
    </w:pPr>
    <w:rPr>
      <w:rFonts w:ascii="宋体"/>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4"/>
    <w:qFormat/>
    <w:uiPriority w:val="99"/>
    <w:pPr>
      <w:jc w:val="left"/>
    </w:pPr>
  </w:style>
  <w:style w:type="paragraph" w:styleId="21">
    <w:name w:val="Salutation"/>
    <w:basedOn w:val="1"/>
    <w:next w:val="1"/>
    <w:link w:val="485"/>
    <w:qFormat/>
    <w:uiPriority w:val="0"/>
    <w:rPr>
      <w:rFonts w:ascii="仿宋_GB2312" w:eastAsia="仿宋_GB2312"/>
      <w:sz w:val="28"/>
      <w:szCs w:val="20"/>
    </w:rPr>
  </w:style>
  <w:style w:type="paragraph" w:styleId="22">
    <w:name w:val="Body Text 3"/>
    <w:basedOn w:val="1"/>
    <w:link w:val="583"/>
    <w:qFormat/>
    <w:uiPriority w:val="0"/>
    <w:pPr>
      <w:jc w:val="center"/>
    </w:pPr>
    <w:rPr>
      <w:szCs w:val="20"/>
    </w:rPr>
  </w:style>
  <w:style w:type="paragraph" w:styleId="23">
    <w:name w:val="Body Text Indent"/>
    <w:basedOn w:val="1"/>
    <w:link w:val="632"/>
    <w:qFormat/>
    <w:uiPriority w:val="99"/>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2"/>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600"/>
    <w:qFormat/>
    <w:uiPriority w:val="0"/>
    <w:pPr>
      <w:ind w:left="100" w:leftChars="2500"/>
    </w:pPr>
    <w:rPr>
      <w:rFonts w:ascii="宋体"/>
      <w:sz w:val="24"/>
      <w:szCs w:val="21"/>
      <w:lang w:val="zh-CN"/>
    </w:rPr>
  </w:style>
  <w:style w:type="paragraph" w:styleId="35">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6">
    <w:name w:val="Balloon Text"/>
    <w:basedOn w:val="1"/>
    <w:link w:val="615"/>
    <w:semiHidden/>
    <w:qFormat/>
    <w:uiPriority w:val="0"/>
    <w:rPr>
      <w:sz w:val="18"/>
      <w:szCs w:val="18"/>
    </w:rPr>
  </w:style>
  <w:style w:type="paragraph" w:styleId="37">
    <w:name w:val="footer"/>
    <w:basedOn w:val="1"/>
    <w:link w:val="633"/>
    <w:qFormat/>
    <w:uiPriority w:val="99"/>
    <w:pPr>
      <w:tabs>
        <w:tab w:val="center" w:pos="4153"/>
        <w:tab w:val="right" w:pos="8306"/>
      </w:tabs>
      <w:snapToGrid w:val="0"/>
      <w:jc w:val="left"/>
    </w:pPr>
    <w:rPr>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9"/>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6"/>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0"/>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0"/>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
    <w:link w:val="548"/>
    <w:qFormat/>
    <w:uiPriority w:val="0"/>
    <w:pPr>
      <w:ind w:firstLine="420"/>
    </w:pPr>
    <w:rPr>
      <w:szCs w:val="20"/>
    </w:rPr>
  </w:style>
  <w:style w:type="paragraph" w:styleId="60">
    <w:name w:val="Body Text First Indent 2"/>
    <w:basedOn w:val="23"/>
    <w:link w:val="505"/>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73">
    <w:name w:val="标题 6 字符"/>
    <w:link w:val="8"/>
    <w:qFormat/>
    <w:uiPriority w:val="0"/>
    <w:rPr>
      <w:rFonts w:ascii="Arial" w:hAnsi="Arial" w:eastAsia="黑体"/>
      <w:b/>
      <w:bCs/>
      <w:kern w:val="2"/>
      <w:sz w:val="24"/>
      <w:szCs w:val="24"/>
    </w:rPr>
  </w:style>
  <w:style w:type="character" w:customStyle="1" w:styleId="74">
    <w:name w:val="标题 5 字符"/>
    <w:link w:val="7"/>
    <w:qFormat/>
    <w:uiPriority w:val="0"/>
    <w:rPr>
      <w:b/>
      <w:bCs/>
      <w:kern w:val="2"/>
      <w:sz w:val="28"/>
      <w:szCs w:val="28"/>
    </w:rPr>
  </w:style>
  <w:style w:type="character" w:customStyle="1" w:styleId="75">
    <w:name w:val="标题 4 字符"/>
    <w:link w:val="6"/>
    <w:qFormat/>
    <w:uiPriority w:val="0"/>
    <w:rPr>
      <w:rFonts w:ascii="Arial" w:hAnsi="Arial" w:eastAsia="黑体"/>
      <w:b/>
      <w:bCs/>
      <w:kern w:val="2"/>
      <w:sz w:val="28"/>
      <w:szCs w:val="28"/>
      <w:lang w:val="zh-CN"/>
    </w:rPr>
  </w:style>
  <w:style w:type="character" w:customStyle="1" w:styleId="76">
    <w:name w:val="标题 2 字符"/>
    <w:basedOn w:val="63"/>
    <w:link w:val="4"/>
    <w:qFormat/>
    <w:uiPriority w:val="0"/>
    <w:rPr>
      <w:rFonts w:ascii="Cambria" w:hAnsi="Cambria" w:eastAsia="宋体" w:cs="Times New Roman"/>
      <w:b/>
      <w:bCs/>
      <w:kern w:val="2"/>
      <w:sz w:val="32"/>
      <w:szCs w:val="32"/>
    </w:rPr>
  </w:style>
  <w:style w:type="character" w:customStyle="1" w:styleId="77">
    <w:name w:val="标题 2 Char"/>
    <w:qFormat/>
    <w:uiPriority w:val="0"/>
    <w:rPr>
      <w:rFonts w:ascii="Arial" w:hAnsi="Arial" w:eastAsia="黑体"/>
      <w:b/>
      <w:kern w:val="2"/>
      <w:sz w:val="32"/>
      <w:lang w:val="en-US" w:eastAsia="zh-CN"/>
    </w:rPr>
  </w:style>
  <w:style w:type="paragraph" w:customStyle="1" w:styleId="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qFormat/>
    <w:uiPriority w:val="0"/>
    <w:pPr>
      <w:adjustRightInd/>
      <w:spacing w:line="288" w:lineRule="auto"/>
      <w:ind w:firstLine="425" w:firstLineChars="200"/>
    </w:pPr>
  </w:style>
  <w:style w:type="paragraph" w:customStyle="1" w:styleId="83">
    <w:name w:val="Char1 Char Char Char"/>
    <w:basedOn w:val="1"/>
    <w:qFormat/>
    <w:uiPriority w:val="0"/>
    <w:rPr>
      <w:rFonts w:ascii="Tahoma" w:hAnsi="Tahoma"/>
      <w:sz w:val="24"/>
      <w:szCs w:val="2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qFormat/>
    <w:uiPriority w:val="0"/>
    <w:pPr>
      <w:spacing w:after="156" w:afterLines="50"/>
      <w:jc w:val="left"/>
      <w:outlineLvl w:val="3"/>
    </w:pPr>
    <w:rPr>
      <w:sz w:val="24"/>
      <w:szCs w:val="24"/>
    </w:rPr>
  </w:style>
  <w:style w:type="paragraph" w:customStyle="1" w:styleId="8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qFormat/>
    <w:uiPriority w:val="0"/>
    <w:pPr>
      <w:numPr>
        <w:ilvl w:val="1"/>
        <w:numId w:val="4"/>
      </w:numPr>
      <w:adjustRightInd/>
    </w:pPr>
  </w:style>
  <w:style w:type="paragraph" w:customStyle="1" w:styleId="91">
    <w:name w:val="Char3"/>
    <w:basedOn w:val="1"/>
    <w:qFormat/>
    <w:uiPriority w:val="0"/>
    <w:pPr>
      <w:adjustRightInd/>
    </w:pPr>
    <w:rPr>
      <w:rFonts w:ascii="仿宋_GB2312" w:eastAsia="仿宋_GB2312"/>
      <w:b/>
      <w:sz w:val="32"/>
      <w:szCs w:val="32"/>
    </w:rPr>
  </w:style>
  <w:style w:type="paragraph" w:customStyle="1" w:styleId="92">
    <w:name w:val="Char Char1 Char Char Char Char Char Char"/>
    <w:basedOn w:val="1"/>
    <w:qFormat/>
    <w:uiPriority w:val="0"/>
    <w:rPr>
      <w:rFonts w:ascii="仿宋_GB2312" w:eastAsia="仿宋_GB2312"/>
      <w:b/>
      <w:sz w:val="32"/>
      <w:szCs w:val="20"/>
    </w:rPr>
  </w:style>
  <w:style w:type="paragraph" w:customStyle="1" w:styleId="93">
    <w:name w:val="文本正文 Char"/>
    <w:basedOn w:val="1"/>
    <w:qFormat/>
    <w:uiPriority w:val="0"/>
    <w:pPr>
      <w:spacing w:line="360" w:lineRule="auto"/>
      <w:ind w:firstLine="200" w:firstLineChars="200"/>
    </w:pPr>
    <w:rPr>
      <w:kern w:val="0"/>
      <w:sz w:val="24"/>
      <w:szCs w:val="20"/>
    </w:rPr>
  </w:style>
  <w:style w:type="paragraph" w:customStyle="1" w:styleId="9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3">
    <w:name w:val="Char1"/>
    <w:basedOn w:val="1"/>
    <w:qFormat/>
    <w:uiPriority w:val="0"/>
    <w:rPr>
      <w:rFonts w:ascii="仿宋_GB2312" w:eastAsia="仿宋_GB2312"/>
      <w:b/>
      <w:sz w:val="32"/>
      <w:szCs w:val="32"/>
    </w:rPr>
  </w:style>
  <w:style w:type="paragraph" w:customStyle="1" w:styleId="104">
    <w:name w:val="CM14"/>
    <w:basedOn w:val="105"/>
    <w:next w:val="105"/>
    <w:qFormat/>
    <w:uiPriority w:val="0"/>
    <w:pPr>
      <w:spacing w:after="68"/>
    </w:pPr>
    <w:rPr>
      <w:rFonts w:ascii="FHLHE E+ Futura Bk" w:eastAsia="FHLHE E+ Futura Bk" w:cs="Times New Roman"/>
      <w:color w:val="auto"/>
    </w:rPr>
  </w:style>
  <w:style w:type="paragraph" w:customStyle="1" w:styleId="105">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7">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0">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1">
    <w:name w:val="List Paragraph"/>
    <w:basedOn w:val="1"/>
    <w:qFormat/>
    <w:uiPriority w:val="0"/>
    <w:pPr>
      <w:spacing w:line="360" w:lineRule="auto"/>
      <w:ind w:firstLine="200" w:firstLineChars="200"/>
    </w:pPr>
    <w:rPr>
      <w:rFonts w:eastAsia="楷体_GB2312" w:cs="Lucida Sans"/>
      <w:sz w:val="24"/>
    </w:rPr>
  </w:style>
  <w:style w:type="paragraph" w:customStyle="1" w:styleId="11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3">
    <w:name w:val="Char2 Char Char Char"/>
    <w:basedOn w:val="1"/>
    <w:qFormat/>
    <w:uiPriority w:val="0"/>
    <w:rPr>
      <w:rFonts w:ascii="仿宋_GB2312" w:eastAsia="仿宋_GB2312"/>
      <w:b/>
      <w:sz w:val="32"/>
      <w:szCs w:val="32"/>
    </w:rPr>
  </w:style>
  <w:style w:type="paragraph" w:customStyle="1" w:styleId="1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5">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6">
    <w:name w:val="Char Char Char"/>
    <w:basedOn w:val="1"/>
    <w:qFormat/>
    <w:uiPriority w:val="0"/>
    <w:rPr>
      <w:rFonts w:ascii="Tahoma" w:hAnsi="Tahoma"/>
      <w:sz w:val="24"/>
      <w:szCs w:val="20"/>
    </w:rPr>
  </w:style>
  <w:style w:type="paragraph" w:customStyle="1" w:styleId="1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9">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2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2">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5">
    <w:name w:val="FA正文"/>
    <w:basedOn w:val="1"/>
    <w:qFormat/>
    <w:uiPriority w:val="0"/>
    <w:pPr>
      <w:spacing w:line="360" w:lineRule="auto"/>
      <w:ind w:firstLine="480" w:firstLineChars="200"/>
    </w:pPr>
    <w:rPr>
      <w:rFonts w:hAnsi="宋体"/>
      <w:sz w:val="24"/>
      <w:szCs w:val="20"/>
    </w:rPr>
  </w:style>
  <w:style w:type="paragraph" w:customStyle="1" w:styleId="126">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8">
    <w:name w:val="有符号正文"/>
    <w:basedOn w:val="1"/>
    <w:qFormat/>
    <w:uiPriority w:val="0"/>
    <w:pPr>
      <w:adjustRightInd/>
      <w:spacing w:line="400" w:lineRule="exact"/>
      <w:ind w:firstLine="200" w:firstLineChars="200"/>
    </w:pPr>
    <w:rPr>
      <w:rFonts w:ascii="Arial" w:hAnsi="Arial"/>
    </w:rPr>
  </w:style>
  <w:style w:type="paragraph" w:customStyle="1" w:styleId="1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30">
    <w:name w:val="默认段落字体 Para Char"/>
    <w:basedOn w:val="1"/>
    <w:qFormat/>
    <w:uiPriority w:val="0"/>
    <w:rPr>
      <w:rFonts w:ascii="Tahoma" w:hAnsi="Tahoma"/>
      <w:sz w:val="24"/>
      <w:szCs w:val="20"/>
    </w:rPr>
  </w:style>
  <w:style w:type="paragraph" w:customStyle="1" w:styleId="131">
    <w:name w:val="Char1 Char Char Char2"/>
    <w:basedOn w:val="1"/>
    <w:qFormat/>
    <w:uiPriority w:val="0"/>
    <w:pPr>
      <w:adjustRightInd/>
      <w:ind w:firstLine="200" w:firstLineChars="200"/>
    </w:pPr>
    <w:rPr>
      <w:rFonts w:ascii="Tahoma" w:hAnsi="Tahoma"/>
      <w:sz w:val="24"/>
      <w:szCs w:val="20"/>
    </w:rPr>
  </w:style>
  <w:style w:type="paragraph" w:customStyle="1" w:styleId="13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4">
    <w:name w:val="注释"/>
    <w:basedOn w:val="1"/>
    <w:qFormat/>
    <w:uiPriority w:val="0"/>
    <w:pPr>
      <w:adjustRightInd/>
      <w:spacing w:line="360" w:lineRule="auto"/>
      <w:ind w:firstLine="480"/>
    </w:pPr>
    <w:rPr>
      <w:sz w:val="24"/>
    </w:rPr>
  </w:style>
  <w:style w:type="paragraph" w:customStyle="1" w:styleId="1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6">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7">
    <w:name w:val="trademark"/>
    <w:qFormat/>
    <w:uiPriority w:val="0"/>
    <w:pPr>
      <w:spacing w:after="60"/>
    </w:pPr>
    <w:rPr>
      <w:rFonts w:ascii="Futura Bk" w:hAnsi="Futura Bk" w:eastAsia="宋体" w:cs="Times New Roman"/>
      <w:sz w:val="15"/>
      <w:lang w:val="en-US" w:eastAsia="en-US" w:bidi="ar-SA"/>
    </w:rPr>
  </w:style>
  <w:style w:type="paragraph" w:customStyle="1" w:styleId="1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9">
    <w:name w:val="EB_表格"/>
    <w:basedOn w:val="1"/>
    <w:qFormat/>
    <w:uiPriority w:val="0"/>
    <w:pPr>
      <w:adjustRightInd/>
      <w:spacing w:line="300" w:lineRule="auto"/>
      <w:jc w:val="center"/>
    </w:pPr>
  </w:style>
  <w:style w:type="paragraph" w:customStyle="1" w:styleId="140">
    <w:name w:val="Char Char Char1 Char"/>
    <w:basedOn w:val="1"/>
    <w:qFormat/>
    <w:uiPriority w:val="0"/>
    <w:rPr>
      <w:szCs w:val="20"/>
    </w:rPr>
  </w:style>
  <w:style w:type="paragraph" w:customStyle="1" w:styleId="1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3">
    <w:name w:val="章标题"/>
    <w:next w:val="1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8">
    <w:name w:val="表文字"/>
    <w:qFormat/>
    <w:uiPriority w:val="0"/>
    <w:rPr>
      <w:rFonts w:ascii="宋体" w:hAnsi="Times New Roman" w:eastAsia="宋体" w:cs="Times New Roman"/>
      <w:kern w:val="2"/>
      <w:lang w:val="en-US" w:eastAsia="zh-CN" w:bidi="ar-SA"/>
    </w:rPr>
  </w:style>
  <w:style w:type="paragraph" w:customStyle="1" w:styleId="14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2">
    <w:name w:val="列表内容"/>
    <w:basedOn w:val="1"/>
    <w:next w:val="1"/>
    <w:qFormat/>
    <w:uiPriority w:val="0"/>
    <w:pPr>
      <w:widowControl/>
      <w:tabs>
        <w:tab w:val="left" w:pos="840"/>
      </w:tabs>
      <w:ind w:left="840" w:hanging="420"/>
      <w:jc w:val="left"/>
    </w:pPr>
    <w:rPr>
      <w:kern w:val="0"/>
      <w:sz w:val="18"/>
    </w:rPr>
  </w:style>
  <w:style w:type="paragraph" w:customStyle="1" w:styleId="15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6">
    <w:name w:val="Char2 Char Char"/>
    <w:basedOn w:val="1"/>
    <w:qFormat/>
    <w:uiPriority w:val="0"/>
    <w:pPr>
      <w:adjustRightInd/>
    </w:pPr>
    <w:rPr>
      <w:rFonts w:ascii="Tahoma" w:hAnsi="Tahoma"/>
      <w:sz w:val="24"/>
      <w:szCs w:val="20"/>
    </w:rPr>
  </w:style>
  <w:style w:type="paragraph" w:customStyle="1" w:styleId="15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1">
    <w:name w:val="Char Char1 Char Char Char"/>
    <w:basedOn w:val="1"/>
    <w:qFormat/>
    <w:uiPriority w:val="0"/>
    <w:rPr>
      <w:rFonts w:ascii="仿宋_GB2312" w:eastAsia="仿宋_GB2312"/>
      <w:b/>
      <w:sz w:val="32"/>
      <w:szCs w:val="20"/>
    </w:rPr>
  </w:style>
  <w:style w:type="paragraph" w:customStyle="1" w:styleId="16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3">
    <w:name w:val="WW-正文文字缩进 2"/>
    <w:basedOn w:val="1"/>
    <w:qFormat/>
    <w:uiPriority w:val="0"/>
    <w:pPr>
      <w:suppressAutoHyphens/>
      <w:adjustRightInd/>
      <w:ind w:firstLine="420"/>
    </w:pPr>
    <w:rPr>
      <w:kern w:val="1"/>
      <w:szCs w:val="20"/>
    </w:rPr>
  </w:style>
  <w:style w:type="paragraph" w:customStyle="1" w:styleId="16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5">
    <w:name w:val="样式1"/>
    <w:basedOn w:val="1"/>
    <w:link w:val="642"/>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6">
    <w:name w:val="默认段落字体 Para Char Char Char Char"/>
    <w:basedOn w:val="1"/>
    <w:qFormat/>
    <w:uiPriority w:val="0"/>
    <w:pPr>
      <w:spacing w:line="360" w:lineRule="auto"/>
    </w:pPr>
    <w:rPr>
      <w:szCs w:val="20"/>
    </w:rPr>
  </w:style>
  <w:style w:type="paragraph" w:customStyle="1" w:styleId="167">
    <w:name w:val="Char Char11 Char Char Char"/>
    <w:basedOn w:val="1"/>
    <w:qFormat/>
    <w:uiPriority w:val="0"/>
    <w:pPr>
      <w:spacing w:line="360" w:lineRule="auto"/>
    </w:pPr>
    <w:rPr>
      <w:szCs w:val="20"/>
    </w:rPr>
  </w:style>
  <w:style w:type="paragraph" w:customStyle="1" w:styleId="16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70">
    <w:name w:val="左对齐表格文字"/>
    <w:basedOn w:val="1"/>
    <w:qFormat/>
    <w:uiPriority w:val="0"/>
    <w:pPr>
      <w:adjustRightInd/>
      <w:ind w:firstLine="200" w:firstLineChars="200"/>
      <w:jc w:val="right"/>
    </w:pPr>
  </w:style>
  <w:style w:type="paragraph" w:customStyle="1" w:styleId="17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4">
    <w:name w:val="无间隔1"/>
    <w:link w:val="534"/>
    <w:qFormat/>
    <w:uiPriority w:val="1"/>
    <w:rPr>
      <w:rFonts w:ascii="Calibri" w:hAnsi="Calibri" w:eastAsia="宋体" w:cs="Times New Roman"/>
      <w:sz w:val="22"/>
      <w:szCs w:val="22"/>
      <w:lang w:val="en-US" w:eastAsia="zh-CN" w:bidi="ar-SA"/>
    </w:rPr>
  </w:style>
  <w:style w:type="paragraph" w:customStyle="1" w:styleId="175">
    <w:name w:val="样式 样式 标题 4h4H4Fab-4T5Ref Heading 1rh1Heading sqlsect 1.2.3.... +..."/>
    <w:basedOn w:val="176"/>
    <w:link w:val="610"/>
    <w:qFormat/>
    <w:uiPriority w:val="0"/>
    <w:pPr>
      <w:tabs>
        <w:tab w:val="left" w:pos="2356"/>
      </w:tabs>
    </w:pPr>
  </w:style>
  <w:style w:type="paragraph" w:customStyle="1" w:styleId="176">
    <w:name w:val="样式 标题 4h4H4Fab-4T5Ref Heading 1rh1Heading sqlsect 1.2.3...."/>
    <w:basedOn w:val="6"/>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7">
    <w:name w:val="四级条标题"/>
    <w:basedOn w:val="178"/>
    <w:next w:val="144"/>
    <w:qFormat/>
    <w:uiPriority w:val="0"/>
    <w:pPr>
      <w:numPr>
        <w:ilvl w:val="5"/>
        <w:numId w:val="4"/>
      </w:numPr>
      <w:tabs>
        <w:tab w:val="left" w:pos="1680"/>
        <w:tab w:val="left" w:pos="2100"/>
        <w:tab w:val="left" w:pos="2520"/>
      </w:tabs>
      <w:outlineLvl w:val="5"/>
    </w:pPr>
  </w:style>
  <w:style w:type="paragraph" w:customStyle="1" w:styleId="178">
    <w:name w:val="三级条标题"/>
    <w:basedOn w:val="179"/>
    <w:next w:val="144"/>
    <w:qFormat/>
    <w:uiPriority w:val="0"/>
    <w:pPr>
      <w:numPr>
        <w:ilvl w:val="0"/>
        <w:numId w:val="0"/>
      </w:numPr>
      <w:tabs>
        <w:tab w:val="left" w:pos="1680"/>
        <w:tab w:val="left" w:pos="2100"/>
        <w:tab w:val="left" w:pos="2520"/>
      </w:tabs>
      <w:ind w:left="2520" w:hanging="420"/>
      <w:outlineLvl w:val="4"/>
    </w:pPr>
  </w:style>
  <w:style w:type="paragraph" w:customStyle="1" w:styleId="179">
    <w:name w:val="二级条标题"/>
    <w:basedOn w:val="180"/>
    <w:next w:val="144"/>
    <w:qFormat/>
    <w:uiPriority w:val="0"/>
    <w:pPr>
      <w:numPr>
        <w:ilvl w:val="3"/>
        <w:numId w:val="4"/>
      </w:numPr>
      <w:tabs>
        <w:tab w:val="left" w:pos="1680"/>
      </w:tabs>
      <w:ind w:left="0"/>
      <w:outlineLvl w:val="3"/>
    </w:pPr>
  </w:style>
  <w:style w:type="paragraph" w:customStyle="1" w:styleId="180">
    <w:name w:val="一级条标题"/>
    <w:basedOn w:val="143"/>
    <w:next w:val="144"/>
    <w:qFormat/>
    <w:uiPriority w:val="0"/>
    <w:pPr>
      <w:tabs>
        <w:tab w:val="left" w:pos="1680"/>
        <w:tab w:val="clear" w:pos="1260"/>
      </w:tabs>
      <w:spacing w:before="0" w:beforeLines="0" w:after="0" w:afterLines="0"/>
      <w:ind w:left="1680"/>
      <w:outlineLvl w:val="2"/>
    </w:pPr>
  </w:style>
  <w:style w:type="paragraph" w:customStyle="1" w:styleId="1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2">
    <w:name w:val="标准小四"/>
    <w:basedOn w:val="1"/>
    <w:qFormat/>
    <w:uiPriority w:val="0"/>
    <w:pPr>
      <w:spacing w:line="360" w:lineRule="auto"/>
      <w:ind w:firstLine="480" w:firstLineChars="200"/>
    </w:pPr>
    <w:rPr>
      <w:rFonts w:ascii="Arial" w:hAnsi="Arial"/>
      <w:sz w:val="24"/>
      <w:szCs w:val="21"/>
    </w:rPr>
  </w:style>
  <w:style w:type="paragraph" w:customStyle="1" w:styleId="183">
    <w:name w:val="表格"/>
    <w:basedOn w:val="1"/>
    <w:qFormat/>
    <w:uiPriority w:val="0"/>
    <w:pPr>
      <w:snapToGrid w:val="0"/>
      <w:ind w:firstLine="42" w:firstLineChars="21"/>
    </w:pPr>
    <w:rPr>
      <w:rFonts w:ascii="宋体" w:hAnsi="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7">
    <w:name w:val="封面公司名"/>
    <w:qFormat/>
    <w:uiPriority w:val="0"/>
    <w:pPr>
      <w:jc w:val="center"/>
    </w:pPr>
    <w:rPr>
      <w:rFonts w:ascii="Arial" w:hAnsi="Arial" w:eastAsia="楷体_GB2312" w:cs="宋体"/>
      <w:bCs/>
      <w:kern w:val="2"/>
      <w:sz w:val="28"/>
      <w:lang w:val="en-US" w:eastAsia="zh-CN" w:bidi="ar-SA"/>
    </w:rPr>
  </w:style>
  <w:style w:type="paragraph" w:customStyle="1" w:styleId="188">
    <w:name w:val="Char2 Char Char Char1"/>
    <w:basedOn w:val="1"/>
    <w:qFormat/>
    <w:uiPriority w:val="0"/>
    <w:rPr>
      <w:rFonts w:ascii="仿宋_GB2312" w:eastAsia="仿宋_GB2312"/>
      <w:b/>
      <w:sz w:val="32"/>
      <w:szCs w:val="32"/>
    </w:rPr>
  </w:style>
  <w:style w:type="paragraph" w:customStyle="1" w:styleId="1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2">
    <w:name w:val="Char2"/>
    <w:basedOn w:val="1"/>
    <w:qFormat/>
    <w:uiPriority w:val="0"/>
    <w:rPr>
      <w:rFonts w:ascii="仿宋_GB2312" w:eastAsia="仿宋_GB2312"/>
      <w:b/>
      <w:sz w:val="32"/>
      <w:szCs w:val="32"/>
    </w:rPr>
  </w:style>
  <w:style w:type="paragraph" w:customStyle="1" w:styleId="19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4">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6">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7">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8">
    <w:name w:val="Char Char4 Char Char"/>
    <w:basedOn w:val="1"/>
    <w:qFormat/>
    <w:uiPriority w:val="0"/>
    <w:pPr>
      <w:widowControl/>
      <w:adjustRightInd/>
      <w:spacing w:after="160" w:line="240" w:lineRule="exact"/>
      <w:jc w:val="left"/>
    </w:pPr>
  </w:style>
  <w:style w:type="paragraph" w:customStyle="1" w:styleId="199">
    <w:name w:val="Char2 Char Char1"/>
    <w:basedOn w:val="1"/>
    <w:qFormat/>
    <w:uiPriority w:val="0"/>
    <w:pPr>
      <w:adjustRightInd/>
    </w:pPr>
    <w:rPr>
      <w:rFonts w:ascii="Tahoma" w:hAnsi="Tahoma"/>
      <w:sz w:val="24"/>
      <w:szCs w:val="20"/>
    </w:rPr>
  </w:style>
  <w:style w:type="paragraph" w:customStyle="1" w:styleId="200">
    <w:name w:val="默认段落字体 Para Char Char Char Char Char Char Char"/>
    <w:basedOn w:val="1"/>
    <w:qFormat/>
    <w:uiPriority w:val="0"/>
    <w:rPr>
      <w:rFonts w:eastAsia="仿宋_GB2312"/>
      <w:sz w:val="28"/>
      <w:szCs w:val="20"/>
    </w:rPr>
  </w:style>
  <w:style w:type="paragraph" w:customStyle="1" w:styleId="20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2">
    <w:name w:val="正文21"/>
    <w:basedOn w:val="1"/>
    <w:qFormat/>
    <w:uiPriority w:val="0"/>
    <w:pPr>
      <w:adjustRightInd/>
      <w:spacing w:before="156" w:line="360" w:lineRule="auto"/>
      <w:ind w:firstLine="510" w:firstLineChars="200"/>
    </w:pPr>
    <w:rPr>
      <w:sz w:val="24"/>
      <w:szCs w:val="20"/>
    </w:rPr>
  </w:style>
  <w:style w:type="paragraph" w:customStyle="1" w:styleId="203">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5">
    <w:name w:val="标题五"/>
    <w:basedOn w:val="1"/>
    <w:qFormat/>
    <w:uiPriority w:val="0"/>
    <w:pPr>
      <w:adjustRightInd/>
      <w:spacing w:before="156" w:beforeLines="50" w:line="360" w:lineRule="auto"/>
    </w:pPr>
    <w:rPr>
      <w:b/>
      <w:sz w:val="24"/>
    </w:rPr>
  </w:style>
  <w:style w:type="paragraph" w:customStyle="1" w:styleId="206">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7">
    <w:name w:val="Char Char11"/>
    <w:basedOn w:val="1"/>
    <w:qFormat/>
    <w:uiPriority w:val="0"/>
    <w:pPr>
      <w:spacing w:line="360" w:lineRule="auto"/>
    </w:pPr>
    <w:rPr>
      <w:szCs w:val="20"/>
    </w:rPr>
  </w:style>
  <w:style w:type="paragraph" w:customStyle="1" w:styleId="20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9">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10">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Char Char1 Char Char Char1"/>
    <w:basedOn w:val="1"/>
    <w:qFormat/>
    <w:uiPriority w:val="0"/>
    <w:rPr>
      <w:rFonts w:ascii="仿宋_GB2312" w:eastAsia="仿宋_GB2312"/>
      <w:b/>
      <w:sz w:val="32"/>
      <w:szCs w:val="32"/>
    </w:rPr>
  </w:style>
  <w:style w:type="paragraph" w:customStyle="1" w:styleId="215">
    <w:name w:val="样式 标题 4PIM 4H4h4bulletblbbH41H42H43H44H45H46H47H48...1"/>
    <w:basedOn w:val="6"/>
    <w:qFormat/>
    <w:uiPriority w:val="0"/>
    <w:pPr>
      <w:widowControl/>
      <w:jc w:val="left"/>
    </w:pPr>
    <w:rPr>
      <w:rFonts w:cs="宋体"/>
      <w:sz w:val="24"/>
      <w:szCs w:val="20"/>
    </w:rPr>
  </w:style>
  <w:style w:type="paragraph" w:customStyle="1" w:styleId="21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7">
    <w:name w:val="表格标题2"/>
    <w:basedOn w:val="218"/>
    <w:qFormat/>
    <w:uiPriority w:val="0"/>
    <w:rPr>
      <w:b/>
    </w:rPr>
  </w:style>
  <w:style w:type="paragraph" w:customStyle="1" w:styleId="218">
    <w:name w:val="表格内文"/>
    <w:basedOn w:val="1"/>
    <w:qFormat/>
    <w:uiPriority w:val="0"/>
    <w:pPr>
      <w:adjustRightInd/>
      <w:spacing w:line="360" w:lineRule="auto"/>
    </w:pPr>
    <w:rPr>
      <w:rFonts w:ascii="宋体" w:hAnsi="宋体" w:cs="宋体"/>
      <w:color w:val="000000"/>
      <w:szCs w:val="20"/>
    </w:rPr>
  </w:style>
  <w:style w:type="paragraph" w:customStyle="1" w:styleId="219">
    <w:name w:val="Char Char Char Char Char Char Char"/>
    <w:basedOn w:val="1"/>
    <w:qFormat/>
    <w:uiPriority w:val="0"/>
    <w:rPr>
      <w:rFonts w:ascii="仿宋_GB2312" w:eastAsia="仿宋_GB2312"/>
      <w:b/>
      <w:sz w:val="32"/>
      <w:szCs w:val="32"/>
    </w:rPr>
  </w:style>
  <w:style w:type="paragraph" w:customStyle="1" w:styleId="2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1">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5">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7">
    <w:name w:val="正文 首行缩进:  2 字符 Char"/>
    <w:basedOn w:val="1"/>
    <w:qFormat/>
    <w:uiPriority w:val="0"/>
    <w:pPr>
      <w:adjustRightInd/>
      <w:spacing w:line="360" w:lineRule="auto"/>
      <w:ind w:firstLine="480"/>
    </w:pPr>
    <w:rPr>
      <w:rFonts w:cs="宋体"/>
      <w:sz w:val="24"/>
      <w:szCs w:val="20"/>
    </w:rPr>
  </w:style>
  <w:style w:type="paragraph" w:customStyle="1" w:styleId="2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9">
    <w:name w:val="Table Text"/>
    <w:basedOn w:val="1"/>
    <w:qFormat/>
    <w:uiPriority w:val="0"/>
    <w:pPr>
      <w:widowControl/>
      <w:spacing w:before="60" w:after="60"/>
      <w:jc w:val="left"/>
    </w:pPr>
    <w:rPr>
      <w:kern w:val="0"/>
      <w:sz w:val="24"/>
    </w:rPr>
  </w:style>
  <w:style w:type="paragraph" w:customStyle="1" w:styleId="23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2">
    <w:name w:val="Char Char Char Char Char Char Char Char Char Char"/>
    <w:basedOn w:val="1"/>
    <w:qFormat/>
    <w:uiPriority w:val="0"/>
    <w:rPr>
      <w:rFonts w:ascii="仿宋_GB2312" w:eastAsia="仿宋_GB2312"/>
      <w:b/>
      <w:sz w:val="32"/>
      <w:szCs w:val="32"/>
    </w:rPr>
  </w:style>
  <w:style w:type="paragraph" w:customStyle="1" w:styleId="233">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4">
    <w:name w:val="正文文字表格居中"/>
    <w:basedOn w:val="1"/>
    <w:next w:val="54"/>
    <w:qFormat/>
    <w:uiPriority w:val="0"/>
    <w:pPr>
      <w:snapToGrid w:val="0"/>
      <w:spacing w:line="360" w:lineRule="auto"/>
    </w:pPr>
    <w:rPr>
      <w:rFonts w:ascii="宋体"/>
      <w:b/>
      <w:sz w:val="24"/>
      <w:szCs w:val="20"/>
    </w:rPr>
  </w:style>
  <w:style w:type="paragraph" w:customStyle="1" w:styleId="235">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4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2">
    <w:name w:val="Char31"/>
    <w:basedOn w:val="1"/>
    <w:qFormat/>
    <w:uiPriority w:val="0"/>
    <w:pPr>
      <w:adjustRightInd/>
      <w:ind w:firstLine="200" w:firstLineChars="200"/>
    </w:pPr>
    <w:rPr>
      <w:rFonts w:ascii="Tahoma" w:hAnsi="Tahoma"/>
      <w:sz w:val="24"/>
      <w:szCs w:val="20"/>
    </w:rPr>
  </w:style>
  <w:style w:type="paragraph" w:customStyle="1" w:styleId="243">
    <w:name w:val="Char Char11 Char Char Char1"/>
    <w:basedOn w:val="1"/>
    <w:qFormat/>
    <w:uiPriority w:val="0"/>
    <w:pPr>
      <w:spacing w:line="360" w:lineRule="auto"/>
    </w:pPr>
    <w:rPr>
      <w:szCs w:val="20"/>
    </w:rPr>
  </w:style>
  <w:style w:type="paragraph" w:customStyle="1" w:styleId="24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5">
    <w:name w:val="_Style 236"/>
    <w:qFormat/>
    <w:uiPriority w:val="0"/>
    <w:rPr>
      <w:rFonts w:ascii="Times New Roman" w:hAnsi="Times New Roman" w:eastAsia="宋体" w:cs="Times New Roman"/>
      <w:kern w:val="2"/>
      <w:sz w:val="21"/>
      <w:lang w:val="en-US" w:eastAsia="zh-CN" w:bidi="ar-SA"/>
    </w:rPr>
  </w:style>
  <w:style w:type="paragraph" w:customStyle="1" w:styleId="2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8">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1">
    <w:name w:val="文章标题"/>
    <w:next w:val="18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2">
    <w:name w:val="4"/>
    <w:basedOn w:val="1"/>
    <w:next w:val="35"/>
    <w:qFormat/>
    <w:uiPriority w:val="0"/>
    <w:pPr>
      <w:spacing w:after="120" w:line="480" w:lineRule="auto"/>
      <w:ind w:left="420" w:leftChars="200"/>
    </w:pPr>
    <w:rPr>
      <w:sz w:val="24"/>
      <w:szCs w:val="20"/>
    </w:rPr>
  </w:style>
  <w:style w:type="paragraph" w:customStyle="1" w:styleId="25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4">
    <w:name w:val="Char Char Char Char Char Char Char Char Char Char Char1 Char"/>
    <w:basedOn w:val="1"/>
    <w:qFormat/>
    <w:uiPriority w:val="0"/>
    <w:pPr>
      <w:adjustRightInd/>
    </w:pPr>
    <w:rPr>
      <w:rFonts w:ascii="Tahoma" w:hAnsi="Tahoma"/>
      <w:sz w:val="24"/>
    </w:rPr>
  </w:style>
  <w:style w:type="paragraph" w:customStyle="1" w:styleId="25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6">
    <w:name w:val="标书表格字体格式"/>
    <w:next w:val="160"/>
    <w:qFormat/>
    <w:uiPriority w:val="0"/>
    <w:rPr>
      <w:rFonts w:ascii="Times New Roman" w:hAnsi="Times New Roman" w:eastAsia="宋体" w:cs="Times New Roman"/>
      <w:kern w:val="2"/>
      <w:sz w:val="21"/>
      <w:szCs w:val="24"/>
      <w:lang w:val="en-US" w:eastAsia="zh-CN" w:bidi="ar-SA"/>
    </w:rPr>
  </w:style>
  <w:style w:type="paragraph" w:customStyle="1" w:styleId="2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9">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60">
    <w:name w:val="带编号样式"/>
    <w:basedOn w:val="93"/>
    <w:qFormat/>
    <w:uiPriority w:val="0"/>
    <w:pPr>
      <w:tabs>
        <w:tab w:val="left" w:pos="840"/>
      </w:tabs>
      <w:snapToGrid w:val="0"/>
      <w:ind w:left="840" w:firstLine="0" w:firstLineChars="0"/>
    </w:pPr>
    <w:rPr>
      <w:rFonts w:ascii="仿宋_GB2312" w:eastAsia="仿宋_GB2312"/>
      <w:color w:val="000000"/>
    </w:rPr>
  </w:style>
  <w:style w:type="paragraph" w:customStyle="1" w:styleId="261">
    <w:name w:val="正文文字 2"/>
    <w:basedOn w:val="105"/>
    <w:next w:val="105"/>
    <w:qFormat/>
    <w:uiPriority w:val="0"/>
    <w:rPr>
      <w:rFonts w:ascii="宋体" w:eastAsia="宋体" w:cs="Times New Roman"/>
      <w:color w:val="auto"/>
    </w:rPr>
  </w:style>
  <w:style w:type="paragraph" w:customStyle="1" w:styleId="26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4">
    <w:name w:val="Char5"/>
    <w:basedOn w:val="1"/>
    <w:qFormat/>
    <w:uiPriority w:val="0"/>
    <w:rPr>
      <w:rFonts w:ascii="仿宋_GB2312" w:eastAsia="仿宋_GB2312"/>
      <w:b/>
      <w:sz w:val="32"/>
      <w:szCs w:val="32"/>
    </w:rPr>
  </w:style>
  <w:style w:type="paragraph" w:customStyle="1" w:styleId="26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7">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9">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2">
    <w:name w:val="Char Char1 Char Char Char Char Char Char1"/>
    <w:basedOn w:val="1"/>
    <w:qFormat/>
    <w:uiPriority w:val="0"/>
    <w:rPr>
      <w:rFonts w:ascii="仿宋_GB2312" w:eastAsia="仿宋_GB2312"/>
      <w:b/>
      <w:sz w:val="32"/>
      <w:szCs w:val="20"/>
    </w:rPr>
  </w:style>
  <w:style w:type="paragraph" w:customStyle="1" w:styleId="273">
    <w:name w:val="Char Char Char Char Char Char Char Char Char Char Char Char1 Char"/>
    <w:basedOn w:val="1"/>
    <w:qFormat/>
    <w:uiPriority w:val="0"/>
    <w:rPr>
      <w:rFonts w:ascii="Tahoma" w:hAnsi="Tahoma" w:cs="仿宋_GB2312"/>
      <w:sz w:val="24"/>
      <w:szCs w:val="20"/>
    </w:rPr>
  </w:style>
  <w:style w:type="paragraph" w:customStyle="1" w:styleId="274">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8">
    <w:name w:val="样式 正文文本缩进 + 段前: 2 字符"/>
    <w:basedOn w:val="1"/>
    <w:qFormat/>
    <w:uiPriority w:val="0"/>
    <w:pPr>
      <w:adjustRightInd/>
      <w:ind w:left="420" w:leftChars="200"/>
      <w:jc w:val="left"/>
    </w:pPr>
    <w:rPr>
      <w:sz w:val="28"/>
      <w:szCs w:val="20"/>
      <w:lang w:eastAsia="zh-TW"/>
    </w:rPr>
  </w:style>
  <w:style w:type="paragraph" w:customStyle="1" w:styleId="279">
    <w:name w:val="Char1 Char Char Char3"/>
    <w:basedOn w:val="1"/>
    <w:qFormat/>
    <w:uiPriority w:val="0"/>
    <w:pPr>
      <w:adjustRightInd/>
      <w:ind w:firstLine="200" w:firstLineChars="200"/>
    </w:pPr>
    <w:rPr>
      <w:rFonts w:ascii="Tahoma" w:hAnsi="Tahoma"/>
      <w:sz w:val="24"/>
      <w:szCs w:val="20"/>
    </w:rPr>
  </w:style>
  <w:style w:type="paragraph" w:customStyle="1" w:styleId="280">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1">
    <w:name w:val="Char Char Char Char Char Char Char Char Char Char Char Char1 Char1"/>
    <w:basedOn w:val="1"/>
    <w:qFormat/>
    <w:uiPriority w:val="0"/>
    <w:rPr>
      <w:rFonts w:ascii="Tahoma" w:hAnsi="Tahoma" w:cs="仿宋_GB2312"/>
      <w:sz w:val="24"/>
      <w:szCs w:val="20"/>
    </w:rPr>
  </w:style>
  <w:style w:type="paragraph" w:customStyle="1" w:styleId="282">
    <w:name w:val="Char Char1 Char1"/>
    <w:basedOn w:val="1"/>
    <w:qFormat/>
    <w:uiPriority w:val="0"/>
    <w:rPr>
      <w:rFonts w:ascii="仿宋_GB2312" w:eastAsia="仿宋_GB2312"/>
      <w:b/>
      <w:sz w:val="32"/>
      <w:szCs w:val="32"/>
    </w:rPr>
  </w:style>
  <w:style w:type="paragraph" w:customStyle="1" w:styleId="283">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4">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5">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Char Char1"/>
    <w:basedOn w:val="1"/>
    <w:qFormat/>
    <w:uiPriority w:val="0"/>
    <w:pPr>
      <w:widowControl/>
      <w:spacing w:after="160" w:line="240" w:lineRule="exact"/>
      <w:jc w:val="left"/>
    </w:pPr>
    <w:rPr>
      <w:rFonts w:eastAsia="仿宋_GB2312"/>
      <w:sz w:val="28"/>
    </w:rPr>
  </w:style>
  <w:style w:type="paragraph" w:customStyle="1" w:styleId="287">
    <w:name w:val="单元格居中"/>
    <w:basedOn w:val="1"/>
    <w:qFormat/>
    <w:uiPriority w:val="0"/>
    <w:pPr>
      <w:adjustRightInd/>
      <w:spacing w:line="360" w:lineRule="auto"/>
      <w:jc w:val="center"/>
    </w:pPr>
    <w:rPr>
      <w:sz w:val="24"/>
    </w:rPr>
  </w:style>
  <w:style w:type="paragraph" w:customStyle="1" w:styleId="288">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6"/>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5"/>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5"/>
    <w:qFormat/>
    <w:uiPriority w:val="0"/>
    <w:pPr>
      <w:numPr>
        <w:numId w:val="4"/>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6"/>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6"/>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9"/>
    <w:qFormat/>
    <w:uiPriority w:val="0"/>
    <w:pPr>
      <w:snapToGrid w:val="0"/>
      <w:spacing w:line="360" w:lineRule="auto"/>
    </w:pPr>
  </w:style>
  <w:style w:type="paragraph" w:customStyle="1" w:styleId="37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7"/>
    <w:next w:val="144"/>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7"/>
    <w:next w:val="1"/>
    <w:qFormat/>
    <w:uiPriority w:val="0"/>
    <w:pPr>
      <w:numPr>
        <w:numId w:val="5"/>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11">
    <w:name w:val="0"/>
    <w:basedOn w:val="1"/>
    <w:qFormat/>
    <w:uiPriority w:val="0"/>
    <w:pPr>
      <w:widowControl/>
    </w:pPr>
    <w:rPr>
      <w:kern w:val="0"/>
      <w:sz w:val="24"/>
      <w:szCs w:val="20"/>
    </w:rPr>
  </w:style>
  <w:style w:type="paragraph" w:customStyle="1" w:styleId="412">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7"/>
    <w:qFormat/>
    <w:uiPriority w:val="0"/>
    <w:pPr>
      <w:numPr>
        <w:numId w:val="4"/>
      </w:numPr>
      <w:tabs>
        <w:tab w:val="left" w:pos="840"/>
        <w:tab w:val="left" w:pos="2520"/>
        <w:tab w:val="clear" w:pos="1008"/>
      </w:tabs>
      <w:adjustRightInd/>
    </w:pPr>
  </w:style>
  <w:style w:type="paragraph" w:customStyle="1" w:styleId="415">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3"/>
    <w:next w:val="1"/>
    <w:qFormat/>
    <w:uiPriority w:val="0"/>
    <w:pPr>
      <w:numPr>
        <w:numId w:val="5"/>
      </w:numPr>
      <w:tabs>
        <w:tab w:val="left" w:pos="480"/>
        <w:tab w:val="clear" w:pos="432"/>
      </w:tabs>
    </w:pPr>
  </w:style>
  <w:style w:type="paragraph" w:customStyle="1" w:styleId="418">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3"/>
    <w:qFormat/>
    <w:uiPriority w:val="0"/>
    <w:pPr>
      <w:numPr>
        <w:numId w:val="0"/>
      </w:numPr>
      <w:tabs>
        <w:tab w:val="left" w:pos="840"/>
        <w:tab w:val="clear" w:pos="432"/>
      </w:tabs>
      <w:adjustRightInd/>
      <w:ind w:left="840" w:hanging="420"/>
    </w:pPr>
  </w:style>
  <w:style w:type="paragraph" w:customStyle="1" w:styleId="426">
    <w:name w:val="Char Char Char Char Char Char Char Char1"/>
    <w:basedOn w:val="1"/>
    <w:qFormat/>
    <w:uiPriority w:val="0"/>
    <w:pPr>
      <w:tabs>
        <w:tab w:val="left" w:pos="360"/>
      </w:tabs>
    </w:pPr>
    <w:rPr>
      <w:sz w:val="24"/>
      <w:szCs w:val="20"/>
    </w:rPr>
  </w:style>
  <w:style w:type="paragraph" w:customStyle="1" w:styleId="42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qFormat/>
    <w:uiPriority w:val="0"/>
    <w:pPr>
      <w:widowControl/>
      <w:adjustRightInd/>
      <w:spacing w:after="160" w:line="240" w:lineRule="exact"/>
      <w:jc w:val="left"/>
    </w:pPr>
    <w:rPr>
      <w:szCs w:val="20"/>
    </w:rPr>
  </w:style>
  <w:style w:type="paragraph" w:customStyle="1" w:styleId="429">
    <w:name w:val="Char Char12"/>
    <w:basedOn w:val="1"/>
    <w:qFormat/>
    <w:uiPriority w:val="0"/>
    <w:pPr>
      <w:widowControl/>
      <w:spacing w:after="160" w:line="240" w:lineRule="exact"/>
      <w:jc w:val="left"/>
    </w:pPr>
    <w:rPr>
      <w:rFonts w:eastAsia="仿宋_GB2312"/>
      <w:sz w:val="28"/>
    </w:rPr>
  </w:style>
  <w:style w:type="paragraph" w:customStyle="1" w:styleId="43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qFormat/>
    <w:uiPriority w:val="0"/>
    <w:pPr>
      <w:adjustRightInd/>
      <w:spacing w:line="360" w:lineRule="auto"/>
    </w:pPr>
    <w:rPr>
      <w:sz w:val="24"/>
    </w:rPr>
  </w:style>
  <w:style w:type="paragraph" w:customStyle="1" w:styleId="43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qFormat/>
    <w:uiPriority w:val="0"/>
    <w:rPr>
      <w:rFonts w:eastAsia="宋体"/>
      <w:kern w:val="2"/>
      <w:sz w:val="24"/>
      <w:szCs w:val="24"/>
      <w:lang w:val="en-US" w:eastAsia="zh-CN" w:bidi="ar-SA"/>
    </w:rPr>
  </w:style>
  <w:style w:type="character" w:customStyle="1" w:styleId="437">
    <w:name w:val="myp1111"/>
    <w:qFormat/>
    <w:uiPriority w:val="0"/>
    <w:rPr>
      <w:rFonts w:hint="default" w:ascii="ˎ̥" w:hAnsi="ˎ̥"/>
      <w:color w:val="000000"/>
      <w:sz w:val="20"/>
      <w:szCs w:val="20"/>
      <w:u w:val="none"/>
    </w:rPr>
  </w:style>
  <w:style w:type="character" w:customStyle="1" w:styleId="438">
    <w:name w:val="mdeck"/>
    <w:qFormat/>
    <w:uiPriority w:val="0"/>
    <w:rPr>
      <w:rFonts w:ascii="仿宋_GB2312" w:eastAsia="微软雅黑"/>
      <w:b/>
      <w:kern w:val="2"/>
      <w:sz w:val="32"/>
      <w:szCs w:val="32"/>
      <w:lang w:val="en-US" w:eastAsia="zh-CN" w:bidi="ar-SA"/>
    </w:rPr>
  </w:style>
  <w:style w:type="character" w:customStyle="1" w:styleId="439">
    <w:name w:val="签名 字符"/>
    <w:link w:val="40"/>
    <w:qFormat/>
    <w:uiPriority w:val="0"/>
    <w:rPr>
      <w:rFonts w:eastAsia="仿宋_GB2312"/>
      <w:sz w:val="24"/>
    </w:rPr>
  </w:style>
  <w:style w:type="character" w:customStyle="1" w:styleId="440">
    <w:name w:val="tw4winMark"/>
    <w:qFormat/>
    <w:uiPriority w:val="0"/>
    <w:rPr>
      <w:rFonts w:ascii="Courier New" w:hAnsi="Courier New" w:cs="Courier New"/>
      <w:vanish/>
      <w:color w:val="800080"/>
      <w:sz w:val="24"/>
      <w:szCs w:val="24"/>
      <w:vertAlign w:val="subscript"/>
    </w:rPr>
  </w:style>
  <w:style w:type="character" w:customStyle="1" w:styleId="44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semiHidden/>
    <w:qFormat/>
    <w:locked/>
    <w:uiPriority w:val="0"/>
    <w:rPr>
      <w:rFonts w:eastAsia="宋体"/>
      <w:kern w:val="2"/>
      <w:sz w:val="18"/>
      <w:szCs w:val="18"/>
      <w:lang w:val="en-US" w:eastAsia="zh-CN" w:bidi="ar-SA"/>
    </w:rPr>
  </w:style>
  <w:style w:type="character" w:customStyle="1" w:styleId="443">
    <w:name w:val="正文非缩进 Char"/>
    <w:qFormat/>
    <w:uiPriority w:val="0"/>
    <w:rPr>
      <w:rFonts w:ascii="宋体" w:eastAsia="宋体"/>
      <w:snapToGrid w:val="0"/>
      <w:color w:val="000000"/>
      <w:kern w:val="28"/>
      <w:sz w:val="28"/>
      <w:lang w:val="en-US" w:eastAsia="zh-CN" w:bidi="ar-SA"/>
    </w:rPr>
  </w:style>
  <w:style w:type="character" w:customStyle="1" w:styleId="444">
    <w:name w:val="此正文 Char"/>
    <w:link w:val="359"/>
    <w:qFormat/>
    <w:uiPriority w:val="0"/>
    <w:rPr>
      <w:kern w:val="2"/>
      <w:sz w:val="24"/>
      <w:szCs w:val="24"/>
    </w:rPr>
  </w:style>
  <w:style w:type="character" w:customStyle="1" w:styleId="445">
    <w:name w:val="Ò³Ã¼ Char Char"/>
    <w:qFormat/>
    <w:uiPriority w:val="0"/>
    <w:rPr>
      <w:rFonts w:eastAsia="宋体"/>
      <w:kern w:val="2"/>
      <w:sz w:val="18"/>
      <w:lang w:val="en-US" w:eastAsia="zh-CN" w:bidi="ar-SA"/>
    </w:rPr>
  </w:style>
  <w:style w:type="character" w:customStyle="1" w:styleId="446">
    <w:name w:val="style91"/>
    <w:qFormat/>
    <w:uiPriority w:val="0"/>
    <w:rPr>
      <w:color w:val="333333"/>
    </w:rPr>
  </w:style>
  <w:style w:type="character" w:customStyle="1" w:styleId="447">
    <w:name w:val="标书1 Char"/>
    <w:qFormat/>
    <w:uiPriority w:val="0"/>
    <w:rPr>
      <w:rFonts w:eastAsia="宋体"/>
      <w:b/>
      <w:bCs/>
      <w:kern w:val="44"/>
      <w:sz w:val="44"/>
      <w:szCs w:val="44"/>
      <w:lang w:val="en-US" w:eastAsia="zh-CN" w:bidi="ar-SA"/>
    </w:rPr>
  </w:style>
  <w:style w:type="character" w:customStyle="1" w:styleId="448">
    <w:name w:val="ca-131"/>
    <w:qFormat/>
    <w:uiPriority w:val="0"/>
    <w:rPr>
      <w:rFonts w:hint="eastAsia" w:ascii="仿宋_GB2312" w:eastAsia="仿宋_GB2312"/>
      <w:b/>
      <w:bCs/>
      <w:color w:val="000000"/>
      <w:spacing w:val="-20"/>
      <w:sz w:val="24"/>
      <w:szCs w:val="24"/>
    </w:rPr>
  </w:style>
  <w:style w:type="character" w:customStyle="1" w:styleId="449">
    <w:name w:val="标书正文格式 Char"/>
    <w:qFormat/>
    <w:uiPriority w:val="0"/>
    <w:rPr>
      <w:rFonts w:eastAsia="楷体_GB2312"/>
      <w:kern w:val="2"/>
      <w:sz w:val="24"/>
      <w:szCs w:val="24"/>
      <w:lang w:bidi="ar-SA"/>
    </w:rPr>
  </w:style>
  <w:style w:type="character" w:customStyle="1" w:styleId="450">
    <w:name w:val="Char Char6"/>
    <w:qFormat/>
    <w:uiPriority w:val="0"/>
    <w:rPr>
      <w:rFonts w:eastAsia="宋体"/>
      <w:kern w:val="2"/>
      <w:sz w:val="21"/>
      <w:szCs w:val="24"/>
      <w:lang w:val="en-US" w:eastAsia="zh-CN" w:bidi="ar-SA"/>
    </w:rPr>
  </w:style>
  <w:style w:type="character" w:customStyle="1" w:styleId="451">
    <w:name w:val="正文2 Char Char"/>
    <w:link w:val="398"/>
    <w:qFormat/>
    <w:uiPriority w:val="0"/>
    <w:rPr>
      <w:rFonts w:eastAsia="宋体"/>
      <w:kern w:val="2"/>
      <w:sz w:val="24"/>
      <w:lang w:val="en-US" w:eastAsia="zh-CN" w:bidi="ar-SA"/>
    </w:rPr>
  </w:style>
  <w:style w:type="character" w:customStyle="1" w:styleId="452">
    <w:name w:val="content"/>
    <w:qFormat/>
    <w:uiPriority w:val="0"/>
  </w:style>
  <w:style w:type="character" w:customStyle="1" w:styleId="453">
    <w:name w:val="正文文本 2 Char"/>
    <w:qFormat/>
    <w:uiPriority w:val="0"/>
    <w:rPr>
      <w:rFonts w:eastAsia="宋体"/>
      <w:kern w:val="2"/>
      <w:sz w:val="21"/>
      <w:szCs w:val="24"/>
      <w:lang w:val="en-US" w:eastAsia="zh-CN" w:bidi="ar-SA"/>
    </w:rPr>
  </w:style>
  <w:style w:type="character" w:customStyle="1" w:styleId="454">
    <w:name w:val="Heading 2 Hidden Char"/>
    <w:qFormat/>
    <w:uiPriority w:val="0"/>
    <w:rPr>
      <w:rFonts w:ascii="仿宋_GB2312" w:eastAsia="仿宋_GB2312"/>
      <w:b/>
      <w:bCs/>
      <w:kern w:val="2"/>
      <w:sz w:val="24"/>
      <w:szCs w:val="24"/>
      <w:lang w:val="zh-CN" w:eastAsia="zh-CN" w:bidi="ar-SA"/>
    </w:rPr>
  </w:style>
  <w:style w:type="character" w:customStyle="1" w:styleId="455">
    <w:name w:val="首行缩进 Char"/>
    <w:qFormat/>
    <w:uiPriority w:val="0"/>
    <w:rPr>
      <w:rFonts w:ascii="宋体" w:eastAsia="宋体"/>
      <w:kern w:val="2"/>
      <w:sz w:val="24"/>
      <w:lang w:val="en-US" w:eastAsia="zh-CN" w:bidi="ar-SA"/>
    </w:rPr>
  </w:style>
  <w:style w:type="character" w:customStyle="1" w:styleId="45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qFormat/>
    <w:uiPriority w:val="0"/>
    <w:rPr>
      <w:rFonts w:ascii="宋体" w:hAnsi="Courier New"/>
      <w:kern w:val="2"/>
      <w:sz w:val="21"/>
    </w:rPr>
  </w:style>
  <w:style w:type="character" w:customStyle="1" w:styleId="458">
    <w:name w:val="Footer-Even Char"/>
    <w:qFormat/>
    <w:uiPriority w:val="0"/>
    <w:rPr>
      <w:rFonts w:eastAsia="宋体"/>
      <w:kern w:val="2"/>
      <w:sz w:val="18"/>
      <w:lang w:val="en-US" w:eastAsia="zh-CN" w:bidi="ar-SA"/>
    </w:rPr>
  </w:style>
  <w:style w:type="character" w:customStyle="1" w:styleId="459">
    <w:name w:val="dandyren_title1"/>
    <w:qFormat/>
    <w:uiPriority w:val="0"/>
    <w:rPr>
      <w:b/>
      <w:bCs/>
      <w:color w:val="FF6633"/>
      <w:sz w:val="18"/>
      <w:szCs w:val="18"/>
    </w:rPr>
  </w:style>
  <w:style w:type="character" w:customStyle="1" w:styleId="460">
    <w:name w:val="标题 3 Char2"/>
    <w:qFormat/>
    <w:uiPriority w:val="0"/>
    <w:rPr>
      <w:rFonts w:eastAsia="宋体"/>
      <w:b/>
      <w:bCs/>
      <w:kern w:val="2"/>
      <w:sz w:val="32"/>
      <w:szCs w:val="32"/>
      <w:lang w:val="en-US" w:eastAsia="zh-CN" w:bidi="ar-SA"/>
    </w:rPr>
  </w:style>
  <w:style w:type="character" w:customStyle="1" w:styleId="461">
    <w:name w:val="gray6"/>
    <w:basedOn w:val="63"/>
    <w:qFormat/>
    <w:uiPriority w:val="0"/>
  </w:style>
  <w:style w:type="character" w:customStyle="1" w:styleId="462">
    <w:name w:val="标准正文格式 Char"/>
    <w:qFormat/>
    <w:uiPriority w:val="0"/>
    <w:rPr>
      <w:rFonts w:ascii="宋体" w:eastAsia="仿宋_GB2312" w:cs="宋体"/>
      <w:color w:val="000000"/>
      <w:sz w:val="24"/>
      <w:lang w:val="en-US" w:eastAsia="zh-CN" w:bidi="ar-SA"/>
    </w:rPr>
  </w:style>
  <w:style w:type="character" w:customStyle="1" w:styleId="463">
    <w:name w:val="Char Char3"/>
    <w:qFormat/>
    <w:uiPriority w:val="0"/>
    <w:rPr>
      <w:rFonts w:eastAsia="宋体"/>
      <w:kern w:val="2"/>
      <w:sz w:val="21"/>
      <w:szCs w:val="24"/>
      <w:lang w:val="en-US" w:eastAsia="zh-CN" w:bidi="ar-SA"/>
    </w:rPr>
  </w:style>
  <w:style w:type="character" w:customStyle="1" w:styleId="464">
    <w:name w:val="px14"/>
    <w:qFormat/>
    <w:uiPriority w:val="0"/>
    <w:rPr>
      <w:rFonts w:ascii="仿宋_GB2312" w:eastAsia="微软雅黑" w:cs="Times New Roman"/>
      <w:b/>
      <w:kern w:val="2"/>
      <w:sz w:val="32"/>
      <w:szCs w:val="32"/>
      <w:lang w:val="en-US" w:eastAsia="zh-CN" w:bidi="ar-SA"/>
    </w:rPr>
  </w:style>
  <w:style w:type="character" w:customStyle="1" w:styleId="465">
    <w:name w:val="txt"/>
    <w:qFormat/>
    <w:uiPriority w:val="0"/>
    <w:rPr>
      <w:rFonts w:ascii="仿宋_GB2312" w:eastAsia="微软雅黑"/>
      <w:b/>
      <w:kern w:val="2"/>
      <w:sz w:val="32"/>
      <w:szCs w:val="32"/>
      <w:lang w:val="en-US" w:eastAsia="zh-CN" w:bidi="ar-SA"/>
    </w:rPr>
  </w:style>
  <w:style w:type="character" w:customStyle="1" w:styleId="466">
    <w:name w:val="仿宋正文 Char"/>
    <w:link w:val="343"/>
    <w:qFormat/>
    <w:uiPriority w:val="0"/>
    <w:rPr>
      <w:rFonts w:ascii="仿宋_GB2312" w:eastAsia="仿宋_GB2312"/>
      <w:kern w:val="2"/>
      <w:sz w:val="24"/>
      <w:lang w:val="en-US" w:eastAsia="zh-CN" w:bidi="ar-SA"/>
    </w:rPr>
  </w:style>
  <w:style w:type="character" w:customStyle="1" w:styleId="467">
    <w:name w:val="Comment Text Char"/>
    <w:semiHidden/>
    <w:qFormat/>
    <w:locked/>
    <w:uiPriority w:val="0"/>
    <w:rPr>
      <w:rFonts w:ascii="宋体" w:hAnsi="宋体" w:eastAsia="宋体"/>
      <w:kern w:val="2"/>
      <w:sz w:val="24"/>
      <w:lang w:val="en-US" w:eastAsia="zh-CN" w:bidi="ar-SA"/>
    </w:rPr>
  </w:style>
  <w:style w:type="character" w:customStyle="1" w:styleId="468">
    <w:name w:val="tw4winExternal"/>
    <w:qFormat/>
    <w:uiPriority w:val="0"/>
    <w:rPr>
      <w:rFonts w:ascii="Courier New" w:hAnsi="Courier New" w:cs="Courier New"/>
      <w:color w:val="808080"/>
    </w:rPr>
  </w:style>
  <w:style w:type="character" w:customStyle="1" w:styleId="469">
    <w:name w:val="Char Char10"/>
    <w:semiHidden/>
    <w:qFormat/>
    <w:uiPriority w:val="0"/>
    <w:rPr>
      <w:rFonts w:ascii="宋体" w:hAnsi="宋体"/>
      <w:kern w:val="2"/>
      <w:sz w:val="21"/>
      <w:szCs w:val="24"/>
    </w:rPr>
  </w:style>
  <w:style w:type="character" w:customStyle="1" w:styleId="470">
    <w:name w:val="Bold"/>
    <w:qFormat/>
    <w:uiPriority w:val="0"/>
    <w:rPr>
      <w:rFonts w:ascii="Arial" w:hAnsi="Arial" w:eastAsia="黑体" w:cs="Times New Roman"/>
      <w:b/>
      <w:kern w:val="2"/>
      <w:sz w:val="32"/>
      <w:szCs w:val="32"/>
      <w:lang w:val="en-US" w:eastAsia="zh-CN" w:bidi="ar-SA"/>
    </w:rPr>
  </w:style>
  <w:style w:type="character" w:customStyle="1" w:styleId="471">
    <w:name w:val="Font Style82"/>
    <w:qFormat/>
    <w:uiPriority w:val="99"/>
    <w:rPr>
      <w:rFonts w:ascii="宋体" w:eastAsia="宋体" w:cs="宋体"/>
      <w:color w:val="000000"/>
      <w:sz w:val="14"/>
      <w:szCs w:val="14"/>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字符"/>
    <w:link w:val="10"/>
    <w:qFormat/>
    <w:uiPriority w:val="0"/>
    <w:rPr>
      <w:rFonts w:ascii="Arial" w:hAnsi="Arial" w:eastAsia="黑体"/>
      <w:kern w:val="2"/>
      <w:sz w:val="24"/>
      <w:szCs w:val="24"/>
    </w:rPr>
  </w:style>
  <w:style w:type="character" w:customStyle="1" w:styleId="475">
    <w:name w:val="冯广丽 Char"/>
    <w:link w:val="240"/>
    <w:qFormat/>
    <w:uiPriority w:val="0"/>
    <w:rPr>
      <w:rFonts w:ascii="宋体" w:hAnsi="宋体"/>
      <w:kern w:val="2"/>
      <w:sz w:val="24"/>
      <w:szCs w:val="22"/>
    </w:rPr>
  </w:style>
  <w:style w:type="character" w:customStyle="1" w:styleId="476">
    <w:name w:val="脚注文本 字符"/>
    <w:link w:val="48"/>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Char1"/>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7"/>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字符"/>
    <w:link w:val="9"/>
    <w:qFormat/>
    <w:uiPriority w:val="0"/>
    <w:rPr>
      <w:b/>
      <w:bCs/>
      <w:kern w:val="2"/>
      <w:sz w:val="24"/>
      <w:szCs w:val="24"/>
    </w:rPr>
  </w:style>
  <w:style w:type="character" w:customStyle="1" w:styleId="485">
    <w:name w:val="称呼 字符"/>
    <w:link w:val="21"/>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字符"/>
    <w:link w:val="45"/>
    <w:qFormat/>
    <w:uiPriority w:val="0"/>
    <w:rPr>
      <w:rFonts w:ascii="Arial" w:hAnsi="Arial" w:eastAsia="隶书"/>
      <w:b/>
      <w:bCs/>
      <w:kern w:val="28"/>
      <w:sz w:val="44"/>
      <w:szCs w:val="32"/>
      <w:lang w:val="en-US" w:eastAsia="zh-CN" w:bidi="ar-SA"/>
    </w:rPr>
  </w:style>
  <w:style w:type="character" w:customStyle="1" w:styleId="492">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7"/>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文本首行缩进 2 字符"/>
    <w:link w:val="60"/>
    <w:qFormat/>
    <w:uiPriority w:val="0"/>
    <w:rPr>
      <w:rFonts w:ascii="宋体" w:hAnsi="宋体"/>
      <w:kern w:val="2"/>
      <w:sz w:val="21"/>
      <w:szCs w:val="24"/>
    </w:rPr>
  </w:style>
  <w:style w:type="character" w:customStyle="1" w:styleId="506">
    <w:name w:val="正文文本缩进 2 字符"/>
    <w:link w:val="35"/>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9"/>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字符"/>
    <w:link w:val="11"/>
    <w:qFormat/>
    <w:uiPriority w:val="0"/>
    <w:rPr>
      <w:rFonts w:ascii="Arial" w:hAnsi="Arial" w:eastAsia="黑体"/>
      <w:kern w:val="2"/>
      <w:sz w:val="21"/>
      <w:szCs w:val="21"/>
    </w:rPr>
  </w:style>
  <w:style w:type="character" w:customStyle="1" w:styleId="523">
    <w:name w:val="md"/>
    <w:basedOn w:val="63"/>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4"/>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3"/>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字符"/>
    <w:link w:val="55"/>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59"/>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字符"/>
    <w:link w:val="3"/>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3"/>
    <w:qFormat/>
    <w:uiPriority w:val="0"/>
    <w:rPr>
      <w:rFonts w:ascii="Verdana" w:hAnsi="Verdana"/>
      <w:b/>
      <w:bCs/>
      <w:color w:val="4A82CA"/>
      <w:sz w:val="17"/>
      <w:szCs w:val="17"/>
    </w:rPr>
  </w:style>
  <w:style w:type="character" w:customStyle="1" w:styleId="555">
    <w:name w:val="标题4-dyf Char"/>
    <w:link w:val="351"/>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6"/>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字符"/>
    <w:link w:val="28"/>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3"/>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字符"/>
    <w:link w:val="22"/>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30"/>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字符"/>
    <w:link w:val="51"/>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3"/>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字符"/>
    <w:link w:val="34"/>
    <w:qFormat/>
    <w:uiPriority w:val="0"/>
    <w:rPr>
      <w:rFonts w:ascii="宋体"/>
      <w:kern w:val="2"/>
      <w:sz w:val="24"/>
      <w:szCs w:val="21"/>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5"/>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正文缩进 字符"/>
    <w:link w:val="16"/>
    <w:qFormat/>
    <w:uiPriority w:val="0"/>
    <w:rPr>
      <w:rFonts w:ascii="宋体" w:eastAsia="宋体"/>
      <w:snapToGrid w:val="0"/>
      <w:color w:val="000000"/>
      <w:kern w:val="28"/>
      <w:sz w:val="28"/>
      <w:lang w:val="en-US" w:eastAsia="zh-CN" w:bidi="ar-SA"/>
    </w:rPr>
  </w:style>
  <w:style w:type="character" w:customStyle="1" w:styleId="614">
    <w:name w:val="批注文字 字符"/>
    <w:link w:val="20"/>
    <w:qFormat/>
    <w:uiPriority w:val="99"/>
    <w:rPr>
      <w:kern w:val="2"/>
      <w:sz w:val="21"/>
      <w:szCs w:val="24"/>
    </w:rPr>
  </w:style>
  <w:style w:type="character" w:customStyle="1" w:styleId="615">
    <w:name w:val="批注框文本 字符"/>
    <w:link w:val="36"/>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5"/>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正文文本缩进 字符"/>
    <w:basedOn w:val="63"/>
    <w:link w:val="23"/>
    <w:qFormat/>
    <w:uiPriority w:val="99"/>
    <w:rPr>
      <w:kern w:val="2"/>
      <w:sz w:val="21"/>
      <w:szCs w:val="24"/>
    </w:rPr>
  </w:style>
  <w:style w:type="character" w:customStyle="1" w:styleId="633">
    <w:name w:val="页脚 字符"/>
    <w:basedOn w:val="63"/>
    <w:link w:val="37"/>
    <w:qFormat/>
    <w:uiPriority w:val="99"/>
    <w:rPr>
      <w:kern w:val="2"/>
      <w:sz w:val="18"/>
      <w:szCs w:val="18"/>
    </w:rPr>
  </w:style>
  <w:style w:type="character" w:customStyle="1" w:styleId="634">
    <w:name w:val="未处理的提及1"/>
    <w:basedOn w:val="63"/>
    <w:semiHidden/>
    <w:unhideWhenUsed/>
    <w:qFormat/>
    <w:uiPriority w:val="99"/>
    <w:rPr>
      <w:color w:val="605E5C"/>
      <w:shd w:val="clear" w:color="auto" w:fill="E1DFDD"/>
    </w:rPr>
  </w:style>
  <w:style w:type="paragraph" w:customStyle="1" w:styleId="635">
    <w:name w:val="列表段落1"/>
    <w:basedOn w:val="1"/>
    <w:qFormat/>
    <w:uiPriority w:val="0"/>
    <w:pPr>
      <w:spacing w:line="360" w:lineRule="auto"/>
      <w:ind w:firstLine="200" w:firstLineChars="200"/>
    </w:pPr>
    <w:rPr>
      <w:rFonts w:eastAsia="楷体_GB2312" w:cs="Lucida Sans"/>
      <w:sz w:val="24"/>
    </w:rPr>
  </w:style>
  <w:style w:type="paragraph" w:customStyle="1" w:styleId="636">
    <w:name w:val="Body text|1"/>
    <w:basedOn w:val="1"/>
    <w:qFormat/>
    <w:uiPriority w:val="0"/>
    <w:pPr>
      <w:spacing w:after="140" w:line="353" w:lineRule="auto"/>
      <w:ind w:firstLine="400"/>
    </w:pPr>
    <w:rPr>
      <w:rFonts w:ascii="宋体" w:hAnsi="宋体" w:cs="宋体"/>
      <w:sz w:val="26"/>
      <w:szCs w:val="26"/>
      <w:lang w:val="zh-TW" w:eastAsia="zh-TW" w:bidi="zh-TW"/>
    </w:rPr>
  </w:style>
  <w:style w:type="character" w:customStyle="1" w:styleId="637">
    <w:name w:val="未处理的提及2"/>
    <w:basedOn w:val="63"/>
    <w:semiHidden/>
    <w:unhideWhenUsed/>
    <w:qFormat/>
    <w:uiPriority w:val="99"/>
    <w:rPr>
      <w:color w:val="605E5C"/>
      <w:shd w:val="clear" w:color="auto" w:fill="E1DFDD"/>
    </w:rPr>
  </w:style>
  <w:style w:type="paragraph" w:customStyle="1" w:styleId="638">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639">
    <w:name w:val="cf01"/>
    <w:basedOn w:val="63"/>
    <w:qFormat/>
    <w:uiPriority w:val="0"/>
    <w:rPr>
      <w:rFonts w:hint="eastAsia" w:ascii="Microsoft YaHei UI" w:hAnsi="Microsoft YaHei UI" w:eastAsia="Microsoft YaHei UI"/>
      <w:sz w:val="18"/>
      <w:szCs w:val="18"/>
    </w:rPr>
  </w:style>
  <w:style w:type="paragraph" w:customStyle="1" w:styleId="640">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641">
    <w:name w:val="未处理的提及3"/>
    <w:basedOn w:val="63"/>
    <w:semiHidden/>
    <w:unhideWhenUsed/>
    <w:qFormat/>
    <w:uiPriority w:val="99"/>
    <w:rPr>
      <w:color w:val="605E5C"/>
      <w:shd w:val="clear" w:color="auto" w:fill="E1DFDD"/>
    </w:rPr>
  </w:style>
  <w:style w:type="character" w:customStyle="1" w:styleId="642">
    <w:name w:val="样式1 Char Char"/>
    <w:link w:val="165"/>
    <w:qFormat/>
    <w:uiPriority w:val="99"/>
    <w:rPr>
      <w:rFonts w:ascii="宋体" w:hAnsi="宋体"/>
      <w:sz w:val="24"/>
    </w:rPr>
  </w:style>
  <w:style w:type="paragraph" w:customStyle="1" w:styleId="643">
    <w:name w:val="正文首行缩进2"/>
    <w:basedOn w:val="2"/>
    <w:qFormat/>
    <w:uiPriority w:val="0"/>
    <w:pPr>
      <w:ind w:firstLine="420"/>
    </w:pPr>
    <w:rPr>
      <w:szCs w:val="24"/>
      <w:lang w:val="en-US"/>
    </w:rPr>
  </w:style>
  <w:style w:type="paragraph" w:customStyle="1" w:styleId="644">
    <w:name w:val="正文首行缩进 21"/>
    <w:basedOn w:val="23"/>
    <w:qFormat/>
    <w:uiPriority w:val="0"/>
    <w:pPr>
      <w:adjustRightInd/>
      <w:spacing w:line="240" w:lineRule="auto"/>
      <w:ind w:left="420" w:leftChars="200" w:firstLine="210"/>
    </w:pPr>
    <w:rPr>
      <w:sz w:val="21"/>
      <w:szCs w:val="21"/>
    </w:rPr>
  </w:style>
  <w:style w:type="paragraph" w:customStyle="1" w:styleId="645">
    <w:name w:val="Table Paragraph"/>
    <w:basedOn w:val="1"/>
    <w:qFormat/>
    <w:uiPriority w:val="0"/>
    <w:pPr>
      <w:autoSpaceDE w:val="0"/>
      <w:autoSpaceDN w:val="0"/>
      <w:adjustRightInd/>
      <w:jc w:val="left"/>
    </w:pPr>
    <w:rPr>
      <w:rFonts w:ascii="宋体" w:hAnsi="宋体" w:cs="宋体"/>
      <w:kern w:val="0"/>
      <w:sz w:val="22"/>
      <w:szCs w:val="22"/>
    </w:rPr>
  </w:style>
  <w:style w:type="paragraph" w:customStyle="1" w:styleId="646">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64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64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49">
    <w:name w:val="标题一"/>
    <w:basedOn w:val="650"/>
    <w:qFormat/>
    <w:uiPriority w:val="0"/>
    <w:pPr>
      <w:numPr>
        <w:numId w:val="7"/>
      </w:numPr>
      <w:tabs>
        <w:tab w:val="left" w:pos="432"/>
      </w:tabs>
    </w:pPr>
  </w:style>
  <w:style w:type="paragraph" w:customStyle="1" w:styleId="650">
    <w:name w:val="标题1"/>
    <w:basedOn w:val="3"/>
    <w:qFormat/>
    <w:uiPriority w:val="0"/>
    <w:pPr>
      <w:numPr>
        <w:ilvl w:val="0"/>
        <w:numId w:val="8"/>
      </w:numPr>
      <w:snapToGrid w:val="0"/>
      <w:ind w:firstLine="0"/>
    </w:pPr>
    <w:rPr>
      <w:rFonts w:eastAsia="黑体" w:cs="Arial"/>
      <w:b w:val="0"/>
      <w:bCs w:val="0"/>
      <w:sz w:val="32"/>
    </w:rPr>
  </w:style>
  <w:style w:type="paragraph" w:customStyle="1" w:styleId="651">
    <w:name w:val="表格正文"/>
    <w:basedOn w:val="1"/>
    <w:qFormat/>
    <w:uiPriority w:val="0"/>
    <w:pPr>
      <w:snapToGrid w:val="0"/>
      <w:spacing w:line="400" w:lineRule="exact"/>
      <w:jc w:val="center"/>
    </w:pPr>
    <w:rPr>
      <w:rFonts w:cs="Arial"/>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3971</Words>
  <Characters>4460</Characters>
  <Lines>333</Lines>
  <Paragraphs>93</Paragraphs>
  <TotalTime>888</TotalTime>
  <ScaleCrop>false</ScaleCrop>
  <LinksUpToDate>false</LinksUpToDate>
  <CharactersWithSpaces>4707</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2023-08-28T10:13:00Z</dcterms:created>
  <cp:lastPrinted>2023-08-30T17:57:00Z</cp:lastPrinted>
  <dcterms:modified xsi:type="dcterms:W3CDTF">2024-11-05T06:10:44Z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7A85D71861E74494B586B6EAB4208A63_13</vt:lpwstr>
  </property>
</Properties>
</file>