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48"/>
          <w:szCs w:val="48"/>
          <w:lang w:eastAsia="zh-CN"/>
        </w:rPr>
      </w:pPr>
      <w:r>
        <w:rPr>
          <w:rFonts w:hint="eastAsia" w:cs="仿宋_GB2312" w:asciiTheme="minorEastAsia" w:hAnsiTheme="minorEastAsia" w:eastAsiaTheme="minorEastAsia"/>
          <w:b/>
          <w:sz w:val="48"/>
          <w:szCs w:val="48"/>
          <w:lang w:eastAsia="zh-CN"/>
        </w:rPr>
        <w:t>云逸路幼儿园湖光山社园区专业教室设施及玩具采购项目</w:t>
      </w:r>
    </w:p>
    <w:p>
      <w:pPr>
        <w:adjustRightInd/>
        <w:spacing w:line="360" w:lineRule="auto"/>
        <w:jc w:val="center"/>
        <w:rPr>
          <w:rFonts w:hint="eastAsia" w:cs="仿宋_GB2312" w:asciiTheme="minorEastAsia" w:hAnsiTheme="minorEastAsia" w:eastAsiaTheme="minorEastAsia"/>
          <w:b/>
          <w:sz w:val="44"/>
          <w:szCs w:val="44"/>
          <w:lang w:eastAsia="zh-CN"/>
        </w:rPr>
      </w:pPr>
    </w:p>
    <w:p>
      <w:pPr>
        <w:adjustRightInd/>
        <w:spacing w:line="360" w:lineRule="auto"/>
        <w:jc w:val="center"/>
        <w:rPr>
          <w:rFonts w:hint="eastAsia" w:cs="仿宋_GB2312" w:asciiTheme="minorEastAsia" w:hAnsiTheme="minorEastAsia" w:eastAsiaTheme="minorEastAsia"/>
          <w:b/>
          <w:sz w:val="44"/>
          <w:szCs w:val="44"/>
          <w:lang w:eastAsia="zh-CN"/>
        </w:rPr>
      </w:pP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val="en-US" w:eastAsia="zh-CN"/>
        </w:rPr>
        <w:t xml:space="preserve"> 临[2024]1516号</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hint="default" w:cs="仿宋_GB2312" w:asciiTheme="minorEastAsia" w:hAnsiTheme="minorEastAsia" w:eastAsiaTheme="minorEastAsia"/>
          <w:sz w:val="32"/>
          <w:szCs w:val="32"/>
          <w:lang w:val="en-US" w:eastAsia="zh-CN"/>
        </w:rPr>
      </w:pPr>
      <w:r>
        <w:rPr>
          <w:rFonts w:hint="eastAsia" w:ascii="宋体" w:hAnsi="宋体" w:cs="宋体" w:eastAsiaTheme="minorEastAsia"/>
          <w:sz w:val="32"/>
          <w:szCs w:val="32"/>
          <w:lang w:val="en-US" w:eastAsia="zh-CN"/>
        </w:rPr>
        <w:t>杭州市临安区人民政府锦北街道办事处</w:t>
      </w:r>
    </w:p>
    <w:p>
      <w:pPr>
        <w:snapToGrid w:val="0"/>
        <w:spacing w:line="360" w:lineRule="auto"/>
        <w:jc w:val="center"/>
        <w:rPr>
          <w:rFonts w:hint="eastAsia" w:ascii="宋体" w:hAnsi="宋体" w:cs="宋体" w:eastAsiaTheme="minorEastAsia"/>
          <w:bCs/>
          <w:sz w:val="32"/>
          <w:szCs w:val="32"/>
          <w:lang w:val="en-US" w:eastAsia="zh-CN"/>
        </w:rPr>
      </w:pPr>
      <w:r>
        <w:rPr>
          <w:rFonts w:hint="eastAsia" w:ascii="宋体" w:hAnsi="宋体" w:cs="宋体" w:eastAsiaTheme="minorEastAsia"/>
          <w:bCs/>
          <w:sz w:val="32"/>
          <w:szCs w:val="32"/>
          <w:lang w:val="en-US" w:eastAsia="zh-CN"/>
        </w:rPr>
        <w:t>浙江中达工程造价事务所有限公司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highlight w:val="none"/>
          <w:lang w:val="en-US" w:eastAsia="zh-CN"/>
        </w:rPr>
        <w:t>二十</w:t>
      </w:r>
      <w:r>
        <w:rPr>
          <w:rFonts w:hint="eastAsia" w:cs="仿宋_GB2312" w:asciiTheme="minorEastAsia" w:hAnsiTheme="minorEastAsia" w:eastAsiaTheme="minorEastAsia"/>
          <w:bCs/>
          <w:sz w:val="32"/>
          <w:szCs w:val="32"/>
        </w:rPr>
        <w:t>日</w:t>
      </w:r>
    </w:p>
    <w:p>
      <w:pPr>
        <w:rPr>
          <w:rFonts w:hint="eastAsia" w:cs="仿宋_GB2312" w:asciiTheme="minorEastAsia" w:hAnsiTheme="minorEastAsia" w:eastAsiaTheme="minorEastAsia"/>
          <w:b/>
          <w:sz w:val="48"/>
          <w:szCs w:val="48"/>
        </w:rPr>
      </w:pPr>
      <w:bookmarkStart w:id="0" w:name="_Hlt67893495"/>
      <w:bookmarkEnd w:id="0"/>
      <w:r>
        <w:rPr>
          <w:rFonts w:hint="eastAsia" w:cs="仿宋_GB2312" w:asciiTheme="minorEastAsia" w:hAnsiTheme="minorEastAsia" w:eastAsiaTheme="minorEastAsia"/>
          <w:b/>
          <w:sz w:val="48"/>
          <w:szCs w:val="48"/>
        </w:rPr>
        <w:br w:type="page"/>
      </w:r>
    </w:p>
    <w:p>
      <w:pPr>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u w:val="single"/>
        </w:rPr>
        <w:t>云逸路幼儿园湖光山社园区专业教室设施及玩具采购项目</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highlight w:val="none"/>
          <w:u w:val="single"/>
          <w:lang w:val="en-US" w:eastAsia="zh-CN"/>
        </w:rPr>
        <w:t>7</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rPr>
      </w:pPr>
    </w:p>
    <w:p>
      <w:pPr>
        <w:pStyle w:val="2"/>
        <w:numPr>
          <w:ilvl w:val="0"/>
          <w:numId w:val="0"/>
        </w:numPr>
        <w:ind w:left="432" w:hanging="432"/>
        <w:rPr>
          <w:rFonts w:cs="宋体" w:asciiTheme="minorEastAsia" w:hAnsiTheme="minorEastAsia" w:eastAsiaTheme="minorEastAsia"/>
          <w:sz w:val="24"/>
          <w:szCs w:val="24"/>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sz w:val="24"/>
          <w:highlight w:val="magenta"/>
        </w:rPr>
      </w:pPr>
      <w:r>
        <w:rPr>
          <w:rFonts w:hint="eastAsia" w:asciiTheme="minorEastAsia" w:hAnsiTheme="minorEastAsia" w:eastAsiaTheme="minorEastAsia"/>
          <w:b/>
          <w:sz w:val="24"/>
        </w:rPr>
        <w:t>项目编号：</w:t>
      </w:r>
      <w:r>
        <w:rPr>
          <w:rFonts w:hint="eastAsia" w:asciiTheme="minorEastAsia" w:hAnsiTheme="minorEastAsia" w:eastAsiaTheme="minorEastAsia"/>
          <w:sz w:val="24"/>
          <w:highlight w:val="none"/>
        </w:rPr>
        <w:t>临[2024]1516号</w:t>
      </w:r>
    </w:p>
    <w:p>
      <w:pPr>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云逸路幼儿园湖光山社园区专业教室设施及玩具采购项目</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pPr>
        <w:spacing w:line="360" w:lineRule="auto"/>
        <w:ind w:firstLine="482"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b/>
          <w:sz w:val="24"/>
        </w:rPr>
        <w:t>预算金额（元）：</w:t>
      </w:r>
      <w:r>
        <w:rPr>
          <w:rFonts w:asciiTheme="minorEastAsia" w:hAnsiTheme="minorEastAsia" w:eastAsiaTheme="minorEastAsia"/>
          <w:sz w:val="24"/>
        </w:rPr>
        <w:t xml:space="preserve"> </w:t>
      </w:r>
      <w:r>
        <w:rPr>
          <w:rFonts w:hint="eastAsia" w:asciiTheme="minorEastAsia" w:hAnsiTheme="minorEastAsia" w:eastAsiaTheme="minorEastAsia"/>
          <w:sz w:val="24"/>
        </w:rPr>
        <w:t>5</w:t>
      </w:r>
      <w:r>
        <w:rPr>
          <w:rFonts w:hint="eastAsia" w:asciiTheme="minorEastAsia" w:hAnsiTheme="minorEastAsia" w:eastAsiaTheme="minorEastAsia"/>
          <w:sz w:val="24"/>
          <w:lang w:val="en-US" w:eastAsia="zh-CN"/>
        </w:rPr>
        <w:t>00000元。</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最高限价（元）：</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500000元。</w:t>
      </w:r>
    </w:p>
    <w:p>
      <w:pPr>
        <w:spacing w:line="360" w:lineRule="auto"/>
        <w:ind w:firstLine="482" w:firstLineChars="200"/>
        <w:rPr>
          <w:rFonts w:asciiTheme="minorEastAsia" w:hAnsiTheme="minorEastAsia" w:eastAsiaTheme="minorEastAsia"/>
          <w:b w:val="0"/>
          <w:bCs/>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val="0"/>
          <w:bCs/>
          <w:sz w:val="24"/>
        </w:rPr>
        <w:t>云逸路幼儿园湖光山社园区专业教室设施及玩具采购项目</w:t>
      </w:r>
      <w:r>
        <w:rPr>
          <w:rFonts w:hint="eastAsia" w:asciiTheme="minorEastAsia" w:hAnsiTheme="minorEastAsia" w:eastAsiaTheme="minorEastAsia"/>
          <w:b w:val="0"/>
          <w:bCs/>
          <w:sz w:val="24"/>
          <w:lang w:eastAsia="zh-CN"/>
        </w:rPr>
        <w:t>，</w:t>
      </w:r>
      <w:r>
        <w:rPr>
          <w:rFonts w:hint="eastAsia" w:hAnsi="宋体" w:cs="宋体"/>
          <w:b w:val="0"/>
          <w:bCs/>
          <w:sz w:val="24"/>
        </w:rPr>
        <w:t>主要内容：</w:t>
      </w:r>
      <w:r>
        <w:rPr>
          <w:rFonts w:hint="eastAsia" w:cs="仿宋_GB2312" w:asciiTheme="minorEastAsia" w:hAnsiTheme="minorEastAsia" w:eastAsiaTheme="minorEastAsia"/>
          <w:b w:val="0"/>
          <w:bCs/>
          <w:sz w:val="24"/>
        </w:rPr>
        <w:t>详见磋商文件</w:t>
      </w:r>
      <w:r>
        <w:rPr>
          <w:rFonts w:hint="eastAsia" w:cs="仿宋_GB2312" w:asciiTheme="minorEastAsia" w:hAnsiTheme="minorEastAsia" w:eastAsiaTheme="minorEastAsia"/>
          <w:b w:val="0"/>
          <w:bCs/>
          <w:sz w:val="24"/>
          <w:lang w:val="en-US" w:eastAsia="zh-CN"/>
        </w:rPr>
        <w:t>第四部分</w:t>
      </w:r>
      <w:r>
        <w:rPr>
          <w:rFonts w:hint="eastAsia" w:cs="仿宋_GB2312" w:asciiTheme="minorEastAsia" w:hAnsiTheme="minorEastAsia" w:eastAsiaTheme="minorEastAsia"/>
          <w:b w:val="0"/>
          <w:bCs/>
          <w:sz w:val="24"/>
        </w:rPr>
        <w:t>。</w:t>
      </w:r>
    </w:p>
    <w:p>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服务期限</w:t>
      </w:r>
      <w:r>
        <w:rPr>
          <w:rFonts w:hint="eastAsia" w:asciiTheme="minorEastAsia" w:hAnsiTheme="minorEastAsia" w:eastAsiaTheme="minorEastAsia"/>
          <w:sz w:val="24"/>
        </w:rPr>
        <w:t>：</w:t>
      </w:r>
      <w:r>
        <w:rPr>
          <w:rFonts w:hint="eastAsia" w:asciiTheme="minorEastAsia" w:hAnsiTheme="minorEastAsia" w:eastAsiaTheme="minorEastAsia"/>
          <w:sz w:val="24"/>
          <w:u w:val="single"/>
          <w:lang w:eastAsia="zh-CN"/>
        </w:rPr>
        <w:t>合同签订后30日历天内完成供货并安装完成</w:t>
      </w:r>
      <w:r>
        <w:rPr>
          <w:rFonts w:hint="eastAsia" w:asciiTheme="minorEastAsia" w:hAnsiTheme="minorEastAsia" w:eastAsiaTheme="minorEastAsia"/>
          <w:sz w:val="24"/>
          <w:u w:val="single"/>
        </w:rPr>
        <w:t>。</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pPr>
        <w:spacing w:line="360" w:lineRule="auto"/>
        <w:ind w:firstLine="480" w:firstLineChars="200"/>
        <w:rPr>
          <w:rFonts w:cs="宋体" w:asciiTheme="minorEastAsia" w:hAnsiTheme="minorEastAsia" w:eastAsiaTheme="minorEastAsia"/>
          <w:sz w:val="24"/>
        </w:rPr>
      </w:pPr>
      <w:bookmarkStart w:id="15" w:name="_Toc35393630"/>
      <w:bookmarkStart w:id="16" w:name="_Toc35393799"/>
      <w:bookmarkStart w:id="17" w:name="_Toc28359090"/>
      <w:bookmarkStart w:id="18" w:name="_Toc28359013"/>
      <w:r>
        <w:rPr>
          <w:rFonts w:hint="eastAsia" w:cs="宋体" w:asciiTheme="minorEastAsia" w:hAnsiTheme="minorEastAsia" w:eastAsiaTheme="minorEastAsia"/>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无</w:t>
      </w:r>
      <w:r>
        <w:rPr>
          <w:rFonts w:hint="eastAsia" w:ascii="宋体" w:hAnsi="宋体" w:cs="宋体"/>
          <w:snapToGrid w:val="0"/>
          <w:kern w:val="28"/>
          <w:sz w:val="24"/>
          <w:szCs w:val="20"/>
        </w:rPr>
        <w:t>（注：不得限制大中型企业与小微企业组成联合体参与响应）</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货物全部由符合政策要求的中小企业制造，提供中小企业声明函；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货物全部由符合政策要求的小微企业制造，提供中小企业声明函；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rPr>
      </w:pPr>
      <w:bookmarkStart w:id="19" w:name="_Toc35393631"/>
      <w:bookmarkStart w:id="20" w:name="_Toc28359014"/>
      <w:bookmarkStart w:id="21" w:name="_Toc35393800"/>
      <w:bookmarkStart w:id="22" w:name="_Toc28359091"/>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highlight w:val="none"/>
          <w:lang w:val="en-US" w:eastAsia="zh-CN"/>
        </w:rPr>
        <w:t>7</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2"/>
        <w:numPr>
          <w:ilvl w:val="0"/>
          <w:numId w:val="0"/>
        </w:numPr>
        <w:ind w:left="432" w:hanging="432"/>
        <w:rPr>
          <w:rFonts w:cs="宋体" w:asciiTheme="minorEastAsia" w:hAnsiTheme="minorEastAsia" w:eastAsiaTheme="minorEastAsia"/>
          <w:sz w:val="24"/>
          <w:szCs w:val="24"/>
        </w:rPr>
      </w:pPr>
      <w:bookmarkStart w:id="23" w:name="_Toc28359015"/>
      <w:bookmarkStart w:id="24" w:name="_Toc35393632"/>
      <w:bookmarkStart w:id="25" w:name="_Toc28359092"/>
      <w:bookmarkStart w:id="26" w:name="_Toc35393801"/>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highlight w:val="none"/>
          <w:u w:val="singl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u w:val="single"/>
        </w:rPr>
        <w:t>月</w:t>
      </w:r>
      <w:r>
        <w:rPr>
          <w:rFonts w:hint="eastAsia" w:asciiTheme="minorEastAsia" w:hAnsiTheme="minorEastAsia" w:eastAsiaTheme="minorEastAsia"/>
          <w:sz w:val="24"/>
          <w:highlight w:val="none"/>
          <w:u w:val="single"/>
          <w:lang w:val="en-US" w:eastAsia="zh-CN"/>
        </w:rPr>
        <w:t>2</w:t>
      </w:r>
      <w:r>
        <w:rPr>
          <w:rFonts w:hint="eastAsia" w:asciiTheme="minorEastAsia" w:hAnsiTheme="minorEastAsia" w:eastAsiaTheme="minorEastAsia"/>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2"/>
        <w:numPr>
          <w:ilvl w:val="0"/>
          <w:numId w:val="0"/>
        </w:numPr>
        <w:ind w:left="432" w:hanging="432"/>
        <w:rPr>
          <w:rFonts w:cs="宋体" w:asciiTheme="minorEastAsia" w:hAnsiTheme="minorEastAsia" w:eastAsiaTheme="minorEastAsia"/>
          <w:sz w:val="24"/>
          <w:szCs w:val="24"/>
        </w:rPr>
      </w:pPr>
      <w:bookmarkStart w:id="27" w:name="_Toc28359016"/>
      <w:bookmarkStart w:id="28" w:name="_Toc35393633"/>
      <w:bookmarkStart w:id="29" w:name="_Toc2835909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4</w:t>
      </w:r>
      <w:r>
        <w:rPr>
          <w:rFonts w:hint="eastAsia" w:asciiTheme="minorEastAsia" w:hAnsiTheme="minorEastAsia" w:eastAsiaTheme="minorEastAsia"/>
          <w:sz w:val="24"/>
          <w:u w:val="singl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u w:val="single"/>
        </w:rPr>
        <w:t>月</w:t>
      </w:r>
      <w:r>
        <w:rPr>
          <w:rFonts w:hint="eastAsia" w:asciiTheme="minorEastAsia" w:hAnsiTheme="minorEastAsia" w:eastAsiaTheme="minorEastAsia"/>
          <w:sz w:val="24"/>
          <w:highlight w:val="none"/>
          <w:u w:val="single"/>
          <w:lang w:val="en-US" w:eastAsia="zh-CN"/>
        </w:rPr>
        <w:t>2</w:t>
      </w:r>
      <w:r>
        <w:rPr>
          <w:rFonts w:hint="eastAsia" w:asciiTheme="minorEastAsia" w:hAnsiTheme="minorEastAsia" w:eastAsiaTheme="minorEastAsia"/>
          <w:sz w:val="24"/>
          <w:highlight w:val="none"/>
          <w:u w:val="single"/>
        </w:rPr>
        <w:t>日</w:t>
      </w:r>
      <w:r>
        <w:rPr>
          <w:rFonts w:hint="eastAsia" w:asciiTheme="minorEastAsia" w:hAnsiTheme="minorEastAsia" w:eastAsiaTheme="minorEastAsia"/>
          <w:bCs/>
          <w:sz w:val="24"/>
          <w:highlight w:val="none"/>
          <w:u w:val="single"/>
          <w:lang w:val="en-US" w:eastAsia="zh-CN"/>
        </w:rPr>
        <w:t>14</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2"/>
        <w:numPr>
          <w:ilvl w:val="0"/>
          <w:numId w:val="0"/>
        </w:numPr>
        <w:ind w:left="432" w:hanging="432"/>
        <w:rPr>
          <w:rFonts w:cs="宋体" w:asciiTheme="minorEastAsia" w:hAnsiTheme="minorEastAsia" w:eastAsiaTheme="minorEastAsia"/>
          <w:sz w:val="24"/>
          <w:szCs w:val="24"/>
        </w:rPr>
      </w:pPr>
      <w:bookmarkStart w:id="31" w:name="_Toc35393634"/>
      <w:bookmarkStart w:id="32" w:name="_Toc35393803"/>
      <w:bookmarkStart w:id="33" w:name="_Toc28359017"/>
      <w:bookmarkStart w:id="34" w:name="_Toc28359094"/>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2"/>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pPr>
        <w:spacing w:line="360" w:lineRule="auto"/>
        <w:ind w:firstLine="240" w:firstLineChars="100"/>
        <w:rPr>
          <w:rFonts w:asciiTheme="minorEastAsia" w:hAnsiTheme="minorEastAsia" w:eastAsiaTheme="minorEastAsia"/>
          <w:sz w:val="24"/>
        </w:rPr>
      </w:pP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磋商文件公告期限与磋商公告的公告期限一致。</w:t>
      </w:r>
    </w:p>
    <w:p>
      <w:pPr>
        <w:pStyle w:val="2"/>
        <w:numPr>
          <w:ilvl w:val="0"/>
          <w:numId w:val="0"/>
        </w:numPr>
        <w:ind w:left="432" w:hanging="432"/>
        <w:rPr>
          <w:rFonts w:cs="宋体" w:asciiTheme="minorEastAsia" w:hAnsiTheme="minorEastAsia" w:eastAsiaTheme="minorEastAsia"/>
          <w:sz w:val="24"/>
          <w:szCs w:val="24"/>
        </w:rPr>
      </w:pPr>
      <w:bookmarkStart w:id="37" w:name="_Toc28359095"/>
      <w:bookmarkStart w:id="38" w:name="_Toc35393636"/>
      <w:bookmarkStart w:id="39" w:name="_Toc35393805"/>
      <w:bookmarkStart w:id="40" w:name="_Toc28359018"/>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ind w:left="432" w:hanging="432"/>
        <w:rPr>
          <w:rFonts w:cs="宋体" w:asciiTheme="minorEastAsia" w:hAnsiTheme="minorEastAsia" w:eastAsiaTheme="minorEastAsia"/>
          <w:sz w:val="24"/>
          <w:szCs w:val="24"/>
        </w:rPr>
      </w:pPr>
      <w:bookmarkStart w:id="41" w:name="_Toc35393806"/>
      <w:bookmarkStart w:id="42" w:name="_Toc28359096"/>
      <w:bookmarkStart w:id="43" w:name="_Toc28359019"/>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宋体" w:hAnsi="宋体" w:cs="宋体" w:eastAsiaTheme="minorEastAsia"/>
          <w:sz w:val="24"/>
          <w:lang w:val="en-US" w:eastAsia="zh-CN"/>
        </w:rPr>
        <w:t>杭州市临安区人民政府锦北街道办事处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址：杭州市临安区锦北街道马溪路95-8号</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陶一三</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项目联系方式（询问）：0571-63858163</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质疑联系人： </w:t>
      </w:r>
      <w:r>
        <w:rPr>
          <w:rFonts w:hint="eastAsia" w:asciiTheme="minorEastAsia" w:hAnsiTheme="minorEastAsia" w:eastAsiaTheme="minorEastAsia"/>
          <w:sz w:val="24"/>
          <w:highlight w:val="none"/>
          <w:lang w:val="en-US" w:eastAsia="zh-CN"/>
        </w:rPr>
        <w:t>李军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质疑联系方式：0571-61096061</w:t>
      </w:r>
    </w:p>
    <w:p>
      <w:pPr>
        <w:pStyle w:val="2"/>
        <w:numPr>
          <w:ilvl w:val="0"/>
          <w:numId w:val="0"/>
        </w:numPr>
        <w:ind w:left="432" w:hanging="432"/>
        <w:rPr>
          <w:rFonts w:cs="宋体" w:asciiTheme="minorEastAsia" w:hAnsiTheme="minorEastAsia" w:eastAsiaTheme="minorEastAsia"/>
          <w:sz w:val="24"/>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sz w:val="24"/>
          <w:szCs w:val="24"/>
        </w:rPr>
        <w:t>2.采购代理机构信息</w:t>
      </w:r>
      <w:bookmarkEnd w:id="45"/>
      <w:bookmarkEnd w:id="46"/>
      <w:bookmarkEnd w:id="47"/>
      <w:bookmarkEnd w:id="48"/>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val="en-US" w:eastAsia="zh-CN"/>
        </w:rPr>
        <w:t>浙江中达工程造价事务所有限公司</w:t>
      </w:r>
      <w:r>
        <w:rPr>
          <w:rFonts w:hint="eastAsia" w:asciiTheme="minorEastAsia" w:hAnsiTheme="minorEastAsia" w:eastAsiaTheme="minorEastAsia"/>
          <w:sz w:val="24"/>
          <w:lang w:val="en-US" w:eastAsia="zh-CN"/>
        </w:rPr>
        <w:tab/>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hint="eastAsia" w:asciiTheme="minorEastAsia" w:hAnsiTheme="minorEastAsia" w:eastAsiaTheme="minorEastAsia"/>
          <w:sz w:val="24"/>
          <w:lang w:val="en-US" w:eastAsia="zh-CN"/>
        </w:rPr>
        <w:t>杭州市临安区农林大路352号浙江农林大学创业孵化园3号楼3楼</w:t>
      </w:r>
      <w:r>
        <w:rPr>
          <w:rFonts w:hint="eastAsia" w:asciiTheme="minorEastAsia" w:hAnsiTheme="minorEastAsia" w:eastAsiaTheme="minorEastAsia"/>
          <w:sz w:val="24"/>
        </w:rPr>
        <w:t xml:space="preserve">          </w:t>
      </w:r>
    </w:p>
    <w:p>
      <w:pPr>
        <w:spacing w:line="360" w:lineRule="auto"/>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项目联系人（询问）：</w:t>
      </w:r>
      <w:r>
        <w:rPr>
          <w:rFonts w:hint="eastAsia" w:asciiTheme="minorEastAsia" w:hAnsiTheme="minorEastAsia" w:eastAsiaTheme="minorEastAsia"/>
          <w:sz w:val="24"/>
          <w:lang w:val="en-US" w:eastAsia="zh-CN"/>
        </w:rPr>
        <w:t>王飞</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 xml:space="preserve">    项目联系方式（询问）： </w:t>
      </w:r>
      <w:r>
        <w:rPr>
          <w:rFonts w:hint="eastAsia" w:asciiTheme="minorEastAsia" w:hAnsiTheme="minorEastAsia" w:eastAsiaTheme="minorEastAsia"/>
          <w:sz w:val="24"/>
          <w:lang w:val="en-US" w:eastAsia="zh-CN"/>
        </w:rPr>
        <w:t>0571-61076256</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邵一卿</w:t>
      </w:r>
      <w:r>
        <w:rPr>
          <w:rFonts w:hint="eastAsia" w:asciiTheme="minorEastAsia" w:hAnsiTheme="minorEastAsia" w:eastAsiaTheme="minorEastAsia"/>
          <w:sz w:val="24"/>
        </w:rPr>
        <w:t xml:space="preserve">            </w:t>
      </w:r>
    </w:p>
    <w:p>
      <w:pPr>
        <w:spacing w:line="360" w:lineRule="auto"/>
        <w:ind w:firstLine="48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质疑联系方式：</w:t>
      </w:r>
      <w:bookmarkStart w:id="49" w:name="_Toc28359021"/>
      <w:bookmarkStart w:id="50" w:name="_Toc35393808"/>
      <w:bookmarkStart w:id="51" w:name="_Toc28359098"/>
      <w:bookmarkStart w:id="52" w:name="_Toc35393639"/>
      <w:r>
        <w:rPr>
          <w:rFonts w:hint="eastAsia" w:asciiTheme="minorEastAsia" w:hAnsiTheme="minorEastAsia" w:eastAsiaTheme="minorEastAsia"/>
          <w:sz w:val="24"/>
          <w:lang w:val="en-US" w:eastAsia="zh-CN"/>
        </w:rPr>
        <w:t>0571-61076256</w:t>
      </w:r>
    </w:p>
    <w:p>
      <w:pPr>
        <w:spacing w:line="360" w:lineRule="auto"/>
        <w:ind w:firstLine="480"/>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pPr>
        <w:spacing w:line="360" w:lineRule="auto"/>
        <w:ind w:firstLine="480"/>
        <w:rPr>
          <w:rFonts w:ascii="宋体" w:hAnsi="宋体" w:cs="宋体"/>
          <w:sz w:val="24"/>
        </w:rPr>
      </w:pPr>
      <w:r>
        <w:rPr>
          <w:rFonts w:hint="eastAsia" w:ascii="宋体" w:hAnsi="宋体" w:cs="宋体"/>
          <w:sz w:val="24"/>
        </w:rPr>
        <w:t>地    址：杭州市临安区锦城街道临天路1950号财政大楼411室</w:t>
      </w:r>
    </w:p>
    <w:p>
      <w:pPr>
        <w:spacing w:line="360" w:lineRule="auto"/>
        <w:rPr>
          <w:rFonts w:hint="eastAsia" w:ascii="宋体" w:hAnsi="宋体" w:eastAsia="宋体" w:cs="宋体"/>
          <w:sz w:val="24"/>
          <w:lang w:eastAsia="zh-CN"/>
        </w:rPr>
      </w:pPr>
      <w:r>
        <w:rPr>
          <w:rFonts w:hint="eastAsia" w:ascii="宋体" w:hAnsi="宋体" w:cs="宋体"/>
          <w:sz w:val="24"/>
        </w:rPr>
        <w:t xml:space="preserve">    联系人 ：朱女士、王女士</w:t>
      </w:r>
    </w:p>
    <w:p>
      <w:pPr>
        <w:spacing w:line="360" w:lineRule="auto"/>
        <w:ind w:firstLine="480"/>
        <w:rPr>
          <w:rFonts w:hint="eastAsia" w:ascii="宋体" w:hAnsi="宋体" w:cs="宋体"/>
          <w:sz w:val="24"/>
        </w:rPr>
      </w:pPr>
      <w:r>
        <w:rPr>
          <w:rFonts w:hint="eastAsia" w:ascii="宋体" w:hAnsi="宋体" w:cs="宋体"/>
          <w:sz w:val="24"/>
        </w:rPr>
        <w:t>监督投诉电话：0571</w:t>
      </w:r>
      <w:r>
        <w:rPr>
          <w:rFonts w:hint="eastAsia" w:ascii="宋体" w:hAnsi="宋体" w:cs="宋体"/>
          <w:sz w:val="24"/>
          <w:lang w:val="en-US" w:eastAsia="zh-CN"/>
        </w:rPr>
        <w:t>-</w:t>
      </w:r>
      <w:r>
        <w:rPr>
          <w:rFonts w:hint="eastAsia" w:ascii="宋体" w:hAnsi="宋体" w:cs="宋体"/>
          <w:sz w:val="24"/>
        </w:rPr>
        <w:t>85252453</w:t>
      </w:r>
      <w:r>
        <w:rPr>
          <w:rFonts w:hint="eastAsia" w:ascii="宋体" w:hAnsi="宋体" w:cs="宋体"/>
          <w:sz w:val="24"/>
          <w:lang w:eastAsia="zh-CN"/>
        </w:rPr>
        <w:t>、</w:t>
      </w:r>
      <w:r>
        <w:rPr>
          <w:rFonts w:hint="eastAsia" w:ascii="宋体" w:hAnsi="宋体" w:cs="宋体"/>
          <w:sz w:val="24"/>
        </w:rPr>
        <w:t>89541692、89541691</w:t>
      </w:r>
      <w:bookmarkStart w:id="225" w:name="_GoBack"/>
      <w:bookmarkEnd w:id="225"/>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1"/>
        <w:spacing w:line="360" w:lineRule="auto"/>
        <w:ind w:firstLine="480" w:firstLineChars="200"/>
        <w:jc w:val="right"/>
        <w:rPr>
          <w:rFonts w:cs="仿宋_GB2312" w:asciiTheme="minorEastAsia" w:hAnsiTheme="minorEastAsia" w:eastAsiaTheme="minorEastAsia"/>
          <w:sz w:val="24"/>
          <w:szCs w:val="24"/>
        </w:rPr>
      </w:pPr>
    </w:p>
    <w:p>
      <w:pPr>
        <w:pStyle w:val="31"/>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pPr>
        <w:pStyle w:val="392"/>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pPr>
        <w:pStyle w:val="392"/>
        <w:spacing w:before="0"/>
        <w:ind w:firstLine="0" w:firstLineChars="0"/>
        <w:rPr>
          <w:rFonts w:asciiTheme="minorEastAsia" w:hAnsiTheme="minorEastAsia" w:eastAsiaTheme="minorEastAsia"/>
          <w:b/>
        </w:rPr>
      </w:pPr>
    </w:p>
    <w:p>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hint="eastAsia" w:cs="仿宋_GB2312" w:asciiTheme="minorEastAsia" w:hAnsiTheme="minorEastAsia" w:eastAsiaTheme="minorEastAsia"/>
          <w:b/>
          <w:sz w:val="36"/>
          <w:szCs w:val="20"/>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货物类</w:t>
            </w:r>
            <w:r>
              <w:rPr>
                <w:rFonts w:hint="eastAsia" w:ascii="宋体" w:hAnsi="宋体" w:cs="宋体"/>
                <w:sz w:val="24"/>
              </w:rPr>
              <w:t>。单一产品或</w:t>
            </w:r>
            <w:r>
              <w:rPr>
                <w:rFonts w:hint="eastAsia" w:ascii="宋体" w:hAnsi="宋体" w:cs="宋体"/>
                <w:kern w:val="0"/>
                <w:sz w:val="24"/>
              </w:rPr>
              <w:t>核心产品为：</w:t>
            </w:r>
            <w:r>
              <w:rPr>
                <w:rFonts w:hint="eastAsia" w:ascii="宋体" w:hAnsi="宋体" w:cs="宋体"/>
                <w:sz w:val="24"/>
                <w:u w:val="single"/>
                <w:lang w:val="en-US" w:eastAsia="zh-CN"/>
              </w:rPr>
              <w:t>幼儿园玩具</w:t>
            </w:r>
            <w:r>
              <w:rPr>
                <w:rFonts w:hint="eastAsia" w:cs="宋体" w:asciiTheme="minorEastAsia" w:hAnsiTheme="minorEastAsia" w:eastAsiaTheme="minorEastAsia"/>
                <w:sz w:val="24"/>
              </w:rPr>
              <w:t>，核心产品相关内容</w:t>
            </w:r>
            <w:r>
              <w:rPr>
                <w:rFonts w:hint="eastAsia" w:cs="宋体" w:asciiTheme="minorEastAsia" w:hAnsiTheme="minorEastAsia" w:eastAsiaTheme="minorEastAsia"/>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highlight w:val="none"/>
              </w:rPr>
              <w:t>标的：</w:t>
            </w:r>
            <w:r>
              <w:rPr>
                <w:rFonts w:hint="eastAsia" w:cs="宋体" w:asciiTheme="minorEastAsia" w:hAnsiTheme="minorEastAsia" w:eastAsiaTheme="minorEastAsia"/>
                <w:kern w:val="0"/>
                <w:sz w:val="24"/>
                <w:highlight w:val="none"/>
                <w:u w:val="single"/>
              </w:rPr>
              <w:t>云逸路幼儿园湖光山社园区专业教室设施及玩具采购项目</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kern w:val="0"/>
                <w:sz w:val="24"/>
                <w:highlight w:val="none"/>
                <w:u w:val="single"/>
                <w:lang w:val="en-US" w:eastAsia="zh-CN"/>
              </w:rPr>
              <w:t xml:space="preserve"> 工业 </w:t>
            </w:r>
            <w:r>
              <w:rPr>
                <w:rFonts w:hint="eastAsia" w:cs="宋体" w:asciiTheme="minorEastAsia" w:hAnsiTheme="minorEastAsia" w:eastAsiaTheme="minorEastAsia"/>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6寸鳄鱼球、3.6米彩虹伞、幼儿操作桌、面塑材料、移动工具篮、木质机械传动、接球游戏、大辘轳井、儿童多功能书架、磁力可涂鸦黑板、水管滑道积木、立体多变积木、三步单梯</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lang w:val="en-US" w:eastAsia="zh-CN"/>
              </w:rPr>
              <w:t>详见采购需求</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w:t>
            </w:r>
            <w:r>
              <w:rPr>
                <w:rFonts w:hint="eastAsia" w:cs="宋体" w:asciiTheme="minorEastAsia" w:hAnsiTheme="minorEastAsia" w:eastAsiaTheme="minorEastAsia"/>
                <w:snapToGrid w:val="0"/>
                <w:kern w:val="28"/>
                <w:sz w:val="24"/>
                <w:u w:val="single"/>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Mincho" w:cs="MS Mincho"/>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napToGrid w:val="0"/>
                <w:kern w:val="28"/>
                <w:sz w:val="24"/>
                <w:highlight w:val="none"/>
                <w:u w:val="singl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napToGrid w:val="0"/>
                <w:kern w:val="28"/>
                <w:sz w:val="24"/>
                <w:highlight w:val="none"/>
                <w:u w:val="singl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于投标截止时间前</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highlight w:val="none"/>
                <w:u w:val="single"/>
                <w:lang w:val="en-US" w:eastAsia="zh-CN"/>
              </w:rPr>
              <w:t>临安区行政服务中心1号楼B座4楼（送之前提前联系）</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u w:val="single"/>
                <w:lang w:val="en-US" w:eastAsia="zh-CN"/>
              </w:rPr>
              <w:t>王飞</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lang w:val="en-US" w:eastAsia="zh-CN"/>
              </w:rPr>
              <w:t>0571-61076256</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sz w:val="24"/>
                <w:highlight w:val="none"/>
              </w:rPr>
              <w:t>见磋商文件第三部分</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二、总则</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里</w:t>
            </w:r>
            <w:r>
              <w:rPr>
                <w:rFonts w:hint="eastAsia" w:cs="宋体" w:asciiTheme="minorEastAsia" w:hAnsiTheme="minorEastAsia" w:eastAsiaTheme="minorEastAsia"/>
                <w:sz w:val="24"/>
                <w:highlight w:val="none"/>
              </w:rPr>
              <w:t>响应文件的组成。</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w:t>
            </w:r>
            <w:r>
              <w:rPr>
                <w:rFonts w:hint="eastAsia" w:cs="宋体" w:asciiTheme="minorEastAsia" w:hAnsiTheme="minorEastAsia" w:eastAsiaTheme="minorEastAsia"/>
                <w:sz w:val="24"/>
                <w:highlight w:val="none"/>
              </w:rPr>
              <w:t>根据磋商文件第五部分评审标准提供</w:t>
            </w: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kern w:val="0"/>
                <w:sz w:val="24"/>
                <w:lang w:val="zh-CN"/>
              </w:rPr>
              <w:t>提醒：验收时检测费用由采购人承担，不包含在最后报价中。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备份响应文件送达地点：</w:t>
            </w:r>
            <w:r>
              <w:rPr>
                <w:rFonts w:hint="eastAsia" w:cs="宋体" w:asciiTheme="minorEastAsia" w:hAnsiTheme="minorEastAsia" w:eastAsiaTheme="minorEastAsia"/>
                <w:sz w:val="24"/>
                <w:highlight w:val="none"/>
                <w:u w:val="single"/>
              </w:rPr>
              <w:t>杭州市临安区</w:t>
            </w:r>
            <w:r>
              <w:rPr>
                <w:rFonts w:hint="eastAsia" w:cs="宋体" w:asciiTheme="minorEastAsia" w:hAnsiTheme="minorEastAsia" w:eastAsiaTheme="minorEastAsia"/>
                <w:sz w:val="24"/>
                <w:highlight w:val="none"/>
                <w:u w:val="single"/>
                <w:lang w:val="en-US" w:eastAsia="zh-CN"/>
              </w:rPr>
              <w:t>浙江农林大学创业孵化园3号楼3楼招标代理室</w:t>
            </w:r>
            <w:r>
              <w:rPr>
                <w:rFonts w:hint="eastAsia" w:cs="宋体" w:asciiTheme="minorEastAsia" w:hAnsiTheme="minorEastAsia" w:eastAsiaTheme="minorEastAsia"/>
                <w:kern w:val="28"/>
                <w:sz w:val="24"/>
                <w:szCs w:val="24"/>
              </w:rPr>
              <w:t>；备份响应文件签收人员联系电话：</w:t>
            </w:r>
            <w:r>
              <w:rPr>
                <w:rFonts w:hint="eastAsia" w:cs="宋体" w:asciiTheme="minorEastAsia" w:hAnsiTheme="minorEastAsia" w:eastAsiaTheme="minorEastAsia"/>
                <w:sz w:val="24"/>
                <w:u w:val="single"/>
                <w:lang w:val="en-US" w:eastAsia="zh-CN"/>
              </w:rPr>
              <w:t>王飞，</w:t>
            </w:r>
            <w:r>
              <w:rPr>
                <w:rFonts w:hint="eastAsia" w:cs="宋体" w:asciiTheme="minorEastAsia" w:hAnsiTheme="minorEastAsia" w:eastAsiaTheme="minorEastAsia"/>
                <w:sz w:val="24"/>
                <w:u w:val="single"/>
              </w:rPr>
              <w:t>0571-</w:t>
            </w:r>
            <w:r>
              <w:rPr>
                <w:rFonts w:hint="eastAsia" w:cs="宋体" w:asciiTheme="minorEastAsia" w:hAnsiTheme="minorEastAsia" w:eastAsiaTheme="minorEastAsia"/>
                <w:sz w:val="24"/>
                <w:u w:val="single"/>
                <w:lang w:val="en-US" w:eastAsia="zh-CN"/>
              </w:rPr>
              <w:t>61076256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9"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pacing w:line="360" w:lineRule="auto"/>
              <w:jc w:val="center"/>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000000" w:sz="2"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lang w:val="en-US" w:eastAsia="zh-CN"/>
              </w:rPr>
              <w:t>采购代理服务费按发改价格〔2011〕534号文件、国家发改委计价格〔2002〕1980号文件规定收费标准（最低4000元）由中标人支付，所有费用在发出中标通知书之前结清。</w:t>
            </w: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pPr>
        <w:snapToGrid w:val="0"/>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hint="eastAsia"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pPr>
        <w:spacing w:line="360" w:lineRule="auto"/>
        <w:rPr>
          <w:rFonts w:ascii="宋体" w:hAnsi="宋体" w:cs="宋体"/>
          <w:sz w:val="24"/>
          <w:highlight w:val="yellow"/>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ascii="宋体" w:hAnsi="宋体" w:cs="宋体"/>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货物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.在线询问、质疑、投诉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Theme="minorEastAsia" w:hAnsiTheme="minorEastAsia" w:eastAsiaTheme="minorEastAsia"/>
                <w:sz w:val="24"/>
              </w:rPr>
            </w:pP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Theme="minorEastAsia" w:hAnsiTheme="minorEastAsia" w:eastAsiaTheme="minorEastAsia"/>
                <w:sz w:val="24"/>
              </w:rPr>
            </w:pP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pPr>
              <w:pStyle w:val="31"/>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pPr>
              <w:pStyle w:val="31"/>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4.供应商投诉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4.1质疑供应商对采购人、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未在规定的时间内作出答复的，可以在答复期满后十五个工作日内向同级政府采购监督管理部门提出投诉。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4.2供应商投诉的事项不得超出已质疑事项的范围，基于质疑答复内容提出的投诉事项除外。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4.3供应商投诉应当有明确的请求和必要的证明材料。</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4.4以联合体形式参加政府采购活动的，其投诉应当由组成联合体的所有供应商共同提出。</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1"/>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cs="宋体" w:asciiTheme="minorEastAsia" w:hAnsiTheme="minorEastAsia" w:eastAsiaTheme="minorEastAsia"/>
          <w:snapToGrid w:val="0"/>
          <w:kern w:val="28"/>
          <w:sz w:val="24"/>
        </w:rPr>
        <w:t>)</w:t>
      </w:r>
      <w:r>
        <w:rPr>
          <w:rFonts w:hint="eastAsia" w:cs="仿宋_GB2312" w:asciiTheme="minorEastAsia" w:hAnsiTheme="minorEastAsia" w:eastAsiaTheme="minorEastAsia"/>
          <w:kern w:val="0"/>
          <w:sz w:val="24"/>
          <w:lang w:val="zh-CN"/>
        </w:rPr>
        <w:t>；</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pPr>
        <w:pStyle w:val="31"/>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商务资信技术文件部分</w:t>
      </w:r>
    </w:p>
    <w:p>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评标标准相应的商务技术资料；</w:t>
      </w:r>
    </w:p>
    <w:p>
      <w:pPr>
        <w:pStyle w:val="31"/>
        <w:spacing w:line="360" w:lineRule="auto"/>
        <w:ind w:firstLine="480" w:firstLineChars="200"/>
        <w:rPr>
          <w:rFonts w:hint="eastAsia"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（10）供应商认为需要的其他技术文件或说明（如果有）</w:t>
      </w:r>
    </w:p>
    <w:p>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（11）</w:t>
      </w:r>
      <w:r>
        <w:rPr>
          <w:rFonts w:hint="eastAsia" w:cs="仿宋_GB2312" w:asciiTheme="minorEastAsia" w:hAnsiTheme="minorEastAsia" w:eastAsiaTheme="minorEastAsia"/>
          <w:kern w:val="0"/>
          <w:sz w:val="24"/>
          <w:lang w:val="zh-CN"/>
        </w:rPr>
        <w:t>政府采购供应商廉洁自律承诺书。</w:t>
      </w:r>
    </w:p>
    <w:p>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numPr>
          <w:ilvl w:val="0"/>
          <w:numId w:val="8"/>
        </w:numPr>
        <w:ind w:left="0" w:firstLine="0"/>
        <w:rPr>
          <w:rFonts w:cs="宋体" w:asciiTheme="minorEastAsia" w:hAnsiTheme="minorEastAsia" w:eastAsiaTheme="minorEastAsia"/>
          <w:snapToGrid w:val="0"/>
          <w:kern w:val="28"/>
          <w:sz w:val="24"/>
          <w:lang w:val="en-US"/>
        </w:rPr>
      </w:pPr>
      <w:r>
        <w:rPr>
          <w:rFonts w:hint="eastAsia" w:cs="宋体" w:asciiTheme="minorEastAsia" w:hAnsiTheme="minorEastAsia" w:eastAsiaTheme="minorEastAsia"/>
          <w:snapToGrid w:val="0"/>
          <w:kern w:val="28"/>
          <w:sz w:val="24"/>
          <w:lang w:val="en-US"/>
        </w:rPr>
        <w:t>预付款</w:t>
      </w:r>
    </w:p>
    <w:p>
      <w:pPr>
        <w:adjustRightInd/>
        <w:spacing w:line="360" w:lineRule="auto"/>
        <w:ind w:firstLine="480" w:firstLineChars="200"/>
        <w:rPr>
          <w:highlight w:val="none"/>
        </w:rPr>
      </w:pPr>
      <w:r>
        <w:rPr>
          <w:rFonts w:hint="eastAsia" w:ascii="宋体" w:hAnsi="宋体"/>
          <w:b w:val="0"/>
          <w:bCs w:val="0"/>
          <w:sz w:val="24"/>
          <w:szCs w:val="24"/>
          <w:highlight w:val="none"/>
        </w:rPr>
        <w:t>采购单位应当在政府采购合同中约定预付款，对中小企业合同</w:t>
      </w:r>
      <w:r>
        <w:rPr>
          <w:rFonts w:hint="eastAsia" w:ascii="宋体" w:hAnsi="宋体"/>
          <w:b w:val="0"/>
          <w:bCs w:val="0"/>
          <w:sz w:val="24"/>
          <w:szCs w:val="24"/>
          <w:highlight w:val="none"/>
          <w:lang w:val="en-US"/>
        </w:rPr>
        <w:t>预付款比例</w:t>
      </w:r>
      <w:r>
        <w:rPr>
          <w:rFonts w:hint="eastAsia" w:ascii="宋体" w:hAnsi="宋体"/>
          <w:b w:val="0"/>
          <w:bCs w:val="0"/>
          <w:sz w:val="24"/>
          <w:szCs w:val="24"/>
          <w:highlight w:val="none"/>
        </w:rPr>
        <w:t>原则上不低于</w:t>
      </w:r>
      <w:r>
        <w:rPr>
          <w:rFonts w:hint="eastAsia" w:ascii="宋体" w:hAnsi="宋体"/>
          <w:b w:val="0"/>
          <w:bCs w:val="0"/>
          <w:sz w:val="24"/>
          <w:szCs w:val="24"/>
          <w:highlight w:val="none"/>
          <w:lang w:val="en-US"/>
        </w:rPr>
        <w:t>合同金额的</w:t>
      </w:r>
      <w:r>
        <w:rPr>
          <w:rFonts w:ascii="宋体" w:hAnsi="宋体"/>
          <w:b w:val="0"/>
          <w:bCs w:val="0"/>
          <w:sz w:val="24"/>
          <w:szCs w:val="24"/>
          <w:highlight w:val="none"/>
          <w:lang w:val="en-US"/>
        </w:rPr>
        <w:t>40％</w:t>
      </w:r>
      <w:r>
        <w:rPr>
          <w:rFonts w:hint="eastAsia" w:ascii="宋体" w:hAnsi="宋体"/>
          <w:b w:val="0"/>
          <w:bCs w:val="0"/>
          <w:sz w:val="24"/>
          <w:szCs w:val="24"/>
          <w:highlight w:val="none"/>
          <w:lang w:val="en-US"/>
        </w:rPr>
        <w:t>，</w:t>
      </w:r>
      <w:r>
        <w:rPr>
          <w:rFonts w:hint="eastAsia" w:ascii="宋体" w:hAnsi="宋体"/>
          <w:b w:val="0"/>
          <w:bCs w:val="0"/>
          <w:sz w:val="24"/>
          <w:szCs w:val="24"/>
          <w:highlight w:val="none"/>
        </w:rPr>
        <w:t>不高于合同金额的</w:t>
      </w:r>
      <w:r>
        <w:rPr>
          <w:rFonts w:ascii="宋体" w:hAnsi="宋体"/>
          <w:b w:val="0"/>
          <w:bCs w:val="0"/>
          <w:sz w:val="24"/>
          <w:szCs w:val="24"/>
          <w:highlight w:val="none"/>
        </w:rPr>
        <w:t>70%</w:t>
      </w:r>
      <w:r>
        <w:rPr>
          <w:rFonts w:ascii="宋体" w:hAnsi="宋体"/>
          <w:b w:val="0"/>
          <w:bCs w:val="0"/>
          <w:sz w:val="24"/>
          <w:szCs w:val="24"/>
          <w:highlight w:val="none"/>
          <w:lang w:val="en-US"/>
        </w:rPr>
        <w:t>；项目分年安排预算的，每年预付款比例</w:t>
      </w:r>
      <w:commentRangeStart w:id="0"/>
      <w:r>
        <w:rPr>
          <w:rFonts w:hint="eastAsia" w:ascii="宋体" w:hAnsi="宋体"/>
          <w:sz w:val="24"/>
        </w:rPr>
        <w:t>不低于</w:t>
      </w:r>
      <w:commentRangeEnd w:id="0"/>
      <w:r>
        <w:rPr>
          <w:rStyle w:val="70"/>
        </w:rPr>
        <w:commentReference w:id="0"/>
      </w:r>
      <w:r>
        <w:rPr>
          <w:rFonts w:ascii="宋体" w:hAnsi="宋体"/>
          <w:b w:val="0"/>
          <w:bCs w:val="0"/>
          <w:sz w:val="24"/>
          <w:szCs w:val="24"/>
          <w:highlight w:val="none"/>
          <w:lang w:val="en-US"/>
        </w:rPr>
        <w:t>项目年度计划支付资金额的40％</w:t>
      </w:r>
      <w:r>
        <w:rPr>
          <w:rFonts w:hint="eastAsia" w:ascii="宋体" w:hAnsi="宋体"/>
          <w:b w:val="0"/>
          <w:bCs w:val="0"/>
          <w:sz w:val="24"/>
          <w:szCs w:val="24"/>
          <w:highlight w:val="none"/>
          <w:lang w:val="en-US"/>
        </w:rPr>
        <w:t>，</w:t>
      </w:r>
      <w:r>
        <w:rPr>
          <w:rFonts w:hint="eastAsia" w:ascii="宋体" w:hAnsi="宋体"/>
          <w:b w:val="0"/>
          <w:bCs w:val="0"/>
          <w:sz w:val="24"/>
          <w:szCs w:val="24"/>
          <w:highlight w:val="none"/>
        </w:rPr>
        <w:t>不高于合同金额的</w:t>
      </w:r>
      <w:r>
        <w:rPr>
          <w:rFonts w:ascii="宋体" w:hAnsi="宋体"/>
          <w:b w:val="0"/>
          <w:bCs w:val="0"/>
          <w:sz w:val="24"/>
          <w:szCs w:val="24"/>
          <w:highlight w:val="none"/>
        </w:rPr>
        <w:t>70%</w:t>
      </w:r>
      <w:r>
        <w:rPr>
          <w:rFonts w:ascii="宋体" w:hAnsi="宋体"/>
          <w:b w:val="0"/>
          <w:bCs w:val="0"/>
          <w:sz w:val="24"/>
          <w:szCs w:val="24"/>
          <w:highlight w:val="none"/>
          <w:lang w:val="en-US"/>
        </w:rPr>
        <w:t>；采购项目实施以人工投入为主的，</w:t>
      </w:r>
      <w:r>
        <w:rPr>
          <w:rFonts w:hint="eastAsia" w:ascii="宋体" w:hAnsi="宋体"/>
          <w:b w:val="0"/>
          <w:bCs w:val="0"/>
          <w:sz w:val="24"/>
          <w:szCs w:val="24"/>
          <w:highlight w:val="none"/>
        </w:rPr>
        <w:t>可适当降低预付款比例，但不得低于</w:t>
      </w:r>
      <w:r>
        <w:rPr>
          <w:rFonts w:ascii="宋体" w:hAnsi="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sz w:val="24"/>
          <w:szCs w:val="24"/>
          <w:highlight w:val="none"/>
        </w:rPr>
        <w:t>供应商</w:t>
      </w:r>
      <w:r>
        <w:rPr>
          <w:rFonts w:ascii="宋体" w:hAnsi="宋体"/>
          <w:b w:val="0"/>
          <w:bCs w:val="0"/>
          <w:sz w:val="24"/>
          <w:szCs w:val="24"/>
          <w:highlight w:val="none"/>
          <w:lang w:val="en-US"/>
        </w:rPr>
        <w:t>明确表示无需预付款或者主动要求降低预付款比例的，</w:t>
      </w:r>
      <w:r>
        <w:rPr>
          <w:rFonts w:hint="eastAsia" w:ascii="宋体" w:hAnsi="宋体"/>
          <w:b w:val="0"/>
          <w:bCs w:val="0"/>
          <w:sz w:val="24"/>
          <w:szCs w:val="24"/>
          <w:highlight w:val="none"/>
        </w:rPr>
        <w:t>采购单位</w:t>
      </w:r>
      <w:r>
        <w:rPr>
          <w:rFonts w:ascii="宋体" w:hAnsi="宋体"/>
          <w:b w:val="0"/>
          <w:bCs w:val="0"/>
          <w:sz w:val="24"/>
          <w:szCs w:val="24"/>
          <w:highlight w:val="none"/>
          <w:lang w:val="en-US"/>
        </w:rPr>
        <w:t>可不适用前述规定。</w:t>
      </w:r>
      <w:r>
        <w:rPr>
          <w:rFonts w:hint="eastAsia" w:ascii="宋体" w:hAnsi="宋体"/>
          <w:b w:val="0"/>
          <w:bCs w:val="0"/>
          <w:sz w:val="24"/>
          <w:szCs w:val="24"/>
          <w:highlight w:val="none"/>
        </w:rPr>
        <w:t>采购单位</w:t>
      </w:r>
      <w:r>
        <w:rPr>
          <w:rFonts w:ascii="宋体" w:hAnsi="宋体"/>
          <w:b w:val="0"/>
          <w:bCs w:val="0"/>
          <w:sz w:val="24"/>
          <w:szCs w:val="24"/>
          <w:highlight w:val="none"/>
          <w:lang w:val="en-US"/>
        </w:rPr>
        <w:t>根据项目特点、供应商诚信等因素，可以要求</w:t>
      </w:r>
      <w:r>
        <w:rPr>
          <w:rFonts w:hint="eastAsia" w:ascii="宋体" w:hAnsi="宋体"/>
          <w:b w:val="0"/>
          <w:bCs w:val="0"/>
          <w:sz w:val="24"/>
          <w:szCs w:val="24"/>
          <w:highlight w:val="none"/>
        </w:rPr>
        <w:t>供应商</w:t>
      </w:r>
      <w:r>
        <w:rPr>
          <w:rFonts w:ascii="宋体" w:hAnsi="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b w:val="0"/>
          <w:bCs w:val="0"/>
          <w:sz w:val="24"/>
          <w:szCs w:val="24"/>
          <w:highlight w:val="none"/>
          <w:lang w:val="en-US"/>
        </w:rPr>
        <w:t>政府采购工程以及与工程建设有关的货物、服务，采用招标方式采购的，预付款从其相关规定。</w:t>
      </w:r>
      <w:r>
        <w:rPr>
          <w:rFonts w:hint="eastAsia" w:ascii="宋体" w:hAnsi="宋体"/>
          <w:b w:val="0"/>
          <w:bCs w:val="0"/>
          <w:sz w:val="24"/>
          <w:szCs w:val="24"/>
          <w:highlight w:val="none"/>
        </w:rPr>
        <w:t>供应商</w:t>
      </w:r>
      <w:r>
        <w:rPr>
          <w:rFonts w:hint="eastAsia" w:ascii="宋体" w:hAnsi="宋体"/>
          <w:b w:val="0"/>
          <w:bCs w:val="0"/>
          <w:sz w:val="24"/>
          <w:szCs w:val="24"/>
          <w:highlight w:val="none"/>
          <w:lang w:val="en-US"/>
        </w:rPr>
        <w:t>可登录政采云前台大厅选择金融服务</w:t>
      </w:r>
      <w:r>
        <w:rPr>
          <w:rFonts w:ascii="宋体" w:hAnsi="宋体"/>
          <w:b w:val="0"/>
          <w:bCs w:val="0"/>
          <w:sz w:val="24"/>
          <w:szCs w:val="24"/>
          <w:highlight w:val="none"/>
          <w:lang w:val="en-US"/>
        </w:rPr>
        <w:t xml:space="preserve"> - </w:t>
      </w:r>
      <w:r>
        <w:rPr>
          <w:rFonts w:hint="eastAsia" w:ascii="宋体" w:hAnsi="宋体"/>
          <w:b w:val="0"/>
          <w:bCs w:val="0"/>
          <w:sz w:val="24"/>
          <w:szCs w:val="24"/>
          <w:highlight w:val="none"/>
          <w:lang w:val="en-US"/>
        </w:rPr>
        <w:t>【保函保险服务】出具预付款保函，具体步骤：选择产品—填写供应商信息—选择中标项目—确认信息—等待保险</w:t>
      </w:r>
      <w:r>
        <w:rPr>
          <w:rFonts w:ascii="宋体" w:hAnsi="宋体"/>
          <w:b w:val="0"/>
          <w:bCs w:val="0"/>
          <w:sz w:val="24"/>
          <w:szCs w:val="24"/>
          <w:highlight w:val="none"/>
          <w:lang w:val="en-US"/>
        </w:rPr>
        <w:t>/保函受理—确认保单—支付保费—成功出单。政</w:t>
      </w:r>
      <w:r>
        <w:rPr>
          <w:rFonts w:hint="eastAsia" w:ascii="宋体" w:hAnsi="宋体"/>
          <w:b w:val="0"/>
          <w:bCs w:val="0"/>
          <w:sz w:val="24"/>
          <w:szCs w:val="24"/>
          <w:highlight w:val="none"/>
          <w:lang w:val="en-US"/>
        </w:rPr>
        <w:t>采云金融专线</w:t>
      </w:r>
      <w:r>
        <w:rPr>
          <w:rFonts w:ascii="宋体" w:hAnsi="宋体"/>
          <w:b w:val="0"/>
          <w:bCs w:val="0"/>
          <w:sz w:val="24"/>
          <w:szCs w:val="24"/>
          <w:highlight w:val="none"/>
          <w:lang w:val="en-US"/>
        </w:rPr>
        <w:t>400-903-9583。</w:t>
      </w:r>
    </w:p>
    <w:p>
      <w:pPr>
        <w:pStyle w:val="2"/>
        <w:numPr>
          <w:ilvl w:val="255"/>
          <w:numId w:val="0"/>
        </w:numPr>
        <w:ind w:left="0" w:firstLine="0"/>
        <w:rPr>
          <w:rFonts w:cs="宋体" w:asciiTheme="minorEastAsia" w:hAnsiTheme="minorEastAsia" w:eastAsiaTheme="minorEastAsia"/>
          <w:snapToGrid w:val="0"/>
          <w:kern w:val="28"/>
          <w:sz w:val="24"/>
          <w:lang w:val="en-US"/>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hint="eastAsia" w:cs="仿宋_GB2312" w:asciiTheme="minorEastAsia" w:hAnsiTheme="minorEastAsia" w:eastAsiaTheme="minorEastAsia"/>
          <w:b/>
          <w:sz w:val="36"/>
          <w:szCs w:val="36"/>
        </w:rPr>
      </w:pPr>
    </w:p>
    <w:p>
      <w:pPr>
        <w:snapToGrid w:val="0"/>
        <w:spacing w:line="360" w:lineRule="auto"/>
        <w:jc w:val="center"/>
        <w:rPr>
          <w:rFonts w:hint="eastAsia"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hint="eastAsia"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72990"/>
      <w:bookmarkEnd w:id="55"/>
      <w:bookmarkStart w:id="56" w:name="_Hlt75236011"/>
      <w:bookmarkEnd w:id="56"/>
      <w:bookmarkStart w:id="57" w:name="_Hlt68057669"/>
      <w:bookmarkEnd w:id="57"/>
      <w:bookmarkStart w:id="58" w:name="_Hlt74729768"/>
      <w:bookmarkEnd w:id="58"/>
      <w:bookmarkStart w:id="59" w:name="_Hlt74730295"/>
      <w:bookmarkEnd w:id="59"/>
      <w:bookmarkStart w:id="60" w:name="_Hlt75236101"/>
      <w:bookmarkEnd w:id="60"/>
      <w:bookmarkStart w:id="61" w:name="_Hlt74707468"/>
      <w:bookmarkEnd w:id="61"/>
      <w:bookmarkStart w:id="62" w:name="_Hlt75236290"/>
      <w:bookmarkEnd w:id="62"/>
      <w:bookmarkStart w:id="63" w:name="_Toc164416483"/>
      <w:bookmarkStart w:id="64" w:name="第三部分"/>
    </w:p>
    <w:p>
      <w:pPr>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br w:type="page"/>
      </w:r>
    </w:p>
    <w:p>
      <w:pPr>
        <w:tabs>
          <w:tab w:val="left" w:pos="0"/>
        </w:tabs>
        <w:spacing w:line="360" w:lineRule="auto"/>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djustRightInd/>
        <w:spacing w:line="360" w:lineRule="auto"/>
        <w:jc w:val="left"/>
        <w:outlineLvl w:val="0"/>
        <w:rPr>
          <w:rFonts w:hint="eastAsia" w:asciiTheme="minorEastAsia" w:hAnsiTheme="minorEastAsia" w:eastAsiaTheme="minorEastAsia"/>
          <w:sz w:val="24"/>
          <w:u w:val="single"/>
        </w:rPr>
      </w:pPr>
      <w:r>
        <w:rPr>
          <w:rFonts w:hint="eastAsia" w:ascii="宋体" w:hAnsi="宋体" w:eastAsia="宋体"/>
          <w:sz w:val="24"/>
          <w:u w:val="single"/>
        </w:rPr>
        <w:t>注：“▲” 系指实质性要求条款。</w:t>
      </w:r>
    </w:p>
    <w:p>
      <w:pPr>
        <w:adjustRightInd/>
        <w:spacing w:line="360" w:lineRule="auto"/>
        <w:ind w:firstLine="480" w:firstLineChars="200"/>
        <w:jc w:val="left"/>
        <w:outlineLvl w:val="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1、项目概况：本项目为云逸路幼儿园湖光山社园区专业教室设施及玩具采购项目</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rPr>
        <w:t>采购内容包括采购清单中货物供货、安装调试、货物验收、培训、质保期内的售后服务等。投标报价包括货款、标准附件、样品费、备品备件、专用工具、包装、运输、装卸、保险、税金、货到就位以及安装、调试、保修等一切税金和费用及其他因本项目而产生的一切费用。</w:t>
      </w:r>
    </w:p>
    <w:p>
      <w:pPr>
        <w:adjustRightInd/>
        <w:spacing w:line="360" w:lineRule="auto"/>
        <w:ind w:firstLine="480" w:firstLineChars="200"/>
        <w:jc w:val="left"/>
        <w:outlineLvl w:val="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u w:val="single"/>
        </w:rPr>
        <w:t>2、服务期限：</w:t>
      </w:r>
      <w:r>
        <w:rPr>
          <w:rFonts w:hint="eastAsia" w:asciiTheme="minorEastAsia" w:hAnsiTheme="minorEastAsia" w:eastAsiaTheme="minorEastAsia"/>
          <w:sz w:val="24"/>
          <w:u w:val="single"/>
          <w:lang w:eastAsia="zh-CN"/>
        </w:rPr>
        <w:t>合同签订后30日历天内完成供货并安装完成。</w:t>
      </w:r>
    </w:p>
    <w:p>
      <w:pPr>
        <w:adjustRightInd/>
        <w:spacing w:line="360" w:lineRule="auto"/>
        <w:ind w:firstLine="480" w:firstLineChars="200"/>
        <w:jc w:val="left"/>
        <w:outlineLvl w:val="0"/>
        <w:rPr>
          <w:rFonts w:hint="default" w:asciiTheme="minorEastAsia" w:hAnsiTheme="minorEastAsia" w:eastAsiaTheme="minorEastAsia"/>
          <w:sz w:val="24"/>
          <w:u w:val="single"/>
          <w:lang w:val="en-US" w:eastAsia="zh-CN"/>
        </w:rPr>
      </w:pPr>
      <w:r>
        <w:rPr>
          <w:rFonts w:hint="eastAsia" w:asciiTheme="minorEastAsia" w:hAnsiTheme="minorEastAsia" w:eastAsiaTheme="minorEastAsia"/>
          <w:sz w:val="24"/>
          <w:u w:val="single"/>
        </w:rPr>
        <w:t>3、项目地址：本项目位于杭州市临安区</w:t>
      </w:r>
      <w:r>
        <w:rPr>
          <w:rFonts w:hint="eastAsia" w:asciiTheme="minorEastAsia" w:hAnsiTheme="minorEastAsia" w:eastAsiaTheme="minorEastAsia"/>
          <w:sz w:val="24"/>
          <w:u w:val="single"/>
          <w:lang w:val="en-US" w:eastAsia="zh-CN"/>
        </w:rPr>
        <w:t>云逸路幼儿园湖光山社园区</w:t>
      </w:r>
    </w:p>
    <w:p>
      <w:pPr>
        <w:adjustRightInd/>
        <w:spacing w:line="360" w:lineRule="auto"/>
        <w:ind w:firstLine="480" w:firstLineChars="200"/>
        <w:jc w:val="left"/>
        <w:outlineLvl w:val="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4、项目清单：</w:t>
      </w:r>
    </w:p>
    <w:p>
      <w:pPr>
        <w:adjustRightInd/>
        <w:spacing w:line="360" w:lineRule="auto"/>
        <w:jc w:val="left"/>
        <w:outlineLvl w:val="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 主要参数及要求</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6469"/>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autoSpaceDE w:val="0"/>
              <w:autoSpaceDN w:val="0"/>
              <w:adjustRightInd w:val="0"/>
              <w:spacing w:line="400" w:lineRule="exact"/>
              <w:jc w:val="center"/>
              <w:textAlignment w:val="bottom"/>
              <w:rPr>
                <w:rFonts w:ascii="宋体" w:hAnsi="宋体" w:cs="宋体"/>
                <w:b/>
                <w:bCs/>
                <w:szCs w:val="21"/>
              </w:rPr>
            </w:pPr>
            <w:r>
              <w:rPr>
                <w:rFonts w:hint="eastAsia" w:ascii="宋体" w:hAnsi="宋体" w:cs="宋体"/>
                <w:b/>
                <w:bCs/>
                <w:szCs w:val="21"/>
              </w:rPr>
              <w:t>序号</w:t>
            </w:r>
          </w:p>
        </w:tc>
        <w:tc>
          <w:tcPr>
            <w:tcW w:w="6469" w:type="dxa"/>
            <w:noWrap w:val="0"/>
            <w:vAlign w:val="center"/>
          </w:tcPr>
          <w:p>
            <w:pPr>
              <w:autoSpaceDE w:val="0"/>
              <w:autoSpaceDN w:val="0"/>
              <w:adjustRightInd w:val="0"/>
              <w:spacing w:line="400" w:lineRule="exact"/>
              <w:jc w:val="center"/>
              <w:textAlignment w:val="bottom"/>
              <w:rPr>
                <w:rFonts w:ascii="宋体" w:hAnsi="宋体" w:cs="宋体"/>
                <w:b/>
                <w:bCs/>
                <w:szCs w:val="21"/>
              </w:rPr>
            </w:pPr>
            <w:r>
              <w:rPr>
                <w:rFonts w:hint="eastAsia" w:ascii="宋体" w:hAnsi="宋体" w:cs="宋体"/>
                <w:b/>
                <w:bCs/>
                <w:szCs w:val="21"/>
              </w:rPr>
              <w:t>采购内容及要求</w:t>
            </w:r>
          </w:p>
        </w:tc>
        <w:tc>
          <w:tcPr>
            <w:tcW w:w="1858" w:type="dxa"/>
            <w:noWrap w:val="0"/>
            <w:vAlign w:val="center"/>
          </w:tcPr>
          <w:p>
            <w:pPr>
              <w:autoSpaceDE w:val="0"/>
              <w:autoSpaceDN w:val="0"/>
              <w:adjustRightInd w:val="0"/>
              <w:spacing w:line="400" w:lineRule="exact"/>
              <w:jc w:val="center"/>
              <w:textAlignment w:val="bottom"/>
              <w:rPr>
                <w:rFonts w:ascii="宋体" w:hAnsi="宋体" w:cs="宋体"/>
                <w:b/>
                <w:bCs/>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59" w:type="dxa"/>
            <w:noWrap w:val="0"/>
            <w:vAlign w:val="center"/>
          </w:tcPr>
          <w:p>
            <w:pPr>
              <w:numPr>
                <w:ilvl w:val="0"/>
                <w:numId w:val="9"/>
              </w:numPr>
              <w:autoSpaceDE w:val="0"/>
              <w:autoSpaceDN w:val="0"/>
              <w:adjustRightInd w:val="0"/>
              <w:spacing w:line="400" w:lineRule="exact"/>
              <w:jc w:val="center"/>
              <w:textAlignment w:val="bottom"/>
              <w:rPr>
                <w:rFonts w:ascii="宋体" w:hAnsi="宋体" w:cs="宋体"/>
                <w:b/>
                <w:bCs/>
                <w:szCs w:val="21"/>
              </w:rPr>
            </w:pPr>
          </w:p>
        </w:tc>
        <w:tc>
          <w:tcPr>
            <w:tcW w:w="6469" w:type="dxa"/>
            <w:noWrap w:val="0"/>
            <w:vAlign w:val="center"/>
          </w:tcPr>
          <w:p>
            <w:pPr>
              <w:autoSpaceDE w:val="0"/>
              <w:autoSpaceDN w:val="0"/>
              <w:adjustRightInd w:val="0"/>
              <w:spacing w:line="400" w:lineRule="exact"/>
              <w:jc w:val="center"/>
              <w:textAlignment w:val="bottom"/>
              <w:rPr>
                <w:rFonts w:hint="eastAsia" w:ascii="宋体" w:hAnsi="宋体" w:cs="宋体"/>
                <w:b/>
                <w:bCs/>
                <w:szCs w:val="21"/>
                <w:highlight w:val="none"/>
              </w:rPr>
            </w:pPr>
            <w:r>
              <w:rPr>
                <w:rFonts w:hint="eastAsia" w:ascii="宋体" w:hAnsi="宋体" w:cs="宋体"/>
                <w:b/>
                <w:bCs/>
                <w:szCs w:val="21"/>
              </w:rPr>
              <w:t>具体清单及要求详见附件：采购清单（一）、</w:t>
            </w:r>
            <w:r>
              <w:rPr>
                <w:rFonts w:hint="eastAsia" w:ascii="宋体" w:hAnsi="宋体" w:cs="宋体"/>
                <w:b/>
                <w:bCs/>
                <w:szCs w:val="21"/>
                <w:highlight w:val="none"/>
                <w:lang w:val="en-US" w:eastAsia="zh-CN"/>
              </w:rPr>
              <w:t>样品清单</w:t>
            </w:r>
            <w:r>
              <w:rPr>
                <w:rFonts w:hint="eastAsia" w:ascii="宋体" w:hAnsi="宋体" w:cs="宋体"/>
                <w:b/>
                <w:bCs/>
                <w:szCs w:val="21"/>
                <w:highlight w:val="none"/>
              </w:rPr>
              <w:t>（二）</w:t>
            </w:r>
          </w:p>
          <w:p>
            <w:pPr>
              <w:autoSpaceDE w:val="0"/>
              <w:autoSpaceDN w:val="0"/>
              <w:adjustRightInd w:val="0"/>
              <w:spacing w:line="400" w:lineRule="exact"/>
              <w:jc w:val="center"/>
              <w:textAlignment w:val="bottom"/>
              <w:rPr>
                <w:rFonts w:ascii="宋体" w:hAnsi="宋体" w:cs="宋体"/>
                <w:b/>
                <w:bCs/>
                <w:szCs w:val="21"/>
                <w:highlight w:val="green"/>
              </w:rPr>
            </w:pPr>
            <w:r>
              <w:rPr>
                <w:rFonts w:hint="eastAsia" w:ascii="宋体" w:hAnsi="宋体" w:cs="宋体"/>
                <w:b/>
                <w:bCs/>
                <w:szCs w:val="21"/>
              </w:rPr>
              <w:t>（另附）</w:t>
            </w:r>
          </w:p>
        </w:tc>
        <w:tc>
          <w:tcPr>
            <w:tcW w:w="1858" w:type="dxa"/>
            <w:noWrap w:val="0"/>
            <w:vAlign w:val="center"/>
          </w:tcPr>
          <w:p>
            <w:pPr>
              <w:autoSpaceDE w:val="0"/>
              <w:autoSpaceDN w:val="0"/>
              <w:adjustRightInd w:val="0"/>
              <w:spacing w:line="400" w:lineRule="exact"/>
              <w:jc w:val="center"/>
              <w:textAlignment w:val="bottom"/>
              <w:rPr>
                <w:rFonts w:hint="eastAsia" w:ascii="宋体" w:hAnsi="宋体" w:cs="宋体"/>
                <w:b/>
                <w:bCs/>
                <w:szCs w:val="21"/>
                <w:highlight w:val="yellow"/>
              </w:rPr>
            </w:pPr>
          </w:p>
        </w:tc>
      </w:tr>
    </w:tbl>
    <w:p>
      <w:pPr>
        <w:widowControl w:val="0"/>
        <w:spacing w:line="360" w:lineRule="auto"/>
        <w:jc w:val="both"/>
        <w:rPr>
          <w:rFonts w:hint="eastAsia" w:ascii="宋体" w:hAnsi="宋体" w:eastAsia="宋体"/>
          <w:b/>
          <w:bCs/>
          <w:sz w:val="24"/>
          <w:szCs w:val="24"/>
          <w:lang w:eastAsia="zh-CN"/>
        </w:rPr>
      </w:pPr>
      <w:r>
        <w:rPr>
          <w:rFonts w:hint="eastAsia" w:ascii="宋体" w:hAnsi="宋体"/>
          <w:b/>
          <w:bCs/>
          <w:sz w:val="24"/>
          <w:szCs w:val="24"/>
          <w:lang w:val="en-US" w:eastAsia="zh-CN"/>
        </w:rPr>
        <w:t>备注：</w:t>
      </w:r>
      <w:r>
        <w:rPr>
          <w:rFonts w:hint="eastAsia" w:ascii="宋体" w:hAnsi="宋体"/>
          <w:b/>
          <w:bCs/>
          <w:sz w:val="24"/>
          <w:szCs w:val="24"/>
        </w:rPr>
        <w:t>样品说明</w:t>
      </w:r>
    </w:p>
    <w:p>
      <w:pPr>
        <w:adjustRightInd/>
        <w:spacing w:line="360" w:lineRule="auto"/>
        <w:ind w:firstLine="480" w:firstLineChars="200"/>
        <w:jc w:val="left"/>
        <w:outlineLvl w:val="0"/>
        <w:rPr>
          <w:rFonts w:hint="eastAsia" w:asciiTheme="minorEastAsia" w:hAnsiTheme="minorEastAsia" w:eastAsiaTheme="minorEastAsia"/>
          <w:sz w:val="24"/>
          <w:u w:val="none"/>
          <w:lang w:eastAsia="zh-CN"/>
        </w:rPr>
      </w:pPr>
      <w:r>
        <w:rPr>
          <w:rFonts w:hint="eastAsia" w:asciiTheme="minorEastAsia" w:hAnsiTheme="minorEastAsia" w:eastAsiaTheme="minorEastAsia"/>
          <w:sz w:val="24"/>
          <w:u w:val="none"/>
        </w:rPr>
        <w:t>本次采购要求供应商携带样品实物进行投标（需在投标截止时间前提供，否则涉及到样品分均按“0”分处理）</w:t>
      </w:r>
      <w:r>
        <w:rPr>
          <w:rFonts w:hint="eastAsia" w:asciiTheme="minorEastAsia" w:hAnsiTheme="minorEastAsia" w:eastAsiaTheme="minorEastAsia"/>
          <w:sz w:val="24"/>
          <w:u w:val="none"/>
          <w:lang w:eastAsia="zh-CN"/>
        </w:rPr>
        <w:t>。</w:t>
      </w:r>
    </w:p>
    <w:p>
      <w:pPr>
        <w:rPr>
          <w:rFonts w:hint="eastAsia" w:asciiTheme="minorEastAsia" w:hAnsiTheme="minorEastAsia" w:eastAsiaTheme="minorEastAsia"/>
          <w:sz w:val="24"/>
          <w:u w:val="none"/>
        </w:rPr>
      </w:pPr>
      <w:r>
        <w:rPr>
          <w:rFonts w:hint="eastAsia" w:asciiTheme="minorEastAsia" w:hAnsiTheme="minorEastAsia" w:eastAsiaTheme="minorEastAsia"/>
          <w:sz w:val="24"/>
          <w:u w:val="none"/>
          <w:lang w:val="en-US" w:eastAsia="zh-CN"/>
        </w:rPr>
        <w:t>一</w:t>
      </w:r>
      <w:r>
        <w:rPr>
          <w:rFonts w:hint="eastAsia" w:asciiTheme="minorEastAsia" w:hAnsiTheme="minorEastAsia" w:eastAsiaTheme="minorEastAsia"/>
          <w:sz w:val="24"/>
          <w:u w:val="none"/>
        </w:rPr>
        <w:t>、供货要求：</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1、供方所供的货物必须为全新的，符合国家标准的合格产品；</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2、所供货物不会侵犯任何第三方知识产权；</w:t>
      </w:r>
    </w:p>
    <w:p>
      <w:pPr>
        <w:adjustRightInd/>
        <w:spacing w:line="360" w:lineRule="auto"/>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lang w:val="en-US" w:eastAsia="zh-CN"/>
        </w:rPr>
        <w:t>二</w:t>
      </w:r>
      <w:r>
        <w:rPr>
          <w:rFonts w:hint="eastAsia" w:asciiTheme="minorEastAsia" w:hAnsiTheme="minorEastAsia" w:eastAsiaTheme="minorEastAsia"/>
          <w:sz w:val="24"/>
          <w:u w:val="none"/>
        </w:rPr>
        <w:t>、售后服务要求：</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1、质保期要求：2年。所有玩具在质保期内各类零件损坏，由乙方在48小时内负责维修或更换，不得收取任何费用。</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2、技术支持要求：质保期内出现问题，0.5小时内响应，2小时内到达现场，2小时内解决问题，现场解决不了的问题采取：乙方在48小时内未能解决问题的，甲方有权请第三方解决问题，所产生的费用，由中标单位承担。</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3、其他：中标单位在质保期内每年应（不少于一次）到使用单位进行保养、检修。</w:t>
      </w:r>
    </w:p>
    <w:p>
      <w:pPr>
        <w:adjustRightInd/>
        <w:spacing w:line="360" w:lineRule="auto"/>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lang w:val="en-US" w:eastAsia="zh-CN"/>
        </w:rPr>
        <w:t>三</w:t>
      </w:r>
      <w:r>
        <w:rPr>
          <w:rFonts w:hint="eastAsia" w:asciiTheme="minorEastAsia" w:hAnsiTheme="minorEastAsia" w:eastAsiaTheme="minorEastAsia"/>
          <w:sz w:val="24"/>
          <w:u w:val="none"/>
        </w:rPr>
        <w:t>、培训要求：供应商须向使用方做好所供产品日常保养、使用、管理的培训。</w:t>
      </w:r>
    </w:p>
    <w:p>
      <w:pPr>
        <w:adjustRightInd/>
        <w:spacing w:line="360" w:lineRule="auto"/>
        <w:jc w:val="left"/>
        <w:outlineLvl w:val="0"/>
        <w:rPr>
          <w:rFonts w:hint="eastAsia" w:ascii="宋体" w:hAnsi="宋体" w:eastAsia="宋体"/>
          <w:sz w:val="24"/>
          <w:u w:val="none"/>
        </w:rPr>
      </w:pPr>
      <w:r>
        <w:rPr>
          <w:rFonts w:hint="eastAsia" w:ascii="宋体" w:hAnsi="宋体" w:eastAsia="宋体"/>
          <w:sz w:val="24"/>
          <w:u w:val="none"/>
          <w:lang w:eastAsia="zh-CN"/>
        </w:rPr>
        <w:t>四</w:t>
      </w:r>
      <w:r>
        <w:rPr>
          <w:rFonts w:hint="eastAsia" w:ascii="宋体" w:hAnsi="宋体" w:eastAsia="宋体"/>
          <w:sz w:val="24"/>
          <w:u w:val="none"/>
        </w:rPr>
        <w:t>、工期要求：</w:t>
      </w:r>
    </w:p>
    <w:p>
      <w:pPr>
        <w:adjustRightInd/>
        <w:spacing w:line="360" w:lineRule="auto"/>
        <w:ind w:firstLine="480" w:firstLineChars="200"/>
        <w:jc w:val="left"/>
        <w:outlineLvl w:val="0"/>
        <w:rPr>
          <w:rFonts w:hint="eastAsia" w:ascii="宋体" w:hAnsi="宋体" w:eastAsia="宋体"/>
          <w:sz w:val="24"/>
          <w:u w:val="none"/>
        </w:rPr>
      </w:pPr>
      <w:r>
        <w:rPr>
          <w:rFonts w:hint="eastAsia" w:ascii="宋体" w:hAnsi="宋体" w:eastAsia="宋体"/>
          <w:sz w:val="24"/>
          <w:u w:val="none"/>
        </w:rPr>
        <w:t>1.合同内所有玩具</w:t>
      </w:r>
      <w:r>
        <w:rPr>
          <w:rFonts w:hint="eastAsia" w:ascii="宋体" w:hAnsi="宋体" w:eastAsia="宋体"/>
          <w:sz w:val="24"/>
          <w:u w:val="none"/>
          <w:lang w:eastAsia="zh-CN"/>
        </w:rPr>
        <w:t>（</w:t>
      </w:r>
      <w:r>
        <w:rPr>
          <w:rFonts w:hint="eastAsia" w:ascii="宋体" w:hAnsi="宋体" w:eastAsia="宋体"/>
          <w:sz w:val="24"/>
          <w:u w:val="none"/>
          <w:lang w:val="en-US" w:eastAsia="zh-CN"/>
        </w:rPr>
        <w:t>包括但不限于玩具、器械、绘本等</w:t>
      </w:r>
      <w:r>
        <w:rPr>
          <w:rFonts w:hint="eastAsia" w:ascii="宋体" w:hAnsi="宋体" w:eastAsia="宋体"/>
          <w:sz w:val="24"/>
          <w:u w:val="none"/>
          <w:lang w:eastAsia="zh-CN"/>
        </w:rPr>
        <w:t>）</w:t>
      </w:r>
      <w:r>
        <w:rPr>
          <w:rFonts w:hint="eastAsia" w:ascii="宋体" w:hAnsi="宋体" w:eastAsia="宋体"/>
          <w:sz w:val="24"/>
          <w:u w:val="none"/>
        </w:rPr>
        <w:t>于合同签订后30日历天内完成供货并安装完成。</w:t>
      </w:r>
    </w:p>
    <w:p>
      <w:pPr>
        <w:adjustRightInd/>
        <w:spacing w:line="360" w:lineRule="auto"/>
        <w:ind w:firstLine="480" w:firstLineChars="200"/>
        <w:jc w:val="left"/>
        <w:outlineLvl w:val="0"/>
        <w:rPr>
          <w:rFonts w:hint="eastAsia" w:ascii="宋体" w:hAnsi="宋体" w:eastAsia="宋体"/>
          <w:sz w:val="24"/>
          <w:u w:val="none"/>
        </w:rPr>
      </w:pPr>
      <w:r>
        <w:rPr>
          <w:rFonts w:hint="eastAsia" w:ascii="宋体" w:hAnsi="宋体" w:eastAsia="宋体"/>
          <w:sz w:val="24"/>
          <w:u w:val="none"/>
        </w:rPr>
        <w:t>2.合同内所有物品乙方送货时提供清单一式两份，甲方对乙方送达合同内玩具数量、质量核对无误后在两份清单上确认签字，甲乙各持一份。</w:t>
      </w:r>
    </w:p>
    <w:p>
      <w:pPr>
        <w:adjustRightInd/>
        <w:spacing w:line="360" w:lineRule="auto"/>
        <w:ind w:firstLine="480" w:firstLineChars="200"/>
        <w:jc w:val="left"/>
        <w:outlineLvl w:val="0"/>
        <w:rPr>
          <w:rFonts w:hint="eastAsia" w:ascii="宋体" w:hAnsi="宋体" w:eastAsia="宋体"/>
          <w:sz w:val="24"/>
          <w:u w:val="none"/>
        </w:rPr>
      </w:pPr>
      <w:r>
        <w:rPr>
          <w:rFonts w:hint="eastAsia" w:ascii="宋体" w:hAnsi="宋体" w:eastAsia="宋体"/>
          <w:sz w:val="24"/>
          <w:u w:val="none"/>
        </w:rPr>
        <w:t>3.如未能按照合同约定时间供货，每超一天甲方按合同总价的百分之一扣除。</w:t>
      </w:r>
    </w:p>
    <w:p>
      <w:pPr>
        <w:adjustRightInd/>
        <w:spacing w:line="360" w:lineRule="auto"/>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五、履约保证金</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在合同签订后，中标人应向采购方支付本合同价款 1％的履约保证金。中标人应以支票、汇票、本票或者金融机构、担保机构出具的保函等非现金形式，提交履约保证金。</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该履约保证金在中标单位按合同约定交货验收合格后予以无息退还。</w:t>
      </w:r>
    </w:p>
    <w:p>
      <w:pPr>
        <w:adjustRightInd/>
        <w:spacing w:line="360" w:lineRule="auto"/>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lang w:val="en-US" w:eastAsia="zh-CN"/>
        </w:rPr>
        <w:t>六</w:t>
      </w:r>
      <w:r>
        <w:rPr>
          <w:rFonts w:hint="eastAsia" w:asciiTheme="minorEastAsia" w:hAnsiTheme="minorEastAsia" w:eastAsiaTheme="minorEastAsia"/>
          <w:sz w:val="24"/>
          <w:u w:val="none"/>
        </w:rPr>
        <w:t>、货款支付：</w:t>
      </w:r>
    </w:p>
    <w:p>
      <w:pPr>
        <w:adjustRightInd/>
        <w:spacing w:line="360" w:lineRule="auto"/>
        <w:ind w:firstLine="480" w:firstLineChars="200"/>
        <w:jc w:val="left"/>
        <w:outlineLvl w:val="0"/>
        <w:rPr>
          <w:rFonts w:hint="eastAsia" w:asciiTheme="minorEastAsia" w:hAnsiTheme="minorEastAsia" w:eastAsiaTheme="minorEastAsia"/>
          <w:sz w:val="24"/>
          <w:highlight w:val="none"/>
          <w:u w:val="none"/>
        </w:rPr>
      </w:pPr>
      <w:r>
        <w:rPr>
          <w:rFonts w:hint="eastAsia" w:asciiTheme="minorEastAsia" w:hAnsiTheme="minorEastAsia" w:eastAsiaTheme="minorEastAsia"/>
          <w:sz w:val="24"/>
          <w:highlight w:val="none"/>
          <w:u w:val="none"/>
        </w:rPr>
        <w:t>1、合同签订生效以及具备实施条件后7个工作日内，采购人向中标方支付合同金额50％的预付款。</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highlight w:val="none"/>
          <w:u w:val="none"/>
        </w:rPr>
        <w:t xml:space="preserve">2、采购人在供应商根据合同规定将项目交付、验收合格后，支付剩余50％合同款。  </w:t>
      </w:r>
      <w:r>
        <w:rPr>
          <w:rFonts w:hint="eastAsia" w:asciiTheme="minorEastAsia" w:hAnsiTheme="minorEastAsia" w:eastAsiaTheme="minorEastAsia"/>
          <w:sz w:val="24"/>
          <w:u w:val="none"/>
          <w:lang w:val="en-US" w:eastAsia="zh-CN"/>
        </w:rPr>
        <w:t>七</w:t>
      </w:r>
      <w:r>
        <w:rPr>
          <w:rFonts w:hint="eastAsia" w:asciiTheme="minorEastAsia" w:hAnsiTheme="minorEastAsia" w:eastAsiaTheme="minorEastAsia"/>
          <w:sz w:val="24"/>
          <w:u w:val="none"/>
        </w:rPr>
        <w:t>、验收要求：</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1、根据《杭州市政府采购履约验收暂行办法》（杭财采监〔2019〕10号）规定，采购人应当根据采购项目的具体情况，自行组织项目验收或者委托采购代理机构验收。</w:t>
      </w:r>
    </w:p>
    <w:p>
      <w:pPr>
        <w:adjustRightInd/>
        <w:spacing w:line="360" w:lineRule="auto"/>
        <w:ind w:firstLine="480" w:firstLineChars="200"/>
        <w:jc w:val="left"/>
        <w:outlineLvl w:val="0"/>
        <w:rPr>
          <w:rFonts w:hint="eastAsia" w:asciiTheme="minorEastAsia" w:hAnsiTheme="minorEastAsia" w:eastAsiaTheme="minorEastAsia"/>
          <w:sz w:val="24"/>
          <w:u w:val="none"/>
          <w:lang w:eastAsia="zh-CN"/>
        </w:rPr>
      </w:pPr>
      <w:r>
        <w:rPr>
          <w:rFonts w:hint="eastAsia" w:asciiTheme="minorEastAsia" w:hAnsiTheme="minorEastAsia" w:eastAsiaTheme="minorEastAsia"/>
          <w:sz w:val="24"/>
          <w:u w:val="none"/>
        </w:rPr>
        <w:t>2、经验收不合格且无法整改的，不付款不退货，所产生的所有损失由乙方承担</w:t>
      </w:r>
      <w:r>
        <w:rPr>
          <w:rFonts w:hint="eastAsia" w:asciiTheme="minorEastAsia" w:hAnsiTheme="minorEastAsia" w:eastAsiaTheme="minorEastAsia"/>
          <w:sz w:val="24"/>
          <w:u w:val="none"/>
          <w:lang w:eastAsia="zh-CN"/>
        </w:rPr>
        <w:t>。</w:t>
      </w:r>
    </w:p>
    <w:p>
      <w:pPr>
        <w:adjustRightInd/>
        <w:spacing w:line="360" w:lineRule="auto"/>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lang w:val="en-US" w:eastAsia="zh-CN"/>
        </w:rPr>
        <w:t>八</w:t>
      </w:r>
      <w:r>
        <w:rPr>
          <w:rFonts w:hint="eastAsia" w:asciiTheme="minorEastAsia" w:hAnsiTheme="minorEastAsia" w:eastAsiaTheme="minorEastAsia"/>
          <w:sz w:val="24"/>
          <w:u w:val="none"/>
          <w:lang w:eastAsia="zh-CN"/>
        </w:rPr>
        <w:t>、</w:t>
      </w:r>
      <w:r>
        <w:rPr>
          <w:rFonts w:hint="eastAsia" w:asciiTheme="minorEastAsia" w:hAnsiTheme="minorEastAsia" w:eastAsiaTheme="minorEastAsia"/>
          <w:sz w:val="24"/>
          <w:u w:val="none"/>
        </w:rPr>
        <w:t>其他要求</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1、中标人在安装过程中应采取措施保护沿线和附近的建筑物、地上、地下的管线设施等免遭破坏，如因投标人在安装现场对其它建筑物或设备物品发生损坏的，必须无条件赔偿或复原。中标人在安装现场周围，安设一切必要的标志牌、防护栏等确保安全。对安装现场人员、公众及其他财产的安全事故和由此引起的纠纷全部由中标人负责。</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2、投标人做好安全施工管理，对施工过程中发生的一切的安全问题都有投标人无条件承担。</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3、中标人应遵守国家、现行有关行业管理规定；在备料、安装及生活中控制污染，废弃物运至指定地点。</w:t>
      </w:r>
    </w:p>
    <w:p>
      <w:pPr>
        <w:adjustRightInd/>
        <w:spacing w:line="360" w:lineRule="auto"/>
        <w:ind w:firstLine="480" w:firstLineChars="200"/>
        <w:jc w:val="left"/>
        <w:outlineLvl w:val="0"/>
        <w:rPr>
          <w:rFonts w:hint="eastAsia" w:asciiTheme="minorEastAsia" w:hAnsiTheme="minorEastAsia" w:eastAsiaTheme="minorEastAsia"/>
          <w:sz w:val="24"/>
          <w:u w:val="none"/>
        </w:rPr>
      </w:pPr>
      <w:r>
        <w:rPr>
          <w:rFonts w:hint="eastAsia" w:asciiTheme="minorEastAsia" w:hAnsiTheme="minorEastAsia" w:eastAsiaTheme="minorEastAsia"/>
          <w:sz w:val="24"/>
          <w:u w:val="none"/>
        </w:rPr>
        <w:t>4、中标人在安装开工前，要按招标要求的承诺做好人、材、物的各项准备工作并向采购人提供本项目的管理各项规章制度及项目主要负责人名单。中标人不得随意抽掉变更项目负责人及管理人员，若中标人未经采购人同意，随意抽调变更现场的管理力量或不按采购人要求及现场需要及时充实力量时，可视为违约。</w:t>
      </w:r>
    </w:p>
    <w:p>
      <w:pPr>
        <w:adjustRightInd/>
        <w:spacing w:line="360" w:lineRule="auto"/>
        <w:ind w:firstLine="480" w:firstLineChars="200"/>
        <w:jc w:val="left"/>
        <w:outlineLvl w:val="0"/>
        <w:rPr>
          <w:rFonts w:hint="eastAsia" w:cs="仿宋_GB2312" w:asciiTheme="minorEastAsia" w:hAnsiTheme="minorEastAsia" w:eastAsiaTheme="minorEastAsia"/>
          <w:b/>
          <w:sz w:val="36"/>
          <w:szCs w:val="36"/>
        </w:rPr>
      </w:pPr>
      <w:r>
        <w:rPr>
          <w:rFonts w:hint="eastAsia" w:asciiTheme="minorEastAsia" w:hAnsiTheme="minorEastAsia" w:eastAsiaTheme="minorEastAsia"/>
          <w:sz w:val="24"/>
          <w:u w:val="none"/>
        </w:rPr>
        <w:t>5、合同实施中，中标人应实现投标书中的承诺。若中标人安装队伍素质、力量、机械设备等不符合投标书的承诺。或现场管理、质量、进度、文明施工等明显达不到投标书中的承诺时，采购人有权要求其调整充实力量，加强管理，限期改正。</w:t>
      </w:r>
      <w:r>
        <w:rPr>
          <w:rFonts w:hint="eastAsia" w:cs="仿宋_GB2312" w:asciiTheme="minorEastAsia" w:hAnsiTheme="minorEastAsia" w:eastAsiaTheme="minorEastAsia"/>
          <w:b/>
          <w:sz w:val="36"/>
          <w:szCs w:val="36"/>
        </w:rPr>
        <w:br w:type="page"/>
      </w:r>
    </w:p>
    <w:p>
      <w:pPr>
        <w:bidi w:val="0"/>
        <w:jc w:val="left"/>
        <w:rPr>
          <w:rFonts w:hint="eastAsia" w:ascii="Times New Roman" w:hAnsi="Times New Roman" w:eastAsia="宋体" w:cs="Times New Roman"/>
          <w:kern w:val="2"/>
          <w:sz w:val="21"/>
          <w:szCs w:val="24"/>
          <w:lang w:val="en-US" w:eastAsia="zh-CN" w:bidi="ar-SA"/>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4560"/>
        <w:gridCol w:w="840"/>
        <w:gridCol w:w="129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序号</w:t>
            </w:r>
          </w:p>
        </w:tc>
        <w:tc>
          <w:tcPr>
            <w:tcW w:w="4560"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840" w:type="dxa"/>
            <w:vAlign w:val="center"/>
          </w:tcPr>
          <w:p>
            <w:pPr>
              <w:pStyle w:val="392"/>
              <w:spacing w:before="0"/>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290" w:type="dxa"/>
            <w:vAlign w:val="center"/>
          </w:tcPr>
          <w:p>
            <w:pPr>
              <w:pStyle w:val="392"/>
              <w:spacing w:before="0"/>
              <w:ind w:firstLine="0" w:firstLineChars="0"/>
              <w:jc w:val="center"/>
              <w:rPr>
                <w:rFonts w:cs="宋体" w:asciiTheme="minorEastAsia" w:hAnsiTheme="minorEastAsia" w:eastAsiaTheme="minorEastAsia"/>
                <w:bCs/>
              </w:rPr>
            </w:pPr>
            <w:r>
              <w:rPr>
                <w:rFonts w:hint="eastAsia" w:cs="宋体" w:asciiTheme="minorEastAsia" w:hAnsiTheme="minorEastAsia" w:eastAsiaTheme="minorEastAsia"/>
                <w:bCs/>
              </w:rPr>
              <w:t>主观分/客观分属性</w:t>
            </w:r>
          </w:p>
        </w:tc>
        <w:tc>
          <w:tcPr>
            <w:tcW w:w="2010" w:type="dxa"/>
            <w:vAlign w:val="center"/>
          </w:tcPr>
          <w:p>
            <w:pPr>
              <w:pStyle w:val="392"/>
              <w:keepNext w:val="0"/>
              <w:keepLines w:val="0"/>
              <w:pageBreakBefore w:val="0"/>
              <w:widowControl w:val="0"/>
              <w:kinsoku/>
              <w:wordWrap/>
              <w:overflowPunct/>
              <w:topLinePunct w:val="0"/>
              <w:autoSpaceDE/>
              <w:autoSpaceDN/>
              <w:bidi w:val="0"/>
              <w:adjustRightInd w:val="0"/>
              <w:snapToGrid/>
              <w:spacing w:before="0"/>
              <w:ind w:firstLine="0" w:firstLineChars="0"/>
              <w:jc w:val="center"/>
              <w:textAlignment w:val="auto"/>
              <w:rPr>
                <w:rFonts w:cs="仿宋_GB2312" w:asciiTheme="minorEastAsia" w:hAnsiTheme="minorEastAsia" w:eastAsiaTheme="minorEastAsia"/>
                <w:szCs w:val="24"/>
              </w:rPr>
            </w:pPr>
            <w:r>
              <w:rPr>
                <w:rFonts w:hint="eastAsia" w:cs="宋体" w:asciiTheme="minorEastAsia" w:hAnsiTheme="minorEastAsia" w:eastAsiaTheme="minorEastAsia"/>
                <w:bCs/>
              </w:rPr>
              <w:t>磋商文件中评审标准相应的商务技术资料目录</w:t>
            </w:r>
            <w:r>
              <w:rPr>
                <w:rFonts w:hint="eastAsia" w:cs="宋体" w:asciiTheme="minorEastAsia" w:hAnsiTheme="minorEastAsia" w:eastAsiaTheme="minorEastAsia"/>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560" w:type="dxa"/>
            <w:vAlign w:val="center"/>
          </w:tcPr>
          <w:p>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投标人具有有效的环境管理体系认证证书、质量管理体系认证证书、职业健康安全管理体系认证证书的每个得1分，最高得3分。；</w:t>
            </w:r>
          </w:p>
          <w:p>
            <w:pPr>
              <w:bidi w:val="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注：</w:t>
            </w:r>
            <w:r>
              <w:rPr>
                <w:rFonts w:hint="eastAsia" w:ascii="宋体" w:hAnsi="宋体" w:eastAsia="宋体" w:cs="宋体"/>
                <w:b/>
                <w:bCs/>
                <w:color w:val="000000" w:themeColor="text1"/>
                <w:sz w:val="21"/>
                <w:szCs w:val="21"/>
                <w14:textFill>
                  <w14:solidFill>
                    <w14:schemeClr w14:val="tx1"/>
                  </w14:solidFill>
                </w14:textFill>
              </w:rPr>
              <w:t>上述证书须在有效期内，提供扫描件并加盖公章。</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2010" w:type="dxa"/>
            <w:vAlign w:val="center"/>
          </w:tcPr>
          <w:p>
            <w:pPr>
              <w:pStyle w:val="392"/>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资信提供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560" w:type="dxa"/>
            <w:vAlign w:val="center"/>
          </w:tcPr>
          <w:p>
            <w:pPr>
              <w:bidi w:val="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投标人提供自20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年1月1日以来承担过的类似项目案例</w:t>
            </w:r>
            <w:r>
              <w:rPr>
                <w:rFonts w:hint="eastAsia" w:ascii="宋体" w:hAnsi="宋体" w:cs="宋体"/>
                <w:color w:val="000000" w:themeColor="text1"/>
                <w:sz w:val="21"/>
                <w:szCs w:val="21"/>
                <w:lang w:eastAsia="zh-CN"/>
                <w14:textFill>
                  <w14:solidFill>
                    <w14:schemeClr w14:val="tx1"/>
                  </w14:solidFill>
                </w14:textFill>
              </w:rPr>
              <w:t>。</w:t>
            </w:r>
          </w:p>
          <w:p>
            <w:pPr>
              <w:bidi w:val="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注：</w:t>
            </w:r>
            <w:r>
              <w:rPr>
                <w:rFonts w:hint="eastAsia" w:ascii="宋体" w:hAnsi="宋体" w:eastAsia="宋体" w:cs="宋体"/>
                <w:b/>
                <w:bCs/>
                <w:color w:val="000000" w:themeColor="text1"/>
                <w:sz w:val="21"/>
                <w:szCs w:val="21"/>
                <w14:textFill>
                  <w14:solidFill>
                    <w14:schemeClr w14:val="tx1"/>
                  </w14:solidFill>
                </w14:textFill>
              </w:rPr>
              <w:t>须提供合同扫描件及验收报告</w:t>
            </w:r>
            <w:r>
              <w:rPr>
                <w:rFonts w:hint="eastAsia" w:ascii="宋体" w:hAnsi="宋体" w:eastAsia="宋体" w:cs="宋体"/>
                <w:color w:val="000000" w:themeColor="text1"/>
                <w:sz w:val="21"/>
                <w:szCs w:val="21"/>
                <w14:textFill>
                  <w14:solidFill>
                    <w14:schemeClr w14:val="tx1"/>
                  </w14:solidFill>
                </w14:textFill>
              </w:rPr>
              <w:t>，每提供一例得0.5分，最高得3分。</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201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4560" w:type="dxa"/>
            <w:vAlign w:val="center"/>
          </w:tcPr>
          <w:p>
            <w:pPr>
              <w:bidi w:val="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拟派本项目服务人员中具有项目管理专业人士提供1人得2分，没有不得分。</w:t>
            </w:r>
          </w:p>
          <w:p>
            <w:pPr>
              <w:bidi w:val="0"/>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注：</w:t>
            </w:r>
            <w:r>
              <w:rPr>
                <w:rFonts w:hint="eastAsia" w:ascii="宋体" w:hAnsi="宋体" w:eastAsia="宋体" w:cs="宋体"/>
                <w:b/>
                <w:bCs/>
                <w:color w:val="000000" w:themeColor="text1"/>
                <w:sz w:val="21"/>
                <w:szCs w:val="21"/>
                <w14:textFill>
                  <w14:solidFill>
                    <w14:schemeClr w14:val="tx1"/>
                  </w14:solidFill>
                </w14:textFill>
              </w:rPr>
              <w:t>须提供相关人员证书以及缴纳社保的证明材料</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本项最高得2分。</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客</w:t>
            </w:r>
            <w:r>
              <w:rPr>
                <w:rFonts w:hint="eastAsia" w:ascii="宋体" w:hAnsi="宋体" w:eastAsia="宋体" w:cs="宋体"/>
                <w:sz w:val="21"/>
                <w:szCs w:val="21"/>
              </w:rPr>
              <w:t>观分</w:t>
            </w:r>
          </w:p>
        </w:tc>
        <w:tc>
          <w:tcPr>
            <w:tcW w:w="2010" w:type="dxa"/>
            <w:vAlign w:val="center"/>
          </w:tcPr>
          <w:p>
            <w:pPr>
              <w:pStyle w:val="392"/>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4560" w:type="dxa"/>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w:t>提供详细完整的售后服务方案（至少包括①服务方案、服务质量保证及承诺②服务承诺落实的保障措施、配附件配备情况③质量保证期内、外的服务体系等），</w:t>
            </w:r>
            <w:r>
              <w:rPr>
                <w:rFonts w:hint="eastAsia" w:ascii="宋体" w:hAnsi="宋体" w:eastAsia="宋体" w:cs="宋体"/>
                <w:b/>
                <w:bCs/>
                <w:color w:val="000000" w:themeColor="text1"/>
                <w:sz w:val="21"/>
                <w:szCs w:val="21"/>
                <w14:textFill>
                  <w14:solidFill>
                    <w14:schemeClr w14:val="tx1"/>
                  </w14:solidFill>
                </w14:textFill>
              </w:rPr>
              <w:t>要求方案具备科学合理性、操作性、完善可行性</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本项</w:t>
            </w:r>
            <w:r>
              <w:rPr>
                <w:rFonts w:hint="eastAsia" w:ascii="宋体" w:hAnsi="宋体" w:eastAsia="宋体" w:cs="宋体"/>
                <w:color w:val="000000" w:themeColor="text1"/>
                <w:sz w:val="21"/>
                <w:szCs w:val="21"/>
                <w14:textFill>
                  <w14:solidFill>
                    <w14:schemeClr w14:val="tx1"/>
                  </w14:solidFill>
                </w14:textFill>
              </w:rPr>
              <w:t>最高</w:t>
            </w:r>
            <w:r>
              <w:rPr>
                <w:rFonts w:hint="eastAsia" w:ascii="宋体" w:hAnsi="宋体" w:cs="宋体"/>
                <w:color w:val="000000" w:themeColor="text1"/>
                <w:sz w:val="21"/>
                <w:szCs w:val="21"/>
                <w:lang w:val="en-US" w:eastAsia="zh-CN"/>
                <w14:textFill>
                  <w14:solidFill>
                    <w14:schemeClr w14:val="tx1"/>
                  </w14:solidFill>
                </w14:textFill>
              </w:rPr>
              <w:t>得</w:t>
            </w:r>
            <w:r>
              <w:rPr>
                <w:rFonts w:hint="eastAsia" w:ascii="宋体" w:hAnsi="宋体" w:eastAsia="宋体" w:cs="宋体"/>
                <w:color w:val="000000" w:themeColor="text1"/>
                <w:sz w:val="21"/>
                <w:szCs w:val="21"/>
                <w14:textFill>
                  <w14:solidFill>
                    <w14:schemeClr w14:val="tx1"/>
                  </w14:solidFill>
                </w14:textFill>
              </w:rPr>
              <w:t>5分</w:t>
            </w:r>
            <w:r>
              <w:rPr>
                <w:rFonts w:hint="eastAsia" w:ascii="宋体" w:hAnsi="宋体" w:cs="宋体"/>
                <w:color w:val="000000" w:themeColor="text1"/>
                <w:sz w:val="21"/>
                <w:szCs w:val="21"/>
                <w:lang w:eastAsia="zh-CN"/>
                <w14:textFill>
                  <w14:solidFill>
                    <w14:schemeClr w14:val="tx1"/>
                  </w14:solidFill>
                </w14:textFill>
              </w:rPr>
              <w:t>。</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2010" w:type="dxa"/>
            <w:vAlign w:val="center"/>
          </w:tcPr>
          <w:p>
            <w:pPr>
              <w:pStyle w:val="392"/>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560" w:type="dxa"/>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default" w:ascii="宋体" w:hAnsi="宋体" w:eastAsia="宋体" w:cs="宋体"/>
                <w:sz w:val="21"/>
                <w:szCs w:val="21"/>
                <w:lang w:val="en-US" w:eastAsia="zh-CN"/>
              </w:rPr>
            </w:pPr>
            <w:r>
              <w:rPr>
                <w:rFonts w:hint="eastAsia" w:ascii="宋体" w:hAnsi="宋体" w:eastAsia="宋体" w:cs="宋体"/>
                <w:color w:val="000000" w:themeColor="text1"/>
                <w:sz w:val="21"/>
                <w:szCs w:val="21"/>
                <w:lang w:val="en-US"/>
                <w14:textFill>
                  <w14:solidFill>
                    <w14:schemeClr w14:val="tx1"/>
                  </w14:solidFill>
                </w14:textFill>
              </w:rPr>
              <w:t>投标人依据招标文件中设备规格要求、材质要求和产品技术普适性要求，满足需求并响应招标文件要求的得满分28分。每一项负偏离扣2分，无实质性意义的负偏离不扣分</w:t>
            </w:r>
            <w:r>
              <w:rPr>
                <w:rFonts w:hint="eastAsia" w:ascii="宋体" w:hAnsi="宋体" w:eastAsia="宋体" w:cs="宋体"/>
                <w:b/>
                <w:bCs/>
                <w:color w:val="000000" w:themeColor="text1"/>
                <w:sz w:val="21"/>
                <w:szCs w:val="21"/>
                <w:lang w:val="en-US"/>
                <w14:textFill>
                  <w14:solidFill>
                    <w14:schemeClr w14:val="tx1"/>
                  </w14:solidFill>
                </w14:textFill>
              </w:rPr>
              <w:t>（技术参数中要求提供截图或证明材料的功能，如在投标文件中未提供或者提供的截图（证明材料）不能证明技术参数符合性，该条技术参数按负偏离扣分处理</w:t>
            </w:r>
            <w:r>
              <w:rPr>
                <w:rFonts w:hint="eastAsia" w:ascii="宋体" w:hAnsi="宋体" w:eastAsia="宋体" w:cs="宋体"/>
                <w:color w:val="000000" w:themeColor="text1"/>
                <w:sz w:val="21"/>
                <w:szCs w:val="21"/>
                <w:lang w:val="en-US"/>
                <w14:textFill>
                  <w14:solidFill>
                    <w14:schemeClr w14:val="tx1"/>
                  </w14:solidFill>
                </w14:textFill>
              </w:rPr>
              <w:t>），扣完为止。若参数严重负偏离且影响产品性能的，作无效标处理。</w:t>
            </w:r>
            <w:r>
              <w:rPr>
                <w:rFonts w:hint="eastAsia" w:ascii="宋体" w:hAnsi="宋体" w:cs="宋体"/>
                <w:color w:val="000000" w:themeColor="text1"/>
                <w:sz w:val="21"/>
                <w:szCs w:val="21"/>
                <w:lang w:val="en-US" w:eastAsia="zh-CN"/>
                <w14:textFill>
                  <w14:solidFill>
                    <w14:schemeClr w14:val="tx1"/>
                  </w14:solidFill>
                </w14:textFill>
              </w:rPr>
              <w:t>本项最高得28分。</w:t>
            </w:r>
          </w:p>
        </w:tc>
        <w:tc>
          <w:tcPr>
            <w:tcW w:w="840" w:type="dxa"/>
            <w:vAlign w:val="center"/>
          </w:tcPr>
          <w:p>
            <w:pPr>
              <w:pStyle w:val="392"/>
              <w:spacing w:before="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8</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201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投标产品与需求的吻合程度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560" w:type="dxa"/>
            <w:vAlign w:val="center"/>
          </w:tcPr>
          <w:p>
            <w:pPr>
              <w:bidi w:val="0"/>
              <w:rPr>
                <w:rFonts w:hint="eastAsia" w:ascii="宋体" w:hAnsi="宋体" w:eastAsia="宋体" w:cs="宋体"/>
                <w:sz w:val="21"/>
                <w:szCs w:val="21"/>
                <w:lang w:eastAsia="zh-CN"/>
              </w:rPr>
            </w:pPr>
            <w:r>
              <w:rPr>
                <w:rFonts w:hint="eastAsia" w:ascii="宋体" w:hAnsi="宋体" w:eastAsia="宋体" w:cs="宋体"/>
                <w:color w:val="000000" w:themeColor="text1"/>
                <w:sz w:val="21"/>
                <w:szCs w:val="21"/>
                <w:lang w:val="en-US"/>
                <w14:textFill>
                  <w14:solidFill>
                    <w14:schemeClr w14:val="tx1"/>
                  </w14:solidFill>
                </w14:textFill>
              </w:rPr>
              <w:t>根据本项目包含的教玩具，提供阅读室、烘焙室、美术室、木工坊课程方案，课程方案须合理高效利用所有教玩具，根据课程方案内容及</w:t>
            </w:r>
            <w:r>
              <w:rPr>
                <w:rFonts w:hint="eastAsia" w:ascii="宋体" w:hAnsi="宋体" w:eastAsia="宋体" w:cs="宋体"/>
                <w:b/>
                <w:bCs/>
                <w:color w:val="000000" w:themeColor="text1"/>
                <w:sz w:val="21"/>
                <w:szCs w:val="21"/>
                <w:lang w:val="en-US"/>
                <w14:textFill>
                  <w14:solidFill>
                    <w14:schemeClr w14:val="tx1"/>
                  </w14:solidFill>
                </w14:textFill>
              </w:rPr>
              <w:t>合理性、科学性、创新性进行评议</w:t>
            </w:r>
            <w:r>
              <w:rPr>
                <w:rFonts w:hint="eastAsia" w:ascii="宋体" w:hAnsi="宋体" w:eastAsia="宋体" w:cs="宋体"/>
                <w:color w:val="000000" w:themeColor="text1"/>
                <w:sz w:val="21"/>
                <w:szCs w:val="21"/>
                <w:lang w:val="en-US"/>
                <w14:textFill>
                  <w14:solidFill>
                    <w14:schemeClr w14:val="tx1"/>
                  </w14:solidFill>
                </w14:textFill>
              </w:rPr>
              <w:t>，每个方案0-3分，本项最高得12分</w:t>
            </w:r>
            <w:r>
              <w:rPr>
                <w:rFonts w:hint="eastAsia" w:ascii="宋体" w:hAnsi="宋体" w:cs="宋体"/>
                <w:color w:val="000000" w:themeColor="text1"/>
                <w:sz w:val="21"/>
                <w:szCs w:val="21"/>
                <w:lang w:val="en-US" w:eastAsia="zh-CN"/>
                <w14:textFill>
                  <w14:solidFill>
                    <w14:schemeClr w14:val="tx1"/>
                  </w14:solidFill>
                </w14:textFill>
              </w:rPr>
              <w:t>。</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2</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201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投标产品课程方案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560" w:type="dxa"/>
            <w:vAlign w:val="center"/>
          </w:tcPr>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投标人针对本次项目所制定的组织实施方案，包括组织计划、各项保障措施、管理措施等，</w:t>
            </w:r>
            <w:r>
              <w:rPr>
                <w:rFonts w:hint="eastAsia" w:ascii="宋体" w:hAnsi="宋体" w:eastAsia="宋体" w:cs="宋体"/>
                <w:b/>
                <w:bCs/>
                <w:color w:val="000000" w:themeColor="text1"/>
                <w:sz w:val="21"/>
                <w:szCs w:val="21"/>
                <w14:textFill>
                  <w14:solidFill>
                    <w14:schemeClr w14:val="tx1"/>
                  </w14:solidFill>
                </w14:textFill>
              </w:rPr>
              <w:t>有明确的建设质量目标，质量保证措施和体系合理先进，并具有详细可行的实施内容</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最高得2分。</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投标人承诺自签订合同起30日内完成所有设施设备的采购及供应的得1分；承诺自签订合同起25日内完成所有设施设备的采购及供应的得2分；承诺自签订合同起20日内完成所有设施设备的采购及供应的得3分</w:t>
            </w:r>
            <w:r>
              <w:rPr>
                <w:rFonts w:hint="eastAsia" w:ascii="宋体" w:hAnsi="宋体" w:eastAsia="宋体" w:cs="宋体"/>
                <w:b/>
                <w:bCs/>
                <w:color w:val="000000" w:themeColor="text1"/>
                <w:sz w:val="21"/>
                <w:szCs w:val="21"/>
                <w14:textFill>
                  <w14:solidFill>
                    <w14:schemeClr w14:val="tx1"/>
                  </w14:solidFill>
                </w14:textFill>
              </w:rPr>
              <w:t>（提供承诺函）</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sz w:val="21"/>
                <w:szCs w:val="21"/>
              </w:rPr>
            </w:pPr>
            <w:r>
              <w:rPr>
                <w:rFonts w:hint="eastAsia" w:ascii="宋体" w:hAnsi="宋体" w:cs="宋体"/>
                <w:color w:val="000000" w:themeColor="text1"/>
                <w:sz w:val="21"/>
                <w:szCs w:val="21"/>
                <w:lang w:val="en-US" w:eastAsia="zh-CN"/>
                <w14:textFill>
                  <w14:solidFill>
                    <w14:schemeClr w14:val="tx1"/>
                  </w14:solidFill>
                </w14:textFill>
              </w:rPr>
              <w:t>本项</w:t>
            </w:r>
            <w:r>
              <w:rPr>
                <w:rFonts w:hint="eastAsia" w:ascii="宋体" w:hAnsi="宋体" w:eastAsia="宋体" w:cs="宋体"/>
                <w:color w:val="000000" w:themeColor="text1"/>
                <w:sz w:val="21"/>
                <w:szCs w:val="21"/>
                <w14:textFill>
                  <w14:solidFill>
                    <w14:schemeClr w14:val="tx1"/>
                  </w14:solidFill>
                </w14:textFill>
              </w:rPr>
              <w:t>合计最高得5分。</w:t>
            </w:r>
          </w:p>
        </w:tc>
        <w:tc>
          <w:tcPr>
            <w:tcW w:w="840"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201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4560" w:type="dxa"/>
            <w:vAlign w:val="center"/>
          </w:tcPr>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为保证产品质量，投标时需根据采购需求提供以下样品：</w:t>
            </w:r>
          </w:p>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寸鳄鱼球、3.6米彩虹伞、幼儿操作桌、面塑材料、移动工具篮、木质机械传动、接球游戏、大辘轳井、儿童多功能书架、磁力可涂鸦黑板、水管滑道积木、立体多变积木、三步单梯；样品提供最高得9分，少一项扣1分，扣完为止</w:t>
            </w:r>
          </w:p>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样品要求：</w:t>
            </w:r>
          </w:p>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①样品尺寸及外观：符合参数标准，外观工艺精良，美观、生动形象、设计科学等（1分）；</w:t>
            </w:r>
          </w:p>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②样品功能性：设计实用，能够实现产品的整体使用功能（1分）；</w:t>
            </w:r>
          </w:p>
          <w:p>
            <w:pPr>
              <w:bidi w:val="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③样品材质：比较样品材质（材料技术参数符合招标需求等）（1分）。</w:t>
            </w:r>
          </w:p>
          <w:p>
            <w:pPr>
              <w:bidi w:val="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注：样品须提供第三方权威检测机构出具的中国认可国际互认检测报告。</w:t>
            </w:r>
            <w:r>
              <w:rPr>
                <w:rFonts w:hint="eastAsia" w:ascii="宋体" w:hAnsi="宋体" w:cs="宋体"/>
                <w:b w:val="0"/>
                <w:bCs w:val="0"/>
                <w:color w:val="000000" w:themeColor="text1"/>
                <w:sz w:val="21"/>
                <w:szCs w:val="21"/>
                <w:lang w:val="en-US" w:eastAsia="zh-CN"/>
                <w14:textFill>
                  <w14:solidFill>
                    <w14:schemeClr w14:val="tx1"/>
                  </w14:solidFill>
                </w14:textFill>
              </w:rPr>
              <w:t>本项最高得12分。</w:t>
            </w:r>
          </w:p>
        </w:tc>
        <w:tc>
          <w:tcPr>
            <w:tcW w:w="840" w:type="dxa"/>
            <w:vAlign w:val="center"/>
          </w:tcPr>
          <w:p>
            <w:pPr>
              <w:pStyle w:val="392"/>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29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201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样品展示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pStyle w:val="392"/>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4560" w:type="dxa"/>
            <w:vAlign w:val="center"/>
          </w:tcPr>
          <w:p>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有效最后报价的最低价作为评审基准价，其最低报价为满分；按［最后报价得分=（评审基准价/最后报价）*30］的计算公式计算。</w:t>
            </w:r>
          </w:p>
          <w:p>
            <w:pPr>
              <w:widowControl/>
              <w:shd w:val="clear" w:color="auto" w:fill="FFFFFF"/>
              <w:adjustRightInd/>
              <w:spacing w:after="225" w:line="315" w:lineRule="atLeast"/>
              <w:ind w:firstLine="420"/>
              <w:jc w:val="left"/>
              <w:rPr>
                <w:rFonts w:hint="eastAsia" w:ascii="宋体" w:hAnsi="宋体" w:eastAsia="宋体" w:cs="宋体"/>
                <w:sz w:val="21"/>
                <w:szCs w:val="21"/>
              </w:rPr>
            </w:pPr>
            <w:r>
              <w:rPr>
                <w:rFonts w:hint="eastAsia" w:ascii="宋体" w:hAnsi="宋体" w:eastAsia="宋体" w:cs="宋体"/>
                <w:sz w:val="21"/>
                <w:szCs w:val="21"/>
              </w:rPr>
              <w:t>评审过程中，不得去掉报价中的最高报价和最低报价。</w:t>
            </w:r>
          </w:p>
        </w:tc>
        <w:tc>
          <w:tcPr>
            <w:tcW w:w="840" w:type="dxa"/>
            <w:vAlign w:val="center"/>
          </w:tcPr>
          <w:p>
            <w:pPr>
              <w:pStyle w:val="392"/>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30</w:t>
            </w:r>
          </w:p>
        </w:tc>
        <w:tc>
          <w:tcPr>
            <w:tcW w:w="1290" w:type="dxa"/>
            <w:vAlign w:val="center"/>
          </w:tcPr>
          <w:p>
            <w:pPr>
              <w:pStyle w:val="392"/>
              <w:spacing w:before="0"/>
              <w:ind w:firstLine="0" w:firstLineChars="0"/>
              <w:jc w:val="center"/>
              <w:rPr>
                <w:rFonts w:hint="eastAsia" w:ascii="宋体" w:hAnsi="宋体" w:eastAsia="宋体" w:cs="宋体"/>
                <w:sz w:val="21"/>
                <w:szCs w:val="21"/>
              </w:rPr>
            </w:pPr>
          </w:p>
        </w:tc>
        <w:tc>
          <w:tcPr>
            <w:tcW w:w="2010" w:type="dxa"/>
            <w:vAlign w:val="center"/>
          </w:tcPr>
          <w:p>
            <w:pPr>
              <w:pStyle w:val="392"/>
              <w:spacing w:before="0"/>
              <w:ind w:firstLine="0" w:firstLineChars="0"/>
              <w:jc w:val="center"/>
              <w:rPr>
                <w:rFonts w:hint="eastAsia" w:ascii="宋体" w:hAnsi="宋体" w:eastAsia="宋体" w:cs="宋体"/>
                <w:sz w:val="21"/>
                <w:szCs w:val="21"/>
              </w:rPr>
            </w:pPr>
          </w:p>
        </w:tc>
      </w:tr>
    </w:tbl>
    <w:p>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rPr>
      </w:pPr>
    </w:p>
    <w:p>
      <w:pPr>
        <w:pStyle w:val="392"/>
        <w:spacing w:before="0"/>
        <w:ind w:firstLine="3855" w:firstLineChars="1200"/>
        <w:jc w:val="both"/>
        <w:rPr>
          <w:rFonts w:hint="eastAsia" w:cs="仿宋_GB2312" w:asciiTheme="minorEastAsia" w:hAnsiTheme="minorEastAsia" w:eastAsiaTheme="minorEastAsia"/>
          <w:b/>
          <w:sz w:val="32"/>
        </w:rPr>
      </w:pPr>
    </w:p>
    <w:p>
      <w:pPr>
        <w:pStyle w:val="392"/>
        <w:spacing w:before="0"/>
        <w:ind w:firstLine="3855" w:firstLineChars="1200"/>
        <w:jc w:val="both"/>
        <w:rPr>
          <w:rFonts w:hint="eastAsia" w:cs="仿宋_GB2312" w:asciiTheme="minorEastAsia" w:hAnsiTheme="minorEastAsia" w:eastAsiaTheme="minorEastAsia"/>
          <w:b/>
          <w:sz w:val="32"/>
        </w:rPr>
      </w:pPr>
    </w:p>
    <w:p>
      <w:pPr>
        <w:pStyle w:val="392"/>
        <w:spacing w:before="0"/>
        <w:ind w:firstLine="3855" w:firstLineChars="1200"/>
        <w:jc w:val="both"/>
        <w:rPr>
          <w:rFonts w:hint="eastAsia" w:cs="仿宋_GB2312" w:asciiTheme="minorEastAsia" w:hAnsiTheme="minorEastAsia" w:eastAsiaTheme="minorEastAsia"/>
          <w:b/>
          <w:sz w:val="32"/>
        </w:rPr>
      </w:pPr>
    </w:p>
    <w:p>
      <w:pPr>
        <w:pStyle w:val="392"/>
        <w:spacing w:before="0"/>
        <w:ind w:firstLine="3855" w:firstLineChars="1200"/>
        <w:jc w:val="both"/>
        <w:rPr>
          <w:rFonts w:hint="eastAsia" w:cs="仿宋_GB2312" w:asciiTheme="minorEastAsia" w:hAnsiTheme="minorEastAsia" w:eastAsiaTheme="minorEastAsia"/>
          <w:b/>
          <w:sz w:val="32"/>
        </w:rPr>
      </w:pPr>
    </w:p>
    <w:p>
      <w:pPr>
        <w:pStyle w:val="392"/>
        <w:spacing w:before="0"/>
        <w:ind w:firstLine="3855" w:firstLineChars="1200"/>
        <w:jc w:val="both"/>
        <w:rPr>
          <w:rFonts w:hint="eastAsia" w:cs="仿宋_GB2312" w:asciiTheme="minorEastAsia" w:hAnsiTheme="minorEastAsia" w:eastAsiaTheme="minorEastAsia"/>
          <w:b/>
          <w:sz w:val="32"/>
        </w:rPr>
      </w:pPr>
    </w:p>
    <w:p>
      <w:pPr>
        <w:pStyle w:val="392"/>
        <w:spacing w:before="0"/>
        <w:ind w:firstLine="3855" w:firstLineChars="1200"/>
        <w:jc w:val="both"/>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2"/>
        <w:spacing w:before="0"/>
        <w:ind w:firstLine="0" w:firstLineChars="0"/>
        <w:rPr>
          <w:rFonts w:asciiTheme="minorEastAsia" w:hAnsiTheme="minorEastAsia" w:eastAsiaTheme="minorEastAsia"/>
          <w:b/>
        </w:rPr>
      </w:pPr>
    </w:p>
    <w:p>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4"/>
        <w:numPr>
          <w:ilvl w:val="0"/>
          <w:numId w:val="10"/>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4"/>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2"/>
        <w:spacing w:before="0"/>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6" w:name="第五部分"/>
      <w:bookmarkStart w:id="67"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1"/>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1"/>
        <w:rPr>
          <w:rFonts w:asciiTheme="minorEastAsia" w:hAnsiTheme="minorEastAsia" w:eastAsiaTheme="minorEastAsia"/>
          <w:szCs w:val="24"/>
        </w:rPr>
      </w:pPr>
    </w:p>
    <w:p>
      <w:pPr>
        <w:pStyle w:val="281"/>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6"/>
        <w:spacing w:before="120"/>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68" w:name="_Toc24059"/>
      <w:bookmarkStart w:id="69" w:name="_Toc2232"/>
      <w:bookmarkStart w:id="70" w:name="_Toc3029"/>
      <w:r>
        <w:rPr>
          <w:rFonts w:hint="eastAsia" w:ascii="宋体" w:hAnsi="宋体" w:cs="宋体"/>
          <w:b/>
          <w:sz w:val="24"/>
        </w:rPr>
        <w:t>1.1 合同组成部分</w:t>
      </w:r>
      <w:bookmarkEnd w:id="68"/>
      <w:bookmarkEnd w:id="69"/>
      <w:bookmarkEnd w:id="7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71" w:name="_Toc24300"/>
      <w:bookmarkStart w:id="72" w:name="_Toc27126"/>
      <w:bookmarkStart w:id="73" w:name="_Toc21295"/>
      <w:r>
        <w:rPr>
          <w:rFonts w:hint="eastAsia" w:ascii="宋体" w:hAnsi="宋体" w:cs="宋体"/>
          <w:b/>
          <w:sz w:val="24"/>
        </w:rPr>
        <w:t>1.2 货物</w:t>
      </w:r>
      <w:bookmarkEnd w:id="71"/>
      <w:bookmarkEnd w:id="72"/>
      <w:bookmarkEnd w:id="73"/>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74" w:name="_Toc21551"/>
      <w:bookmarkStart w:id="75" w:name="_Toc21631"/>
      <w:bookmarkStart w:id="76" w:name="_Toc23292"/>
      <w:r>
        <w:rPr>
          <w:rFonts w:hint="eastAsia" w:ascii="宋体" w:hAnsi="宋体" w:cs="宋体"/>
          <w:b/>
          <w:sz w:val="24"/>
        </w:rPr>
        <w:t>1.3 价款</w:t>
      </w:r>
      <w:bookmarkEnd w:id="74"/>
      <w:bookmarkEnd w:id="75"/>
      <w:bookmarkEnd w:id="76"/>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lang w:val="en-US" w:eastAsia="zh-CN"/>
        </w:rPr>
        <w:t>¥</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1"/>
              <w:spacing w:line="560" w:lineRule="exact"/>
              <w:ind w:firstLine="200"/>
              <w:jc w:val="center"/>
              <w:rPr>
                <w:rFonts w:hAnsi="宋体" w:cs="宋体"/>
                <w:sz w:val="24"/>
                <w:szCs w:val="24"/>
              </w:rPr>
            </w:pPr>
          </w:p>
        </w:tc>
      </w:tr>
    </w:tbl>
    <w:p>
      <w:pPr>
        <w:pStyle w:val="629"/>
        <w:spacing w:before="0" w:beforeAutospacing="0" w:after="0" w:afterAutospacing="0" w:line="360" w:lineRule="auto"/>
        <w:ind w:firstLine="480"/>
        <w:rPr>
          <w:rFonts w:hint="eastAsia"/>
          <w:b/>
        </w:rPr>
      </w:pPr>
      <w:bookmarkStart w:id="77" w:name="_Toc10340"/>
      <w:bookmarkStart w:id="78" w:name="_Toc22618"/>
      <w:bookmarkStart w:id="79" w:name="_Toc1814"/>
    </w:p>
    <w:p>
      <w:pPr>
        <w:pStyle w:val="629"/>
        <w:spacing w:before="0" w:beforeAutospacing="0" w:after="0" w:afterAutospacing="0" w:line="360" w:lineRule="auto"/>
        <w:ind w:firstLine="480"/>
        <w:rPr>
          <w:b/>
        </w:rPr>
      </w:pPr>
      <w:r>
        <w:rPr>
          <w:rFonts w:hint="eastAsia"/>
          <w:b/>
        </w:rPr>
        <w:t>1.4履约保证金</w:t>
      </w:r>
    </w:p>
    <w:p>
      <w:pPr>
        <w:pStyle w:val="62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numPr>
          <w:ilvl w:val="0"/>
          <w:numId w:val="0"/>
        </w:numPr>
        <w:tabs>
          <w:tab w:val="left" w:pos="0"/>
          <w:tab w:val="clear" w:pos="432"/>
        </w:tabs>
        <w:spacing w:line="560" w:lineRule="exact"/>
        <w:ind w:left="420" w:left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cs="宋体"/>
          <w:kern w:val="0"/>
          <w:sz w:val="24"/>
        </w:rPr>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个工作日内将履约保证金无息退还乙方，逾期退还的，乙方可要求甲方按1年期LPR的标准向其支付资金占用期间的利息。</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77"/>
      <w:bookmarkEnd w:id="78"/>
      <w:bookmarkEnd w:id="79"/>
      <w:r>
        <w:rPr>
          <w:rFonts w:hint="eastAsia" w:ascii="宋体" w:hAnsi="宋体" w:cs="宋体"/>
          <w:b/>
          <w:sz w:val="24"/>
        </w:rPr>
        <w:t>预付款</w:t>
      </w:r>
    </w:p>
    <w:p>
      <w:pPr>
        <w:pStyle w:val="62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pStyle w:val="629"/>
        <w:spacing w:before="0" w:beforeAutospacing="0" w:after="0" w:afterAutospacing="0" w:line="360" w:lineRule="auto"/>
        <w:ind w:firstLine="48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2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629"/>
        <w:spacing w:before="0" w:beforeAutospacing="0" w:after="0" w:afterAutospacing="0" w:line="360" w:lineRule="auto"/>
        <w:ind w:firstLine="480"/>
        <w:rPr>
          <w:b/>
          <w:bCs/>
        </w:rPr>
      </w:pPr>
      <w:r>
        <w:rPr>
          <w:rFonts w:hint="eastAsia"/>
          <w:b/>
          <w:bCs/>
        </w:rPr>
        <w:t>1.6资金支付</w:t>
      </w:r>
    </w:p>
    <w:p>
      <w:pPr>
        <w:pStyle w:val="629"/>
        <w:spacing w:before="0" w:beforeAutospacing="0" w:after="0" w:afterAutospacing="0" w:line="360" w:lineRule="auto"/>
        <w:ind w:firstLine="480" w:firstLineChars="200"/>
        <w:rPr>
          <w:rFonts w:ascii="宋体" w:hAnsi="宋体" w:cs="宋体"/>
          <w:sz w:val="24"/>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w:t>
      </w:r>
      <w:r>
        <w:rPr>
          <w:rFonts w:hint="eastAsia"/>
          <w:lang w:eastAsia="zh-CN"/>
        </w:rPr>
        <w:t>。</w:t>
      </w:r>
      <w:r>
        <w:rPr>
          <w:rFonts w:hint="eastAsia"/>
        </w:rPr>
        <w:t>甲方不得以机构变动、人员更替、政策调整、单位放假等为由延迟付款。关于付款的约定，以本合同专用条款的相关约定为准。</w:t>
      </w:r>
      <w:r>
        <w:rPr>
          <w:rFonts w:hint="eastAsia"/>
          <w:lang w:val="en-US" w:eastAsia="zh-CN"/>
        </w:rPr>
        <w:t xml:space="preserve">                           1.6.2</w:t>
      </w:r>
      <w:r>
        <w:rPr>
          <w:rFonts w:hint="eastAsia" w:ascii="宋体" w:hAnsi="宋体" w:cs="宋体"/>
          <w:sz w:val="24"/>
        </w:rPr>
        <w:t>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80" w:name="_Toc2846"/>
      <w:bookmarkStart w:id="81" w:name="_Toc32071"/>
      <w:bookmarkStart w:id="82" w:name="_Toc19304"/>
      <w:r>
        <w:rPr>
          <w:rFonts w:hint="eastAsia" w:ascii="宋体" w:hAnsi="宋体" w:cs="宋体"/>
          <w:b/>
          <w:sz w:val="24"/>
        </w:rPr>
        <w:t>1.7货物交付期限、地点和方式</w:t>
      </w:r>
      <w:bookmarkEnd w:id="80"/>
      <w:bookmarkEnd w:id="81"/>
      <w:bookmarkEnd w:id="82"/>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83" w:name="_Toc19554"/>
      <w:bookmarkStart w:id="84" w:name="_Toc21423"/>
      <w:bookmarkStart w:id="85" w:name="_Toc27250"/>
      <w:r>
        <w:rPr>
          <w:rFonts w:hint="eastAsia" w:ascii="宋体" w:hAnsi="宋体" w:cs="宋体"/>
          <w:b/>
          <w:sz w:val="24"/>
        </w:rPr>
        <w:t>1.8违约责任</w:t>
      </w:r>
      <w:bookmarkEnd w:id="83"/>
      <w:bookmarkEnd w:id="84"/>
      <w:bookmarkEnd w:id="85"/>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86" w:name="_Toc16021"/>
      <w:bookmarkStart w:id="87" w:name="_Toc28375"/>
      <w:bookmarkStart w:id="88" w:name="_Toc15583"/>
      <w:r>
        <w:rPr>
          <w:rFonts w:hint="eastAsia" w:ascii="宋体" w:hAnsi="宋体" w:cs="宋体"/>
          <w:b/>
          <w:sz w:val="24"/>
        </w:rPr>
        <w:t>1.9合同争议的解决</w:t>
      </w:r>
      <w:bookmarkEnd w:id="86"/>
      <w:bookmarkEnd w:id="87"/>
      <w:bookmarkEnd w:id="8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本合同履行过程中发生的任何争议，双方当事人均可通过和解或者调解解决；不愿和解、调解或者和解、调解不成的，可以向</w:t>
      </w:r>
      <w:r>
        <w:rPr>
          <w:rFonts w:hint="eastAsia" w:ascii="宋体" w:hAnsi="宋体" w:cs="宋体"/>
          <w:b/>
          <w:bCs/>
          <w:sz w:val="24"/>
          <w:u w:val="single"/>
        </w:rPr>
        <w:t>甲方所在地</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89" w:name="_Toc7245"/>
      <w:bookmarkStart w:id="90" w:name="_Toc15322"/>
      <w:bookmarkStart w:id="91" w:name="_Toc11173"/>
      <w:r>
        <w:rPr>
          <w:rFonts w:hint="eastAsia" w:ascii="宋体" w:hAnsi="宋体" w:cs="宋体"/>
          <w:b/>
          <w:sz w:val="24"/>
        </w:rPr>
        <w:t>2.0 合同生效</w:t>
      </w:r>
      <w:bookmarkEnd w:id="89"/>
      <w:bookmarkEnd w:id="90"/>
      <w:bookmarkEnd w:id="91"/>
    </w:p>
    <w:p>
      <w:pPr>
        <w:spacing w:line="560" w:lineRule="exact"/>
        <w:ind w:firstLine="480" w:firstLineChars="200"/>
        <w:rPr>
          <w:rFonts w:ascii="宋体" w:hAnsi="宋体" w:cs="宋体"/>
          <w:sz w:val="24"/>
          <w:lang w:val="zh-CN"/>
        </w:rPr>
      </w:pPr>
      <w:r>
        <w:rPr>
          <w:rFonts w:hint="eastAsia" w:ascii="宋体" w:hAnsi="宋体" w:cs="宋体"/>
          <w:sz w:val="24"/>
        </w:rPr>
        <w:t>本合同自双方当事人盖章签字时生效。</w:t>
      </w:r>
    </w:p>
    <w:p>
      <w:pPr>
        <w:autoSpaceDE w:val="0"/>
        <w:autoSpaceDN w:val="0"/>
        <w:spacing w:line="560" w:lineRule="exact"/>
        <w:rPr>
          <w:rFonts w:hint="eastAsia" w:ascii="宋体" w:hAnsi="宋体" w:cs="宋体"/>
          <w:b/>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rPr>
          <w:rFonts w:ascii="宋体" w:hAnsi="宋体" w:cs="宋体"/>
          <w:sz w:val="24"/>
        </w:rPr>
      </w:pPr>
    </w:p>
    <w:p>
      <w:pPr>
        <w:pStyle w:val="281"/>
        <w:spacing w:line="560" w:lineRule="exact"/>
        <w:ind w:firstLine="482"/>
        <w:jc w:val="center"/>
        <w:rPr>
          <w:rFonts w:hint="eastAsia" w:ascii="宋体" w:hAnsi="宋体" w:cs="宋体"/>
          <w:b/>
          <w:szCs w:val="24"/>
        </w:rPr>
      </w:pPr>
    </w:p>
    <w:p>
      <w:pPr>
        <w:pStyle w:val="281"/>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92" w:name="_Toc279701240"/>
      <w:bookmarkStart w:id="93" w:name="_Ref467378404"/>
      <w:bookmarkStart w:id="94" w:name="_Ref467379094"/>
      <w:bookmarkStart w:id="95" w:name="_Ref467379109"/>
      <w:bookmarkStart w:id="96" w:name="_Ref467379205"/>
      <w:bookmarkStart w:id="97" w:name="_Toc259093669"/>
      <w:bookmarkStart w:id="98" w:name="_Toc487900349"/>
      <w:bookmarkStart w:id="99" w:name="_Ref467379101"/>
      <w:bookmarkStart w:id="100" w:name="_Ref467379225"/>
      <w:bookmarkStart w:id="101" w:name="_Toc16917"/>
      <w:bookmarkStart w:id="102" w:name="_Toc28763"/>
      <w:bookmarkStart w:id="103" w:name="_Toc19614"/>
      <w:bookmarkStart w:id="104" w:name="_Ref467378499"/>
      <w:bookmarkStart w:id="105" w:name="_Ref467379214"/>
      <w:bookmarkStart w:id="106" w:name="_Ref467378463"/>
      <w:bookmarkStart w:id="107" w:name="_Ref467379195"/>
      <w:r>
        <w:rPr>
          <w:rFonts w:hint="eastAsia" w:ascii="宋体" w:hAnsi="宋体" w:cs="宋体"/>
          <w:b/>
          <w:sz w:val="24"/>
        </w:rPr>
        <w:t>2.1 定义</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108" w:name="_Ref467378840"/>
      <w:r>
        <w:rPr>
          <w:rFonts w:hint="eastAsia" w:ascii="宋体" w:hAnsi="宋体" w:cs="宋体"/>
          <w:sz w:val="24"/>
        </w:rPr>
        <w:t>2.1.4 “甲方”系指与中标或成交供应商签署合同的采购人</w:t>
      </w:r>
      <w:bookmarkEnd w:id="108"/>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109" w:name="_Ref467379400"/>
      <w:r>
        <w:rPr>
          <w:rFonts w:hint="eastAsia" w:ascii="宋体" w:hAnsi="宋体" w:cs="宋体"/>
          <w:sz w:val="24"/>
        </w:rPr>
        <w:t>2.1.5 “乙方”系指根据合同约定交付货物的中标或成交供应商</w:t>
      </w:r>
      <w:bookmarkEnd w:id="10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110" w:name="_Ref467379436"/>
      <w:r>
        <w:rPr>
          <w:rFonts w:hint="eastAsia" w:ascii="宋体" w:hAnsi="宋体" w:cs="宋体"/>
          <w:sz w:val="24"/>
        </w:rPr>
        <w:t>2.1.6 “现场”系指合同约定货物将要运至或者安装的地点。</w:t>
      </w:r>
      <w:bookmarkEnd w:id="110"/>
    </w:p>
    <w:p>
      <w:pPr>
        <w:spacing w:line="560" w:lineRule="exact"/>
        <w:ind w:firstLine="482" w:firstLineChars="200"/>
        <w:outlineLvl w:val="0"/>
        <w:rPr>
          <w:rFonts w:ascii="宋体" w:hAnsi="宋体" w:cs="宋体"/>
          <w:b/>
          <w:sz w:val="24"/>
        </w:rPr>
      </w:pPr>
      <w:bookmarkStart w:id="111" w:name="_Toc13336"/>
      <w:bookmarkStart w:id="112" w:name="_Toc487900350"/>
      <w:bookmarkStart w:id="113" w:name="_Toc32504"/>
      <w:bookmarkStart w:id="114" w:name="_Toc259093670"/>
      <w:bookmarkStart w:id="115" w:name="_Toc27635"/>
      <w:bookmarkStart w:id="116" w:name="_Toc279701241"/>
      <w:r>
        <w:rPr>
          <w:rFonts w:hint="eastAsia" w:ascii="宋体" w:hAnsi="宋体" w:cs="宋体"/>
          <w:b/>
          <w:sz w:val="24"/>
        </w:rPr>
        <w:t>2.2 技术规范</w:t>
      </w:r>
      <w:bookmarkEnd w:id="111"/>
      <w:bookmarkEnd w:id="112"/>
      <w:bookmarkEnd w:id="113"/>
      <w:bookmarkEnd w:id="114"/>
      <w:bookmarkEnd w:id="115"/>
      <w:bookmarkEnd w:id="116"/>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117" w:name="_Toc259093671"/>
      <w:bookmarkStart w:id="118" w:name="_Toc9829"/>
      <w:bookmarkStart w:id="119" w:name="_Toc31634"/>
      <w:bookmarkStart w:id="120" w:name="_Toc27853"/>
      <w:bookmarkStart w:id="121" w:name="_Toc487900351"/>
      <w:bookmarkStart w:id="122" w:name="_Toc279701242"/>
      <w:r>
        <w:rPr>
          <w:rFonts w:hint="eastAsia" w:ascii="宋体" w:hAnsi="宋体" w:cs="宋体"/>
          <w:b/>
          <w:sz w:val="24"/>
        </w:rPr>
        <w:t>2.3 知识产权</w:t>
      </w:r>
      <w:bookmarkEnd w:id="117"/>
      <w:bookmarkEnd w:id="118"/>
      <w:bookmarkEnd w:id="119"/>
      <w:bookmarkEnd w:id="120"/>
      <w:bookmarkEnd w:id="121"/>
      <w:bookmarkEnd w:id="122"/>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23" w:name="_Toc11932"/>
      <w:bookmarkStart w:id="124" w:name="_Toc29149"/>
      <w:bookmarkStart w:id="125" w:name="_Toc4194"/>
      <w:r>
        <w:rPr>
          <w:rFonts w:hint="eastAsia" w:ascii="宋体" w:hAnsi="宋体" w:cs="宋体"/>
          <w:b/>
          <w:sz w:val="24"/>
        </w:rPr>
        <w:t>2.4 包装和装运</w:t>
      </w:r>
      <w:bookmarkEnd w:id="123"/>
      <w:bookmarkEnd w:id="124"/>
      <w:bookmarkEnd w:id="125"/>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26" w:name="_Ref467379536"/>
      <w:bookmarkStart w:id="127" w:name="_Ref467378591"/>
      <w:bookmarkStart w:id="128" w:name="_Toc487900354"/>
      <w:bookmarkStart w:id="129" w:name="_Ref467379527"/>
      <w:bookmarkStart w:id="130" w:name="_Ref467378541"/>
      <w:bookmarkStart w:id="131" w:name="_Toc279701245"/>
      <w:bookmarkStart w:id="132" w:name="_Toc259093674"/>
      <w:bookmarkStart w:id="133" w:name="_Ref467379542"/>
      <w:bookmarkStart w:id="134" w:name="_Toc19074"/>
      <w:bookmarkStart w:id="135" w:name="_Toc30272"/>
      <w:bookmarkStart w:id="136" w:name="_Toc26182"/>
      <w:r>
        <w:rPr>
          <w:rFonts w:hint="eastAsia" w:ascii="宋体" w:hAnsi="宋体" w:cs="宋体"/>
          <w:b/>
          <w:sz w:val="24"/>
        </w:rPr>
        <w:t>2.</w:t>
      </w:r>
      <w:bookmarkEnd w:id="126"/>
      <w:bookmarkEnd w:id="127"/>
      <w:bookmarkEnd w:id="128"/>
      <w:bookmarkEnd w:id="129"/>
      <w:bookmarkEnd w:id="130"/>
      <w:bookmarkEnd w:id="131"/>
      <w:bookmarkEnd w:id="132"/>
      <w:bookmarkEnd w:id="133"/>
      <w:r>
        <w:rPr>
          <w:rFonts w:hint="eastAsia" w:ascii="宋体" w:hAnsi="宋体" w:cs="宋体"/>
          <w:b/>
          <w:sz w:val="24"/>
        </w:rPr>
        <w:t>5 履约检查和问题反馈</w:t>
      </w:r>
      <w:bookmarkEnd w:id="134"/>
      <w:bookmarkEnd w:id="135"/>
      <w:bookmarkEnd w:id="136"/>
    </w:p>
    <w:p>
      <w:pPr>
        <w:spacing w:line="560" w:lineRule="exact"/>
        <w:ind w:firstLine="480" w:firstLineChars="200"/>
        <w:rPr>
          <w:rFonts w:ascii="宋体" w:hAnsi="宋体" w:cs="宋体"/>
          <w:sz w:val="24"/>
        </w:rPr>
      </w:pPr>
      <w:bookmarkStart w:id="137" w:name="_Ref467379657"/>
      <w:r>
        <w:rPr>
          <w:rFonts w:hint="eastAsia" w:ascii="宋体" w:hAnsi="宋体" w:cs="宋体"/>
          <w:sz w:val="24"/>
        </w:rPr>
        <w:t>2.5.1</w:t>
      </w:r>
      <w:bookmarkEnd w:id="137"/>
      <w:bookmarkStart w:id="138" w:name="_Toc186431854"/>
      <w:bookmarkStart w:id="139" w:name="_Toc279701247"/>
      <w:bookmarkStart w:id="140" w:name="_Ref467379807"/>
      <w:bookmarkStart w:id="141" w:name="_Toc259093676"/>
      <w:bookmarkStart w:id="142" w:name="_Ref467379793"/>
      <w:bookmarkStart w:id="143"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38"/>
      <w:bookmarkStart w:id="144" w:name="_Toc186431855"/>
      <w:r>
        <w:rPr>
          <w:rFonts w:hint="eastAsia" w:ascii="宋体" w:hAnsi="宋体" w:cs="宋体"/>
          <w:sz w:val="24"/>
        </w:rPr>
        <w:t>。</w:t>
      </w:r>
    </w:p>
    <w:bookmarkEnd w:id="139"/>
    <w:bookmarkEnd w:id="140"/>
    <w:bookmarkEnd w:id="141"/>
    <w:bookmarkEnd w:id="142"/>
    <w:bookmarkEnd w:id="143"/>
    <w:bookmarkEnd w:id="144"/>
    <w:p>
      <w:pPr>
        <w:spacing w:line="560" w:lineRule="exact"/>
        <w:ind w:firstLine="482" w:firstLineChars="200"/>
        <w:outlineLvl w:val="0"/>
        <w:rPr>
          <w:rFonts w:ascii="宋体" w:hAnsi="宋体" w:cs="宋体"/>
          <w:b/>
          <w:sz w:val="24"/>
        </w:rPr>
      </w:pPr>
      <w:bookmarkStart w:id="145" w:name="_Toc259093677"/>
      <w:bookmarkStart w:id="146" w:name="_Toc487900358"/>
      <w:bookmarkStart w:id="147" w:name="_Ref467379863"/>
      <w:bookmarkStart w:id="148" w:name="_Ref467379852"/>
      <w:bookmarkStart w:id="149" w:name="_Toc279701248"/>
      <w:bookmarkStart w:id="150" w:name="_Ref467379923"/>
      <w:bookmarkStart w:id="151" w:name="_Toc3225"/>
      <w:bookmarkStart w:id="152" w:name="_Toc16110"/>
      <w:bookmarkStart w:id="153" w:name="_Toc774"/>
      <w:r>
        <w:rPr>
          <w:rFonts w:hint="eastAsia" w:ascii="宋体" w:hAnsi="宋体" w:cs="宋体"/>
          <w:b/>
          <w:sz w:val="24"/>
        </w:rPr>
        <w:t>2.6 技术资料</w:t>
      </w:r>
      <w:bookmarkEnd w:id="145"/>
      <w:bookmarkEnd w:id="146"/>
      <w:bookmarkEnd w:id="147"/>
      <w:bookmarkEnd w:id="148"/>
      <w:bookmarkEnd w:id="149"/>
      <w:bookmarkEnd w:id="150"/>
      <w:r>
        <w:rPr>
          <w:rFonts w:hint="eastAsia" w:ascii="宋体" w:hAnsi="宋体" w:cs="宋体"/>
          <w:b/>
          <w:sz w:val="24"/>
        </w:rPr>
        <w:t>和保密义务</w:t>
      </w:r>
      <w:bookmarkEnd w:id="151"/>
      <w:bookmarkEnd w:id="152"/>
      <w:bookmarkEnd w:id="153"/>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54" w:name="_Toc7860"/>
      <w:r>
        <w:rPr>
          <w:rFonts w:hint="eastAsia" w:ascii="宋体" w:hAnsi="宋体" w:cs="宋体"/>
          <w:b/>
          <w:sz w:val="24"/>
        </w:rPr>
        <w:t>2.7 质量保证</w:t>
      </w:r>
      <w:bookmarkEnd w:id="154"/>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55" w:name="_Toc17244"/>
      <w:bookmarkStart w:id="156" w:name="_Toc279701252"/>
      <w:bookmarkStart w:id="157" w:name="_Toc487900362"/>
      <w:bookmarkStart w:id="158" w:name="_Toc259093681"/>
      <w:r>
        <w:rPr>
          <w:rFonts w:hint="eastAsia" w:ascii="宋体" w:hAnsi="宋体" w:cs="宋体"/>
          <w:b/>
          <w:sz w:val="24"/>
        </w:rPr>
        <w:t>2.8 货物的风险负担</w:t>
      </w:r>
      <w:bookmarkEnd w:id="155"/>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59" w:name="_Toc14055"/>
      <w:r>
        <w:rPr>
          <w:rFonts w:hint="eastAsia" w:ascii="宋体" w:hAnsi="宋体" w:cs="宋体"/>
          <w:b/>
          <w:sz w:val="24"/>
        </w:rPr>
        <w:t>2.9 延迟交货</w:t>
      </w:r>
      <w:bookmarkEnd w:id="156"/>
      <w:bookmarkEnd w:id="157"/>
      <w:bookmarkEnd w:id="158"/>
      <w:bookmarkEnd w:id="159"/>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60" w:name="_Toc7502"/>
      <w:bookmarkStart w:id="161" w:name="_Toc259093683"/>
      <w:bookmarkStart w:id="162" w:name="_Toc279701254"/>
      <w:bookmarkStart w:id="163" w:name="_Toc487900364"/>
      <w:bookmarkStart w:id="164" w:name="_Ref467378121"/>
      <w:r>
        <w:rPr>
          <w:rFonts w:hint="eastAsia" w:ascii="宋体" w:hAnsi="宋体" w:cs="宋体"/>
          <w:b/>
          <w:sz w:val="24"/>
        </w:rPr>
        <w:t>2.10 合同变更</w:t>
      </w:r>
      <w:bookmarkEnd w:id="160"/>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65" w:name="_Toc487900369"/>
      <w:bookmarkStart w:id="166" w:name="_Toc279701259"/>
      <w:bookmarkStart w:id="167" w:name="_Toc259093688"/>
    </w:p>
    <w:p>
      <w:pPr>
        <w:spacing w:line="560" w:lineRule="exact"/>
        <w:ind w:firstLine="482" w:firstLineChars="200"/>
        <w:outlineLvl w:val="0"/>
        <w:rPr>
          <w:rFonts w:ascii="宋体" w:hAnsi="宋体" w:cs="宋体"/>
          <w:b/>
          <w:sz w:val="24"/>
        </w:rPr>
      </w:pPr>
      <w:bookmarkStart w:id="168" w:name="_Toc10366"/>
      <w:bookmarkStart w:id="169" w:name="_Toc15237"/>
      <w:bookmarkStart w:id="170" w:name="_Toc22955"/>
      <w:r>
        <w:rPr>
          <w:rFonts w:hint="eastAsia" w:ascii="宋体" w:hAnsi="宋体" w:cs="宋体"/>
          <w:b/>
          <w:sz w:val="24"/>
        </w:rPr>
        <w:t>2.11 合同转让</w:t>
      </w:r>
      <w:bookmarkEnd w:id="165"/>
      <w:bookmarkEnd w:id="166"/>
      <w:bookmarkEnd w:id="167"/>
      <w:r>
        <w:rPr>
          <w:rFonts w:hint="eastAsia" w:ascii="宋体" w:hAnsi="宋体" w:cs="宋体"/>
          <w:b/>
          <w:sz w:val="24"/>
        </w:rPr>
        <w:t>和分包</w:t>
      </w:r>
      <w:bookmarkEnd w:id="168"/>
      <w:bookmarkEnd w:id="169"/>
      <w:bookmarkEnd w:id="170"/>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71" w:name="_Toc16508"/>
      <w:bookmarkStart w:id="172" w:name="_Toc13566"/>
      <w:bookmarkStart w:id="173" w:name="_Toc14066"/>
      <w:r>
        <w:rPr>
          <w:rFonts w:hint="eastAsia" w:ascii="宋体" w:hAnsi="宋体" w:cs="宋体"/>
          <w:b/>
          <w:sz w:val="24"/>
        </w:rPr>
        <w:t>2.12 不可抗力</w:t>
      </w:r>
      <w:bookmarkEnd w:id="171"/>
      <w:bookmarkEnd w:id="172"/>
      <w:bookmarkEnd w:id="173"/>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74" w:name="_Toc6969"/>
      <w:bookmarkStart w:id="175" w:name="_Toc487900365"/>
      <w:bookmarkStart w:id="176" w:name="_Toc30676"/>
      <w:bookmarkStart w:id="177" w:name="_Toc279701255"/>
      <w:bookmarkStart w:id="178" w:name="_Toc259093684"/>
      <w:bookmarkStart w:id="179" w:name="_Toc689"/>
      <w:r>
        <w:rPr>
          <w:rFonts w:hint="eastAsia" w:ascii="宋体" w:hAnsi="宋体" w:cs="宋体"/>
          <w:b/>
          <w:sz w:val="24"/>
        </w:rPr>
        <w:t>2.13 税费</w:t>
      </w:r>
      <w:bookmarkEnd w:id="174"/>
      <w:bookmarkEnd w:id="175"/>
      <w:bookmarkEnd w:id="176"/>
      <w:bookmarkEnd w:id="177"/>
      <w:bookmarkEnd w:id="178"/>
      <w:bookmarkEnd w:id="179"/>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80" w:name="_Toc259093687"/>
      <w:bookmarkStart w:id="181" w:name="_Toc16959"/>
      <w:bookmarkStart w:id="182" w:name="_Toc487900368"/>
      <w:bookmarkStart w:id="183" w:name="_Toc8298"/>
      <w:bookmarkStart w:id="184" w:name="_Toc7102"/>
      <w:bookmarkStart w:id="185" w:name="_Toc279701258"/>
      <w:r>
        <w:rPr>
          <w:rFonts w:hint="eastAsia" w:ascii="宋体" w:hAnsi="宋体" w:cs="宋体"/>
          <w:b/>
          <w:sz w:val="24"/>
        </w:rPr>
        <w:t>2.14乙方破产</w:t>
      </w:r>
      <w:bookmarkEnd w:id="180"/>
      <w:bookmarkEnd w:id="181"/>
      <w:bookmarkEnd w:id="182"/>
      <w:bookmarkEnd w:id="183"/>
      <w:bookmarkEnd w:id="184"/>
      <w:bookmarkEnd w:id="185"/>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86" w:name="_Toc29333"/>
      <w:bookmarkStart w:id="187" w:name="_Toc6134"/>
      <w:bookmarkStart w:id="188" w:name="_Toc15387"/>
      <w:r>
        <w:rPr>
          <w:rFonts w:hint="eastAsia" w:ascii="宋体" w:hAnsi="宋体" w:cs="宋体"/>
          <w:b/>
          <w:sz w:val="24"/>
        </w:rPr>
        <w:t>2.15 合同中止、终止</w:t>
      </w:r>
      <w:bookmarkEnd w:id="186"/>
      <w:bookmarkEnd w:id="187"/>
      <w:bookmarkEnd w:id="188"/>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89" w:name="_Toc1125"/>
      <w:bookmarkStart w:id="190" w:name="_Toc14563"/>
      <w:bookmarkStart w:id="191" w:name="_Toc6596"/>
      <w:r>
        <w:rPr>
          <w:rFonts w:hint="eastAsia" w:ascii="宋体" w:hAnsi="宋体" w:cs="宋体"/>
          <w:b/>
          <w:sz w:val="24"/>
        </w:rPr>
        <w:t>2.16检验和验收</w:t>
      </w:r>
      <w:bookmarkEnd w:id="189"/>
      <w:bookmarkEnd w:id="190"/>
      <w:bookmarkEnd w:id="191"/>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61"/>
    <w:bookmarkEnd w:id="162"/>
    <w:bookmarkEnd w:id="163"/>
    <w:bookmarkEnd w:id="164"/>
    <w:p>
      <w:pPr>
        <w:spacing w:line="560" w:lineRule="exact"/>
        <w:ind w:firstLine="482" w:firstLineChars="200"/>
        <w:outlineLvl w:val="0"/>
        <w:rPr>
          <w:rFonts w:ascii="宋体" w:hAnsi="宋体" w:cs="宋体"/>
          <w:b/>
          <w:sz w:val="24"/>
        </w:rPr>
      </w:pPr>
      <w:bookmarkStart w:id="192" w:name="_Toc487900371"/>
      <w:bookmarkStart w:id="193" w:name="_Toc279701261"/>
      <w:bookmarkStart w:id="194" w:name="_Toc259093690"/>
      <w:bookmarkStart w:id="195" w:name="_Toc19604"/>
      <w:bookmarkStart w:id="196" w:name="_Toc25182"/>
      <w:bookmarkStart w:id="197" w:name="_Toc11284"/>
      <w:r>
        <w:rPr>
          <w:rFonts w:hint="eastAsia" w:ascii="宋体" w:hAnsi="宋体" w:cs="宋体"/>
          <w:b/>
          <w:sz w:val="24"/>
        </w:rPr>
        <w:t>2.17 通知</w:t>
      </w:r>
      <w:bookmarkEnd w:id="192"/>
      <w:bookmarkEnd w:id="193"/>
      <w:bookmarkEnd w:id="194"/>
      <w:r>
        <w:rPr>
          <w:rFonts w:hint="eastAsia" w:ascii="宋体" w:hAnsi="宋体" w:cs="宋体"/>
          <w:b/>
          <w:sz w:val="24"/>
        </w:rPr>
        <w:t>和送达</w:t>
      </w:r>
      <w:bookmarkEnd w:id="195"/>
      <w:bookmarkEnd w:id="196"/>
      <w:bookmarkEnd w:id="197"/>
    </w:p>
    <w:p>
      <w:pPr>
        <w:spacing w:line="560" w:lineRule="exact"/>
        <w:ind w:firstLine="480" w:firstLineChars="200"/>
        <w:rPr>
          <w:rFonts w:ascii="宋体" w:hAnsi="宋体" w:cs="宋体"/>
          <w:sz w:val="24"/>
        </w:rPr>
      </w:pPr>
      <w:bookmarkStart w:id="198" w:name="_Toc3135"/>
      <w:bookmarkStart w:id="199" w:name="_Toc6698"/>
      <w:bookmarkStart w:id="200" w:name="_Toc259093691"/>
      <w:bookmarkStart w:id="201" w:name="_Toc279701262"/>
      <w:bookmarkStart w:id="202"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98"/>
      <w:bookmarkEnd w:id="199"/>
    </w:p>
    <w:p>
      <w:pPr>
        <w:spacing w:line="560" w:lineRule="exact"/>
        <w:ind w:firstLine="480" w:firstLineChars="200"/>
        <w:rPr>
          <w:rFonts w:ascii="宋体" w:hAnsi="宋体" w:cs="宋体"/>
          <w:sz w:val="24"/>
        </w:rPr>
      </w:pPr>
      <w:bookmarkStart w:id="203" w:name="_Toc23294"/>
      <w:bookmarkStart w:id="20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203"/>
      <w:bookmarkEnd w:id="204"/>
    </w:p>
    <w:p>
      <w:pPr>
        <w:spacing w:line="560" w:lineRule="exact"/>
        <w:ind w:firstLine="482" w:firstLineChars="200"/>
        <w:outlineLvl w:val="0"/>
        <w:rPr>
          <w:rFonts w:ascii="宋体" w:hAnsi="宋体" w:cs="宋体"/>
          <w:b/>
          <w:sz w:val="24"/>
        </w:rPr>
      </w:pPr>
      <w:bookmarkStart w:id="205" w:name="_Toc4355"/>
      <w:bookmarkStart w:id="206" w:name="_Toc18540"/>
      <w:bookmarkStart w:id="207" w:name="_Toc30599"/>
      <w:r>
        <w:rPr>
          <w:rFonts w:hint="eastAsia" w:ascii="宋体" w:hAnsi="宋体" w:cs="宋体"/>
          <w:b/>
          <w:sz w:val="24"/>
        </w:rPr>
        <w:t>2.18 计量单位</w:t>
      </w:r>
      <w:bookmarkEnd w:id="200"/>
      <w:bookmarkEnd w:id="201"/>
      <w:bookmarkEnd w:id="202"/>
      <w:bookmarkEnd w:id="205"/>
      <w:bookmarkEnd w:id="206"/>
      <w:bookmarkEnd w:id="2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208" w:name="_Toc12773"/>
      <w:bookmarkStart w:id="209" w:name="_Toc10330"/>
      <w:bookmarkStart w:id="210" w:name="_Toc279701263"/>
      <w:bookmarkStart w:id="211" w:name="_Toc259093692"/>
      <w:bookmarkStart w:id="212" w:name="_Toc18567"/>
      <w:bookmarkStart w:id="213" w:name="_Toc487900373"/>
      <w:r>
        <w:rPr>
          <w:rFonts w:hint="eastAsia" w:ascii="宋体" w:hAnsi="宋体" w:cs="宋体"/>
          <w:b/>
          <w:sz w:val="24"/>
        </w:rPr>
        <w:t>2.19 合同使用的文字和适用的法律</w:t>
      </w:r>
      <w:bookmarkEnd w:id="208"/>
      <w:bookmarkEnd w:id="209"/>
      <w:bookmarkEnd w:id="210"/>
      <w:bookmarkEnd w:id="211"/>
      <w:bookmarkEnd w:id="212"/>
      <w:bookmarkEnd w:id="213"/>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214" w:name="_Toc6885"/>
      <w:bookmarkStart w:id="215" w:name="_Toc14001"/>
      <w:bookmarkStart w:id="216" w:name="_Toc19890"/>
      <w:r>
        <w:rPr>
          <w:rFonts w:hint="eastAsia" w:ascii="宋体" w:hAnsi="宋体" w:cs="宋体"/>
          <w:b/>
          <w:sz w:val="24"/>
        </w:rPr>
        <w:t>2.20 合同份数</w:t>
      </w:r>
      <w:bookmarkEnd w:id="214"/>
      <w:bookmarkEnd w:id="215"/>
      <w:bookmarkEnd w:id="216"/>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numPr>
          <w:ilvl w:val="0"/>
          <w:numId w:val="0"/>
        </w:numPr>
      </w:pPr>
    </w:p>
    <w:p>
      <w:pPr>
        <w:widowControl/>
        <w:adjustRightInd/>
        <w:jc w:val="left"/>
        <w:rPr>
          <w:rFonts w:cs="仿宋_GB2312" w:asciiTheme="minorEastAsia" w:hAnsiTheme="minorEastAsia" w:eastAsiaTheme="minorEastAsia"/>
          <w:b/>
          <w:sz w:val="36"/>
          <w:szCs w:val="20"/>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kern w:val="0"/>
          <w:sz w:val="24"/>
        </w:rPr>
        <w:t>（9）评标标准相应的商务技术资料………</w:t>
      </w:r>
      <w:r>
        <w:rPr>
          <w:rFonts w:hint="eastAsia" w:cs="仿宋_GB2312" w:asciiTheme="minorEastAsia" w:hAnsiTheme="minorEastAsia" w:eastAsiaTheme="minorEastAsia"/>
        </w:rPr>
        <w:t>……………………………………（页码）</w:t>
      </w:r>
    </w:p>
    <w:p>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0</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lang w:val="en-US" w:eastAsia="zh-CN"/>
        </w:rPr>
        <w:t>1</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pPr>
        <w:spacing w:line="360" w:lineRule="auto"/>
        <w:rPr>
          <w:rFonts w:hint="eastAsia" w:cs="仿宋_GB2312" w:asciiTheme="minorEastAsia" w:hAnsiTheme="minorEastAsia" w:eastAsiaTheme="minorEastAsia"/>
          <w:b/>
          <w:bCs/>
          <w:sz w:val="24"/>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pPr>
        <w:pStyle w:val="104"/>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spacing w:line="360" w:lineRule="auto"/>
        <w:rPr>
          <w:rFonts w:cs="仿宋_GB2312" w:asciiTheme="minorEastAsia" w:hAnsiTheme="minorEastAsia" w:eastAsiaTheme="minorEastAsia"/>
          <w:kern w:val="0"/>
          <w:sz w:val="24"/>
        </w:rPr>
      </w:pPr>
    </w:p>
    <w:p>
      <w:pPr>
        <w:pStyle w:val="114"/>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tabs>
          <w:tab w:val="left" w:pos="1200"/>
        </w:tabs>
        <w:adjustRightInd/>
        <w:ind w:left="840"/>
        <w:jc w:val="center"/>
        <w:rPr>
          <w:rFonts w:cs="仿宋_GB2312" w:asciiTheme="minorEastAsia" w:hAnsiTheme="minorEastAsia" w:eastAsiaTheme="minorEastAsia"/>
          <w:b/>
          <w:kern w:val="0"/>
          <w:sz w:val="32"/>
          <w:szCs w:val="32"/>
        </w:rPr>
      </w:pPr>
    </w:p>
    <w:p>
      <w:pPr>
        <w:widowControl/>
        <w:tabs>
          <w:tab w:val="left" w:pos="1200"/>
        </w:tabs>
        <w:adjustRightInd/>
        <w:ind w:left="840"/>
        <w:jc w:val="center"/>
        <w:rPr>
          <w:rFonts w:cs="仿宋_GB2312" w:asciiTheme="minorEastAsia" w:hAnsiTheme="minorEastAsia" w:eastAsiaTheme="minorEastAsia"/>
          <w:b/>
          <w:kern w:val="0"/>
          <w:sz w:val="32"/>
          <w:szCs w:val="32"/>
        </w:rPr>
      </w:pPr>
    </w:p>
    <w:p>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仿宋_GB2312" w:asciiTheme="minorEastAsia" w:hAnsiTheme="minorEastAsia" w:eastAsiaTheme="minorEastAsia"/>
          <w:b/>
          <w:kern w:val="0"/>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217"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217"/>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提供的货物由小微企业制造，其合同份额占到合同总金额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218"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218"/>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219"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commentRangeStart w:id="1"/>
      <w:r>
        <w:rPr>
          <w:rFonts w:hint="eastAsia" w:cs="宋体" w:asciiTheme="minorEastAsia" w:hAnsiTheme="minorEastAsia" w:eastAsiaTheme="minorEastAsia"/>
          <w:sz w:val="24"/>
        </w:rPr>
        <w:t>其中</w:t>
      </w:r>
      <w:commentRangeEnd w:id="1"/>
      <w:r>
        <w:rPr>
          <w:rStyle w:val="70"/>
        </w:rPr>
        <w:commentReference w:id="1"/>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219"/>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.专门面向中小企业，货物全部由符合政策要求的中小企业（或小微企业）制造的，提供相应的中小企业声明函（附件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rPr>
      </w:pPr>
    </w:p>
    <w:p>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6" w:type="first"/>
          <w:footerReference r:id="rId8" w:type="first"/>
          <w:headerReference r:id="rId5" w:type="default"/>
          <w:footerReference r:id="rId7" w:type="default"/>
          <w:type w:val="continuous"/>
          <w:pgSz w:w="11906" w:h="16838"/>
          <w:pgMar w:top="1247" w:right="1418" w:bottom="1247" w:left="1418" w:header="1020" w:footer="992" w:gutter="0"/>
          <w:pgBorders>
            <w:top w:val="none" w:sz="0" w:space="0"/>
            <w:left w:val="none" w:sz="0" w:space="0"/>
            <w:bottom w:val="none" w:sz="0" w:space="0"/>
            <w:right w:val="none" w:sz="0" w:space="0"/>
          </w:pgBorders>
          <w:cols w:space="720" w:num="1"/>
          <w:titlePg/>
          <w:docGrid w:linePitch="312" w:charSpace="0"/>
        </w:sectPr>
      </w:pP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pStyle w:val="618"/>
        <w:spacing w:line="360" w:lineRule="auto"/>
        <w:rPr>
          <w:rFonts w:hint="eastAsia" w:asciiTheme="minorEastAsia" w:hAnsiTheme="minorEastAsia" w:eastAsiaTheme="minorEastAsia"/>
          <w:bCs/>
          <w:sz w:val="24"/>
        </w:rPr>
      </w:pPr>
      <w:r>
        <w:rPr>
          <w:rFonts w:hint="eastAsia" w:cs="仿宋_GB2312" w:asciiTheme="minorEastAsia" w:hAnsiTheme="minorEastAsia" w:eastAsiaTheme="minorEastAsia"/>
          <w:b/>
          <w:sz w:val="30"/>
          <w:szCs w:val="30"/>
          <w:lang w:val="en-US" w:eastAsia="zh-CN"/>
        </w:rPr>
        <w:t>法定代表人、单位负责人或自然人本人的身份证明（适用于法定代表人、单位负责人或者自然人本人代表投标人参加投标）</w:t>
      </w:r>
    </w:p>
    <w:p>
      <w:pPr>
        <w:pStyle w:val="618"/>
        <w:spacing w:line="360" w:lineRule="auto"/>
        <w:rPr>
          <w:rFonts w:hint="eastAsia" w:asciiTheme="minorEastAsia" w:hAnsiTheme="minorEastAsia" w:eastAsiaTheme="minorEastAsia"/>
          <w:bCs/>
          <w:sz w:val="24"/>
        </w:rPr>
      </w:pPr>
    </w:p>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法定代表人身份证件扫描件：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9207" w:type="dxa"/>
            <w:shd w:val="clear" w:color="auto" w:fill="auto"/>
          </w:tcPr>
          <w:p>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pPr>
              <w:pStyle w:val="618"/>
              <w:spacing w:line="360" w:lineRule="auto"/>
              <w:rPr>
                <w:rFonts w:asciiTheme="minorEastAsia" w:hAnsiTheme="minorEastAsia" w:eastAsiaTheme="minorEastAsia"/>
                <w:bCs/>
                <w:color w:val="auto"/>
                <w:sz w:val="24"/>
                <w:highlight w:val="none"/>
              </w:rPr>
            </w:pPr>
          </w:p>
        </w:tc>
      </w:tr>
    </w:tbl>
    <w:p>
      <w:pPr>
        <w:pStyle w:val="618"/>
        <w:spacing w:line="360" w:lineRule="auto"/>
        <w:rPr>
          <w:rFonts w:hint="eastAsia" w:asciiTheme="minorEastAsia" w:hAnsiTheme="minorEastAsia" w:eastAsiaTheme="minorEastAsia"/>
          <w:bCs/>
          <w:sz w:val="24"/>
        </w:rPr>
      </w:pPr>
    </w:p>
    <w:p>
      <w:pPr>
        <w:pStyle w:val="618"/>
        <w:spacing w:line="360" w:lineRule="auto"/>
        <w:rPr>
          <w:rFonts w:hint="eastAsia" w:asciiTheme="minorEastAsia" w:hAnsiTheme="minorEastAsia" w:eastAsiaTheme="minorEastAsia"/>
          <w:bCs/>
          <w:sz w:val="24"/>
        </w:rPr>
      </w:pPr>
    </w:p>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jc w:val="center"/>
        </w:trPr>
        <w:tc>
          <w:tcPr>
            <w:tcW w:w="9207" w:type="dxa"/>
            <w:shd w:val="clear" w:color="auto" w:fill="auto"/>
          </w:tcPr>
          <w:p>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18"/>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bidi w:val="0"/>
        <w:ind w:left="432" w:leftChars="0" w:hanging="432" w:firstLineChars="0"/>
      </w:pPr>
      <w:r>
        <w:rPr>
          <w:rFonts w:hint="eastAsia"/>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commentRangeStart w:id="2"/>
      <w:r>
        <w:rPr>
          <w:rFonts w:hint="eastAsia" w:cs="宋体" w:asciiTheme="minorEastAsia" w:hAnsiTheme="minorEastAsia" w:eastAsiaTheme="minorEastAsia"/>
          <w:sz w:val="24"/>
        </w:rPr>
        <w:t>其中</w:t>
      </w:r>
      <w:commentRangeEnd w:id="2"/>
      <w:r>
        <w:rPr>
          <w:rStyle w:val="70"/>
        </w:rPr>
        <w:commentReference w:id="2"/>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投资</w:t>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pPr>
        <w:spacing w:line="360" w:lineRule="auto"/>
        <w:jc w:val="center"/>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kern w:val="0"/>
          <w:sz w:val="24"/>
        </w:rPr>
      </w:pPr>
    </w:p>
    <w:p>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九、评标标准相应的商务技术资料</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pPr>
        <w:spacing w:line="360" w:lineRule="auto"/>
        <w:jc w:val="center"/>
        <w:rPr>
          <w:rFonts w:cs="仿宋_GB2312" w:asciiTheme="minorEastAsia" w:hAnsiTheme="minorEastAsia" w:eastAsiaTheme="minorEastAsia"/>
          <w:sz w:val="24"/>
        </w:rPr>
      </w:pPr>
    </w:p>
    <w:p>
      <w:pPr>
        <w:pStyle w:val="15"/>
        <w:rPr>
          <w:rFonts w:cs="仿宋_GB2312" w:asciiTheme="minorEastAsia" w:hAnsiTheme="minorEastAsia" w:eastAsiaTheme="minorEastAsia"/>
          <w:sz w:val="24"/>
        </w:rPr>
      </w:pPr>
    </w:p>
    <w:p>
      <w:pPr>
        <w:spacing w:line="360" w:lineRule="auto"/>
        <w:jc w:val="center"/>
        <w:rPr>
          <w:rFonts w:hint="eastAsia" w:cs="FangSong_GB2312" w:asciiTheme="minorEastAsia" w:hAnsiTheme="minorEastAsia" w:eastAsiaTheme="minorEastAsia"/>
          <w:b/>
          <w:bCs/>
          <w:color w:val="auto"/>
          <w:sz w:val="32"/>
          <w:szCs w:val="32"/>
          <w:highlight w:val="none"/>
        </w:rPr>
      </w:pPr>
    </w:p>
    <w:p>
      <w:pPr>
        <w:spacing w:line="360" w:lineRule="auto"/>
        <w:jc w:val="center"/>
        <w:rPr>
          <w:rFonts w:hint="eastAsia" w:cs="FangSong_GB2312" w:asciiTheme="minorEastAsia" w:hAnsiTheme="minorEastAsia" w:eastAsiaTheme="minorEastAsia"/>
          <w:b/>
          <w:bCs/>
          <w:color w:val="auto"/>
          <w:sz w:val="32"/>
          <w:szCs w:val="32"/>
          <w:highlight w:val="none"/>
        </w:rPr>
      </w:pPr>
    </w:p>
    <w:p>
      <w:pPr>
        <w:spacing w:line="360" w:lineRule="auto"/>
        <w:jc w:val="center"/>
        <w:rPr>
          <w:rFonts w:hint="eastAsia" w:cs="FangSong_GB2312" w:asciiTheme="minorEastAsia" w:hAnsiTheme="minorEastAsia" w:eastAsiaTheme="minorEastAsia"/>
          <w:b/>
          <w:bCs/>
          <w:color w:val="auto"/>
          <w:sz w:val="32"/>
          <w:szCs w:val="32"/>
          <w:highlight w:val="none"/>
        </w:rPr>
      </w:pPr>
    </w:p>
    <w:p>
      <w:pPr>
        <w:spacing w:line="360" w:lineRule="auto"/>
        <w:jc w:val="center"/>
        <w:rPr>
          <w:rFonts w:cs="FangSong_GB2312" w:asciiTheme="minorEastAsia" w:hAnsiTheme="minorEastAsia" w:eastAsiaTheme="minorEastAsia"/>
          <w:b/>
          <w:color w:val="auto"/>
          <w:kern w:val="0"/>
          <w:sz w:val="32"/>
          <w:szCs w:val="32"/>
          <w:highlight w:val="none"/>
          <w:lang w:val="zh-CN"/>
        </w:rPr>
      </w:pPr>
      <w:r>
        <w:rPr>
          <w:rFonts w:hint="eastAsia" w:cs="FangSong_GB2312" w:asciiTheme="minorEastAsia" w:hAnsiTheme="minorEastAsia" w:eastAsiaTheme="minorEastAsia"/>
          <w:b/>
          <w:bCs/>
          <w:color w:val="auto"/>
          <w:sz w:val="32"/>
          <w:szCs w:val="32"/>
          <w:highlight w:val="none"/>
        </w:rPr>
        <w:t>十、认为需求的</w:t>
      </w:r>
      <w:r>
        <w:rPr>
          <w:rFonts w:hint="eastAsia" w:cs="FangSong_GB2312" w:asciiTheme="minorEastAsia" w:hAnsiTheme="minorEastAsia" w:eastAsiaTheme="minorEastAsia"/>
          <w:b/>
          <w:bCs/>
          <w:color w:val="auto"/>
          <w:sz w:val="32"/>
          <w:szCs w:val="32"/>
          <w:highlight w:val="none"/>
          <w:lang w:val="zh-CN"/>
        </w:rPr>
        <w:t>其他技术文件或</w:t>
      </w:r>
      <w:r>
        <w:rPr>
          <w:rFonts w:hint="eastAsia" w:cs="FangSong_GB2312" w:asciiTheme="minorEastAsia" w:hAnsiTheme="minorEastAsia" w:eastAsiaTheme="minorEastAsia"/>
          <w:b/>
          <w:color w:val="auto"/>
          <w:kern w:val="0"/>
          <w:sz w:val="32"/>
          <w:szCs w:val="32"/>
          <w:highlight w:val="none"/>
          <w:lang w:val="zh-CN"/>
        </w:rPr>
        <w:t>说明</w:t>
      </w:r>
    </w:p>
    <w:p>
      <w:pPr>
        <w:spacing w:line="360" w:lineRule="auto"/>
        <w:jc w:val="center"/>
        <w:rPr>
          <w:rFonts w:cs="FangSong_GB2312" w:asciiTheme="minorEastAsia" w:hAnsiTheme="minorEastAsia" w:eastAsiaTheme="minorEastAsia"/>
          <w:color w:val="auto"/>
          <w:sz w:val="24"/>
          <w:highlight w:val="none"/>
        </w:rPr>
      </w:pPr>
      <w:r>
        <w:rPr>
          <w:rFonts w:hint="eastAsia" w:cs="FangSong_GB2312" w:asciiTheme="minorEastAsia" w:hAnsiTheme="minorEastAsia" w:eastAsiaTheme="minorEastAsia"/>
          <w:color w:val="auto"/>
          <w:sz w:val="24"/>
          <w:highlight w:val="none"/>
        </w:rPr>
        <w:t>（由供应商根据采购需求自行编制）</w:t>
      </w:r>
    </w:p>
    <w:p>
      <w:pPr>
        <w:spacing w:line="360" w:lineRule="auto"/>
        <w:rPr>
          <w:rFonts w:cs="FangSong_GB2312" w:asciiTheme="minorEastAsia" w:hAnsiTheme="minorEastAsia" w:eastAsiaTheme="minorEastAsia"/>
          <w:color w:val="auto"/>
          <w:sz w:val="24"/>
          <w:highlight w:val="none"/>
        </w:rPr>
      </w:pPr>
    </w:p>
    <w:p>
      <w:pPr>
        <w:autoSpaceDE w:val="0"/>
        <w:autoSpaceDN w:val="0"/>
        <w:spacing w:line="360" w:lineRule="auto"/>
        <w:ind w:firstLine="4560" w:firstLineChars="1900"/>
        <w:rPr>
          <w:rFonts w:hint="eastAsia" w:cs="FangSong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hint="eastAsia" w:cs="FangSong_GB2312" w:asciiTheme="minorEastAsia" w:hAnsiTheme="minorEastAsia" w:eastAsiaTheme="minorEastAsia"/>
          <w:color w:val="auto"/>
          <w:kern w:val="0"/>
          <w:sz w:val="24"/>
          <w:highlight w:val="none"/>
        </w:rPr>
      </w:pPr>
    </w:p>
    <w:p>
      <w:pPr>
        <w:autoSpaceDE w:val="0"/>
        <w:autoSpaceDN w:val="0"/>
        <w:spacing w:line="360" w:lineRule="auto"/>
        <w:ind w:firstLine="4560" w:firstLineChars="1900"/>
        <w:rPr>
          <w:rFonts w:cs="FangSong_GB2312" w:asciiTheme="minorEastAsia" w:hAnsiTheme="minorEastAsia" w:eastAsiaTheme="minorEastAsia"/>
          <w:color w:val="auto"/>
          <w:kern w:val="0"/>
          <w:sz w:val="24"/>
          <w:highlight w:val="none"/>
        </w:rPr>
      </w:pPr>
      <w:r>
        <w:rPr>
          <w:rFonts w:hint="eastAsia" w:cs="FangSong_GB2312" w:asciiTheme="minorEastAsia" w:hAnsiTheme="minorEastAsia" w:eastAsiaTheme="minorEastAsia"/>
          <w:color w:val="auto"/>
          <w:kern w:val="0"/>
          <w:sz w:val="24"/>
          <w:highlight w:val="none"/>
        </w:rPr>
        <w:t>供应商名称（</w:t>
      </w:r>
      <w:r>
        <w:rPr>
          <w:rFonts w:hint="eastAsia" w:cs="FangSong_GB2312" w:asciiTheme="minorEastAsia" w:hAnsiTheme="minorEastAsia" w:eastAsiaTheme="minorEastAsia"/>
          <w:color w:val="auto"/>
          <w:kern w:val="0"/>
          <w:sz w:val="24"/>
          <w:highlight w:val="none"/>
          <w:lang w:val="zh-CN"/>
        </w:rPr>
        <w:t>电子签名</w:t>
      </w:r>
      <w:r>
        <w:rPr>
          <w:rFonts w:hint="eastAsia" w:cs="FangSong_GB2312" w:asciiTheme="minorEastAsia" w:hAnsiTheme="minorEastAsia" w:eastAsiaTheme="minorEastAsia"/>
          <w:color w:val="auto"/>
          <w:kern w:val="0"/>
          <w:sz w:val="24"/>
          <w:highlight w:val="none"/>
        </w:rPr>
        <w:t xml:space="preserve">）：                       </w:t>
      </w:r>
    </w:p>
    <w:p>
      <w:pPr>
        <w:spacing w:line="360" w:lineRule="auto"/>
        <w:rPr>
          <w:rFonts w:cs="FangSong_GB2312" w:asciiTheme="minorEastAsia" w:hAnsiTheme="minorEastAsia" w:eastAsiaTheme="minorEastAsia"/>
          <w:b/>
          <w:bCs/>
          <w:color w:val="auto"/>
          <w:sz w:val="24"/>
          <w:highlight w:val="none"/>
        </w:rPr>
      </w:pPr>
      <w:r>
        <w:rPr>
          <w:rFonts w:hint="eastAsia" w:cs="FangSong_GB2312" w:asciiTheme="minorEastAsia" w:hAnsiTheme="minorEastAsia" w:eastAsiaTheme="minorEastAsia"/>
          <w:color w:val="auto"/>
          <w:kern w:val="0"/>
          <w:sz w:val="24"/>
          <w:highlight w:val="none"/>
        </w:rPr>
        <w:t xml:space="preserve">                                      日期：  年  月   日</w:t>
      </w:r>
    </w:p>
    <w:p>
      <w:pPr>
        <w:pStyle w:val="15"/>
        <w:rPr>
          <w:rFonts w:cs="仿宋_GB2312"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br w:type="page"/>
      </w:r>
    </w:p>
    <w:p>
      <w:pPr>
        <w:widowControl/>
        <w:adjustRightInd/>
        <w:jc w:val="left"/>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仿宋_GB2312" w:asciiTheme="minorEastAsia" w:hAnsiTheme="minorEastAsia" w:eastAsiaTheme="minorEastAsia"/>
          <w:b/>
          <w:bCs/>
          <w:sz w:val="30"/>
          <w:szCs w:val="30"/>
          <w:lang w:val="en-US" w:eastAsia="zh-CN"/>
        </w:rPr>
        <w:t>一</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sz w:val="36"/>
          <w:szCs w:val="36"/>
        </w:rPr>
      </w:pPr>
    </w:p>
    <w:p>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992"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2268" w:type="dxa"/>
          </w:tcPr>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24"/>
              </w:rPr>
            </w:pPr>
            <w:r>
              <w:rPr>
                <w:rFonts w:hint="eastAsia" w:ascii="宋体" w:hAnsi="宋体" w:cs="宋体"/>
                <w:b/>
                <w:sz w:val="24"/>
              </w:rPr>
              <w:t>品牌（如果有）</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规格型号</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数量</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单价</w:t>
            </w:r>
          </w:p>
        </w:tc>
        <w:tc>
          <w:tcPr>
            <w:tcW w:w="2127"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合计</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992" w:type="dxa"/>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992"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pgBorders>
            <w:top w:val="none" w:sz="0" w:space="0"/>
            <w:left w:val="none" w:sz="0" w:space="0"/>
            <w:bottom w:val="none" w:sz="0" w:space="0"/>
            <w:right w:val="none" w:sz="0" w:space="0"/>
          </w:pgBorders>
          <w:cols w:space="720" w:num="1"/>
          <w:titlePg/>
          <w:docGrid w:linePitch="312" w:charSpace="0"/>
        </w:sectPr>
      </w:pPr>
    </w:p>
    <w:p>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220" w:name="_Toc465665161"/>
      <w:r>
        <w:rPr>
          <w:rFonts w:hint="eastAsia" w:asciiTheme="minorEastAsia" w:hAnsiTheme="minorEastAsia" w:eastAsiaTheme="minorEastAsia"/>
          <w:b/>
          <w:sz w:val="32"/>
          <w:szCs w:val="32"/>
        </w:rPr>
        <w:t>（如果有）</w:t>
      </w:r>
    </w:p>
    <w:p>
      <w:pPr>
        <w:widowControl/>
        <w:spacing w:line="360" w:lineRule="auto"/>
        <w:ind w:firstLine="120" w:firstLineChars="50"/>
        <w:jc w:val="left"/>
        <w:rPr>
          <w:rFonts w:cs="宋体" w:asciiTheme="minorEastAsia" w:hAnsiTheme="minorEastAsia" w:eastAsiaTheme="minorEastAsia"/>
          <w:b/>
          <w:sz w:val="24"/>
        </w:rPr>
      </w:pP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pPr>
        <w:widowControl/>
        <w:adjustRightInd/>
        <w:jc w:val="center"/>
        <w:rPr>
          <w:rFonts w:cs="仿宋_GB2312" w:asciiTheme="minorEastAsia" w:hAnsiTheme="minorEastAsia" w:eastAsiaTheme="minorEastAsia"/>
          <w:sz w:val="24"/>
        </w:rPr>
      </w:pPr>
    </w:p>
    <w:p>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220"/>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rPr>
      </w:pPr>
    </w:p>
    <w:p>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pPr>
        <w:spacing w:line="360" w:lineRule="auto"/>
        <w:jc w:val="left"/>
        <w:rPr>
          <w:rFonts w:cs="仿宋_GB2312" w:asciiTheme="minorEastAsia" w:hAnsiTheme="minorEastAsia" w:eastAsiaTheme="minorEastAsia"/>
          <w:b/>
          <w:sz w:val="24"/>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widowControl/>
        <w:spacing w:line="360" w:lineRule="auto"/>
        <w:ind w:firstLine="480" w:firstLineChars="200"/>
        <w:jc w:val="left"/>
        <w:rPr>
          <w:rFonts w:cs="宋体" w:asciiTheme="minorEastAsia" w:hAnsiTheme="minorEastAsia" w:eastAsiaTheme="minorEastAsia"/>
          <w:kern w:val="0"/>
          <w:sz w:val="24"/>
        </w:rPr>
      </w:pPr>
    </w:p>
    <w:p>
      <w:pPr>
        <w:snapToGrid w:val="0"/>
        <w:spacing w:line="360" w:lineRule="auto"/>
        <w:jc w:val="center"/>
        <w:rPr>
          <w:rFonts w:cs="仿宋_GB2312" w:asciiTheme="minorEastAsia" w:hAnsiTheme="minorEastAsia" w:eastAsiaTheme="minorEastAsia"/>
          <w:b/>
          <w:sz w:val="24"/>
        </w:rPr>
      </w:pP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autoSpaceDE w:val="0"/>
        <w:autoSpaceDN w:val="0"/>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附件5：</w:t>
      </w:r>
    </w:p>
    <w:p>
      <w:pPr>
        <w:spacing w:line="360" w:lineRule="auto"/>
        <w:jc w:val="center"/>
        <w:rPr>
          <w:rFonts w:cs="宋体" w:asciiTheme="minorEastAsia" w:hAnsiTheme="minorEastAsia" w:eastAsiaTheme="minorEastAsia"/>
          <w:b/>
          <w:sz w:val="32"/>
          <w:szCs w:val="32"/>
        </w:rPr>
      </w:pP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中小企业声明函（货物）</w:t>
      </w:r>
    </w:p>
    <w:p>
      <w:pPr>
        <w:spacing w:line="360" w:lineRule="auto"/>
        <w:jc w:val="center"/>
        <w:rPr>
          <w:rFonts w:cs="宋体" w:asciiTheme="minorEastAsia" w:hAnsiTheme="minorEastAsia" w:eastAsiaTheme="minorEastAsia"/>
          <w:b/>
          <w:sz w:val="32"/>
          <w:szCs w:val="32"/>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w:t>
      </w:r>
      <w:r>
        <w:rPr>
          <w:rFonts w:hint="eastAsia" w:ascii="宋体" w:hAnsi="宋体" w:cs="宋体"/>
          <w:sz w:val="24"/>
        </w:rPr>
        <w:t>提供的货物全部由符合政策要求的中小企业制造</w:t>
      </w:r>
      <w:r>
        <w:rPr>
          <w:rFonts w:hint="eastAsia" w:cs="宋体" w:asciiTheme="minorEastAsia" w:hAnsiTheme="minorEastAsia" w:eastAsiaTheme="minorEastAsia"/>
          <w:sz w:val="24"/>
        </w:rPr>
        <w:t>。相关企业（含联合体中的中小企业、签订分包意向协议的中小企业）的具体情况如下：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cs="仿宋_GB2312" w:asciiTheme="minorEastAsia" w:hAnsiTheme="minorEastAsia" w:eastAsiaTheme="minorEastAsia"/>
          <w:b/>
          <w:sz w:val="24"/>
        </w:rPr>
      </w:pPr>
    </w:p>
    <w:p>
      <w:pPr>
        <w:spacing w:line="360" w:lineRule="auto"/>
        <w:ind w:firstLine="482" w:firstLineChars="200"/>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pStyle w:val="15"/>
        <w:rPr>
          <w:rFonts w:cs="仿宋_GB2312" w:asciiTheme="minorEastAsia" w:hAnsiTheme="minorEastAsia" w:eastAsiaTheme="minorEastAsia"/>
          <w:b/>
          <w:sz w:val="24"/>
        </w:rPr>
      </w:pPr>
    </w:p>
    <w:p>
      <w:pPr>
        <w:rPr>
          <w:rFonts w:ascii="仿宋" w:hAnsi="仿宋" w:eastAsia="仿宋" w:cs="仿宋"/>
          <w:bCs/>
          <w:color w:val="auto"/>
          <w:sz w:val="24"/>
          <w:szCs w:val="22"/>
          <w:highlight w:val="none"/>
        </w:rPr>
      </w:pPr>
      <w:r>
        <w:rPr>
          <w:rFonts w:hint="eastAsia" w:cs="FangSong_GB2312" w:asciiTheme="minorEastAsia" w:hAnsiTheme="minorEastAsia" w:eastAsiaTheme="minorEastAsia"/>
          <w:b/>
          <w:color w:val="auto"/>
          <w:sz w:val="24"/>
          <w:highlight w:val="none"/>
        </w:rPr>
        <w:t>附件6：</w:t>
      </w:r>
      <w:r>
        <w:rPr>
          <w:rFonts w:hint="eastAsia" w:ascii="仿宋" w:hAnsi="仿宋" w:eastAsia="仿宋" w:cs="仿宋"/>
          <w:b/>
          <w:color w:val="auto"/>
          <w:sz w:val="24"/>
          <w:szCs w:val="22"/>
          <w:highlight w:val="none"/>
        </w:rPr>
        <w:t>《中小企业划型标准规定》工信部联企业〔2011〕300号</w:t>
      </w:r>
    </w:p>
    <w:p>
      <w:pPr>
        <w:pStyle w:val="58"/>
        <w:rPr>
          <w:color w:val="auto"/>
          <w:highlight w:val="none"/>
        </w:rPr>
      </w:pPr>
    </w:p>
    <w:tbl>
      <w:tblPr>
        <w:tblStyle w:val="60"/>
        <w:tblW w:w="0" w:type="auto"/>
        <w:tblInd w:w="16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30"/>
        <w:gridCol w:w="1410"/>
        <w:gridCol w:w="705"/>
        <w:gridCol w:w="1785"/>
        <w:gridCol w:w="1725"/>
        <w:gridCol w:w="109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trPr>
        <w:tc>
          <w:tcPr>
            <w:tcW w:w="213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行业名称</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指标名称</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计量</w:t>
            </w:r>
          </w:p>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单位</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中型</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小型</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lang w:bidi="ar"/>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农、林、牧、渔业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500≤Y&lt;20000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50≤Y&lt;500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工业*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300≤X&lt;1000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20≤X&lt;300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2000≤Y&lt;40000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300≤Y&lt;2000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建筑业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6000≤Y&lt;80000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300≤Y&lt;6000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资产总额(Z)</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5000≤Z&lt;80000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300≤Z&lt;5000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Z&lt;300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批发业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20≤X&lt;200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5≤X&lt;20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5000≤Y&lt;40000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1000≤Y&lt;5000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零售业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10≤X&lt;50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500≤Y&lt;20000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100≤Y&lt;500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交通运输业*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300≤X&lt;1000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20≤X&lt;300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3000≤Y&lt;30000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200≤Y&lt;3000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仓储业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100≤X&lt;200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1000≤Y&lt;30000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100≤Y&lt;1000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邮政业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300≤X&lt;1000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20≤X&lt;300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2000≤Y&lt;30000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100≤Y&lt;2000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住宿业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2000≤Y&lt;10000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100≤Y&lt;2000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餐饮业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2000≤Y&lt;10000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100≤Y&lt;2000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信息传输业*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100≤X&lt;2000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1000≤Y&lt;100000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100≤Y&lt;1000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软件和信息技术服务业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1000≤Y&lt;10000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50≤Y&lt;1000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房地产开发经营</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1000≤Y&lt;200000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100≤Y&lt;1000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资产总额(Z)</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5000≤Z&lt;10000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2000≤Z&lt;5000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Z&lt;2000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物业管理</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300≤X&lt;1000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营业收入(Y)</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1000≤Y&lt;5000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500≤Y&lt;1000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Y&lt;500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restart"/>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租赁和商务服务业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trPr>
        <w:tc>
          <w:tcPr>
            <w:tcW w:w="2130" w:type="dxa"/>
            <w:vMerge w:val="continue"/>
            <w:tcBorders>
              <w:tl2br w:val="nil"/>
              <w:tr2bl w:val="nil"/>
            </w:tcBorders>
            <w:shd w:val="clear" w:color="auto" w:fill="FFFFFF"/>
            <w:tcMar>
              <w:top w:w="30" w:type="dxa"/>
              <w:left w:w="150" w:type="dxa"/>
              <w:bottom w:w="30" w:type="dxa"/>
              <w:right w:w="150" w:type="dxa"/>
            </w:tcMar>
            <w:vAlign w:val="center"/>
          </w:tcPr>
          <w:p>
            <w:pPr>
              <w:spacing w:line="320" w:lineRule="exact"/>
              <w:jc w:val="left"/>
              <w:rPr>
                <w:rFonts w:ascii="仿宋" w:hAnsi="仿宋" w:eastAsia="仿宋" w:cs="仿宋"/>
                <w:bCs/>
                <w:color w:val="auto"/>
                <w:sz w:val="18"/>
                <w:szCs w:val="18"/>
                <w:highlight w:val="none"/>
              </w:rPr>
            </w:pP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资产总额(Z)</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万元</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8000≤Z&lt;120000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100≤Z&lt;8000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Z&lt;100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trPr>
        <w:tc>
          <w:tcPr>
            <w:tcW w:w="213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其他未列明行业*</w:t>
            </w:r>
          </w:p>
        </w:tc>
        <w:tc>
          <w:tcPr>
            <w:tcW w:w="1410"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从业人员(X)</w:t>
            </w:r>
          </w:p>
        </w:tc>
        <w:tc>
          <w:tcPr>
            <w:tcW w:w="70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人</w:t>
            </w:r>
          </w:p>
        </w:tc>
        <w:tc>
          <w:tcPr>
            <w:tcW w:w="178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100≤X&lt;300</w:t>
            </w:r>
          </w:p>
        </w:tc>
        <w:tc>
          <w:tcPr>
            <w:tcW w:w="172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10≤X&lt;100</w:t>
            </w:r>
          </w:p>
        </w:tc>
        <w:tc>
          <w:tcPr>
            <w:tcW w:w="1095" w:type="dxa"/>
            <w:tcBorders>
              <w:tl2br w:val="nil"/>
              <w:tr2bl w:val="nil"/>
            </w:tcBorders>
            <w:shd w:val="clear" w:color="auto" w:fill="FFFFFF"/>
            <w:tcMar>
              <w:top w:w="30" w:type="dxa"/>
              <w:left w:w="150" w:type="dxa"/>
              <w:bottom w:w="30" w:type="dxa"/>
              <w:right w:w="150" w:type="dxa"/>
            </w:tcMar>
            <w:vAlign w:val="center"/>
          </w:tcPr>
          <w:p>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lang w:bidi="ar"/>
              </w:rPr>
              <w:t>X&lt;10</w:t>
            </w:r>
          </w:p>
        </w:tc>
      </w:tr>
    </w:tbl>
    <w:p>
      <w:pPr>
        <w:pStyle w:val="15"/>
        <w:ind w:left="0" w:leftChars="0" w:firstLine="0" w:firstLineChars="0"/>
        <w:rPr>
          <w:rFonts w:cs="仿宋_GB2312" w:asciiTheme="minorEastAsia" w:hAnsiTheme="minorEastAsia" w:eastAsiaTheme="minorEastAsia"/>
          <w:b/>
          <w:sz w:val="24"/>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1-30T14:54:00Z" w:initials="A">
    <w:p w14:paraId="32BA7681">
      <w:pPr>
        <w:pStyle w:val="19"/>
      </w:pPr>
      <w:r>
        <w:t>调整</w:t>
      </w:r>
    </w:p>
  </w:comment>
  <w:comment w:id="1" w:author="Administrator" w:date="2023-01-30T14:52:00Z" w:initials="A">
    <w:p w14:paraId="1B5B0CA3">
      <w:pPr>
        <w:pStyle w:val="19"/>
      </w:pPr>
      <w:r>
        <w:t>新增</w:t>
      </w:r>
    </w:p>
  </w:comment>
  <w:comment w:id="2" w:author="Administrator" w:date="2023-01-30T14:53:00Z" w:initials="A">
    <w:p w14:paraId="22EC0149">
      <w:pPr>
        <w:pStyle w:val="19"/>
      </w:pPr>
      <w:r>
        <w:t>新增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BA7681" w15:done="0"/>
  <w15:commentEx w15:paraId="1B5B0CA3" w15:done="0"/>
  <w15:commentEx w15:paraId="22EC01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FangSong_GB2312">
    <w:altName w:val="仿宋_GB2312"/>
    <w:panose1 w:val="02010609060101010101"/>
    <w:charset w:val="86"/>
    <w:family w:val="modern"/>
    <w:pitch w:val="default"/>
    <w:sig w:usb0="00000000" w:usb1="00000000"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221" w:name="_Toc164085800"/>
    <w:bookmarkStart w:id="222" w:name="_Toc36110187"/>
    <w:bookmarkStart w:id="223" w:name="_Toc91899912"/>
    <w:bookmarkStart w:id="224" w:name="_Toc131845147"/>
    <w:r>
      <w:rPr>
        <w:rFonts w:hint="eastAsia" w:ascii="仿宋_GB2312" w:eastAsia="仿宋_GB2312"/>
        <w:kern w:val="0"/>
        <w:szCs w:val="21"/>
      </w:rPr>
      <w:t xml:space="preserve"> 页</w:t>
    </w:r>
    <w:bookmarkEnd w:id="221"/>
    <w:bookmarkEnd w:id="222"/>
    <w:bookmarkEnd w:id="223"/>
    <w:bookmarkEnd w:id="22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bottom w:val="single" w:color="auto" w:sz="4" w:space="0"/>
      </w:pBdr>
      <w:jc w:val="right"/>
      <w:rPr>
        <w:rFonts w:hint="eastAsia" w:ascii="宋体" w:hAnsi="宋体" w:eastAsia="宋体" w:cs="宋体"/>
        <w:b w:val="0"/>
        <w:i w:val="0"/>
        <w:iCs/>
        <w:sz w:val="18"/>
        <w:u w:val="none"/>
      </w:rPr>
    </w:pPr>
    <w:r>
      <w:rPr>
        <w:rFonts w:hint="eastAsia" w:ascii="宋体" w:hAnsi="宋体" w:eastAsia="宋体" w:cs="宋体"/>
        <w:b w:val="0"/>
        <w:i w:val="0"/>
        <w:iCs/>
        <w:sz w:val="18"/>
        <w:u w:val="none"/>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rFonts w:eastAsia="仿宋_GB2312"/>
        <w:i w:val="0"/>
        <w:iCs/>
      </w:rPr>
    </w:pPr>
    <w:r>
      <w:rPr>
        <w:rFonts w:hint="eastAsia" w:ascii="宋体" w:hAnsi="宋体" w:eastAsia="宋体" w:cs="宋体"/>
        <w:i w:val="0"/>
        <w:iCs/>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8493E"/>
    <w:multiLevelType w:val="multilevel"/>
    <w:tmpl w:val="CB08493E"/>
    <w:lvl w:ilvl="0" w:tentative="0">
      <w:start w:val="1"/>
      <w:numFmt w:val="none"/>
      <w:pStyle w:val="2"/>
      <w:lvlText w:val=""/>
      <w:lvlJc w:val="left"/>
      <w:pPr>
        <w:tabs>
          <w:tab w:val="left" w:pos="432"/>
        </w:tabs>
        <w:ind w:left="432" w:hanging="432"/>
      </w:pPr>
      <w:rPr>
        <w:rFonts w:hint="default" w:ascii="宋体" w:hAnsi="宋体" w:eastAsia="宋体" w:cs="宋体"/>
        <w:lang w:val="en-US"/>
      </w:rPr>
    </w:lvl>
    <w:lvl w:ilvl="1" w:tentative="0">
      <w:start w:val="1"/>
      <w:numFmt w:val="none"/>
      <w:lvlText w:val=""/>
      <w:lvlJc w:val="left"/>
      <w:pPr>
        <w:tabs>
          <w:tab w:val="left" w:pos="860"/>
        </w:tabs>
        <w:ind w:left="860" w:hanging="576"/>
      </w:pPr>
      <w:rPr>
        <w:rFonts w:hint="default" w:ascii="宋体" w:hAnsi="宋体" w:eastAsia="宋体" w:cs="宋体"/>
      </w:rPr>
    </w:lvl>
    <w:lvl w:ilvl="2" w:tentative="0">
      <w:start w:val="1"/>
      <w:numFmt w:val="none"/>
      <w:lvlText w:val=""/>
      <w:lvlJc w:val="left"/>
      <w:pPr>
        <w:tabs>
          <w:tab w:val="left" w:pos="720"/>
        </w:tabs>
        <w:ind w:left="720" w:hanging="720"/>
      </w:pPr>
      <w:rPr>
        <w:rFonts w:hint="default" w:ascii="宋体" w:hAnsi="宋体" w:eastAsia="宋体" w:cs="宋体"/>
      </w:rPr>
    </w:lvl>
    <w:lvl w:ilvl="3" w:tentative="0">
      <w:start w:val="1"/>
      <w:numFmt w:val="none"/>
      <w:lvlText w:val=""/>
      <w:lvlJc w:val="left"/>
      <w:pPr>
        <w:tabs>
          <w:tab w:val="left" w:pos="864"/>
        </w:tabs>
        <w:ind w:left="864" w:hanging="864"/>
      </w:pPr>
      <w:rPr>
        <w:rFonts w:hint="default" w:ascii="宋体" w:hAnsi="宋体" w:eastAsia="宋体" w:cs="宋体"/>
      </w:rPr>
    </w:lvl>
    <w:lvl w:ilvl="4" w:tentative="0">
      <w:start w:val="1"/>
      <w:numFmt w:val="none"/>
      <w:lvlText w:val=""/>
      <w:lvlJc w:val="left"/>
      <w:pPr>
        <w:tabs>
          <w:tab w:val="left" w:pos="1008"/>
        </w:tabs>
        <w:ind w:left="1008" w:hanging="1008"/>
      </w:pPr>
      <w:rPr>
        <w:rFonts w:hint="default" w:ascii="宋体" w:hAnsi="宋体" w:eastAsia="宋体" w:cs="宋体"/>
      </w:rPr>
    </w:lvl>
    <w:lvl w:ilvl="5" w:tentative="0">
      <w:start w:val="1"/>
      <w:numFmt w:val="none"/>
      <w:lvlText w:val=""/>
      <w:lvlJc w:val="left"/>
      <w:pPr>
        <w:tabs>
          <w:tab w:val="left" w:pos="1152"/>
        </w:tabs>
        <w:ind w:left="1152" w:hanging="1152"/>
      </w:pPr>
      <w:rPr>
        <w:rFonts w:hint="default" w:ascii="宋体" w:hAnsi="宋体" w:eastAsia="宋体" w:cs="宋体"/>
      </w:rPr>
    </w:lvl>
    <w:lvl w:ilvl="6" w:tentative="0">
      <w:start w:val="1"/>
      <w:numFmt w:val="none"/>
      <w:lvlText w:val=""/>
      <w:lvlJc w:val="left"/>
      <w:pPr>
        <w:tabs>
          <w:tab w:val="left" w:pos="1296"/>
        </w:tabs>
        <w:ind w:left="1296" w:hanging="1296"/>
      </w:pPr>
      <w:rPr>
        <w:rFonts w:hint="default" w:ascii="宋体" w:hAnsi="宋体" w:eastAsia="宋体" w:cs="宋体"/>
      </w:rPr>
    </w:lvl>
    <w:lvl w:ilvl="7" w:tentative="0">
      <w:start w:val="1"/>
      <w:numFmt w:val="none"/>
      <w:lvlText w:val=""/>
      <w:lvlJc w:val="left"/>
      <w:pPr>
        <w:tabs>
          <w:tab w:val="left" w:pos="1440"/>
        </w:tabs>
        <w:ind w:left="1440" w:hanging="1440"/>
      </w:pPr>
      <w:rPr>
        <w:rFonts w:hint="default" w:ascii="宋体" w:hAnsi="宋体" w:eastAsia="宋体" w:cs="宋体"/>
      </w:rPr>
    </w:lvl>
    <w:lvl w:ilvl="8" w:tentative="0">
      <w:start w:val="1"/>
      <w:numFmt w:val="none"/>
      <w:lvlText w:val=""/>
      <w:lvlJc w:val="left"/>
      <w:pPr>
        <w:tabs>
          <w:tab w:val="left" w:pos="1584"/>
        </w:tabs>
        <w:ind w:left="1584" w:hanging="1584"/>
      </w:pPr>
      <w:rPr>
        <w:rFonts w:hint="default" w:ascii="宋体" w:hAnsi="宋体" w:eastAsia="宋体" w:cs="宋体"/>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9AD0B4B"/>
    <w:multiLevelType w:val="multilevel"/>
    <w:tmpl w:val="29AD0B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EFC54ED"/>
    <w:multiLevelType w:val="singleLevel"/>
    <w:tmpl w:val="7EFC54ED"/>
    <w:lvl w:ilvl="0" w:tentative="0">
      <w:start w:val="4"/>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7"/>
  </w:num>
  <w:num w:numId="6">
    <w:abstractNumId w:val="9"/>
  </w:num>
  <w:num w:numId="7">
    <w:abstractNumId w:val="10"/>
  </w:num>
  <w:num w:numId="8">
    <w:abstractNumId w:val="11"/>
  </w:num>
  <w:num w:numId="9">
    <w:abstractNumId w:val="4"/>
  </w:num>
  <w:num w:numId="10">
    <w:abstractNumId w:val="5"/>
  </w:num>
  <w:num w:numId="11">
    <w:abstractNumId w:val="8"/>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OGEyOWE0YjMzYTA3YTdlMWFlZTlmZmY1Y2IwNjg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4360A6"/>
    <w:rsid w:val="01536131"/>
    <w:rsid w:val="02DA0C0E"/>
    <w:rsid w:val="03DD35E4"/>
    <w:rsid w:val="04240EED"/>
    <w:rsid w:val="04575F38"/>
    <w:rsid w:val="05976809"/>
    <w:rsid w:val="064249C6"/>
    <w:rsid w:val="065A6178"/>
    <w:rsid w:val="075562B7"/>
    <w:rsid w:val="0765162A"/>
    <w:rsid w:val="0854453D"/>
    <w:rsid w:val="08AA0601"/>
    <w:rsid w:val="096B2097"/>
    <w:rsid w:val="0A5B7E63"/>
    <w:rsid w:val="0C87121B"/>
    <w:rsid w:val="0D766618"/>
    <w:rsid w:val="0DF702FE"/>
    <w:rsid w:val="0E2D1AB8"/>
    <w:rsid w:val="0E3F698B"/>
    <w:rsid w:val="0F21508F"/>
    <w:rsid w:val="0F661BEE"/>
    <w:rsid w:val="0F816ACD"/>
    <w:rsid w:val="0FB81855"/>
    <w:rsid w:val="10646A12"/>
    <w:rsid w:val="10A37AB8"/>
    <w:rsid w:val="10A94649"/>
    <w:rsid w:val="10AD6EE0"/>
    <w:rsid w:val="10B047CF"/>
    <w:rsid w:val="10ED48D3"/>
    <w:rsid w:val="10FC16EA"/>
    <w:rsid w:val="118963A1"/>
    <w:rsid w:val="12753D8E"/>
    <w:rsid w:val="127723A9"/>
    <w:rsid w:val="13072A44"/>
    <w:rsid w:val="145044FA"/>
    <w:rsid w:val="14725E2C"/>
    <w:rsid w:val="14F614AD"/>
    <w:rsid w:val="153F3306"/>
    <w:rsid w:val="1594241D"/>
    <w:rsid w:val="17DD0F5F"/>
    <w:rsid w:val="17F0550E"/>
    <w:rsid w:val="191F46F3"/>
    <w:rsid w:val="1A511840"/>
    <w:rsid w:val="1B2A271F"/>
    <w:rsid w:val="1B890139"/>
    <w:rsid w:val="1BC51582"/>
    <w:rsid w:val="1BEC4D61"/>
    <w:rsid w:val="1C3D57DD"/>
    <w:rsid w:val="1CE9788F"/>
    <w:rsid w:val="1D266CE1"/>
    <w:rsid w:val="1D3963AF"/>
    <w:rsid w:val="1D70551D"/>
    <w:rsid w:val="1DA5166B"/>
    <w:rsid w:val="1E714A66"/>
    <w:rsid w:val="1EBB10CB"/>
    <w:rsid w:val="1FBD76E1"/>
    <w:rsid w:val="1FDC6E9A"/>
    <w:rsid w:val="1FE868A9"/>
    <w:rsid w:val="1FF266BE"/>
    <w:rsid w:val="211E26D6"/>
    <w:rsid w:val="21283D08"/>
    <w:rsid w:val="2175353F"/>
    <w:rsid w:val="2500362B"/>
    <w:rsid w:val="25B440B3"/>
    <w:rsid w:val="26AA768A"/>
    <w:rsid w:val="27E234BC"/>
    <w:rsid w:val="280451E0"/>
    <w:rsid w:val="28A40771"/>
    <w:rsid w:val="28B21996"/>
    <w:rsid w:val="28DB0630"/>
    <w:rsid w:val="2AA1365A"/>
    <w:rsid w:val="2B381785"/>
    <w:rsid w:val="2B3B716B"/>
    <w:rsid w:val="2B831F57"/>
    <w:rsid w:val="2DB96A6D"/>
    <w:rsid w:val="2DD15014"/>
    <w:rsid w:val="2F124686"/>
    <w:rsid w:val="2F6A6270"/>
    <w:rsid w:val="2FD25781"/>
    <w:rsid w:val="301A3FE2"/>
    <w:rsid w:val="304C3BC8"/>
    <w:rsid w:val="319C6071"/>
    <w:rsid w:val="31DA4154"/>
    <w:rsid w:val="32542499"/>
    <w:rsid w:val="32D44733"/>
    <w:rsid w:val="32DB72BE"/>
    <w:rsid w:val="32FB5EC1"/>
    <w:rsid w:val="342E63AB"/>
    <w:rsid w:val="345D260B"/>
    <w:rsid w:val="35051678"/>
    <w:rsid w:val="35181A32"/>
    <w:rsid w:val="365302AE"/>
    <w:rsid w:val="36C070BE"/>
    <w:rsid w:val="375F2433"/>
    <w:rsid w:val="378D6FA0"/>
    <w:rsid w:val="39812B34"/>
    <w:rsid w:val="39A13F14"/>
    <w:rsid w:val="39A44A75"/>
    <w:rsid w:val="39C62C3D"/>
    <w:rsid w:val="39F257E0"/>
    <w:rsid w:val="3A104AA6"/>
    <w:rsid w:val="3B8D6699"/>
    <w:rsid w:val="3B911029"/>
    <w:rsid w:val="3BBD1E1E"/>
    <w:rsid w:val="3C255C8C"/>
    <w:rsid w:val="3C5462DE"/>
    <w:rsid w:val="3C5F759A"/>
    <w:rsid w:val="3D5C78D4"/>
    <w:rsid w:val="3DC8696D"/>
    <w:rsid w:val="3F2D72BA"/>
    <w:rsid w:val="3F6C4237"/>
    <w:rsid w:val="400C176D"/>
    <w:rsid w:val="40711BBC"/>
    <w:rsid w:val="41692144"/>
    <w:rsid w:val="41EE0F83"/>
    <w:rsid w:val="42A41642"/>
    <w:rsid w:val="42E1381E"/>
    <w:rsid w:val="42E20BC7"/>
    <w:rsid w:val="436457EE"/>
    <w:rsid w:val="43FB717C"/>
    <w:rsid w:val="440F54BE"/>
    <w:rsid w:val="451E447A"/>
    <w:rsid w:val="45345B76"/>
    <w:rsid w:val="467224C3"/>
    <w:rsid w:val="47307808"/>
    <w:rsid w:val="47FC07BE"/>
    <w:rsid w:val="486F747C"/>
    <w:rsid w:val="49606A4C"/>
    <w:rsid w:val="4BCC52C8"/>
    <w:rsid w:val="4C3A3370"/>
    <w:rsid w:val="4CAA3CF8"/>
    <w:rsid w:val="4CF65190"/>
    <w:rsid w:val="4D2E0486"/>
    <w:rsid w:val="4D861CF6"/>
    <w:rsid w:val="4F546379"/>
    <w:rsid w:val="4FF0561F"/>
    <w:rsid w:val="506A211C"/>
    <w:rsid w:val="5101065B"/>
    <w:rsid w:val="519D5BDA"/>
    <w:rsid w:val="51A0432A"/>
    <w:rsid w:val="521A06E9"/>
    <w:rsid w:val="52410C5B"/>
    <w:rsid w:val="527140E5"/>
    <w:rsid w:val="5292508F"/>
    <w:rsid w:val="52A96B6F"/>
    <w:rsid w:val="534053B7"/>
    <w:rsid w:val="53896E24"/>
    <w:rsid w:val="53C25DCC"/>
    <w:rsid w:val="550764A4"/>
    <w:rsid w:val="551926E0"/>
    <w:rsid w:val="55503D97"/>
    <w:rsid w:val="55B94FAC"/>
    <w:rsid w:val="56515F3B"/>
    <w:rsid w:val="572B71CA"/>
    <w:rsid w:val="574B41A1"/>
    <w:rsid w:val="58755A9D"/>
    <w:rsid w:val="589457F1"/>
    <w:rsid w:val="58AE4F0C"/>
    <w:rsid w:val="59F36D13"/>
    <w:rsid w:val="5A2A7C7B"/>
    <w:rsid w:val="5B525C87"/>
    <w:rsid w:val="5BA87F9D"/>
    <w:rsid w:val="5BC47E7E"/>
    <w:rsid w:val="5C732359"/>
    <w:rsid w:val="5C80234E"/>
    <w:rsid w:val="5D9C7014"/>
    <w:rsid w:val="5E261785"/>
    <w:rsid w:val="5F531564"/>
    <w:rsid w:val="5FCC5339"/>
    <w:rsid w:val="60327E35"/>
    <w:rsid w:val="60E53485"/>
    <w:rsid w:val="60EC4488"/>
    <w:rsid w:val="61054A27"/>
    <w:rsid w:val="611D2366"/>
    <w:rsid w:val="61E9114E"/>
    <w:rsid w:val="62885958"/>
    <w:rsid w:val="6397692D"/>
    <w:rsid w:val="64CE2EAA"/>
    <w:rsid w:val="64CF182A"/>
    <w:rsid w:val="6558033E"/>
    <w:rsid w:val="662E75B1"/>
    <w:rsid w:val="66342C2E"/>
    <w:rsid w:val="663E784C"/>
    <w:rsid w:val="66925AD1"/>
    <w:rsid w:val="676B42A5"/>
    <w:rsid w:val="685867EC"/>
    <w:rsid w:val="68A047E8"/>
    <w:rsid w:val="68E31BD1"/>
    <w:rsid w:val="69CA10DE"/>
    <w:rsid w:val="6B7834E8"/>
    <w:rsid w:val="6BA0659B"/>
    <w:rsid w:val="6BAA7419"/>
    <w:rsid w:val="6BE35B73"/>
    <w:rsid w:val="6D266F73"/>
    <w:rsid w:val="6D3164DB"/>
    <w:rsid w:val="6DFF01C2"/>
    <w:rsid w:val="6E8E12EF"/>
    <w:rsid w:val="6EEC6989"/>
    <w:rsid w:val="6F84669D"/>
    <w:rsid w:val="701C7667"/>
    <w:rsid w:val="70585696"/>
    <w:rsid w:val="70E500CF"/>
    <w:rsid w:val="71D43752"/>
    <w:rsid w:val="71FC02A3"/>
    <w:rsid w:val="73B76B77"/>
    <w:rsid w:val="73DD6243"/>
    <w:rsid w:val="749C4185"/>
    <w:rsid w:val="751122B7"/>
    <w:rsid w:val="759929D8"/>
    <w:rsid w:val="75AF3FAA"/>
    <w:rsid w:val="75D94B83"/>
    <w:rsid w:val="75DA2C18"/>
    <w:rsid w:val="767707C9"/>
    <w:rsid w:val="775319EF"/>
    <w:rsid w:val="77C24B37"/>
    <w:rsid w:val="79091C23"/>
    <w:rsid w:val="790F1C77"/>
    <w:rsid w:val="792C5912"/>
    <w:rsid w:val="79712FF3"/>
    <w:rsid w:val="79AC0800"/>
    <w:rsid w:val="79D35D8D"/>
    <w:rsid w:val="7A67303B"/>
    <w:rsid w:val="7A6B4218"/>
    <w:rsid w:val="7AAB1D04"/>
    <w:rsid w:val="7ABA4368"/>
    <w:rsid w:val="7AF16E13"/>
    <w:rsid w:val="7B257FFD"/>
    <w:rsid w:val="7BBA7928"/>
    <w:rsid w:val="7BE473F9"/>
    <w:rsid w:val="7C2B1DA5"/>
    <w:rsid w:val="7C2B1EB0"/>
    <w:rsid w:val="7DE92023"/>
    <w:rsid w:val="7DF4317E"/>
    <w:rsid w:val="7E463A95"/>
    <w:rsid w:val="7E64308B"/>
    <w:rsid w:val="7EF6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Fließtext"/>
    <w:basedOn w:val="1"/>
    <w:autoRedefine/>
    <w:qFormat/>
    <w:uiPriority w:val="0"/>
    <w:pPr>
      <w:overflowPunct w:val="0"/>
      <w:autoSpaceDE w:val="0"/>
      <w:autoSpaceDN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37307</Words>
  <Characters>39531</Characters>
  <Lines>325</Lines>
  <Paragraphs>91</Paragraphs>
  <TotalTime>85</TotalTime>
  <ScaleCrop>false</ScaleCrop>
  <LinksUpToDate>false</LinksUpToDate>
  <CharactersWithSpaces>44923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Reset</cp:lastModifiedBy>
  <cp:lastPrinted>2023-06-27T06:30:00Z</cp:lastPrinted>
  <dcterms:modified xsi:type="dcterms:W3CDTF">2024-06-20T06:45:35Z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8C9350D362A14A1799CC553CE0943AA8_13</vt:lpwstr>
  </property>
</Properties>
</file>