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AC6163C">
      <w:pPr>
        <w:rPr>
          <w:color w:val="auto"/>
        </w:rPr>
      </w:pPr>
    </w:p>
    <w:p w14:paraId="70E8C5D8">
      <w:pPr>
        <w:rPr>
          <w:color w:val="auto"/>
        </w:rPr>
      </w:pPr>
    </w:p>
    <w:p w14:paraId="2D0AEFE3">
      <w:pPr>
        <w:rPr>
          <w:color w:val="auto"/>
        </w:rPr>
      </w:pPr>
    </w:p>
    <w:p w14:paraId="7CA6C068">
      <w:pPr>
        <w:rPr>
          <w:color w:val="auto"/>
        </w:rPr>
      </w:pPr>
    </w:p>
    <w:p w14:paraId="0CC4E35F">
      <w:pPr>
        <w:adjustRightInd w:val="0"/>
        <w:jc w:val="center"/>
        <w:rPr>
          <w:b/>
          <w:color w:val="auto"/>
          <w:sz w:val="36"/>
          <w:szCs w:val="36"/>
        </w:rPr>
      </w:pPr>
      <w:r>
        <w:rPr>
          <w:b/>
          <w:color w:val="auto"/>
          <w:sz w:val="36"/>
          <w:szCs w:val="36"/>
        </w:rPr>
        <w:t>浙江广播电视集团政府采购</w:t>
      </w:r>
    </w:p>
    <w:p w14:paraId="281AC81A">
      <w:pPr>
        <w:adjustRightInd w:val="0"/>
        <w:jc w:val="center"/>
        <w:rPr>
          <w:b/>
          <w:color w:val="auto"/>
          <w:sz w:val="36"/>
          <w:szCs w:val="36"/>
        </w:rPr>
      </w:pPr>
      <w:r>
        <w:rPr>
          <w:b/>
          <w:color w:val="auto"/>
          <w:sz w:val="36"/>
          <w:szCs w:val="36"/>
        </w:rPr>
        <w:t>浙江卫视4K超高清频道制播设备更新改造项目</w:t>
      </w:r>
    </w:p>
    <w:p w14:paraId="746D8C80">
      <w:pPr>
        <w:adjustRightInd w:val="0"/>
        <w:jc w:val="center"/>
        <w:rPr>
          <w:b/>
          <w:color w:val="auto"/>
          <w:sz w:val="20"/>
          <w:szCs w:val="20"/>
        </w:rPr>
      </w:pPr>
      <w:r>
        <w:rPr>
          <w:b/>
          <w:color w:val="auto"/>
          <w:sz w:val="36"/>
          <w:szCs w:val="36"/>
        </w:rPr>
        <w:t>浙江卫视超高清频道传输编解码系统</w:t>
      </w:r>
    </w:p>
    <w:p w14:paraId="76BE3A6E">
      <w:pPr>
        <w:rPr>
          <w:color w:val="auto"/>
        </w:rPr>
      </w:pPr>
    </w:p>
    <w:p w14:paraId="77BE4963">
      <w:pPr>
        <w:adjustRightInd w:val="0"/>
        <w:jc w:val="center"/>
        <w:rPr>
          <w:b/>
          <w:color w:val="auto"/>
          <w:sz w:val="100"/>
          <w:szCs w:val="100"/>
        </w:rPr>
      </w:pPr>
      <w:r>
        <w:rPr>
          <w:b/>
          <w:color w:val="auto"/>
          <w:sz w:val="100"/>
          <w:szCs w:val="100"/>
        </w:rPr>
        <w:t>招标文件</w:t>
      </w:r>
    </w:p>
    <w:p w14:paraId="38BA0099">
      <w:pPr>
        <w:rPr>
          <w:color w:val="auto"/>
        </w:rPr>
      </w:pPr>
    </w:p>
    <w:p w14:paraId="61D68626">
      <w:pPr>
        <w:rPr>
          <w:color w:val="auto"/>
        </w:rPr>
      </w:pPr>
    </w:p>
    <w:p w14:paraId="4FA80A4B">
      <w:pPr>
        <w:adjustRightInd w:val="0"/>
        <w:jc w:val="center"/>
        <w:rPr>
          <w:color w:val="auto"/>
          <w:sz w:val="30"/>
          <w:szCs w:val="30"/>
        </w:rPr>
      </w:pPr>
      <w:r>
        <w:rPr>
          <w:color w:val="auto"/>
        </w:rPr>
        <w:drawing>
          <wp:inline distT="0" distB="0" distL="114300" distR="114300">
            <wp:extent cx="2303780" cy="1790700"/>
            <wp:effectExtent l="0" t="0" r="127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2303780" cy="1790700"/>
                    </a:xfrm>
                    <a:prstGeom prst="rect">
                      <a:avLst/>
                    </a:prstGeom>
                    <a:noFill/>
                    <a:ln>
                      <a:noFill/>
                    </a:ln>
                  </pic:spPr>
                </pic:pic>
              </a:graphicData>
            </a:graphic>
          </wp:inline>
        </w:drawing>
      </w:r>
    </w:p>
    <w:p w14:paraId="61397AE1">
      <w:pPr>
        <w:rPr>
          <w:color w:val="auto"/>
        </w:rPr>
      </w:pPr>
    </w:p>
    <w:p w14:paraId="1333D4D1">
      <w:pPr>
        <w:rPr>
          <w:color w:val="auto"/>
        </w:rPr>
      </w:pPr>
    </w:p>
    <w:p w14:paraId="66811F55">
      <w:pPr>
        <w:adjustRightInd w:val="0"/>
        <w:ind w:firstLine="1506" w:firstLineChars="500"/>
        <w:rPr>
          <w:b/>
          <w:color w:val="auto"/>
          <w:sz w:val="30"/>
          <w:szCs w:val="30"/>
        </w:rPr>
      </w:pPr>
      <w:r>
        <w:rPr>
          <w:b/>
          <w:color w:val="auto"/>
          <w:sz w:val="30"/>
          <w:szCs w:val="30"/>
        </w:rPr>
        <w:t>采购方式：公开招标</w:t>
      </w:r>
    </w:p>
    <w:p w14:paraId="75B4888E">
      <w:pPr>
        <w:adjustRightInd w:val="0"/>
        <w:ind w:firstLine="1506" w:firstLineChars="500"/>
        <w:rPr>
          <w:b/>
          <w:color w:val="auto"/>
          <w:sz w:val="30"/>
          <w:szCs w:val="30"/>
        </w:rPr>
      </w:pPr>
      <w:r>
        <w:rPr>
          <w:b/>
          <w:color w:val="auto"/>
          <w:sz w:val="30"/>
          <w:szCs w:val="30"/>
        </w:rPr>
        <w:t>项目编号：</w:t>
      </w:r>
      <w:r>
        <w:rPr>
          <w:rFonts w:hint="eastAsia"/>
          <w:b/>
          <w:color w:val="auto"/>
          <w:sz w:val="30"/>
          <w:szCs w:val="30"/>
        </w:rPr>
        <w:t>CTZB-2025020109</w:t>
      </w:r>
    </w:p>
    <w:p w14:paraId="57E4B11D">
      <w:pPr>
        <w:rPr>
          <w:color w:val="auto"/>
        </w:rPr>
      </w:pPr>
    </w:p>
    <w:p w14:paraId="45DB0EFA">
      <w:pPr>
        <w:rPr>
          <w:color w:val="auto"/>
        </w:rPr>
      </w:pPr>
    </w:p>
    <w:p w14:paraId="23EF47DC">
      <w:pPr>
        <w:rPr>
          <w:color w:val="auto"/>
        </w:rPr>
      </w:pPr>
    </w:p>
    <w:p w14:paraId="24509772">
      <w:pPr>
        <w:rPr>
          <w:color w:val="auto"/>
        </w:rPr>
      </w:pPr>
    </w:p>
    <w:p w14:paraId="12C5A5B8">
      <w:pPr>
        <w:rPr>
          <w:color w:val="auto"/>
        </w:rPr>
      </w:pPr>
    </w:p>
    <w:p w14:paraId="32AC4C18">
      <w:pPr>
        <w:adjustRightInd w:val="0"/>
        <w:ind w:firstLine="1355" w:firstLineChars="450"/>
        <w:rPr>
          <w:b/>
          <w:color w:val="auto"/>
          <w:sz w:val="30"/>
          <w:szCs w:val="30"/>
          <w:u w:val="single"/>
        </w:rPr>
      </w:pPr>
      <w:r>
        <w:rPr>
          <w:b/>
          <w:color w:val="auto"/>
          <w:sz w:val="30"/>
          <w:szCs w:val="30"/>
        </w:rPr>
        <w:t>采购人：</w:t>
      </w:r>
      <w:r>
        <w:rPr>
          <w:b/>
          <w:color w:val="auto"/>
          <w:sz w:val="30"/>
          <w:szCs w:val="30"/>
          <w:u w:val="single"/>
        </w:rPr>
        <w:t>浙江广播电视集团</w:t>
      </w:r>
      <w:r>
        <w:rPr>
          <w:b/>
          <w:color w:val="auto"/>
          <w:sz w:val="30"/>
          <w:szCs w:val="30"/>
        </w:rPr>
        <w:t>（盖章）</w:t>
      </w:r>
    </w:p>
    <w:p w14:paraId="35EB34A8">
      <w:pPr>
        <w:adjustRightInd w:val="0"/>
        <w:ind w:firstLine="1355" w:firstLineChars="450"/>
        <w:rPr>
          <w:b/>
          <w:color w:val="auto"/>
          <w:sz w:val="30"/>
          <w:szCs w:val="30"/>
        </w:rPr>
      </w:pPr>
      <w:r>
        <w:rPr>
          <w:b/>
          <w:color w:val="auto"/>
          <w:sz w:val="30"/>
          <w:szCs w:val="30"/>
        </w:rPr>
        <w:t>采购代理机构：</w:t>
      </w:r>
      <w:r>
        <w:rPr>
          <w:b/>
          <w:color w:val="auto"/>
          <w:sz w:val="30"/>
          <w:szCs w:val="30"/>
          <w:u w:val="single"/>
        </w:rPr>
        <w:t>浙江省成套招标代理有限公司</w:t>
      </w:r>
      <w:r>
        <w:rPr>
          <w:b/>
          <w:color w:val="auto"/>
          <w:sz w:val="30"/>
          <w:szCs w:val="30"/>
        </w:rPr>
        <w:t>（盖章）</w:t>
      </w:r>
    </w:p>
    <w:p w14:paraId="77C09911">
      <w:pPr>
        <w:adjustRightInd w:val="0"/>
        <w:jc w:val="left"/>
        <w:rPr>
          <w:b/>
          <w:color w:val="auto"/>
          <w:sz w:val="30"/>
          <w:szCs w:val="30"/>
        </w:rPr>
      </w:pPr>
    </w:p>
    <w:p w14:paraId="031A5A92">
      <w:pPr>
        <w:adjustRightInd w:val="0"/>
        <w:jc w:val="center"/>
        <w:rPr>
          <w:b/>
          <w:color w:val="auto"/>
          <w:sz w:val="30"/>
          <w:szCs w:val="30"/>
        </w:rPr>
      </w:pPr>
      <w:r>
        <w:rPr>
          <w:b/>
          <w:color w:val="auto"/>
          <w:sz w:val="30"/>
          <w:szCs w:val="30"/>
        </w:rPr>
        <w:t>二〇二五年二月</w:t>
      </w:r>
    </w:p>
    <w:p w14:paraId="19F7223E">
      <w:pPr>
        <w:pStyle w:val="2"/>
        <w:adjustRightInd w:val="0"/>
        <w:rPr>
          <w:color w:val="auto"/>
        </w:rPr>
      </w:pPr>
      <w:r>
        <w:rPr>
          <w:color w:val="auto"/>
        </w:rPr>
        <w:br w:type="page"/>
      </w:r>
      <w:bookmarkStart w:id="0" w:name="_Toc28622"/>
      <w:r>
        <w:rPr>
          <w:color w:val="auto"/>
        </w:rPr>
        <w:t>目录</w:t>
      </w:r>
      <w:bookmarkEnd w:id="0"/>
    </w:p>
    <w:p w14:paraId="0AF36331">
      <w:pPr>
        <w:pStyle w:val="17"/>
        <w:tabs>
          <w:tab w:val="right" w:leader="dot" w:pos="9185"/>
        </w:tabs>
        <w:rPr>
          <w:color w:val="auto"/>
        </w:rPr>
      </w:pPr>
      <w:r>
        <w:rPr>
          <w:b w:val="0"/>
          <w:bCs w:val="0"/>
          <w:caps w:val="0"/>
          <w:color w:val="auto"/>
        </w:rPr>
        <w:fldChar w:fldCharType="begin"/>
      </w:r>
      <w:r>
        <w:rPr>
          <w:b w:val="0"/>
          <w:bCs w:val="0"/>
          <w:caps w:val="0"/>
          <w:color w:val="auto"/>
        </w:rPr>
        <w:instrText xml:space="preserve"> TOC \o "1-1" \h \z </w:instrText>
      </w:r>
      <w:r>
        <w:rPr>
          <w:b w:val="0"/>
          <w:bCs w:val="0"/>
          <w:caps w:val="0"/>
          <w:color w:val="auto"/>
        </w:rPr>
        <w:fldChar w:fldCharType="separate"/>
      </w:r>
      <w:r>
        <w:rPr>
          <w:bCs w:val="0"/>
          <w:caps w:val="0"/>
          <w:color w:val="auto"/>
        </w:rPr>
        <w:fldChar w:fldCharType="begin"/>
      </w:r>
      <w:r>
        <w:rPr>
          <w:bCs w:val="0"/>
          <w:caps w:val="0"/>
          <w:color w:val="auto"/>
        </w:rPr>
        <w:instrText xml:space="preserve"> HYPERLINK \l _Toc28622 </w:instrText>
      </w:r>
      <w:r>
        <w:rPr>
          <w:bCs w:val="0"/>
          <w:caps w:val="0"/>
          <w:color w:val="auto"/>
        </w:rPr>
        <w:fldChar w:fldCharType="separate"/>
      </w:r>
      <w:r>
        <w:rPr>
          <w:color w:val="auto"/>
        </w:rPr>
        <w:t>目录</w:t>
      </w:r>
      <w:r>
        <w:rPr>
          <w:color w:val="auto"/>
        </w:rPr>
        <w:tab/>
      </w:r>
      <w:r>
        <w:rPr>
          <w:color w:val="auto"/>
        </w:rPr>
        <w:fldChar w:fldCharType="begin"/>
      </w:r>
      <w:r>
        <w:rPr>
          <w:color w:val="auto"/>
        </w:rPr>
        <w:instrText xml:space="preserve"> PAGEREF _Toc28622 \h </w:instrText>
      </w:r>
      <w:r>
        <w:rPr>
          <w:color w:val="auto"/>
        </w:rPr>
        <w:fldChar w:fldCharType="separate"/>
      </w:r>
      <w:r>
        <w:rPr>
          <w:color w:val="auto"/>
        </w:rPr>
        <w:t>2</w:t>
      </w:r>
      <w:r>
        <w:rPr>
          <w:color w:val="auto"/>
        </w:rPr>
        <w:fldChar w:fldCharType="end"/>
      </w:r>
      <w:r>
        <w:rPr>
          <w:bCs w:val="0"/>
          <w:caps w:val="0"/>
          <w:color w:val="auto"/>
        </w:rPr>
        <w:fldChar w:fldCharType="end"/>
      </w:r>
    </w:p>
    <w:p w14:paraId="6AFD2699">
      <w:pPr>
        <w:pStyle w:val="17"/>
        <w:tabs>
          <w:tab w:val="right" w:leader="dot" w:pos="9185"/>
        </w:tabs>
        <w:rPr>
          <w:color w:val="auto"/>
        </w:rPr>
      </w:pPr>
      <w:r>
        <w:rPr>
          <w:bCs/>
          <w:caps/>
          <w:color w:val="auto"/>
        </w:rPr>
        <w:fldChar w:fldCharType="begin"/>
      </w:r>
      <w:r>
        <w:rPr>
          <w:bCs/>
          <w:caps/>
          <w:color w:val="auto"/>
        </w:rPr>
        <w:instrText xml:space="preserve"> HYPERLINK \l _Toc10153 </w:instrText>
      </w:r>
      <w:r>
        <w:rPr>
          <w:bCs/>
          <w:caps/>
          <w:color w:val="auto"/>
        </w:rPr>
        <w:fldChar w:fldCharType="separate"/>
      </w:r>
      <w:r>
        <w:rPr>
          <w:color w:val="auto"/>
        </w:rPr>
        <w:t>第一章  招标公告</w:t>
      </w:r>
      <w:r>
        <w:rPr>
          <w:color w:val="auto"/>
        </w:rPr>
        <w:tab/>
      </w:r>
      <w:r>
        <w:rPr>
          <w:color w:val="auto"/>
        </w:rPr>
        <w:fldChar w:fldCharType="begin"/>
      </w:r>
      <w:r>
        <w:rPr>
          <w:color w:val="auto"/>
        </w:rPr>
        <w:instrText xml:space="preserve"> PAGEREF _Toc10153 \h </w:instrText>
      </w:r>
      <w:r>
        <w:rPr>
          <w:color w:val="auto"/>
        </w:rPr>
        <w:fldChar w:fldCharType="separate"/>
      </w:r>
      <w:r>
        <w:rPr>
          <w:color w:val="auto"/>
        </w:rPr>
        <w:t>3</w:t>
      </w:r>
      <w:r>
        <w:rPr>
          <w:color w:val="auto"/>
        </w:rPr>
        <w:fldChar w:fldCharType="end"/>
      </w:r>
      <w:r>
        <w:rPr>
          <w:bCs/>
          <w:caps/>
          <w:color w:val="auto"/>
        </w:rPr>
        <w:fldChar w:fldCharType="end"/>
      </w:r>
    </w:p>
    <w:p w14:paraId="6C96EF71">
      <w:pPr>
        <w:pStyle w:val="17"/>
        <w:tabs>
          <w:tab w:val="right" w:leader="dot" w:pos="9185"/>
        </w:tabs>
        <w:rPr>
          <w:color w:val="auto"/>
        </w:rPr>
      </w:pPr>
      <w:r>
        <w:rPr>
          <w:bCs/>
          <w:caps/>
          <w:color w:val="auto"/>
        </w:rPr>
        <w:fldChar w:fldCharType="begin"/>
      </w:r>
      <w:r>
        <w:rPr>
          <w:bCs/>
          <w:caps/>
          <w:color w:val="auto"/>
        </w:rPr>
        <w:instrText xml:space="preserve"> HYPERLINK \l _Toc2049 </w:instrText>
      </w:r>
      <w:r>
        <w:rPr>
          <w:bCs/>
          <w:caps/>
          <w:color w:val="auto"/>
        </w:rPr>
        <w:fldChar w:fldCharType="separate"/>
      </w:r>
      <w:r>
        <w:rPr>
          <w:color w:val="auto"/>
        </w:rPr>
        <w:t>第二章  采购需求总体要求</w:t>
      </w:r>
      <w:r>
        <w:rPr>
          <w:color w:val="auto"/>
        </w:rPr>
        <w:tab/>
      </w:r>
      <w:r>
        <w:rPr>
          <w:color w:val="auto"/>
        </w:rPr>
        <w:fldChar w:fldCharType="begin"/>
      </w:r>
      <w:r>
        <w:rPr>
          <w:color w:val="auto"/>
        </w:rPr>
        <w:instrText xml:space="preserve"> PAGEREF _Toc2049 \h </w:instrText>
      </w:r>
      <w:r>
        <w:rPr>
          <w:color w:val="auto"/>
        </w:rPr>
        <w:fldChar w:fldCharType="separate"/>
      </w:r>
      <w:r>
        <w:rPr>
          <w:color w:val="auto"/>
        </w:rPr>
        <w:t>6</w:t>
      </w:r>
      <w:r>
        <w:rPr>
          <w:color w:val="auto"/>
        </w:rPr>
        <w:fldChar w:fldCharType="end"/>
      </w:r>
      <w:r>
        <w:rPr>
          <w:bCs/>
          <w:caps/>
          <w:color w:val="auto"/>
        </w:rPr>
        <w:fldChar w:fldCharType="end"/>
      </w:r>
    </w:p>
    <w:p w14:paraId="290F8CDC">
      <w:pPr>
        <w:pStyle w:val="17"/>
        <w:tabs>
          <w:tab w:val="right" w:leader="dot" w:pos="9185"/>
        </w:tabs>
        <w:rPr>
          <w:color w:val="auto"/>
        </w:rPr>
      </w:pPr>
      <w:r>
        <w:rPr>
          <w:bCs/>
          <w:caps/>
          <w:color w:val="auto"/>
        </w:rPr>
        <w:fldChar w:fldCharType="begin"/>
      </w:r>
      <w:r>
        <w:rPr>
          <w:bCs/>
          <w:caps/>
          <w:color w:val="auto"/>
        </w:rPr>
        <w:instrText xml:space="preserve"> HYPERLINK \l _Toc25781 </w:instrText>
      </w:r>
      <w:r>
        <w:rPr>
          <w:bCs/>
          <w:caps/>
          <w:color w:val="auto"/>
        </w:rPr>
        <w:fldChar w:fldCharType="separate"/>
      </w:r>
      <w:r>
        <w:rPr>
          <w:color w:val="auto"/>
        </w:rPr>
        <w:t>第三章  采购需求</w:t>
      </w:r>
      <w:r>
        <w:rPr>
          <w:color w:val="auto"/>
        </w:rPr>
        <w:tab/>
      </w:r>
      <w:r>
        <w:rPr>
          <w:color w:val="auto"/>
        </w:rPr>
        <w:fldChar w:fldCharType="begin"/>
      </w:r>
      <w:r>
        <w:rPr>
          <w:color w:val="auto"/>
        </w:rPr>
        <w:instrText xml:space="preserve"> PAGEREF _Toc25781 \h </w:instrText>
      </w:r>
      <w:r>
        <w:rPr>
          <w:color w:val="auto"/>
        </w:rPr>
        <w:fldChar w:fldCharType="separate"/>
      </w:r>
      <w:r>
        <w:rPr>
          <w:color w:val="auto"/>
        </w:rPr>
        <w:t>7</w:t>
      </w:r>
      <w:r>
        <w:rPr>
          <w:color w:val="auto"/>
        </w:rPr>
        <w:fldChar w:fldCharType="end"/>
      </w:r>
      <w:r>
        <w:rPr>
          <w:bCs/>
          <w:caps/>
          <w:color w:val="auto"/>
        </w:rPr>
        <w:fldChar w:fldCharType="end"/>
      </w:r>
    </w:p>
    <w:p w14:paraId="30459AE8">
      <w:pPr>
        <w:pStyle w:val="17"/>
        <w:tabs>
          <w:tab w:val="right" w:leader="dot" w:pos="9185"/>
        </w:tabs>
        <w:rPr>
          <w:color w:val="auto"/>
        </w:rPr>
      </w:pPr>
      <w:r>
        <w:rPr>
          <w:bCs/>
          <w:caps/>
          <w:color w:val="auto"/>
        </w:rPr>
        <w:fldChar w:fldCharType="begin"/>
      </w:r>
      <w:r>
        <w:rPr>
          <w:bCs/>
          <w:caps/>
          <w:color w:val="auto"/>
        </w:rPr>
        <w:instrText xml:space="preserve"> HYPERLINK \l _Toc21780 </w:instrText>
      </w:r>
      <w:r>
        <w:rPr>
          <w:bCs/>
          <w:caps/>
          <w:color w:val="auto"/>
        </w:rPr>
        <w:fldChar w:fldCharType="separate"/>
      </w:r>
      <w:r>
        <w:rPr>
          <w:color w:val="auto"/>
        </w:rPr>
        <w:t>第四章  采购合同</w:t>
      </w:r>
      <w:r>
        <w:rPr>
          <w:color w:val="auto"/>
        </w:rPr>
        <w:tab/>
      </w:r>
      <w:r>
        <w:rPr>
          <w:color w:val="auto"/>
        </w:rPr>
        <w:fldChar w:fldCharType="begin"/>
      </w:r>
      <w:r>
        <w:rPr>
          <w:color w:val="auto"/>
        </w:rPr>
        <w:instrText xml:space="preserve"> PAGEREF _Toc21780 \h </w:instrText>
      </w:r>
      <w:r>
        <w:rPr>
          <w:color w:val="auto"/>
        </w:rPr>
        <w:fldChar w:fldCharType="separate"/>
      </w:r>
      <w:r>
        <w:rPr>
          <w:color w:val="auto"/>
        </w:rPr>
        <w:t>33</w:t>
      </w:r>
      <w:r>
        <w:rPr>
          <w:color w:val="auto"/>
        </w:rPr>
        <w:fldChar w:fldCharType="end"/>
      </w:r>
      <w:r>
        <w:rPr>
          <w:bCs/>
          <w:caps/>
          <w:color w:val="auto"/>
        </w:rPr>
        <w:fldChar w:fldCharType="end"/>
      </w:r>
    </w:p>
    <w:p w14:paraId="0F200D12">
      <w:pPr>
        <w:pStyle w:val="17"/>
        <w:tabs>
          <w:tab w:val="right" w:leader="dot" w:pos="9185"/>
        </w:tabs>
        <w:rPr>
          <w:color w:val="auto"/>
        </w:rPr>
      </w:pPr>
      <w:r>
        <w:rPr>
          <w:bCs/>
          <w:caps/>
          <w:color w:val="auto"/>
        </w:rPr>
        <w:fldChar w:fldCharType="begin"/>
      </w:r>
      <w:r>
        <w:rPr>
          <w:bCs/>
          <w:caps/>
          <w:color w:val="auto"/>
        </w:rPr>
        <w:instrText xml:space="preserve"> HYPERLINK \l _Toc12660 </w:instrText>
      </w:r>
      <w:r>
        <w:rPr>
          <w:bCs/>
          <w:caps/>
          <w:color w:val="auto"/>
        </w:rPr>
        <w:fldChar w:fldCharType="separate"/>
      </w:r>
      <w:r>
        <w:rPr>
          <w:color w:val="auto"/>
        </w:rPr>
        <w:t>第五章  评标办法</w:t>
      </w:r>
      <w:r>
        <w:rPr>
          <w:color w:val="auto"/>
        </w:rPr>
        <w:tab/>
      </w:r>
      <w:r>
        <w:rPr>
          <w:color w:val="auto"/>
        </w:rPr>
        <w:fldChar w:fldCharType="begin"/>
      </w:r>
      <w:r>
        <w:rPr>
          <w:color w:val="auto"/>
        </w:rPr>
        <w:instrText xml:space="preserve"> PAGEREF _Toc12660 \h </w:instrText>
      </w:r>
      <w:r>
        <w:rPr>
          <w:color w:val="auto"/>
        </w:rPr>
        <w:fldChar w:fldCharType="separate"/>
      </w:r>
      <w:r>
        <w:rPr>
          <w:color w:val="auto"/>
        </w:rPr>
        <w:t>38</w:t>
      </w:r>
      <w:r>
        <w:rPr>
          <w:color w:val="auto"/>
        </w:rPr>
        <w:fldChar w:fldCharType="end"/>
      </w:r>
      <w:r>
        <w:rPr>
          <w:bCs/>
          <w:caps/>
          <w:color w:val="auto"/>
        </w:rPr>
        <w:fldChar w:fldCharType="end"/>
      </w:r>
    </w:p>
    <w:p w14:paraId="7A857112">
      <w:pPr>
        <w:pStyle w:val="17"/>
        <w:tabs>
          <w:tab w:val="right" w:leader="dot" w:pos="9185"/>
        </w:tabs>
        <w:rPr>
          <w:color w:val="auto"/>
        </w:rPr>
      </w:pPr>
      <w:r>
        <w:rPr>
          <w:bCs/>
          <w:caps/>
          <w:color w:val="auto"/>
        </w:rPr>
        <w:fldChar w:fldCharType="begin"/>
      </w:r>
      <w:r>
        <w:rPr>
          <w:bCs/>
          <w:caps/>
          <w:color w:val="auto"/>
        </w:rPr>
        <w:instrText xml:space="preserve"> HYPERLINK \l _Toc4364 </w:instrText>
      </w:r>
      <w:r>
        <w:rPr>
          <w:bCs/>
          <w:caps/>
          <w:color w:val="auto"/>
        </w:rPr>
        <w:fldChar w:fldCharType="separate"/>
      </w:r>
      <w:r>
        <w:rPr>
          <w:color w:val="auto"/>
        </w:rPr>
        <w:t>第六章  投标人须知</w:t>
      </w:r>
      <w:r>
        <w:rPr>
          <w:color w:val="auto"/>
        </w:rPr>
        <w:tab/>
      </w:r>
      <w:r>
        <w:rPr>
          <w:color w:val="auto"/>
        </w:rPr>
        <w:fldChar w:fldCharType="begin"/>
      </w:r>
      <w:r>
        <w:rPr>
          <w:color w:val="auto"/>
        </w:rPr>
        <w:instrText xml:space="preserve"> PAGEREF _Toc4364 \h </w:instrText>
      </w:r>
      <w:r>
        <w:rPr>
          <w:color w:val="auto"/>
        </w:rPr>
        <w:fldChar w:fldCharType="separate"/>
      </w:r>
      <w:r>
        <w:rPr>
          <w:color w:val="auto"/>
        </w:rPr>
        <w:t>44</w:t>
      </w:r>
      <w:r>
        <w:rPr>
          <w:color w:val="auto"/>
        </w:rPr>
        <w:fldChar w:fldCharType="end"/>
      </w:r>
      <w:r>
        <w:rPr>
          <w:bCs/>
          <w:caps/>
          <w:color w:val="auto"/>
        </w:rPr>
        <w:fldChar w:fldCharType="end"/>
      </w:r>
    </w:p>
    <w:p w14:paraId="0E18D884">
      <w:pPr>
        <w:pStyle w:val="17"/>
        <w:tabs>
          <w:tab w:val="right" w:leader="dot" w:pos="9185"/>
        </w:tabs>
        <w:rPr>
          <w:color w:val="auto"/>
        </w:rPr>
      </w:pPr>
      <w:r>
        <w:rPr>
          <w:bCs/>
          <w:caps/>
          <w:color w:val="auto"/>
        </w:rPr>
        <w:fldChar w:fldCharType="begin"/>
      </w:r>
      <w:r>
        <w:rPr>
          <w:bCs/>
          <w:caps/>
          <w:color w:val="auto"/>
        </w:rPr>
        <w:instrText xml:space="preserve"> HYPERLINK \l _Toc23693 </w:instrText>
      </w:r>
      <w:r>
        <w:rPr>
          <w:bCs/>
          <w:caps/>
          <w:color w:val="auto"/>
        </w:rPr>
        <w:fldChar w:fldCharType="separate"/>
      </w:r>
      <w:r>
        <w:rPr>
          <w:color w:val="auto"/>
        </w:rPr>
        <w:t>第七章  投标文件格式</w:t>
      </w:r>
      <w:r>
        <w:rPr>
          <w:color w:val="auto"/>
        </w:rPr>
        <w:tab/>
      </w:r>
      <w:r>
        <w:rPr>
          <w:color w:val="auto"/>
        </w:rPr>
        <w:fldChar w:fldCharType="begin"/>
      </w:r>
      <w:r>
        <w:rPr>
          <w:color w:val="auto"/>
        </w:rPr>
        <w:instrText xml:space="preserve"> PAGEREF _Toc23693 \h </w:instrText>
      </w:r>
      <w:r>
        <w:rPr>
          <w:color w:val="auto"/>
        </w:rPr>
        <w:fldChar w:fldCharType="separate"/>
      </w:r>
      <w:r>
        <w:rPr>
          <w:color w:val="auto"/>
        </w:rPr>
        <w:t>58</w:t>
      </w:r>
      <w:r>
        <w:rPr>
          <w:color w:val="auto"/>
        </w:rPr>
        <w:fldChar w:fldCharType="end"/>
      </w:r>
      <w:r>
        <w:rPr>
          <w:bCs/>
          <w:caps/>
          <w:color w:val="auto"/>
        </w:rPr>
        <w:fldChar w:fldCharType="end"/>
      </w:r>
    </w:p>
    <w:p w14:paraId="265C871C">
      <w:pPr>
        <w:pStyle w:val="17"/>
        <w:tabs>
          <w:tab w:val="right" w:leader="dot" w:pos="9185"/>
        </w:tabs>
        <w:rPr>
          <w:color w:val="auto"/>
        </w:rPr>
      </w:pPr>
      <w:r>
        <w:rPr>
          <w:bCs/>
          <w:caps/>
          <w:color w:val="auto"/>
        </w:rPr>
        <w:fldChar w:fldCharType="begin"/>
      </w:r>
      <w:r>
        <w:rPr>
          <w:bCs/>
          <w:caps/>
          <w:color w:val="auto"/>
        </w:rPr>
        <w:instrText xml:space="preserve"> HYPERLINK \l _Toc8668 </w:instrText>
      </w:r>
      <w:r>
        <w:rPr>
          <w:bCs/>
          <w:caps/>
          <w:color w:val="auto"/>
        </w:rPr>
        <w:fldChar w:fldCharType="separate"/>
      </w:r>
      <w:r>
        <w:rPr>
          <w:color w:val="auto"/>
        </w:rPr>
        <w:t>第八章  招标文件附件</w:t>
      </w:r>
      <w:r>
        <w:rPr>
          <w:color w:val="auto"/>
        </w:rPr>
        <w:tab/>
      </w:r>
      <w:r>
        <w:rPr>
          <w:color w:val="auto"/>
        </w:rPr>
        <w:fldChar w:fldCharType="begin"/>
      </w:r>
      <w:r>
        <w:rPr>
          <w:color w:val="auto"/>
        </w:rPr>
        <w:instrText xml:space="preserve"> PAGEREF _Toc8668 \h </w:instrText>
      </w:r>
      <w:r>
        <w:rPr>
          <w:color w:val="auto"/>
        </w:rPr>
        <w:fldChar w:fldCharType="separate"/>
      </w:r>
      <w:r>
        <w:rPr>
          <w:color w:val="auto"/>
        </w:rPr>
        <w:t>83</w:t>
      </w:r>
      <w:r>
        <w:rPr>
          <w:color w:val="auto"/>
        </w:rPr>
        <w:fldChar w:fldCharType="end"/>
      </w:r>
      <w:r>
        <w:rPr>
          <w:bCs/>
          <w:caps/>
          <w:color w:val="auto"/>
        </w:rPr>
        <w:fldChar w:fldCharType="end"/>
      </w:r>
    </w:p>
    <w:p w14:paraId="3B09F88F">
      <w:pPr>
        <w:adjustRightInd w:val="0"/>
        <w:rPr>
          <w:color w:val="auto"/>
        </w:rPr>
      </w:pPr>
      <w:r>
        <w:rPr>
          <w:bCs/>
          <w:caps/>
          <w:color w:val="auto"/>
        </w:rPr>
        <w:fldChar w:fldCharType="end"/>
      </w:r>
      <w:r>
        <w:rPr>
          <w:b/>
          <w:bCs/>
          <w:caps/>
          <w:color w:val="auto"/>
          <w:sz w:val="24"/>
        </w:rPr>
        <w:br w:type="page"/>
      </w:r>
    </w:p>
    <w:p w14:paraId="4CDCDFA2">
      <w:pPr>
        <w:pStyle w:val="2"/>
        <w:adjustRightInd w:val="0"/>
        <w:rPr>
          <w:color w:val="auto"/>
        </w:rPr>
      </w:pPr>
      <w:bookmarkStart w:id="1" w:name="_Toc293343927"/>
      <w:bookmarkStart w:id="2" w:name="_Toc10153"/>
      <w:r>
        <w:rPr>
          <w:color w:val="auto"/>
        </w:rPr>
        <w:t>第一章  招标公告</w:t>
      </w:r>
      <w:bookmarkEnd w:id="1"/>
      <w:bookmarkEnd w:id="2"/>
    </w:p>
    <w:p w14:paraId="7B1236B2">
      <w:pPr>
        <w:pStyle w:val="3"/>
        <w:ind w:firstLine="420"/>
        <w:rPr>
          <w:color w:val="auto"/>
        </w:rPr>
      </w:pPr>
      <w:r>
        <w:rPr>
          <w:color w:val="auto"/>
        </w:rPr>
        <w:t>项目概况</w:t>
      </w:r>
    </w:p>
    <w:p w14:paraId="666377D2">
      <w:pPr>
        <w:widowControl/>
        <w:adjustRightInd w:val="0"/>
        <w:ind w:firstLine="420" w:firstLineChars="200"/>
        <w:jc w:val="left"/>
        <w:rPr>
          <w:color w:val="auto"/>
          <w:kern w:val="0"/>
        </w:rPr>
      </w:pPr>
      <w:r>
        <w:rPr>
          <w:color w:val="auto"/>
        </w:rPr>
        <w:t>浙江广播电视集团浙江卫视4K超高清频道制播设备更新改造项目浙江卫视超高清频道传输编解码系统招标项目</w:t>
      </w:r>
      <w:r>
        <w:rPr>
          <w:color w:val="auto"/>
          <w:kern w:val="0"/>
        </w:rPr>
        <w:t>的潜在投标人应在</w:t>
      </w:r>
      <w:r>
        <w:rPr>
          <w:color w:val="auto"/>
        </w:rPr>
        <w:t>浙江政府采购网（http://zfcg.czt.zj.gov.cn）</w:t>
      </w:r>
      <w:r>
        <w:rPr>
          <w:color w:val="auto"/>
          <w:kern w:val="0"/>
        </w:rPr>
        <w:t>获取（下载）招标文件，并于</w:t>
      </w:r>
      <w:r>
        <w:rPr>
          <w:rFonts w:hint="eastAsia" w:cs="Calibri"/>
          <w:i w:val="0"/>
          <w:iCs w:val="0"/>
          <w:color w:val="auto"/>
          <w:kern w:val="0"/>
          <w:szCs w:val="21"/>
          <w:lang w:eastAsia="zh-CN"/>
        </w:rPr>
        <w:t>2025年3月14日9时30分</w:t>
      </w:r>
      <w:r>
        <w:rPr>
          <w:color w:val="auto"/>
          <w:kern w:val="0"/>
        </w:rPr>
        <w:t>（北京时间）前递交</w:t>
      </w:r>
      <w:r>
        <w:rPr>
          <w:color w:val="auto"/>
        </w:rPr>
        <w:t>（上传）</w:t>
      </w:r>
      <w:r>
        <w:rPr>
          <w:color w:val="auto"/>
          <w:kern w:val="0"/>
        </w:rPr>
        <w:t>投标文件。</w:t>
      </w:r>
    </w:p>
    <w:p w14:paraId="172D1E23">
      <w:pPr>
        <w:pStyle w:val="3"/>
        <w:ind w:firstLine="420"/>
        <w:rPr>
          <w:color w:val="auto"/>
        </w:rPr>
      </w:pPr>
      <w:bookmarkStart w:id="3" w:name="_Toc35393621"/>
      <w:bookmarkStart w:id="4" w:name="_Toc28359002"/>
      <w:bookmarkStart w:id="5" w:name="_Toc28359079"/>
      <w:bookmarkStart w:id="6" w:name="_Toc35393790"/>
      <w:bookmarkStart w:id="7" w:name="_Hlk24379207"/>
      <w:r>
        <w:rPr>
          <w:color w:val="auto"/>
        </w:rPr>
        <w:t>一、项目基本情况</w:t>
      </w:r>
      <w:bookmarkEnd w:id="3"/>
      <w:bookmarkEnd w:id="4"/>
      <w:bookmarkEnd w:id="5"/>
      <w:bookmarkEnd w:id="6"/>
    </w:p>
    <w:p w14:paraId="18196099">
      <w:pPr>
        <w:widowControl/>
        <w:adjustRightInd w:val="0"/>
        <w:ind w:firstLine="420" w:firstLineChars="200"/>
        <w:jc w:val="left"/>
        <w:rPr>
          <w:color w:val="auto"/>
          <w:kern w:val="0"/>
        </w:rPr>
      </w:pPr>
      <w:r>
        <w:rPr>
          <w:color w:val="auto"/>
          <w:kern w:val="0"/>
        </w:rPr>
        <w:t>项目编号：</w:t>
      </w:r>
      <w:r>
        <w:rPr>
          <w:rFonts w:hint="eastAsia"/>
          <w:color w:val="auto"/>
          <w:kern w:val="0"/>
        </w:rPr>
        <w:t>CTZB-2025020109</w:t>
      </w:r>
    </w:p>
    <w:p w14:paraId="1BC44B6C">
      <w:pPr>
        <w:widowControl/>
        <w:adjustRightInd w:val="0"/>
        <w:ind w:firstLine="420" w:firstLineChars="200"/>
        <w:jc w:val="left"/>
        <w:rPr>
          <w:color w:val="auto"/>
        </w:rPr>
      </w:pPr>
      <w:r>
        <w:rPr>
          <w:color w:val="auto"/>
          <w:kern w:val="0"/>
        </w:rPr>
        <w:t>项目名称：</w:t>
      </w:r>
      <w:r>
        <w:rPr>
          <w:color w:val="auto"/>
        </w:rPr>
        <w:t>浙江卫视4K超高清频道制播设备更新改造项目浙江卫视超高清频道传输编解码系统</w:t>
      </w:r>
    </w:p>
    <w:p w14:paraId="5EBAB163">
      <w:pPr>
        <w:widowControl/>
        <w:adjustRightInd w:val="0"/>
        <w:ind w:firstLine="420" w:firstLineChars="200"/>
        <w:jc w:val="left"/>
        <w:rPr>
          <w:color w:val="auto"/>
        </w:rPr>
      </w:pPr>
      <w:r>
        <w:rPr>
          <w:color w:val="auto"/>
        </w:rPr>
        <w:t>采购方式：公开招标</w:t>
      </w:r>
    </w:p>
    <w:bookmarkEnd w:id="7"/>
    <w:p w14:paraId="291E29DB">
      <w:pPr>
        <w:widowControl/>
        <w:adjustRightInd w:val="0"/>
        <w:ind w:firstLine="420" w:firstLineChars="200"/>
        <w:jc w:val="left"/>
        <w:rPr>
          <w:color w:val="auto"/>
          <w:kern w:val="0"/>
        </w:rPr>
      </w:pPr>
      <w:r>
        <w:rPr>
          <w:color w:val="auto"/>
          <w:kern w:val="0"/>
        </w:rPr>
        <w:t>预算金额（元）：7900000</w:t>
      </w:r>
    </w:p>
    <w:p w14:paraId="5D645A3A">
      <w:pPr>
        <w:widowControl/>
        <w:adjustRightInd w:val="0"/>
        <w:ind w:firstLine="420" w:firstLineChars="200"/>
        <w:jc w:val="left"/>
        <w:rPr>
          <w:color w:val="auto"/>
          <w:kern w:val="0"/>
        </w:rPr>
      </w:pPr>
      <w:r>
        <w:rPr>
          <w:color w:val="auto"/>
          <w:kern w:val="0"/>
        </w:rPr>
        <w:t>最高限价（元）：7900000</w:t>
      </w:r>
    </w:p>
    <w:p w14:paraId="368AD217">
      <w:pPr>
        <w:widowControl/>
        <w:adjustRightInd w:val="0"/>
        <w:ind w:firstLine="420" w:firstLineChars="200"/>
        <w:jc w:val="left"/>
        <w:rPr>
          <w:color w:val="auto"/>
          <w:kern w:val="0"/>
        </w:rPr>
      </w:pPr>
      <w:r>
        <w:rPr>
          <w:color w:val="auto"/>
          <w:kern w:val="0"/>
        </w:rPr>
        <w:t>采购需求：</w:t>
      </w:r>
    </w:p>
    <w:tbl>
      <w:tblPr>
        <w:tblStyle w:val="24"/>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43"/>
        <w:gridCol w:w="681"/>
        <w:gridCol w:w="727"/>
        <w:gridCol w:w="1085"/>
        <w:gridCol w:w="2116"/>
        <w:gridCol w:w="2662"/>
      </w:tblGrid>
      <w:tr w14:paraId="3633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14:paraId="049473F9">
            <w:pPr>
              <w:widowControl/>
              <w:adjustRightInd w:val="0"/>
              <w:jc w:val="center"/>
              <w:rPr>
                <w:rFonts w:eastAsia="黑体"/>
                <w:color w:val="auto"/>
                <w:kern w:val="0"/>
              </w:rPr>
            </w:pPr>
            <w:r>
              <w:rPr>
                <w:rFonts w:eastAsia="黑体"/>
                <w:color w:val="auto"/>
                <w:kern w:val="0"/>
              </w:rPr>
              <w:t>序号</w:t>
            </w:r>
          </w:p>
        </w:tc>
        <w:tc>
          <w:tcPr>
            <w:tcW w:w="1443" w:type="dxa"/>
            <w:tcBorders>
              <w:top w:val="single" w:color="auto" w:sz="4" w:space="0"/>
              <w:left w:val="single" w:color="auto" w:sz="4" w:space="0"/>
              <w:bottom w:val="single" w:color="auto" w:sz="4" w:space="0"/>
              <w:right w:val="single" w:color="auto" w:sz="4" w:space="0"/>
            </w:tcBorders>
            <w:vAlign w:val="center"/>
          </w:tcPr>
          <w:p w14:paraId="4546475A">
            <w:pPr>
              <w:widowControl/>
              <w:adjustRightInd w:val="0"/>
              <w:jc w:val="center"/>
              <w:rPr>
                <w:rFonts w:eastAsia="黑体"/>
                <w:color w:val="auto"/>
                <w:kern w:val="0"/>
              </w:rPr>
            </w:pPr>
            <w:r>
              <w:rPr>
                <w:rFonts w:eastAsia="黑体"/>
                <w:color w:val="auto"/>
                <w:kern w:val="0"/>
              </w:rPr>
              <w:t>标段名称</w:t>
            </w:r>
          </w:p>
        </w:tc>
        <w:tc>
          <w:tcPr>
            <w:tcW w:w="681" w:type="dxa"/>
            <w:tcBorders>
              <w:top w:val="single" w:color="auto" w:sz="4" w:space="0"/>
              <w:left w:val="single" w:color="auto" w:sz="4" w:space="0"/>
              <w:bottom w:val="single" w:color="auto" w:sz="4" w:space="0"/>
              <w:right w:val="single" w:color="auto" w:sz="4" w:space="0"/>
            </w:tcBorders>
            <w:vAlign w:val="center"/>
          </w:tcPr>
          <w:p w14:paraId="62E55E48">
            <w:pPr>
              <w:widowControl/>
              <w:adjustRightInd w:val="0"/>
              <w:jc w:val="center"/>
              <w:rPr>
                <w:rFonts w:eastAsia="黑体"/>
                <w:color w:val="auto"/>
                <w:kern w:val="0"/>
              </w:rPr>
            </w:pPr>
            <w:r>
              <w:rPr>
                <w:rFonts w:eastAsia="黑体"/>
                <w:color w:val="auto"/>
                <w:kern w:val="0"/>
              </w:rPr>
              <w:t>数量</w:t>
            </w:r>
          </w:p>
        </w:tc>
        <w:tc>
          <w:tcPr>
            <w:tcW w:w="727" w:type="dxa"/>
            <w:tcBorders>
              <w:top w:val="single" w:color="auto" w:sz="4" w:space="0"/>
              <w:left w:val="single" w:color="auto" w:sz="4" w:space="0"/>
              <w:bottom w:val="single" w:color="auto" w:sz="4" w:space="0"/>
              <w:right w:val="single" w:color="auto" w:sz="4" w:space="0"/>
            </w:tcBorders>
            <w:vAlign w:val="center"/>
          </w:tcPr>
          <w:p w14:paraId="38DB9CC5">
            <w:pPr>
              <w:widowControl/>
              <w:adjustRightInd w:val="0"/>
              <w:jc w:val="center"/>
              <w:rPr>
                <w:rFonts w:eastAsia="黑体"/>
                <w:color w:val="auto"/>
                <w:kern w:val="0"/>
              </w:rPr>
            </w:pPr>
            <w:r>
              <w:rPr>
                <w:rFonts w:eastAsia="黑体"/>
                <w:color w:val="auto"/>
                <w:kern w:val="0"/>
              </w:rPr>
              <w:t>单位</w:t>
            </w:r>
          </w:p>
        </w:tc>
        <w:tc>
          <w:tcPr>
            <w:tcW w:w="1085" w:type="dxa"/>
            <w:tcBorders>
              <w:top w:val="single" w:color="auto" w:sz="4" w:space="0"/>
              <w:left w:val="single" w:color="auto" w:sz="4" w:space="0"/>
              <w:bottom w:val="single" w:color="auto" w:sz="4" w:space="0"/>
              <w:right w:val="single" w:color="auto" w:sz="4" w:space="0"/>
            </w:tcBorders>
            <w:vAlign w:val="center"/>
          </w:tcPr>
          <w:p w14:paraId="1A7681A1">
            <w:pPr>
              <w:widowControl/>
              <w:adjustRightInd w:val="0"/>
              <w:jc w:val="center"/>
              <w:rPr>
                <w:rFonts w:eastAsia="黑体"/>
                <w:color w:val="auto"/>
                <w:kern w:val="0"/>
              </w:rPr>
            </w:pPr>
            <w:r>
              <w:rPr>
                <w:rFonts w:eastAsia="黑体"/>
                <w:color w:val="auto"/>
              </w:rPr>
              <w:t>预算金额</w:t>
            </w:r>
            <w:r>
              <w:rPr>
                <w:rFonts w:eastAsia="黑体"/>
                <w:color w:val="auto"/>
                <w:kern w:val="0"/>
              </w:rPr>
              <w:t>（元）</w:t>
            </w:r>
          </w:p>
        </w:tc>
        <w:tc>
          <w:tcPr>
            <w:tcW w:w="2116" w:type="dxa"/>
            <w:tcBorders>
              <w:top w:val="single" w:color="auto" w:sz="4" w:space="0"/>
              <w:left w:val="single" w:color="auto" w:sz="4" w:space="0"/>
              <w:bottom w:val="single" w:color="auto" w:sz="4" w:space="0"/>
              <w:right w:val="single" w:color="auto" w:sz="4" w:space="0"/>
            </w:tcBorders>
            <w:vAlign w:val="center"/>
          </w:tcPr>
          <w:p w14:paraId="3F154D49">
            <w:pPr>
              <w:widowControl/>
              <w:adjustRightInd w:val="0"/>
              <w:jc w:val="center"/>
              <w:rPr>
                <w:rFonts w:eastAsia="黑体"/>
                <w:color w:val="auto"/>
                <w:kern w:val="0"/>
              </w:rPr>
            </w:pPr>
            <w:r>
              <w:rPr>
                <w:rFonts w:eastAsia="黑体"/>
                <w:color w:val="auto"/>
                <w:kern w:val="0"/>
              </w:rPr>
              <w:t>简要技术要求</w:t>
            </w:r>
          </w:p>
        </w:tc>
        <w:tc>
          <w:tcPr>
            <w:tcW w:w="2662" w:type="dxa"/>
            <w:tcBorders>
              <w:top w:val="single" w:color="auto" w:sz="4" w:space="0"/>
              <w:left w:val="single" w:color="auto" w:sz="4" w:space="0"/>
              <w:bottom w:val="single" w:color="auto" w:sz="4" w:space="0"/>
              <w:right w:val="single" w:color="auto" w:sz="4" w:space="0"/>
            </w:tcBorders>
            <w:vAlign w:val="center"/>
          </w:tcPr>
          <w:p w14:paraId="3E2CAE7C">
            <w:pPr>
              <w:widowControl/>
              <w:adjustRightInd w:val="0"/>
              <w:jc w:val="center"/>
              <w:rPr>
                <w:rFonts w:eastAsia="黑体"/>
                <w:color w:val="auto"/>
                <w:kern w:val="0"/>
              </w:rPr>
            </w:pPr>
            <w:r>
              <w:rPr>
                <w:rFonts w:eastAsia="黑体"/>
                <w:color w:val="auto"/>
                <w:kern w:val="0"/>
              </w:rPr>
              <w:t>备注</w:t>
            </w:r>
          </w:p>
        </w:tc>
      </w:tr>
      <w:tr w14:paraId="5B46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14:paraId="4AE9E073">
            <w:pPr>
              <w:rPr>
                <w:color w:val="auto"/>
                <w:kern w:val="0"/>
              </w:rPr>
            </w:pPr>
            <w:r>
              <w:rPr>
                <w:color w:val="auto"/>
                <w:kern w:val="0"/>
              </w:rPr>
              <w:t>1</w:t>
            </w:r>
          </w:p>
        </w:tc>
        <w:tc>
          <w:tcPr>
            <w:tcW w:w="1443" w:type="dxa"/>
            <w:tcBorders>
              <w:top w:val="single" w:color="auto" w:sz="4" w:space="0"/>
              <w:left w:val="single" w:color="auto" w:sz="4" w:space="0"/>
              <w:bottom w:val="single" w:color="auto" w:sz="4" w:space="0"/>
              <w:right w:val="single" w:color="auto" w:sz="4" w:space="0"/>
            </w:tcBorders>
            <w:vAlign w:val="center"/>
          </w:tcPr>
          <w:p w14:paraId="2163E425">
            <w:pPr>
              <w:rPr>
                <w:color w:val="auto"/>
                <w:kern w:val="0"/>
              </w:rPr>
            </w:pPr>
            <w:r>
              <w:rPr>
                <w:color w:val="auto"/>
                <w:kern w:val="0"/>
              </w:rPr>
              <w:t>浙江卫视超高清频道传输编解码系统</w:t>
            </w:r>
          </w:p>
        </w:tc>
        <w:tc>
          <w:tcPr>
            <w:tcW w:w="681" w:type="dxa"/>
            <w:tcBorders>
              <w:top w:val="single" w:color="auto" w:sz="4" w:space="0"/>
              <w:left w:val="single" w:color="auto" w:sz="4" w:space="0"/>
              <w:bottom w:val="single" w:color="auto" w:sz="4" w:space="0"/>
              <w:right w:val="single" w:color="auto" w:sz="4" w:space="0"/>
            </w:tcBorders>
            <w:vAlign w:val="center"/>
          </w:tcPr>
          <w:p w14:paraId="307899B7">
            <w:pPr>
              <w:widowControl/>
              <w:jc w:val="center"/>
              <w:rPr>
                <w:color w:val="auto"/>
                <w:kern w:val="0"/>
              </w:rPr>
            </w:pPr>
            <w:r>
              <w:rPr>
                <w:color w:val="auto"/>
                <w:kern w:val="0"/>
              </w:rPr>
              <w:t>1</w:t>
            </w:r>
          </w:p>
        </w:tc>
        <w:tc>
          <w:tcPr>
            <w:tcW w:w="727" w:type="dxa"/>
            <w:tcBorders>
              <w:top w:val="single" w:color="auto" w:sz="4" w:space="0"/>
              <w:left w:val="single" w:color="auto" w:sz="4" w:space="0"/>
              <w:bottom w:val="single" w:color="auto" w:sz="4" w:space="0"/>
              <w:right w:val="single" w:color="auto" w:sz="4" w:space="0"/>
            </w:tcBorders>
            <w:vAlign w:val="center"/>
          </w:tcPr>
          <w:p w14:paraId="530FF706">
            <w:pPr>
              <w:widowControl/>
              <w:jc w:val="center"/>
              <w:rPr>
                <w:color w:val="auto"/>
                <w:kern w:val="0"/>
              </w:rPr>
            </w:pPr>
            <w:r>
              <w:rPr>
                <w:color w:val="auto"/>
              </w:rPr>
              <w:t>批</w:t>
            </w:r>
          </w:p>
        </w:tc>
        <w:tc>
          <w:tcPr>
            <w:tcW w:w="1085" w:type="dxa"/>
            <w:tcBorders>
              <w:top w:val="single" w:color="auto" w:sz="4" w:space="0"/>
              <w:left w:val="single" w:color="auto" w:sz="4" w:space="0"/>
              <w:bottom w:val="single" w:color="auto" w:sz="4" w:space="0"/>
              <w:right w:val="single" w:color="auto" w:sz="4" w:space="0"/>
            </w:tcBorders>
            <w:vAlign w:val="center"/>
          </w:tcPr>
          <w:p w14:paraId="7AE9DAF4">
            <w:pPr>
              <w:rPr>
                <w:color w:val="auto"/>
              </w:rPr>
            </w:pPr>
            <w:r>
              <w:rPr>
                <w:color w:val="auto"/>
                <w:kern w:val="0"/>
              </w:rPr>
              <w:t>7900000</w:t>
            </w:r>
          </w:p>
        </w:tc>
        <w:tc>
          <w:tcPr>
            <w:tcW w:w="2116" w:type="dxa"/>
            <w:tcBorders>
              <w:top w:val="single" w:color="auto" w:sz="4" w:space="0"/>
              <w:left w:val="single" w:color="auto" w:sz="4" w:space="0"/>
              <w:bottom w:val="single" w:color="auto" w:sz="4" w:space="0"/>
              <w:right w:val="single" w:color="auto" w:sz="4" w:space="0"/>
            </w:tcBorders>
            <w:vAlign w:val="center"/>
          </w:tcPr>
          <w:p w14:paraId="0D763321">
            <w:pPr>
              <w:jc w:val="left"/>
              <w:rPr>
                <w:color w:val="auto"/>
                <w:kern w:val="0"/>
              </w:rPr>
            </w:pPr>
            <w:r>
              <w:rPr>
                <w:color w:val="auto"/>
                <w:kern w:val="0"/>
              </w:rPr>
              <w:t>浙江卫视超高清频道传输编解码系统</w:t>
            </w:r>
            <w:r>
              <w:rPr>
                <w:color w:val="auto"/>
              </w:rPr>
              <w:t>。具体内容详见招标文件。</w:t>
            </w:r>
          </w:p>
        </w:tc>
        <w:tc>
          <w:tcPr>
            <w:tcW w:w="2662" w:type="dxa"/>
            <w:tcBorders>
              <w:top w:val="single" w:color="auto" w:sz="4" w:space="0"/>
              <w:left w:val="single" w:color="auto" w:sz="4" w:space="0"/>
              <w:bottom w:val="single" w:color="auto" w:sz="4" w:space="0"/>
              <w:right w:val="single" w:color="auto" w:sz="4" w:space="0"/>
            </w:tcBorders>
            <w:vAlign w:val="center"/>
          </w:tcPr>
          <w:p w14:paraId="17735445">
            <w:pPr>
              <w:rPr>
                <w:color w:val="auto"/>
                <w:kern w:val="0"/>
              </w:rPr>
            </w:pPr>
            <w:r>
              <w:rPr>
                <w:color w:val="auto"/>
                <w:kern w:val="0"/>
              </w:rPr>
              <w:t>采购依据：</w:t>
            </w:r>
            <w:r>
              <w:rPr>
                <w:rFonts w:hint="eastAsia"/>
                <w:color w:val="auto"/>
                <w:kern w:val="0"/>
              </w:rPr>
              <w:t>临[2025]5723号、临[2025]5722号、[2025]4826号</w:t>
            </w:r>
            <w:r>
              <w:rPr>
                <w:color w:val="auto"/>
                <w:kern w:val="0"/>
              </w:rPr>
              <w:t>；</w:t>
            </w:r>
          </w:p>
          <w:p w14:paraId="3604DC21">
            <w:pPr>
              <w:rPr>
                <w:color w:val="auto"/>
                <w:kern w:val="0"/>
              </w:rPr>
            </w:pPr>
            <w:r>
              <w:rPr>
                <w:color w:val="auto"/>
                <w:kern w:val="0"/>
              </w:rPr>
              <w:t>最高限价：7900000元；</w:t>
            </w:r>
          </w:p>
          <w:p w14:paraId="63BD69DB">
            <w:pPr>
              <w:rPr>
                <w:color w:val="auto"/>
                <w:kern w:val="0"/>
              </w:rPr>
            </w:pPr>
            <w:r>
              <w:rPr>
                <w:color w:val="auto"/>
                <w:kern w:val="0"/>
              </w:rPr>
              <w:t>项目属性：货物项目；</w:t>
            </w:r>
          </w:p>
          <w:p w14:paraId="1B829C06">
            <w:pPr>
              <w:rPr>
                <w:color w:val="auto"/>
                <w:kern w:val="0"/>
              </w:rPr>
            </w:pPr>
            <w:r>
              <w:rPr>
                <w:color w:val="auto"/>
                <w:kern w:val="0"/>
              </w:rPr>
              <w:t>产地：部分接受进口产品。</w:t>
            </w:r>
          </w:p>
        </w:tc>
      </w:tr>
    </w:tbl>
    <w:p w14:paraId="2569A298">
      <w:pPr>
        <w:widowControl/>
        <w:adjustRightInd w:val="0"/>
        <w:ind w:firstLine="420" w:firstLineChars="200"/>
        <w:jc w:val="left"/>
        <w:rPr>
          <w:color w:val="auto"/>
          <w:kern w:val="0"/>
        </w:rPr>
      </w:pPr>
      <w:r>
        <w:rPr>
          <w:color w:val="auto"/>
          <w:kern w:val="0"/>
        </w:rPr>
        <w:t>合同履行期限：按招标文件规定</w:t>
      </w:r>
    </w:p>
    <w:p w14:paraId="79D50EBC">
      <w:pPr>
        <w:widowControl/>
        <w:adjustRightInd w:val="0"/>
        <w:ind w:firstLine="420" w:firstLineChars="200"/>
        <w:jc w:val="left"/>
        <w:rPr>
          <w:color w:val="auto"/>
          <w:kern w:val="0"/>
        </w:rPr>
      </w:pPr>
      <w:r>
        <w:rPr>
          <w:color w:val="auto"/>
          <w:kern w:val="0"/>
        </w:rPr>
        <w:t>本项目（是）接受联合体投标</w:t>
      </w:r>
    </w:p>
    <w:p w14:paraId="01B4A663">
      <w:pPr>
        <w:pStyle w:val="3"/>
        <w:ind w:firstLine="420"/>
        <w:rPr>
          <w:color w:val="auto"/>
        </w:rPr>
      </w:pPr>
      <w:bookmarkStart w:id="8" w:name="_Toc28359080"/>
      <w:bookmarkStart w:id="9" w:name="_Toc35393791"/>
      <w:bookmarkStart w:id="10" w:name="_Toc28359003"/>
      <w:bookmarkStart w:id="11" w:name="_Toc35393622"/>
      <w:r>
        <w:rPr>
          <w:color w:val="auto"/>
        </w:rPr>
        <w:t>二、申请人的资格要求</w:t>
      </w:r>
      <w:bookmarkEnd w:id="8"/>
      <w:bookmarkEnd w:id="9"/>
      <w:bookmarkEnd w:id="10"/>
      <w:bookmarkEnd w:id="11"/>
    </w:p>
    <w:p w14:paraId="3AB98266">
      <w:pPr>
        <w:widowControl/>
        <w:adjustRightInd w:val="0"/>
        <w:ind w:firstLine="422" w:firstLineChars="200"/>
        <w:jc w:val="left"/>
        <w:rPr>
          <w:b/>
          <w:bCs/>
          <w:color w:val="auto"/>
          <w:kern w:val="0"/>
        </w:rPr>
      </w:pPr>
      <w:r>
        <w:rPr>
          <w:b/>
          <w:bCs/>
          <w:color w:val="auto"/>
          <w:kern w:val="0"/>
        </w:rPr>
        <w:t>1.基本资格要求：</w:t>
      </w:r>
    </w:p>
    <w:p w14:paraId="102B8E16">
      <w:pPr>
        <w:widowControl/>
        <w:adjustRightInd w:val="0"/>
        <w:ind w:firstLine="420" w:firstLineChars="200"/>
        <w:jc w:val="left"/>
        <w:rPr>
          <w:color w:val="auto"/>
          <w:kern w:val="0"/>
        </w:rPr>
      </w:pPr>
      <w:r>
        <w:rPr>
          <w:color w:val="auto"/>
          <w:kern w:val="0"/>
        </w:rPr>
        <w:t>（1）满足《中华人民共和国政府采购法》第二十二条规定，未被“信用中国”（www.creditchina.gov.cn）、中国政府采购网（www.ccgp.gov.cn）列入失信被执行人、重大税收违法案件当事人名单、政府采购严重违法失信行为记录名单。</w:t>
      </w:r>
    </w:p>
    <w:p w14:paraId="097E9985">
      <w:pPr>
        <w:widowControl/>
        <w:adjustRightInd w:val="0"/>
        <w:ind w:firstLine="422" w:firstLineChars="200"/>
        <w:jc w:val="left"/>
        <w:rPr>
          <w:b/>
          <w:bCs/>
          <w:color w:val="auto"/>
          <w:kern w:val="0"/>
        </w:rPr>
      </w:pPr>
      <w:r>
        <w:rPr>
          <w:b/>
          <w:bCs/>
          <w:color w:val="auto"/>
          <w:kern w:val="0"/>
        </w:rPr>
        <w:t>2.落实政府采购政策需满足的资格要求：</w:t>
      </w:r>
      <w:r>
        <w:rPr>
          <w:color w:val="auto"/>
          <w:kern w:val="0"/>
        </w:rPr>
        <w:t>无</w:t>
      </w:r>
      <w:r>
        <w:rPr>
          <w:color w:val="auto"/>
        </w:rPr>
        <w:t>。</w:t>
      </w:r>
    </w:p>
    <w:p w14:paraId="00EC7566">
      <w:pPr>
        <w:widowControl/>
        <w:adjustRightInd w:val="0"/>
        <w:ind w:firstLine="422" w:firstLineChars="200"/>
        <w:jc w:val="left"/>
        <w:rPr>
          <w:b/>
          <w:bCs/>
          <w:color w:val="auto"/>
          <w:kern w:val="0"/>
        </w:rPr>
      </w:pPr>
      <w:r>
        <w:rPr>
          <w:b/>
          <w:bCs/>
          <w:color w:val="auto"/>
          <w:kern w:val="0"/>
        </w:rPr>
        <w:t>3.特定资格要求：</w:t>
      </w:r>
    </w:p>
    <w:p w14:paraId="0F676381">
      <w:pPr>
        <w:widowControl/>
        <w:adjustRightInd w:val="0"/>
        <w:ind w:firstLine="420" w:firstLineChars="200"/>
        <w:jc w:val="left"/>
        <w:rPr>
          <w:color w:val="auto"/>
          <w:kern w:val="0"/>
        </w:rPr>
      </w:pPr>
      <w:r>
        <w:rPr>
          <w:color w:val="auto"/>
          <w:kern w:val="0"/>
        </w:rPr>
        <w:t>（1）单位负责人为同一人或者存在直接控股、管理关系的不同投标人，不得同时参加本标段的政府采购活动；</w:t>
      </w:r>
    </w:p>
    <w:p w14:paraId="39B30DC6">
      <w:pPr>
        <w:widowControl/>
        <w:adjustRightInd w:val="0"/>
        <w:ind w:firstLine="420" w:firstLineChars="200"/>
        <w:jc w:val="left"/>
        <w:rPr>
          <w:color w:val="auto"/>
          <w:kern w:val="0"/>
        </w:rPr>
      </w:pPr>
      <w:r>
        <w:rPr>
          <w:color w:val="auto"/>
          <w:kern w:val="0"/>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14:paraId="127139A5">
      <w:pPr>
        <w:widowControl/>
        <w:adjustRightInd w:val="0"/>
        <w:ind w:firstLine="420" w:firstLineChars="200"/>
        <w:jc w:val="left"/>
        <w:rPr>
          <w:color w:val="auto"/>
          <w:kern w:val="0"/>
        </w:rPr>
      </w:pPr>
      <w:r>
        <w:rPr>
          <w:color w:val="auto"/>
          <w:kern w:val="0"/>
        </w:rPr>
        <w:t>（3）电子交易平台运营机构，以及与该机构有直接控股或者管理关系可能影响采购公正性的任何单位和个人，不得在该平台进行的政府采购项目电子交易中投标、响应和代理政府采购项目；</w:t>
      </w:r>
    </w:p>
    <w:p w14:paraId="5513D0B2">
      <w:pPr>
        <w:widowControl/>
        <w:adjustRightInd w:val="0"/>
        <w:ind w:firstLine="420" w:firstLineChars="200"/>
        <w:jc w:val="left"/>
        <w:rPr>
          <w:color w:val="auto"/>
          <w:kern w:val="0"/>
        </w:rPr>
      </w:pPr>
      <w:r>
        <w:rPr>
          <w:color w:val="auto"/>
          <w:kern w:val="0"/>
        </w:rPr>
        <w:t>（4）为浙江卫视4K超高清频道制播设备更新改造项目提供整体设计、规范编制或者项目管理、监理、检测等服务的投标人不得参加本标段的政府采购活动；</w:t>
      </w:r>
    </w:p>
    <w:p w14:paraId="25F3F41B">
      <w:pPr>
        <w:widowControl/>
        <w:adjustRightInd w:val="0"/>
        <w:ind w:firstLine="420" w:firstLineChars="200"/>
        <w:jc w:val="left"/>
        <w:rPr>
          <w:color w:val="auto"/>
          <w:kern w:val="0"/>
        </w:rPr>
      </w:pPr>
      <w:r>
        <w:rPr>
          <w:color w:val="auto"/>
          <w:kern w:val="0"/>
        </w:rPr>
        <w:t>（5）接受联合体，联合体参加本标段的政府采购活动应满足以下条件：</w:t>
      </w:r>
    </w:p>
    <w:p w14:paraId="6AE0E222">
      <w:pPr>
        <w:widowControl/>
        <w:adjustRightInd w:val="0"/>
        <w:ind w:firstLine="420" w:firstLineChars="200"/>
        <w:jc w:val="left"/>
        <w:rPr>
          <w:color w:val="auto"/>
          <w:kern w:val="0"/>
        </w:rPr>
      </w:pPr>
      <w:r>
        <w:rPr>
          <w:color w:val="auto"/>
          <w:kern w:val="0"/>
        </w:rPr>
        <w:t>◇两个以上的自然人、法人或者其他组织可以组成一个联合体，以一个投标人的身份共同参加本标段的政府采购活动，联合体在投标文件中提供联合体协议并明确分工；</w:t>
      </w:r>
    </w:p>
    <w:p w14:paraId="04CAFC17">
      <w:pPr>
        <w:widowControl/>
        <w:adjustRightInd w:val="0"/>
        <w:ind w:firstLine="420" w:firstLineChars="200"/>
        <w:jc w:val="left"/>
        <w:rPr>
          <w:color w:val="auto"/>
          <w:kern w:val="0"/>
        </w:rPr>
      </w:pPr>
      <w:r>
        <w:rPr>
          <w:color w:val="auto"/>
          <w:kern w:val="0"/>
        </w:rPr>
        <w:t>◇联合体主办单位和成员单位均应具备资格要求1、2及特定资格要求第（1）（2）（3）（4）项；</w:t>
      </w:r>
    </w:p>
    <w:p w14:paraId="3D9E4B6D">
      <w:pPr>
        <w:widowControl/>
        <w:adjustRightInd w:val="0"/>
        <w:ind w:firstLine="420" w:firstLineChars="200"/>
        <w:jc w:val="left"/>
        <w:rPr>
          <w:color w:val="auto"/>
          <w:kern w:val="0"/>
        </w:rPr>
      </w:pPr>
      <w:r>
        <w:rPr>
          <w:color w:val="auto"/>
          <w:kern w:val="0"/>
        </w:rPr>
        <w:t>◇联合体中有同类资质的投标人按照联合体分工承担相同工作，按资质等级较低的投标人确定资质等级；</w:t>
      </w:r>
    </w:p>
    <w:p w14:paraId="03EFC5C0">
      <w:pPr>
        <w:widowControl/>
        <w:adjustRightInd w:val="0"/>
        <w:ind w:firstLine="420" w:firstLineChars="200"/>
        <w:jc w:val="left"/>
        <w:rPr>
          <w:color w:val="auto"/>
          <w:kern w:val="0"/>
        </w:rPr>
      </w:pPr>
      <w:r>
        <w:rPr>
          <w:color w:val="auto"/>
          <w:kern w:val="0"/>
        </w:rPr>
        <w:t>◇联合体各方不得再单独参加或与其他投标人另外组成联合体参加本标段的政府采购活动。</w:t>
      </w:r>
    </w:p>
    <w:p w14:paraId="66DCF344">
      <w:pPr>
        <w:pStyle w:val="3"/>
        <w:ind w:firstLine="420"/>
        <w:rPr>
          <w:color w:val="auto"/>
        </w:rPr>
      </w:pPr>
      <w:bookmarkStart w:id="12" w:name="_Toc35393623"/>
      <w:bookmarkStart w:id="13" w:name="_Toc35393792"/>
      <w:bookmarkStart w:id="14" w:name="_Toc28359081"/>
      <w:bookmarkStart w:id="15" w:name="_Toc28359004"/>
      <w:r>
        <w:rPr>
          <w:color w:val="auto"/>
        </w:rPr>
        <w:t>三、获取招标文件</w:t>
      </w:r>
      <w:bookmarkEnd w:id="12"/>
      <w:bookmarkEnd w:id="13"/>
      <w:bookmarkEnd w:id="14"/>
      <w:bookmarkEnd w:id="15"/>
    </w:p>
    <w:p w14:paraId="015C16A7">
      <w:pPr>
        <w:widowControl/>
        <w:adjustRightInd w:val="0"/>
        <w:ind w:firstLine="420" w:firstLineChars="200"/>
        <w:jc w:val="left"/>
        <w:rPr>
          <w:color w:val="auto"/>
          <w:kern w:val="0"/>
        </w:rPr>
      </w:pPr>
      <w:r>
        <w:rPr>
          <w:color w:val="auto"/>
          <w:kern w:val="0"/>
        </w:rPr>
        <w:t>时间：</w:t>
      </w:r>
      <w:r>
        <w:rPr>
          <w:color w:val="auto"/>
        </w:rPr>
        <w:t>招标公告发布之日起至</w:t>
      </w:r>
      <w:r>
        <w:rPr>
          <w:color w:val="auto"/>
          <w:kern w:val="0"/>
        </w:rPr>
        <w:t>提交投标文件截止时间</w:t>
      </w:r>
      <w:r>
        <w:rPr>
          <w:color w:val="auto"/>
        </w:rPr>
        <w:t>前；</w:t>
      </w:r>
    </w:p>
    <w:p w14:paraId="4D100A7F">
      <w:pPr>
        <w:widowControl/>
        <w:adjustRightInd w:val="0"/>
        <w:ind w:firstLine="420" w:firstLineChars="200"/>
        <w:jc w:val="left"/>
        <w:rPr>
          <w:color w:val="auto"/>
          <w:kern w:val="0"/>
        </w:rPr>
      </w:pPr>
      <w:r>
        <w:rPr>
          <w:color w:val="auto"/>
          <w:kern w:val="0"/>
        </w:rPr>
        <w:t>地点：</w:t>
      </w:r>
      <w:r>
        <w:rPr>
          <w:color w:val="auto"/>
        </w:rPr>
        <w:t>浙江政府采购网（http://zfcg.czt.zj.gov.cn）；</w:t>
      </w:r>
    </w:p>
    <w:p w14:paraId="6783B1DB">
      <w:pPr>
        <w:widowControl/>
        <w:adjustRightInd w:val="0"/>
        <w:ind w:firstLine="420" w:firstLineChars="200"/>
        <w:jc w:val="left"/>
        <w:rPr>
          <w:color w:val="auto"/>
          <w:kern w:val="0"/>
        </w:rPr>
      </w:pPr>
      <w:r>
        <w:rPr>
          <w:color w:val="auto"/>
          <w:kern w:val="0"/>
        </w:rPr>
        <w:t>方式：</w:t>
      </w:r>
      <w:r>
        <w:rPr>
          <w:color w:val="auto"/>
        </w:rPr>
        <w:t>投标人通过“浙江政府采购网”在线获取（招标公告下方选取“潜在供应商”处“获取采购文件”），不提供纸制版招标文件；投标人只有在“浙江政府采购网”完成获取招标文件申请并下载了招标文件后才视作依法获取招标文件</w:t>
      </w:r>
      <w:r>
        <w:rPr>
          <w:color w:val="auto"/>
          <w:kern w:val="0"/>
        </w:rPr>
        <w:t>；</w:t>
      </w:r>
    </w:p>
    <w:p w14:paraId="44F8A445">
      <w:pPr>
        <w:widowControl/>
        <w:adjustRightInd w:val="0"/>
        <w:ind w:firstLine="420" w:firstLineChars="200"/>
        <w:jc w:val="left"/>
        <w:rPr>
          <w:color w:val="auto"/>
        </w:rPr>
      </w:pPr>
      <w:r>
        <w:rPr>
          <w:color w:val="auto"/>
          <w:kern w:val="0"/>
        </w:rPr>
        <w:t>售价（元）：0</w:t>
      </w:r>
      <w:r>
        <w:rPr>
          <w:color w:val="auto"/>
        </w:rPr>
        <w:t>。</w:t>
      </w:r>
    </w:p>
    <w:p w14:paraId="66BCC2B8">
      <w:pPr>
        <w:pStyle w:val="3"/>
        <w:ind w:firstLine="420"/>
        <w:rPr>
          <w:color w:val="auto"/>
        </w:rPr>
      </w:pPr>
      <w:bookmarkStart w:id="16" w:name="_Toc28359005"/>
      <w:bookmarkStart w:id="17" w:name="_Toc28359082"/>
      <w:bookmarkStart w:id="18" w:name="_Toc35393624"/>
      <w:bookmarkStart w:id="19" w:name="_Toc35393793"/>
      <w:r>
        <w:rPr>
          <w:color w:val="auto"/>
        </w:rPr>
        <w:t>四、提交投标文件</w:t>
      </w:r>
      <w:bookmarkEnd w:id="16"/>
      <w:bookmarkEnd w:id="17"/>
      <w:r>
        <w:rPr>
          <w:color w:val="auto"/>
        </w:rPr>
        <w:t>截止时间、开标时间和地点</w:t>
      </w:r>
      <w:bookmarkEnd w:id="18"/>
      <w:bookmarkEnd w:id="19"/>
    </w:p>
    <w:p w14:paraId="5ACE9AF1">
      <w:pPr>
        <w:widowControl/>
        <w:adjustRightInd w:val="0"/>
        <w:ind w:firstLine="420" w:firstLineChars="200"/>
        <w:jc w:val="left"/>
        <w:rPr>
          <w:color w:val="auto"/>
          <w:kern w:val="0"/>
        </w:rPr>
      </w:pPr>
      <w:r>
        <w:rPr>
          <w:color w:val="auto"/>
          <w:kern w:val="0"/>
        </w:rPr>
        <w:t>提交投标文件截止时间：</w:t>
      </w:r>
      <w:r>
        <w:rPr>
          <w:rFonts w:hint="eastAsia"/>
          <w:color w:val="auto"/>
          <w:kern w:val="0"/>
          <w:lang w:eastAsia="zh-CN"/>
        </w:rPr>
        <w:t>2025年3月14日9时30分</w:t>
      </w:r>
      <w:r>
        <w:rPr>
          <w:color w:val="auto"/>
          <w:kern w:val="0"/>
        </w:rPr>
        <w:t>（北京时间）；</w:t>
      </w:r>
    </w:p>
    <w:p w14:paraId="3DEEAF64">
      <w:pPr>
        <w:widowControl/>
        <w:adjustRightInd w:val="0"/>
        <w:ind w:firstLine="420" w:firstLineChars="200"/>
        <w:jc w:val="left"/>
        <w:rPr>
          <w:color w:val="auto"/>
          <w:kern w:val="0"/>
        </w:rPr>
      </w:pPr>
      <w:r>
        <w:rPr>
          <w:color w:val="auto"/>
          <w:kern w:val="0"/>
        </w:rPr>
        <w:t>投标地点（网址）：政府采购云平台（https://www.zcygov.cn）；</w:t>
      </w:r>
    </w:p>
    <w:p w14:paraId="493B9BCB">
      <w:pPr>
        <w:widowControl/>
        <w:adjustRightInd w:val="0"/>
        <w:ind w:firstLine="420" w:firstLineChars="200"/>
        <w:jc w:val="left"/>
        <w:rPr>
          <w:color w:val="auto"/>
          <w:kern w:val="0"/>
        </w:rPr>
      </w:pPr>
      <w:r>
        <w:rPr>
          <w:color w:val="auto"/>
          <w:kern w:val="0"/>
        </w:rPr>
        <w:t>开标时间：</w:t>
      </w:r>
      <w:r>
        <w:rPr>
          <w:rFonts w:hint="eastAsia"/>
          <w:color w:val="auto"/>
          <w:kern w:val="0"/>
          <w:lang w:eastAsia="zh-CN"/>
        </w:rPr>
        <w:t>2025年3月14日9时30分</w:t>
      </w:r>
      <w:r>
        <w:rPr>
          <w:color w:val="auto"/>
          <w:kern w:val="0"/>
        </w:rPr>
        <w:t>；</w:t>
      </w:r>
    </w:p>
    <w:p w14:paraId="42C9C0E3">
      <w:pPr>
        <w:widowControl/>
        <w:adjustRightInd w:val="0"/>
        <w:ind w:firstLine="420" w:firstLineChars="200"/>
        <w:jc w:val="left"/>
        <w:rPr>
          <w:color w:val="auto"/>
          <w:kern w:val="0"/>
        </w:rPr>
      </w:pPr>
      <w:r>
        <w:rPr>
          <w:color w:val="auto"/>
          <w:kern w:val="0"/>
        </w:rPr>
        <w:t>开标地点（网址）：在政府采购云平台（https://www.zcygov.cn）上开启投标文件；</w:t>
      </w:r>
    </w:p>
    <w:p w14:paraId="6B35252E">
      <w:pPr>
        <w:widowControl/>
        <w:adjustRightInd w:val="0"/>
        <w:ind w:firstLine="420" w:firstLineChars="200"/>
        <w:jc w:val="left"/>
        <w:rPr>
          <w:color w:val="auto"/>
          <w:kern w:val="0"/>
        </w:rPr>
      </w:pPr>
      <w:bookmarkStart w:id="20" w:name="_Toc28359084"/>
      <w:bookmarkStart w:id="21" w:name="_Toc35393794"/>
      <w:bookmarkStart w:id="22" w:name="_Toc35393625"/>
      <w:bookmarkStart w:id="23" w:name="_Toc28359007"/>
      <w:r>
        <w:rPr>
          <w:color w:val="auto"/>
        </w:rPr>
        <w:t>联合体由</w:t>
      </w:r>
      <w:r>
        <w:rPr>
          <w:color w:val="auto"/>
          <w:kern w:val="0"/>
        </w:rPr>
        <w:t>主办单位提交投标文件。</w:t>
      </w:r>
    </w:p>
    <w:p w14:paraId="6F054325">
      <w:pPr>
        <w:pStyle w:val="3"/>
        <w:ind w:firstLine="420"/>
        <w:rPr>
          <w:color w:val="auto"/>
        </w:rPr>
      </w:pPr>
      <w:r>
        <w:rPr>
          <w:color w:val="auto"/>
        </w:rPr>
        <w:t>五、公告期限</w:t>
      </w:r>
      <w:bookmarkEnd w:id="20"/>
      <w:bookmarkEnd w:id="21"/>
      <w:bookmarkEnd w:id="22"/>
      <w:bookmarkEnd w:id="23"/>
    </w:p>
    <w:p w14:paraId="45856B84">
      <w:pPr>
        <w:widowControl/>
        <w:adjustRightInd w:val="0"/>
        <w:ind w:firstLine="420" w:firstLineChars="200"/>
        <w:jc w:val="left"/>
        <w:rPr>
          <w:color w:val="auto"/>
          <w:kern w:val="0"/>
        </w:rPr>
      </w:pPr>
      <w:r>
        <w:rPr>
          <w:color w:val="auto"/>
          <w:kern w:val="0"/>
        </w:rPr>
        <w:t>自本公告发布之日起5个工作日。</w:t>
      </w:r>
    </w:p>
    <w:p w14:paraId="49F4538C">
      <w:pPr>
        <w:pStyle w:val="3"/>
        <w:ind w:firstLine="420"/>
        <w:rPr>
          <w:color w:val="auto"/>
        </w:rPr>
      </w:pPr>
      <w:bookmarkStart w:id="24" w:name="_Toc35393795"/>
      <w:bookmarkStart w:id="25" w:name="_Toc35393626"/>
      <w:r>
        <w:rPr>
          <w:color w:val="auto"/>
        </w:rPr>
        <w:t>六、其他补充事宜</w:t>
      </w:r>
      <w:bookmarkEnd w:id="24"/>
      <w:bookmarkEnd w:id="25"/>
    </w:p>
    <w:p w14:paraId="5A919362">
      <w:pPr>
        <w:widowControl/>
        <w:adjustRightInd w:val="0"/>
        <w:ind w:firstLine="420" w:firstLineChars="200"/>
        <w:jc w:val="left"/>
        <w:rPr>
          <w:color w:val="auto"/>
          <w:kern w:val="0"/>
        </w:rPr>
      </w:pPr>
      <w:r>
        <w:rPr>
          <w:color w:val="auto"/>
          <w:kern w:val="0"/>
        </w:rPr>
        <w:t>1.</w:t>
      </w:r>
      <w:r>
        <w:rPr>
          <w:color w:val="auto"/>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44E560E">
      <w:pPr>
        <w:widowControl/>
        <w:adjustRightInd w:val="0"/>
        <w:ind w:firstLine="420" w:firstLineChars="200"/>
        <w:jc w:val="left"/>
        <w:rPr>
          <w:color w:val="auto"/>
          <w:kern w:val="0"/>
        </w:rPr>
      </w:pPr>
      <w:r>
        <w:rPr>
          <w:color w:val="auto"/>
          <w:kern w:val="0"/>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12E95E">
      <w:pPr>
        <w:widowControl/>
        <w:adjustRightInd w:val="0"/>
        <w:ind w:firstLine="420" w:firstLineChars="200"/>
        <w:jc w:val="left"/>
        <w:rPr>
          <w:color w:val="auto"/>
          <w:kern w:val="0"/>
        </w:rPr>
      </w:pPr>
      <w:r>
        <w:rPr>
          <w:color w:val="auto"/>
          <w:kern w:val="0"/>
        </w:rPr>
        <w:t>3.</w:t>
      </w:r>
      <w:r>
        <w:rPr>
          <w:color w:val="auto"/>
        </w:rPr>
        <w:t>投标人认为招标文件使自己的权益受到损害的，可以自获取招标文件之日或者招标公告期限届满之日（公告期限届满后获取招标文件的，以公告期限届满之日为准）起7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35F02B1">
      <w:pPr>
        <w:widowControl/>
        <w:adjustRightInd w:val="0"/>
        <w:ind w:firstLine="420" w:firstLineChars="200"/>
        <w:jc w:val="left"/>
        <w:rPr>
          <w:color w:val="auto"/>
          <w:kern w:val="0"/>
        </w:rPr>
      </w:pPr>
      <w:r>
        <w:rPr>
          <w:color w:val="auto"/>
          <w:kern w:val="0"/>
        </w:rPr>
        <w:t>4.其他事项</w:t>
      </w:r>
    </w:p>
    <w:p w14:paraId="7EA3D3E8">
      <w:pPr>
        <w:widowControl/>
        <w:adjustRightInd w:val="0"/>
        <w:ind w:firstLine="420" w:firstLineChars="200"/>
        <w:jc w:val="left"/>
        <w:rPr>
          <w:color w:val="auto"/>
          <w:kern w:val="0"/>
        </w:rPr>
      </w:pPr>
      <w:r>
        <w:rPr>
          <w:color w:val="auto"/>
          <w:kern w:val="0"/>
        </w:rPr>
        <w:t>4.1采购项目需要落实的政府采购政策：</w:t>
      </w:r>
    </w:p>
    <w:p w14:paraId="141EACB2">
      <w:pPr>
        <w:widowControl/>
        <w:adjustRightInd w:val="0"/>
        <w:ind w:firstLine="420" w:firstLineChars="200"/>
        <w:jc w:val="left"/>
        <w:rPr>
          <w:color w:val="auto"/>
        </w:rPr>
      </w:pPr>
      <w:r>
        <w:rPr>
          <w:color w:val="auto"/>
        </w:rPr>
        <w:t>（1）包括节约资源、保护环境、支持创新、促进中小企业发展等。详见招标文件的第三章 采购需求。</w:t>
      </w:r>
    </w:p>
    <w:p w14:paraId="11E8AE9A">
      <w:pPr>
        <w:widowControl/>
        <w:adjustRightInd w:val="0"/>
        <w:ind w:firstLine="420" w:firstLineChars="200"/>
        <w:jc w:val="left"/>
        <w:rPr>
          <w:color w:val="auto"/>
          <w:kern w:val="0"/>
        </w:rPr>
      </w:pPr>
      <w:r>
        <w:rPr>
          <w:color w:val="auto"/>
        </w:rPr>
        <w:t>（2）</w:t>
      </w:r>
      <w:r>
        <w:rPr>
          <w:color w:val="auto"/>
          <w:kern w:val="0"/>
        </w:rPr>
        <w:t>经采购人确定，本项目不属于预留采购份额专门面向中小企业采购项目。</w:t>
      </w:r>
    </w:p>
    <w:p w14:paraId="3E8DA3E2">
      <w:pPr>
        <w:widowControl/>
        <w:adjustRightInd w:val="0"/>
        <w:ind w:firstLine="420" w:firstLineChars="200"/>
        <w:jc w:val="left"/>
        <w:rPr>
          <w:color w:val="auto"/>
        </w:rPr>
      </w:pPr>
      <w:r>
        <w:rPr>
          <w:color w:val="auto"/>
        </w:rPr>
        <w:t>4.2采购信息发布媒介：浙江政府采购网（http://zfcg.czt.zj.gov.cn）。</w:t>
      </w:r>
    </w:p>
    <w:p w14:paraId="788433CA">
      <w:pPr>
        <w:widowControl/>
        <w:adjustRightInd w:val="0"/>
        <w:ind w:firstLine="420" w:firstLineChars="200"/>
        <w:jc w:val="left"/>
        <w:rPr>
          <w:color w:val="auto"/>
        </w:rPr>
      </w:pPr>
      <w:r>
        <w:rPr>
          <w:color w:val="auto"/>
        </w:rPr>
        <w:t>4.3</w:t>
      </w:r>
      <w:r>
        <w:rPr>
          <w:color w:val="auto"/>
          <w:kern w:val="0"/>
        </w:rPr>
        <w:t>未按招标公告规定获取招标文件的潜在投标人不得对招标文件提出质疑，其投标文件将被拒绝；</w:t>
      </w:r>
      <w:r>
        <w:rPr>
          <w:color w:val="auto"/>
        </w:rPr>
        <w:t>通过本公告下方“游客，浏览采购文件”下载的招标文件仅供浏览，不视作依法获取招标文件。</w:t>
      </w:r>
    </w:p>
    <w:p w14:paraId="2D33ED2A">
      <w:pPr>
        <w:widowControl/>
        <w:adjustRightInd w:val="0"/>
        <w:ind w:firstLine="420" w:firstLineChars="200"/>
        <w:jc w:val="left"/>
        <w:rPr>
          <w:color w:val="auto"/>
        </w:rPr>
      </w:pPr>
      <w:r>
        <w:rPr>
          <w:color w:val="auto"/>
        </w:rPr>
        <w:t>4.4在线投标响应（电子投标）说明：</w:t>
      </w:r>
    </w:p>
    <w:p w14:paraId="7CFA9C8B">
      <w:pPr>
        <w:widowControl/>
        <w:adjustRightInd w:val="0"/>
        <w:ind w:firstLine="420" w:firstLineChars="200"/>
        <w:jc w:val="left"/>
        <w:rPr>
          <w:color w:val="auto"/>
        </w:rPr>
      </w:pPr>
      <w:r>
        <w:rPr>
          <w:color w:val="auto"/>
        </w:rPr>
        <w:t>（1）本项目采用政府采购电子化交易；</w:t>
      </w:r>
    </w:p>
    <w:p w14:paraId="2092E211">
      <w:pPr>
        <w:widowControl/>
        <w:adjustRightInd w:val="0"/>
        <w:ind w:firstLine="420" w:firstLineChars="200"/>
        <w:jc w:val="left"/>
        <w:rPr>
          <w:color w:val="auto"/>
        </w:rPr>
      </w:pPr>
      <w:r>
        <w:rPr>
          <w:color w:val="auto"/>
        </w:rPr>
        <w:t>（2）投标人应在投标前完成CA数字证书办理。（办理流程详见http://zfcg.czt.zj.gov.cn/bidClientTemplate/2019-05-27/12945.html）；</w:t>
      </w:r>
    </w:p>
    <w:p w14:paraId="4C0A341D">
      <w:pPr>
        <w:widowControl/>
        <w:adjustRightInd w:val="0"/>
        <w:ind w:firstLine="420" w:firstLineChars="200"/>
        <w:jc w:val="left"/>
        <w:rPr>
          <w:color w:val="auto"/>
        </w:rPr>
      </w:pPr>
      <w:r>
        <w:rPr>
          <w:color w:val="auto"/>
        </w:rPr>
        <w:t>（3）投标人应安装“政采云投标客户端”，电子投标工具请投标人自行前往浙江政府采购网下载并安装，（下载网址：http://zfcg.czt.zj.gov.cn/bidClientTemplate/2019-09-24/12975.html）；</w:t>
      </w:r>
    </w:p>
    <w:p w14:paraId="4502A690">
      <w:pPr>
        <w:widowControl/>
        <w:adjustRightInd w:val="0"/>
        <w:ind w:firstLine="420" w:firstLineChars="200"/>
        <w:jc w:val="left"/>
        <w:rPr>
          <w:color w:val="auto"/>
        </w:rPr>
      </w:pPr>
      <w:r>
        <w:rPr>
          <w:color w:val="auto"/>
        </w:rPr>
        <w:t>（4）电子交易具体流程详见操作指南：登录政府采购云平台（https://www.zcygov.cn），从首页－服务中心－帮助文档－项目采购－电子招投标，查看文档和视频；</w:t>
      </w:r>
    </w:p>
    <w:p w14:paraId="4331EC1E">
      <w:pPr>
        <w:widowControl/>
        <w:adjustRightInd w:val="0"/>
        <w:ind w:firstLine="420" w:firstLineChars="200"/>
        <w:jc w:val="left"/>
        <w:rPr>
          <w:color w:val="auto"/>
        </w:rPr>
      </w:pPr>
      <w:r>
        <w:rPr>
          <w:color w:val="auto"/>
        </w:rPr>
        <w:t>（5）如有疑问，可致电政府采购云平台技术支持热线咨询，联系方式：95763；</w:t>
      </w:r>
    </w:p>
    <w:p w14:paraId="0F3AC0A9">
      <w:pPr>
        <w:widowControl/>
        <w:adjustRightInd w:val="0"/>
        <w:ind w:firstLine="420" w:firstLineChars="200"/>
        <w:jc w:val="left"/>
        <w:rPr>
          <w:color w:val="auto"/>
          <w:kern w:val="0"/>
        </w:rPr>
      </w:pPr>
      <w:r>
        <w:rPr>
          <w:color w:val="auto"/>
          <w:kern w:val="0"/>
        </w:rPr>
        <w:t>4.5开标时间后30分钟内，投标人须登录政府采购云平台，用“项目采购－开标评标”功能解密投标文件（线上）。</w:t>
      </w:r>
    </w:p>
    <w:p w14:paraId="11C28CAA">
      <w:pPr>
        <w:widowControl/>
        <w:adjustRightInd w:val="0"/>
        <w:ind w:firstLine="420" w:firstLineChars="200"/>
        <w:jc w:val="left"/>
        <w:rPr>
          <w:color w:val="auto"/>
        </w:rPr>
      </w:pPr>
      <w:r>
        <w:rPr>
          <w:color w:val="auto"/>
        </w:rPr>
        <w:t>4.6中标人应在合同签订前完成政府采购云平台（https://www.zcygov.cn）全部注册步骤并成为正式注册入库供应商，否则将导致合同款无法正常支付，责任由中标人承担。请投标人尽早完成注册。https://middle.zcygov.cn/settle-front/#/registry（供应商注册页面）。</w:t>
      </w:r>
    </w:p>
    <w:p w14:paraId="0C65323F">
      <w:pPr>
        <w:pStyle w:val="3"/>
        <w:ind w:firstLine="420"/>
        <w:rPr>
          <w:color w:val="auto"/>
        </w:rPr>
      </w:pPr>
      <w:bookmarkStart w:id="26" w:name="_Toc28359085"/>
      <w:bookmarkStart w:id="27" w:name="_Toc28359008"/>
      <w:bookmarkStart w:id="28" w:name="_Toc35393796"/>
      <w:bookmarkStart w:id="29" w:name="_Toc35393627"/>
      <w:r>
        <w:rPr>
          <w:color w:val="auto"/>
        </w:rPr>
        <w:t>七、</w:t>
      </w:r>
      <w:bookmarkEnd w:id="26"/>
      <w:bookmarkEnd w:id="27"/>
      <w:bookmarkEnd w:id="28"/>
      <w:bookmarkEnd w:id="29"/>
      <w:r>
        <w:rPr>
          <w:color w:val="auto"/>
        </w:rPr>
        <w:t>对本次采购提出询问、质疑、投诉，请按以下方式联系。</w:t>
      </w:r>
    </w:p>
    <w:p w14:paraId="4118F8B1">
      <w:pPr>
        <w:widowControl/>
        <w:ind w:firstLine="420" w:firstLineChars="200"/>
        <w:rPr>
          <w:color w:val="auto"/>
          <w:kern w:val="0"/>
        </w:rPr>
      </w:pPr>
      <w:r>
        <w:rPr>
          <w:color w:val="auto"/>
        </w:rPr>
        <w:t>1.采购人信息</w:t>
      </w:r>
    </w:p>
    <w:p w14:paraId="5ECAB3DC">
      <w:pPr>
        <w:widowControl/>
        <w:ind w:firstLine="420" w:firstLineChars="200"/>
        <w:rPr>
          <w:color w:val="auto"/>
          <w:kern w:val="0"/>
        </w:rPr>
      </w:pPr>
      <w:r>
        <w:rPr>
          <w:color w:val="auto"/>
          <w:kern w:val="0"/>
        </w:rPr>
        <w:t>名称：浙江广播电视集团</w:t>
      </w:r>
    </w:p>
    <w:p w14:paraId="4F2AB7B3">
      <w:pPr>
        <w:widowControl/>
        <w:ind w:firstLine="420" w:firstLineChars="200"/>
        <w:rPr>
          <w:color w:val="auto"/>
          <w:kern w:val="0"/>
        </w:rPr>
      </w:pPr>
      <w:r>
        <w:rPr>
          <w:color w:val="auto"/>
          <w:kern w:val="0"/>
        </w:rPr>
        <w:t>地址：浙江省杭州市西湖区莫干山路111号</w:t>
      </w:r>
    </w:p>
    <w:p w14:paraId="4BF9A3F6">
      <w:pPr>
        <w:pageBreakBefore w:val="0"/>
        <w:widowControl/>
        <w:kinsoku/>
        <w:overflowPunct/>
        <w:bidi w:val="0"/>
        <w:snapToGrid w:val="0"/>
        <w:spacing w:line="300" w:lineRule="auto"/>
        <w:ind w:firstLine="420" w:firstLineChars="200"/>
        <w:rPr>
          <w:rFonts w:hint="default"/>
          <w:color w:val="auto"/>
          <w:kern w:val="0"/>
          <w:lang w:val="en-US"/>
        </w:rPr>
      </w:pPr>
      <w:r>
        <w:rPr>
          <w:color w:val="auto"/>
          <w:kern w:val="0"/>
        </w:rPr>
        <w:t>项目联系人（询问）：</w:t>
      </w:r>
      <w:r>
        <w:rPr>
          <w:rFonts w:hint="eastAsia" w:cs="Calibri"/>
          <w:i w:val="0"/>
          <w:iCs w:val="0"/>
          <w:color w:val="auto"/>
          <w:kern w:val="0"/>
          <w:szCs w:val="21"/>
          <w:lang w:eastAsia="zh-CN"/>
        </w:rPr>
        <w:t>陈老师</w:t>
      </w:r>
    </w:p>
    <w:p w14:paraId="0999191C">
      <w:pPr>
        <w:widowControl/>
        <w:ind w:firstLine="420" w:firstLineChars="200"/>
        <w:jc w:val="left"/>
        <w:rPr>
          <w:color w:val="auto"/>
          <w:kern w:val="0"/>
        </w:rPr>
      </w:pPr>
      <w:r>
        <w:rPr>
          <w:color w:val="auto"/>
          <w:kern w:val="0"/>
        </w:rPr>
        <w:t>联系电话（询问）：</w:t>
      </w:r>
      <w:r>
        <w:rPr>
          <w:rFonts w:hint="eastAsia" w:cs="Calibri"/>
          <w:i w:val="0"/>
          <w:iCs w:val="0"/>
          <w:color w:val="auto"/>
          <w:kern w:val="0"/>
          <w:szCs w:val="21"/>
          <w:lang w:eastAsia="zh-CN"/>
        </w:rPr>
        <w:t>0571-56353367</w:t>
      </w:r>
    </w:p>
    <w:p w14:paraId="56FDC288">
      <w:pPr>
        <w:widowControl/>
        <w:ind w:firstLine="420" w:firstLineChars="200"/>
        <w:jc w:val="left"/>
        <w:rPr>
          <w:color w:val="auto"/>
          <w:kern w:val="0"/>
        </w:rPr>
      </w:pPr>
      <w:r>
        <w:rPr>
          <w:color w:val="auto"/>
          <w:kern w:val="0"/>
        </w:rPr>
        <w:t>质疑联系人：周先生</w:t>
      </w:r>
    </w:p>
    <w:p w14:paraId="1426D762">
      <w:pPr>
        <w:widowControl/>
        <w:ind w:firstLine="420" w:firstLineChars="200"/>
        <w:jc w:val="left"/>
        <w:rPr>
          <w:color w:val="auto"/>
          <w:kern w:val="0"/>
        </w:rPr>
      </w:pPr>
      <w:r>
        <w:rPr>
          <w:color w:val="auto"/>
          <w:kern w:val="0"/>
        </w:rPr>
        <w:t>质疑联系方式：0571-56352338</w:t>
      </w:r>
    </w:p>
    <w:p w14:paraId="3BF8416F">
      <w:pPr>
        <w:widowControl/>
        <w:ind w:firstLine="420" w:firstLineChars="200"/>
        <w:rPr>
          <w:color w:val="auto"/>
          <w:kern w:val="0"/>
        </w:rPr>
      </w:pPr>
      <w:r>
        <w:rPr>
          <w:color w:val="auto"/>
        </w:rPr>
        <w:t>2.采购代理机构信息</w:t>
      </w:r>
    </w:p>
    <w:p w14:paraId="4750996D">
      <w:pPr>
        <w:widowControl/>
        <w:ind w:firstLine="420" w:firstLineChars="200"/>
        <w:rPr>
          <w:color w:val="auto"/>
          <w:kern w:val="0"/>
        </w:rPr>
      </w:pPr>
      <w:r>
        <w:rPr>
          <w:color w:val="auto"/>
          <w:kern w:val="0"/>
        </w:rPr>
        <w:t>名称：浙江省成套招标代理有限公司</w:t>
      </w:r>
    </w:p>
    <w:p w14:paraId="6909F769">
      <w:pPr>
        <w:widowControl/>
        <w:ind w:firstLine="420" w:firstLineChars="200"/>
        <w:rPr>
          <w:color w:val="auto"/>
          <w:kern w:val="0"/>
        </w:rPr>
      </w:pPr>
      <w:r>
        <w:rPr>
          <w:color w:val="auto"/>
          <w:kern w:val="0"/>
        </w:rPr>
        <w:t>地址：杭州市文晖路42号现代置业大厦西楼18层1804室</w:t>
      </w:r>
    </w:p>
    <w:p w14:paraId="35B5F13D">
      <w:pPr>
        <w:widowControl/>
        <w:ind w:firstLine="420" w:firstLineChars="200"/>
        <w:rPr>
          <w:color w:val="auto"/>
          <w:kern w:val="0"/>
        </w:rPr>
      </w:pPr>
      <w:r>
        <w:rPr>
          <w:color w:val="auto"/>
          <w:kern w:val="0"/>
        </w:rPr>
        <w:t>项目联系人（询问）：徐均</w:t>
      </w:r>
    </w:p>
    <w:p w14:paraId="20898835">
      <w:pPr>
        <w:widowControl/>
        <w:ind w:firstLine="420" w:firstLineChars="200"/>
        <w:rPr>
          <w:color w:val="auto"/>
          <w:kern w:val="0"/>
        </w:rPr>
      </w:pPr>
      <w:r>
        <w:rPr>
          <w:color w:val="auto"/>
          <w:kern w:val="0"/>
        </w:rPr>
        <w:t>联系电话（询问）：0571-85830191</w:t>
      </w:r>
    </w:p>
    <w:p w14:paraId="1C1EAB04">
      <w:pPr>
        <w:widowControl/>
        <w:ind w:firstLine="420" w:firstLineChars="200"/>
        <w:jc w:val="left"/>
        <w:rPr>
          <w:color w:val="auto"/>
          <w:kern w:val="0"/>
        </w:rPr>
      </w:pPr>
      <w:r>
        <w:rPr>
          <w:color w:val="auto"/>
          <w:kern w:val="0"/>
        </w:rPr>
        <w:t>质疑联系人：冯东东</w:t>
      </w:r>
    </w:p>
    <w:p w14:paraId="5218281C">
      <w:pPr>
        <w:widowControl/>
        <w:ind w:firstLine="420" w:firstLineChars="200"/>
        <w:jc w:val="left"/>
        <w:rPr>
          <w:color w:val="auto"/>
          <w:kern w:val="0"/>
        </w:rPr>
      </w:pPr>
      <w:r>
        <w:rPr>
          <w:color w:val="auto"/>
          <w:kern w:val="0"/>
        </w:rPr>
        <w:t>质疑联系方式：0571-85331293</w:t>
      </w:r>
    </w:p>
    <w:p w14:paraId="2D8A4D14">
      <w:pPr>
        <w:widowControl/>
        <w:ind w:firstLine="420" w:firstLineChars="200"/>
        <w:jc w:val="left"/>
        <w:rPr>
          <w:color w:val="auto"/>
        </w:rPr>
      </w:pPr>
      <w:r>
        <w:rPr>
          <w:color w:val="auto"/>
        </w:rPr>
        <w:t>3.同级政府采购监督管理部门</w:t>
      </w:r>
    </w:p>
    <w:p w14:paraId="18F0AEF3">
      <w:pPr>
        <w:widowControl/>
        <w:adjustRightInd w:val="0"/>
        <w:ind w:firstLine="420" w:firstLineChars="200"/>
        <w:jc w:val="left"/>
        <w:rPr>
          <w:bCs/>
          <w:color w:val="auto"/>
          <w:kern w:val="0"/>
        </w:rPr>
      </w:pPr>
      <w:r>
        <w:rPr>
          <w:bCs/>
          <w:color w:val="auto"/>
          <w:kern w:val="0"/>
        </w:rPr>
        <w:t>名称：浙江省财政厅政府采购监管处、浙江省政府采购行政裁决服务中心（杭州）</w:t>
      </w:r>
    </w:p>
    <w:p w14:paraId="6A338001">
      <w:pPr>
        <w:widowControl/>
        <w:adjustRightInd w:val="0"/>
        <w:ind w:firstLine="420" w:firstLineChars="200"/>
        <w:jc w:val="left"/>
        <w:rPr>
          <w:bCs/>
          <w:color w:val="auto"/>
          <w:kern w:val="0"/>
        </w:rPr>
      </w:pPr>
      <w:r>
        <w:rPr>
          <w:bCs/>
          <w:color w:val="auto"/>
          <w:kern w:val="0"/>
        </w:rPr>
        <w:t>地址：</w:t>
      </w:r>
      <w:r>
        <w:rPr>
          <w:color w:val="auto"/>
        </w:rPr>
        <w:t>杭州市上城区清泰街549号城建综合大楼11楼</w:t>
      </w:r>
    </w:p>
    <w:p w14:paraId="08F89E56">
      <w:pPr>
        <w:widowControl/>
        <w:adjustRightInd w:val="0"/>
        <w:ind w:firstLine="420" w:firstLineChars="200"/>
        <w:jc w:val="left"/>
        <w:rPr>
          <w:bCs/>
          <w:color w:val="auto"/>
          <w:kern w:val="0"/>
        </w:rPr>
      </w:pPr>
      <w:r>
        <w:rPr>
          <w:bCs/>
          <w:color w:val="auto"/>
          <w:kern w:val="0"/>
        </w:rPr>
        <w:t>联系人：朱老师、王老师、匡老师</w:t>
      </w:r>
    </w:p>
    <w:p w14:paraId="6A3E36E1">
      <w:pPr>
        <w:widowControl/>
        <w:adjustRightInd w:val="0"/>
        <w:ind w:firstLine="420" w:firstLineChars="200"/>
        <w:jc w:val="left"/>
        <w:rPr>
          <w:bCs/>
          <w:color w:val="auto"/>
          <w:kern w:val="0"/>
        </w:rPr>
      </w:pPr>
      <w:r>
        <w:rPr>
          <w:bCs/>
          <w:color w:val="auto"/>
          <w:kern w:val="0"/>
        </w:rPr>
        <w:t>监督投诉电话：0571-87800218、0571-87227671</w:t>
      </w:r>
    </w:p>
    <w:p w14:paraId="700F2BF7">
      <w:pPr>
        <w:widowControl/>
        <w:adjustRightInd w:val="0"/>
        <w:ind w:firstLine="420" w:firstLineChars="200"/>
        <w:jc w:val="left"/>
        <w:rPr>
          <w:color w:val="auto"/>
          <w:kern w:val="0"/>
        </w:rPr>
      </w:pPr>
      <w:r>
        <w:rPr>
          <w:color w:val="auto"/>
          <w:kern w:val="0"/>
        </w:rPr>
        <w:t>政策咨询：何一平、冯华，0571-87058424、87055741</w:t>
      </w:r>
    </w:p>
    <w:p w14:paraId="3A44352C">
      <w:pPr>
        <w:pStyle w:val="2"/>
        <w:adjustRightInd w:val="0"/>
        <w:rPr>
          <w:color w:val="auto"/>
        </w:rPr>
      </w:pPr>
      <w:r>
        <w:rPr>
          <w:color w:val="auto"/>
          <w:kern w:val="0"/>
        </w:rPr>
        <w:br w:type="page"/>
      </w:r>
      <w:bookmarkStart w:id="30" w:name="_Toc82338234"/>
      <w:bookmarkStart w:id="31" w:name="_Toc211745566"/>
      <w:bookmarkStart w:id="32" w:name="_Toc82873317"/>
      <w:bookmarkStart w:id="33" w:name="_Toc2049"/>
      <w:r>
        <w:rPr>
          <w:color w:val="auto"/>
        </w:rPr>
        <w:t xml:space="preserve">第二章  </w:t>
      </w:r>
      <w:bookmarkEnd w:id="30"/>
      <w:bookmarkEnd w:id="31"/>
      <w:bookmarkEnd w:id="32"/>
      <w:r>
        <w:rPr>
          <w:color w:val="auto"/>
        </w:rPr>
        <w:t>采购需求总体要求</w:t>
      </w:r>
      <w:bookmarkEnd w:id="33"/>
    </w:p>
    <w:p w14:paraId="20858D1C">
      <w:pPr>
        <w:pStyle w:val="3"/>
        <w:ind w:firstLine="420"/>
        <w:rPr>
          <w:color w:val="auto"/>
        </w:rPr>
      </w:pPr>
      <w:bookmarkStart w:id="34" w:name="_Toc426996350"/>
      <w:bookmarkStart w:id="35" w:name="_Toc335039016"/>
      <w:bookmarkStart w:id="36" w:name="_Toc82873318"/>
      <w:bookmarkStart w:id="37" w:name="_Toc82338235"/>
      <w:bookmarkStart w:id="38" w:name="_Toc82338237"/>
      <w:bookmarkStart w:id="39" w:name="_Toc82873320"/>
      <w:r>
        <w:rPr>
          <w:color w:val="auto"/>
        </w:rPr>
        <w:t>一、技术标准、规范（不限于以下）</w:t>
      </w:r>
      <w:bookmarkEnd w:id="34"/>
      <w:bookmarkEnd w:id="35"/>
    </w:p>
    <w:p w14:paraId="3630B13C">
      <w:pPr>
        <w:ind w:firstLine="420" w:firstLineChars="200"/>
        <w:rPr>
          <w:color w:val="auto"/>
        </w:rPr>
      </w:pPr>
      <w:r>
        <w:rPr>
          <w:color w:val="auto"/>
        </w:rPr>
        <w:t>1.国家规定的标准及规范，按最新的标准及规范执行。</w:t>
      </w:r>
    </w:p>
    <w:p w14:paraId="1D030B91">
      <w:pPr>
        <w:ind w:firstLine="420" w:firstLineChars="200"/>
        <w:rPr>
          <w:color w:val="auto"/>
        </w:rPr>
      </w:pPr>
      <w:r>
        <w:rPr>
          <w:color w:val="auto"/>
        </w:rPr>
        <w:t>2.行业标准及规范，按最新的标准及规范执行。</w:t>
      </w:r>
    </w:p>
    <w:p w14:paraId="2514F83A">
      <w:pPr>
        <w:ind w:firstLine="420" w:firstLineChars="200"/>
        <w:rPr>
          <w:color w:val="auto"/>
        </w:rPr>
      </w:pPr>
      <w:r>
        <w:rPr>
          <w:color w:val="auto"/>
        </w:rPr>
        <w:t>3.其他相关标准及规范，按最新的标准及规范执行。</w:t>
      </w:r>
    </w:p>
    <w:p w14:paraId="57D8A0EB">
      <w:pPr>
        <w:pStyle w:val="3"/>
        <w:ind w:firstLine="420"/>
        <w:rPr>
          <w:color w:val="auto"/>
        </w:rPr>
      </w:pPr>
      <w:bookmarkStart w:id="40" w:name="_Toc335039017"/>
      <w:bookmarkStart w:id="41" w:name="_Toc426996351"/>
      <w:r>
        <w:rPr>
          <w:color w:val="auto"/>
        </w:rPr>
        <w:t>二、</w:t>
      </w:r>
      <w:bookmarkEnd w:id="36"/>
      <w:bookmarkEnd w:id="37"/>
      <w:r>
        <w:rPr>
          <w:color w:val="auto"/>
        </w:rPr>
        <w:t>基本要求</w:t>
      </w:r>
      <w:bookmarkEnd w:id="40"/>
      <w:bookmarkEnd w:id="41"/>
    </w:p>
    <w:bookmarkEnd w:id="38"/>
    <w:bookmarkEnd w:id="39"/>
    <w:p w14:paraId="657E7CCB">
      <w:pPr>
        <w:ind w:firstLine="420" w:firstLineChars="200"/>
        <w:rPr>
          <w:color w:val="auto"/>
        </w:rPr>
      </w:pPr>
      <w:r>
        <w:rPr>
          <w:color w:val="auto"/>
        </w:rPr>
        <w:t>1.投标人须提供符合国家相应标准及规范生产的产品，并保证其使用的安全性与可靠性。投标人应在投标文件中明确产品具体配置说明、技术指标，并按采购需求的要求在投标文件中提供技术支持资料。</w:t>
      </w:r>
    </w:p>
    <w:p w14:paraId="041AAA53">
      <w:pPr>
        <w:ind w:firstLine="420" w:firstLineChars="200"/>
        <w:rPr>
          <w:color w:val="auto"/>
        </w:rPr>
      </w:pPr>
      <w:r>
        <w:rPr>
          <w:color w:val="auto"/>
        </w:rPr>
        <w:t>2.如投标文件中未提供技术支持资料或投标文件中明确的技术指标与技术支持资料不一致，评标委员会可对其做出不利的评审。</w:t>
      </w:r>
    </w:p>
    <w:p w14:paraId="5D0A08E7">
      <w:pPr>
        <w:ind w:firstLine="420" w:firstLineChars="200"/>
        <w:rPr>
          <w:color w:val="auto"/>
        </w:rPr>
      </w:pPr>
      <w:r>
        <w:rPr>
          <w:color w:val="auto"/>
        </w:rPr>
        <w:t>3.投标人须对产品使用的安全性、有效性及可靠性承担全部责任，须保证合同验收阶段的性能检验报告与投标文件明确的技术指标一致。</w:t>
      </w:r>
    </w:p>
    <w:p w14:paraId="4BDB7735">
      <w:pPr>
        <w:ind w:firstLine="420" w:firstLineChars="200"/>
        <w:rPr>
          <w:color w:val="auto"/>
        </w:rPr>
      </w:pPr>
      <w:r>
        <w:rPr>
          <w:color w:val="auto"/>
        </w:rPr>
        <w:t>4.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http://www.ccgp.gov.cn），投标人按采购需求及评标办法的要求在投标文件中提供该产品的节能产品认证证书或环境标志产品认证证书、产品所属节能环保品目清单中对应产品名称。</w:t>
      </w:r>
    </w:p>
    <w:p w14:paraId="50AFE049">
      <w:pPr>
        <w:ind w:firstLine="420" w:firstLineChars="200"/>
        <w:rPr>
          <w:color w:val="auto"/>
        </w:rPr>
      </w:pPr>
      <w:r>
        <w:rPr>
          <w:color w:val="auto"/>
        </w:rPr>
        <w:t>5.投标人的产品技术指标应具备相当于或高于招标文件中规定的要求，并能提供更好的性能，具有更高的可靠性、安全性、耐用性。</w:t>
      </w:r>
    </w:p>
    <w:p w14:paraId="34A62873">
      <w:pPr>
        <w:ind w:firstLine="420" w:firstLineChars="200"/>
        <w:rPr>
          <w:color w:val="auto"/>
        </w:rPr>
      </w:pPr>
      <w:r>
        <w:rPr>
          <w:color w:val="auto"/>
        </w:rPr>
        <w:t>6.投标人应在投标文件中对产品的技术指标进行明确说明。否则，评标委员会可对其做出不利的评审。</w:t>
      </w:r>
    </w:p>
    <w:p w14:paraId="2B787232">
      <w:pPr>
        <w:pStyle w:val="3"/>
        <w:ind w:firstLine="420"/>
        <w:rPr>
          <w:color w:val="auto"/>
        </w:rPr>
      </w:pPr>
      <w:bookmarkStart w:id="42" w:name="_Toc426996352"/>
      <w:r>
        <w:rPr>
          <w:color w:val="auto"/>
        </w:rPr>
        <w:t>三、</w:t>
      </w:r>
      <w:bookmarkEnd w:id="42"/>
      <w:r>
        <w:rPr>
          <w:color w:val="auto"/>
        </w:rPr>
        <w:t>采购需求</w:t>
      </w:r>
    </w:p>
    <w:p w14:paraId="63AC42A7">
      <w:pPr>
        <w:ind w:firstLine="420" w:firstLineChars="200"/>
        <w:rPr>
          <w:color w:val="auto"/>
        </w:rPr>
      </w:pPr>
      <w:r>
        <w:rPr>
          <w:color w:val="auto"/>
        </w:rPr>
        <w:t>具体要求详见招标文件的“第三章 采购需求”。</w:t>
      </w:r>
    </w:p>
    <w:p w14:paraId="1E27CEBC">
      <w:pPr>
        <w:pStyle w:val="3"/>
        <w:ind w:firstLine="420"/>
        <w:rPr>
          <w:color w:val="auto"/>
        </w:rPr>
      </w:pPr>
      <w:bookmarkStart w:id="43" w:name="_Toc335039019"/>
      <w:bookmarkStart w:id="44" w:name="_Toc426996353"/>
      <w:bookmarkStart w:id="45" w:name="_Toc328992073"/>
      <w:bookmarkStart w:id="46" w:name="_Toc329113954"/>
      <w:r>
        <w:rPr>
          <w:color w:val="auto"/>
        </w:rPr>
        <w:t>四、工作范围</w:t>
      </w:r>
      <w:bookmarkEnd w:id="43"/>
      <w:bookmarkEnd w:id="44"/>
      <w:bookmarkEnd w:id="45"/>
      <w:bookmarkEnd w:id="46"/>
    </w:p>
    <w:p w14:paraId="5E295E0C">
      <w:pPr>
        <w:ind w:firstLine="420" w:firstLineChars="200"/>
        <w:rPr>
          <w:color w:val="auto"/>
        </w:rPr>
      </w:pPr>
      <w:r>
        <w:rPr>
          <w:color w:val="auto"/>
        </w:rPr>
        <w:t>各投标人须按国家有关标准及规范完成招标文件规定的所有工作内容：</w:t>
      </w:r>
    </w:p>
    <w:p w14:paraId="4A9B91BB">
      <w:pPr>
        <w:ind w:firstLine="420" w:firstLineChars="200"/>
        <w:rPr>
          <w:color w:val="auto"/>
        </w:rPr>
      </w:pPr>
      <w:r>
        <w:rPr>
          <w:color w:val="auto"/>
        </w:rPr>
        <w:t>1.完成所有产品供货；</w:t>
      </w:r>
    </w:p>
    <w:p w14:paraId="71030530">
      <w:pPr>
        <w:ind w:firstLine="420" w:firstLineChars="200"/>
        <w:rPr>
          <w:color w:val="auto"/>
        </w:rPr>
      </w:pPr>
      <w:r>
        <w:rPr>
          <w:color w:val="auto"/>
        </w:rPr>
        <w:t>2.履行所有规定服务；</w:t>
      </w:r>
    </w:p>
    <w:p w14:paraId="7AD6EDB0">
      <w:pPr>
        <w:ind w:firstLine="420" w:firstLineChars="200"/>
        <w:rPr>
          <w:color w:val="auto"/>
        </w:rPr>
      </w:pPr>
      <w:r>
        <w:rPr>
          <w:color w:val="auto"/>
        </w:rPr>
        <w:t>3.产品及服务须达到招标文件规定的质量标准及使用要求。</w:t>
      </w:r>
    </w:p>
    <w:p w14:paraId="4616891B">
      <w:pPr>
        <w:rPr>
          <w:color w:val="auto"/>
        </w:rPr>
      </w:pPr>
      <w:r>
        <w:rPr>
          <w:color w:val="auto"/>
        </w:rPr>
        <w:br w:type="page"/>
      </w:r>
    </w:p>
    <w:p w14:paraId="4BD7924B">
      <w:pPr>
        <w:pStyle w:val="2"/>
        <w:adjustRightInd w:val="0"/>
        <w:rPr>
          <w:color w:val="auto"/>
        </w:rPr>
      </w:pPr>
      <w:bookmarkStart w:id="47" w:name="_Toc298767927"/>
      <w:bookmarkStart w:id="48" w:name="_Toc294012141"/>
      <w:bookmarkStart w:id="49" w:name="_Toc25781"/>
      <w:bookmarkStart w:id="50" w:name="_Toc335039018"/>
      <w:bookmarkStart w:id="51" w:name="_Toc329113953"/>
      <w:bookmarkStart w:id="52" w:name="_Toc328992072"/>
      <w:r>
        <w:rPr>
          <w:color w:val="auto"/>
        </w:rPr>
        <w:t xml:space="preserve">第三章  </w:t>
      </w:r>
      <w:bookmarkEnd w:id="47"/>
      <w:bookmarkEnd w:id="48"/>
      <w:r>
        <w:rPr>
          <w:color w:val="auto"/>
        </w:rPr>
        <w:t>采购需求</w:t>
      </w:r>
      <w:bookmarkEnd w:id="49"/>
    </w:p>
    <w:bookmarkEnd w:id="50"/>
    <w:bookmarkEnd w:id="51"/>
    <w:bookmarkEnd w:id="52"/>
    <w:p w14:paraId="52A4BA8E">
      <w:pPr>
        <w:ind w:firstLine="420" w:firstLineChars="200"/>
        <w:rPr>
          <w:color w:val="auto"/>
        </w:rPr>
      </w:pPr>
      <w:r>
        <w:rPr>
          <w:color w:val="auto"/>
        </w:rPr>
        <w:t>重要说明：本章中所有带▲的内容是采购人提出的实质性要求和条件，投标文件响应内容若不满足实质性要求和条件，将被评标委员会判定为投标无效。</w:t>
      </w:r>
    </w:p>
    <w:p w14:paraId="4AADEDC1">
      <w:pPr>
        <w:pStyle w:val="3"/>
        <w:ind w:firstLine="420"/>
        <w:rPr>
          <w:color w:val="auto"/>
        </w:rPr>
      </w:pPr>
      <w:r>
        <w:rPr>
          <w:color w:val="auto"/>
        </w:rPr>
        <w:t>第一部分 项目概况</w:t>
      </w:r>
    </w:p>
    <w:p w14:paraId="58B05C4F">
      <w:pPr>
        <w:pStyle w:val="3"/>
        <w:ind w:firstLine="420"/>
        <w:rPr>
          <w:color w:val="auto"/>
        </w:rPr>
      </w:pPr>
      <w:r>
        <w:rPr>
          <w:rFonts w:hint="eastAsia"/>
          <w:color w:val="auto"/>
        </w:rPr>
        <w:t>一、</w:t>
      </w:r>
      <w:r>
        <w:rPr>
          <w:color w:val="auto"/>
        </w:rPr>
        <w:t>项目概述</w:t>
      </w:r>
    </w:p>
    <w:p w14:paraId="6A56C57D">
      <w:pPr>
        <w:ind w:firstLine="420" w:firstLineChars="200"/>
        <w:rPr>
          <w:color w:val="auto"/>
        </w:rPr>
      </w:pPr>
      <w:r>
        <w:rPr>
          <w:rFonts w:hint="eastAsia"/>
          <w:color w:val="auto"/>
          <w:lang w:val="en-US" w:eastAsia="zh-CN"/>
        </w:rPr>
        <w:t>省主干网</w:t>
      </w:r>
      <w:r>
        <w:rPr>
          <w:color w:val="auto"/>
        </w:rPr>
        <w:t>中心</w:t>
      </w:r>
      <w:r>
        <w:rPr>
          <w:rFonts w:hint="eastAsia"/>
          <w:color w:val="auto"/>
          <w:lang w:val="en-US" w:eastAsia="zh-CN"/>
        </w:rPr>
        <w:t>机房</w:t>
      </w:r>
      <w:r>
        <w:rPr>
          <w:color w:val="auto"/>
        </w:rPr>
        <w:t>承担着浙江卫视高标清编码、全省传输覆盖、国干网传输等重要安全播出任务。</w:t>
      </w:r>
      <w:r>
        <w:rPr>
          <w:color w:val="auto"/>
        </w:rPr>
        <w:t>为实现系统高质量、高安全性的超高清信号编码传输能力，现拟对浙江卫视编解码系统进行更新改造，建立4K超高清编解码系统，实现超高清信号的分配、调度、编码传输、省网传输引接下传、地市接收、全链路信号监测、综合网管管理等应用，系统设计安全、科学，无单一崩溃点，满足7*24小时不间断播出要求。</w:t>
      </w:r>
    </w:p>
    <w:p w14:paraId="5A414AA7">
      <w:pPr>
        <w:ind w:firstLine="422" w:firstLineChars="200"/>
        <w:rPr>
          <w:b/>
          <w:bCs/>
          <w:color w:val="auto"/>
        </w:rPr>
      </w:pPr>
      <w:r>
        <w:rPr>
          <w:b/>
          <w:bCs/>
          <w:color w:val="auto"/>
        </w:rPr>
        <w:t>1.功能定位</w:t>
      </w:r>
    </w:p>
    <w:p w14:paraId="219446DF">
      <w:pPr>
        <w:ind w:firstLine="420" w:firstLineChars="200"/>
        <w:rPr>
          <w:color w:val="auto"/>
        </w:rPr>
      </w:pPr>
      <w:r>
        <w:rPr>
          <w:color w:val="auto"/>
        </w:rPr>
        <w:t>浙江卫视超高清频道传输编解码系统属于超高清传输分发系统中的光缆传输系统部分，其功能主要包括将浙江卫视4K超高清信号编码后，作为有线光缆信源通过省主干网下传至全省各地市有线前端；给浙江卫视4K超高清上星、集团广播上星信号提供主备信源等。</w:t>
      </w:r>
    </w:p>
    <w:p w14:paraId="309A177E">
      <w:pPr>
        <w:ind w:firstLine="422" w:firstLineChars="200"/>
        <w:rPr>
          <w:b/>
          <w:bCs/>
          <w:color w:val="auto"/>
        </w:rPr>
      </w:pPr>
      <w:r>
        <w:rPr>
          <w:b/>
          <w:bCs/>
          <w:color w:val="auto"/>
        </w:rPr>
        <w:t>2.建设目标</w:t>
      </w:r>
    </w:p>
    <w:p w14:paraId="71252F40">
      <w:pPr>
        <w:ind w:firstLine="420" w:firstLineChars="200"/>
        <w:rPr>
          <w:color w:val="auto"/>
        </w:rPr>
      </w:pPr>
      <w:r>
        <w:rPr>
          <w:color w:val="auto"/>
        </w:rPr>
        <w:t>（1）实现4K超高清信源接收、分配、调度、编解码、传输适配、4K超高清基带及码流信号全链路监控等功能，支持AVS2等多种音视频编码格式，满足今后3-5年技术发展需求。</w:t>
      </w:r>
    </w:p>
    <w:p w14:paraId="5290A987">
      <w:pPr>
        <w:ind w:firstLine="420" w:firstLineChars="200"/>
        <w:rPr>
          <w:color w:val="auto"/>
        </w:rPr>
      </w:pPr>
      <w:r>
        <w:rPr>
          <w:color w:val="auto"/>
        </w:rPr>
        <w:t>（2）系统全链路具备完备的设备级保护能力、传输网络级保护能力以及业务级保护能力。</w:t>
      </w:r>
    </w:p>
    <w:p w14:paraId="6D827B2D">
      <w:pPr>
        <w:ind w:firstLine="420" w:firstLineChars="200"/>
        <w:rPr>
          <w:color w:val="auto"/>
        </w:rPr>
      </w:pPr>
      <w:r>
        <w:rPr>
          <w:color w:val="auto"/>
        </w:rPr>
        <w:t>（3）从整体角度出发，统一规划超高清、高清、标清系统技术架构，整合优化超高清、高清周边系统、编解码系统，完善系统功能，提升系统安全性，并提前为下一步全面关停标清频道做好准备。</w:t>
      </w:r>
    </w:p>
    <w:p w14:paraId="3D91BABC">
      <w:pPr>
        <w:ind w:firstLine="420" w:firstLineChars="200"/>
        <w:rPr>
          <w:color w:val="auto"/>
        </w:rPr>
      </w:pPr>
      <w:r>
        <w:rPr>
          <w:color w:val="auto"/>
        </w:rPr>
        <w:t>（4）对超高清编解码系统、多画面监测系统、信号监测调度系统、一致性比对系统、综合网管系统等进行超高清优化升级、数据采集研发，纳入省主干网安播综合数据汇聚平台统一管理，进一步提高数字化、信息化、智慧化综合运维水平。</w:t>
      </w:r>
    </w:p>
    <w:p w14:paraId="666ADC07">
      <w:pPr>
        <w:ind w:firstLine="422" w:firstLineChars="200"/>
        <w:rPr>
          <w:rFonts w:eastAsiaTheme="minorEastAsia"/>
          <w:b/>
          <w:bCs/>
          <w:color w:val="auto"/>
        </w:rPr>
      </w:pPr>
      <w:r>
        <w:rPr>
          <w:b/>
          <w:bCs/>
          <w:color w:val="auto"/>
        </w:rPr>
        <w:t>3.</w:t>
      </w:r>
      <w:r>
        <w:rPr>
          <w:rFonts w:eastAsiaTheme="minorEastAsia"/>
          <w:b/>
          <w:bCs/>
          <w:color w:val="auto"/>
        </w:rPr>
        <w:t>需执行的国家相关标准、行业标准和规范</w:t>
      </w:r>
    </w:p>
    <w:p w14:paraId="16C8ADBE">
      <w:pPr>
        <w:ind w:firstLine="420" w:firstLineChars="200"/>
        <w:rPr>
          <w:rFonts w:eastAsiaTheme="minorEastAsia"/>
          <w:color w:val="auto"/>
        </w:rPr>
      </w:pPr>
      <w:r>
        <w:rPr>
          <w:rFonts w:eastAsiaTheme="minorEastAsia"/>
          <w:color w:val="auto"/>
        </w:rPr>
        <w:t>（1）GB/T 41808-2022高动态范围电视节目制作和交换图像参数</w:t>
      </w:r>
      <w:r>
        <w:rPr>
          <w:rFonts w:hint="eastAsia" w:eastAsiaTheme="minorEastAsia"/>
          <w:color w:val="auto"/>
        </w:rPr>
        <w:t>；</w:t>
      </w:r>
    </w:p>
    <w:p w14:paraId="14E61DB2">
      <w:pPr>
        <w:ind w:firstLine="420" w:firstLineChars="200"/>
        <w:rPr>
          <w:rFonts w:eastAsiaTheme="minorEastAsia"/>
          <w:color w:val="auto"/>
        </w:rPr>
      </w:pPr>
      <w:r>
        <w:rPr>
          <w:rFonts w:eastAsiaTheme="minorEastAsia"/>
          <w:color w:val="auto"/>
        </w:rPr>
        <w:t>（2）GB/T 41809-2022超高清晰度电视系统节目制作和交换参数值</w:t>
      </w:r>
      <w:r>
        <w:rPr>
          <w:rFonts w:hint="eastAsia" w:eastAsiaTheme="minorEastAsia"/>
          <w:color w:val="auto"/>
        </w:rPr>
        <w:t>；</w:t>
      </w:r>
    </w:p>
    <w:p w14:paraId="6F1C82AE">
      <w:pPr>
        <w:ind w:firstLine="420" w:firstLineChars="200"/>
        <w:rPr>
          <w:color w:val="auto"/>
        </w:rPr>
      </w:pPr>
      <w:r>
        <w:rPr>
          <w:color w:val="auto"/>
        </w:rPr>
        <w:t>（3）4K 超高清频道建设指南（2024版）</w:t>
      </w:r>
      <w:r>
        <w:rPr>
          <w:rFonts w:hint="eastAsia"/>
          <w:color w:val="auto"/>
        </w:rPr>
        <w:t>；</w:t>
      </w:r>
    </w:p>
    <w:p w14:paraId="3329E48F">
      <w:pPr>
        <w:ind w:firstLine="420" w:firstLineChars="200"/>
        <w:rPr>
          <w:rFonts w:eastAsiaTheme="minorEastAsia"/>
          <w:color w:val="auto"/>
        </w:rPr>
      </w:pPr>
      <w:r>
        <w:rPr>
          <w:color w:val="auto"/>
        </w:rPr>
        <w:t>（4）</w:t>
      </w:r>
      <w:r>
        <w:rPr>
          <w:rFonts w:eastAsiaTheme="minorEastAsia"/>
          <w:color w:val="auto"/>
        </w:rPr>
        <w:t>GY/T 368-2023先进高效视频编码</w:t>
      </w:r>
      <w:r>
        <w:rPr>
          <w:rFonts w:hint="eastAsia" w:eastAsiaTheme="minorEastAsia"/>
          <w:color w:val="auto"/>
        </w:rPr>
        <w:t>；</w:t>
      </w:r>
    </w:p>
    <w:p w14:paraId="5E65E7C4">
      <w:pPr>
        <w:ind w:firstLine="420" w:firstLineChars="200"/>
        <w:rPr>
          <w:rFonts w:eastAsiaTheme="minorEastAsia"/>
          <w:color w:val="auto"/>
        </w:rPr>
      </w:pPr>
      <w:r>
        <w:rPr>
          <w:rFonts w:eastAsiaTheme="minorEastAsia"/>
          <w:color w:val="auto"/>
        </w:rPr>
        <w:t>（5）GY/T 375-2023有线数字电视音视频技术质量要求和测量方法</w:t>
      </w:r>
      <w:r>
        <w:rPr>
          <w:rFonts w:hint="eastAsia" w:eastAsiaTheme="minorEastAsia"/>
          <w:color w:val="auto"/>
        </w:rPr>
        <w:t>；</w:t>
      </w:r>
    </w:p>
    <w:p w14:paraId="538780EF">
      <w:pPr>
        <w:ind w:firstLine="420" w:firstLineChars="200"/>
        <w:rPr>
          <w:rFonts w:eastAsiaTheme="minorEastAsia"/>
          <w:color w:val="auto"/>
        </w:rPr>
      </w:pPr>
      <w:r>
        <w:rPr>
          <w:rFonts w:eastAsiaTheme="minorEastAsia"/>
          <w:color w:val="auto"/>
        </w:rPr>
        <w:t>（6）GY/T 363-2023三维声编解码及渲染</w:t>
      </w:r>
      <w:r>
        <w:rPr>
          <w:rFonts w:hint="eastAsia" w:eastAsiaTheme="minorEastAsia"/>
          <w:color w:val="auto"/>
        </w:rPr>
        <w:t>；</w:t>
      </w:r>
    </w:p>
    <w:p w14:paraId="3512113E">
      <w:pPr>
        <w:ind w:firstLine="420" w:firstLineChars="200"/>
        <w:rPr>
          <w:rFonts w:eastAsiaTheme="minorEastAsia"/>
          <w:color w:val="auto"/>
        </w:rPr>
      </w:pPr>
      <w:r>
        <w:rPr>
          <w:rFonts w:eastAsiaTheme="minorEastAsia"/>
          <w:color w:val="auto"/>
        </w:rPr>
        <w:t>（7）三维</w:t>
      </w:r>
      <w:r>
        <w:rPr>
          <w:rFonts w:hint="eastAsia" w:eastAsiaTheme="minorEastAsia"/>
          <w:color w:val="auto"/>
          <w:lang w:val="en-US" w:eastAsia="zh-CN"/>
        </w:rPr>
        <w:t>菁</w:t>
      </w:r>
      <w:r>
        <w:rPr>
          <w:rFonts w:eastAsiaTheme="minorEastAsia"/>
          <w:color w:val="auto"/>
        </w:rPr>
        <w:t>彩声（Audio Vivid）技术白皮书（V1.0）</w:t>
      </w:r>
      <w:r>
        <w:rPr>
          <w:rFonts w:hint="eastAsia" w:eastAsiaTheme="minorEastAsia"/>
          <w:color w:val="auto"/>
        </w:rPr>
        <w:t>；</w:t>
      </w:r>
    </w:p>
    <w:p w14:paraId="1CFD8C9C">
      <w:pPr>
        <w:ind w:firstLine="420" w:firstLineChars="200"/>
        <w:rPr>
          <w:rFonts w:eastAsiaTheme="minorEastAsia"/>
          <w:color w:val="auto"/>
        </w:rPr>
      </w:pPr>
      <w:r>
        <w:rPr>
          <w:rFonts w:eastAsiaTheme="minorEastAsia"/>
          <w:color w:val="auto"/>
        </w:rPr>
        <w:t>（8）GY/T 358-2022高动态范围电视系统显示适配元数据技术要求</w:t>
      </w:r>
      <w:r>
        <w:rPr>
          <w:rFonts w:hint="eastAsia" w:eastAsiaTheme="minorEastAsia"/>
          <w:color w:val="auto"/>
        </w:rPr>
        <w:t>；</w:t>
      </w:r>
    </w:p>
    <w:p w14:paraId="2D56A69F">
      <w:pPr>
        <w:ind w:firstLine="420" w:firstLineChars="200"/>
        <w:rPr>
          <w:rFonts w:eastAsiaTheme="minorEastAsia"/>
          <w:color w:val="auto"/>
        </w:rPr>
      </w:pPr>
      <w:r>
        <w:rPr>
          <w:rFonts w:eastAsiaTheme="minorEastAsia"/>
          <w:color w:val="auto"/>
        </w:rPr>
        <w:t>（9）</w:t>
      </w:r>
      <w:r>
        <w:rPr>
          <w:rFonts w:hint="eastAsia" w:eastAsiaTheme="minorEastAsia"/>
          <w:color w:val="auto"/>
          <w:lang w:val="en-US" w:eastAsia="zh-CN"/>
        </w:rPr>
        <w:t xml:space="preserve"> </w:t>
      </w:r>
      <w:r>
        <w:rPr>
          <w:rFonts w:eastAsiaTheme="minorEastAsia"/>
          <w:color w:val="auto"/>
        </w:rPr>
        <w:t>GY/T 347.3-2021超高清晰度电视信号实时串行数字接口第3部分：单链路和多链路</w:t>
      </w:r>
      <w:r>
        <w:rPr>
          <w:rFonts w:hint="eastAsia" w:eastAsiaTheme="minorEastAsia"/>
          <w:color w:val="auto"/>
        </w:rPr>
        <w:t>；</w:t>
      </w:r>
      <w:r>
        <w:rPr>
          <w:rFonts w:eastAsiaTheme="minorEastAsia"/>
          <w:color w:val="auto"/>
        </w:rPr>
        <w:t>6Gbit/s、12Gbits 和 24Gbits 光和电接口</w:t>
      </w:r>
      <w:r>
        <w:rPr>
          <w:rFonts w:hint="eastAsia" w:eastAsiaTheme="minorEastAsia"/>
          <w:color w:val="auto"/>
        </w:rPr>
        <w:t>；</w:t>
      </w:r>
    </w:p>
    <w:p w14:paraId="594A0828">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0</w:t>
      </w:r>
      <w:r>
        <w:rPr>
          <w:rFonts w:eastAsiaTheme="minorEastAsia"/>
          <w:color w:val="auto"/>
        </w:rPr>
        <w:t>）GY/T 340-2020超高清电视图像质量主观评价方法</w:t>
      </w:r>
      <w:r>
        <w:rPr>
          <w:rFonts w:hint="eastAsia" w:eastAsiaTheme="minorEastAsia"/>
          <w:color w:val="auto"/>
        </w:rPr>
        <w:t>；</w:t>
      </w:r>
    </w:p>
    <w:p w14:paraId="74E19315">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1</w:t>
      </w:r>
      <w:r>
        <w:rPr>
          <w:rFonts w:eastAsiaTheme="minorEastAsia"/>
          <w:color w:val="auto"/>
        </w:rPr>
        <w:t>）GY/T 329-2020 4K超高清视频图像质量主观评价用测试图像</w:t>
      </w:r>
      <w:r>
        <w:rPr>
          <w:rFonts w:hint="eastAsia" w:eastAsiaTheme="minorEastAsia"/>
          <w:color w:val="auto"/>
        </w:rPr>
        <w:t>；</w:t>
      </w:r>
    </w:p>
    <w:p w14:paraId="5D74B74F">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2</w:t>
      </w:r>
      <w:r>
        <w:rPr>
          <w:rFonts w:eastAsiaTheme="minorEastAsia"/>
          <w:color w:val="auto"/>
        </w:rPr>
        <w:t>）GY/T 324-2019 AVS2</w:t>
      </w:r>
      <w:r>
        <w:rPr>
          <w:rFonts w:hint="eastAsia" w:eastAsiaTheme="minorEastAsia"/>
          <w:color w:val="auto"/>
          <w:lang w:val="en-US" w:eastAsia="zh-CN"/>
        </w:rPr>
        <w:t xml:space="preserve"> </w:t>
      </w:r>
      <w:r>
        <w:rPr>
          <w:rFonts w:eastAsiaTheme="minorEastAsia"/>
          <w:color w:val="auto"/>
        </w:rPr>
        <w:t>4K超高清专业卫星综合接收解码器技术要求和测量方法</w:t>
      </w:r>
      <w:r>
        <w:rPr>
          <w:rFonts w:hint="eastAsia" w:eastAsiaTheme="minorEastAsia"/>
          <w:color w:val="auto"/>
        </w:rPr>
        <w:t>；</w:t>
      </w:r>
    </w:p>
    <w:p w14:paraId="4220E3C5">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3</w:t>
      </w:r>
      <w:r>
        <w:rPr>
          <w:rFonts w:eastAsiaTheme="minorEastAsia"/>
          <w:color w:val="auto"/>
        </w:rPr>
        <w:t>）GY/T 323-2019 AVS2</w:t>
      </w:r>
      <w:r>
        <w:rPr>
          <w:rFonts w:hint="eastAsia" w:eastAsiaTheme="minorEastAsia"/>
          <w:color w:val="auto"/>
          <w:lang w:val="en-US" w:eastAsia="zh-CN"/>
        </w:rPr>
        <w:t xml:space="preserve"> </w:t>
      </w:r>
      <w:r>
        <w:rPr>
          <w:rFonts w:eastAsiaTheme="minorEastAsia"/>
          <w:color w:val="auto"/>
        </w:rPr>
        <w:t>4K超高清编码器技术要求和测量方法</w:t>
      </w:r>
      <w:r>
        <w:rPr>
          <w:rFonts w:hint="eastAsia" w:eastAsiaTheme="minorEastAsia"/>
          <w:color w:val="auto"/>
        </w:rPr>
        <w:t>；</w:t>
      </w:r>
    </w:p>
    <w:p w14:paraId="2C21481A">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4</w:t>
      </w:r>
      <w:r>
        <w:rPr>
          <w:rFonts w:eastAsiaTheme="minorEastAsia"/>
          <w:color w:val="auto"/>
        </w:rPr>
        <w:t>）GY/T 315-2018高动态范围电视节目制作和交换图像参数</w:t>
      </w:r>
      <w:r>
        <w:rPr>
          <w:rFonts w:hint="eastAsia" w:eastAsiaTheme="minorEastAsia"/>
          <w:color w:val="auto"/>
        </w:rPr>
        <w:t>；</w:t>
      </w:r>
    </w:p>
    <w:p w14:paraId="050087DA">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5</w:t>
      </w:r>
      <w:r>
        <w:rPr>
          <w:rFonts w:eastAsiaTheme="minorEastAsia"/>
          <w:color w:val="auto"/>
        </w:rPr>
        <w:t>）GY/T 307-2017超高清晰度电视系统节目制作和交换参数值</w:t>
      </w:r>
      <w:r>
        <w:rPr>
          <w:rFonts w:hint="eastAsia" w:eastAsiaTheme="minorEastAsia"/>
          <w:color w:val="auto"/>
        </w:rPr>
        <w:t>；</w:t>
      </w:r>
    </w:p>
    <w:p w14:paraId="060E9A82">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6</w:t>
      </w:r>
      <w:r>
        <w:rPr>
          <w:rFonts w:eastAsiaTheme="minorEastAsia"/>
          <w:color w:val="auto"/>
        </w:rPr>
        <w:t>）GY/T 299.1-2016高效音视频编码第1部分：视频</w:t>
      </w:r>
      <w:r>
        <w:rPr>
          <w:rFonts w:hint="eastAsia" w:eastAsiaTheme="minorEastAsia"/>
          <w:color w:val="auto"/>
        </w:rPr>
        <w:t>；</w:t>
      </w:r>
    </w:p>
    <w:p w14:paraId="4FAE55D1">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7</w:t>
      </w:r>
      <w:r>
        <w:rPr>
          <w:rFonts w:eastAsiaTheme="minorEastAsia"/>
          <w:color w:val="auto"/>
        </w:rPr>
        <w:t>）GY/T 155-2000高清晰度电视节目制作及交换用视频参数值</w:t>
      </w:r>
      <w:r>
        <w:rPr>
          <w:rFonts w:hint="eastAsia" w:eastAsiaTheme="minorEastAsia"/>
          <w:color w:val="auto"/>
        </w:rPr>
        <w:t>；</w:t>
      </w:r>
    </w:p>
    <w:p w14:paraId="060E82DE">
      <w:pPr>
        <w:ind w:firstLine="420" w:firstLineChars="200"/>
        <w:rPr>
          <w:rFonts w:eastAsiaTheme="minorEastAsia"/>
          <w:color w:val="auto"/>
        </w:rPr>
      </w:pPr>
      <w:r>
        <w:rPr>
          <w:rFonts w:eastAsiaTheme="minorEastAsia"/>
          <w:color w:val="auto"/>
        </w:rPr>
        <w:t>（1</w:t>
      </w:r>
      <w:r>
        <w:rPr>
          <w:rFonts w:hint="eastAsia" w:eastAsiaTheme="minorEastAsia"/>
          <w:color w:val="auto"/>
          <w:lang w:val="en-US" w:eastAsia="zh-CN"/>
        </w:rPr>
        <w:t>8</w:t>
      </w:r>
      <w:r>
        <w:rPr>
          <w:rFonts w:eastAsiaTheme="minorEastAsia"/>
          <w:color w:val="auto"/>
        </w:rPr>
        <w:t>）GY/T 157-2000 演播室高清晰度电视数字视频信号接口</w:t>
      </w:r>
      <w:r>
        <w:rPr>
          <w:rFonts w:hint="eastAsia" w:eastAsiaTheme="minorEastAsia"/>
          <w:color w:val="auto"/>
        </w:rPr>
        <w:t>；</w:t>
      </w:r>
    </w:p>
    <w:p w14:paraId="3F3282AC">
      <w:pPr>
        <w:ind w:firstLine="420" w:firstLineChars="200"/>
        <w:rPr>
          <w:rFonts w:eastAsiaTheme="minorEastAsia"/>
          <w:color w:val="auto"/>
        </w:rPr>
      </w:pPr>
      <w:r>
        <w:rPr>
          <w:rFonts w:eastAsiaTheme="minorEastAsia"/>
          <w:color w:val="auto"/>
        </w:rPr>
        <w:t>（</w:t>
      </w:r>
      <w:r>
        <w:rPr>
          <w:rFonts w:hint="eastAsia" w:eastAsiaTheme="minorEastAsia"/>
          <w:color w:val="auto"/>
          <w:lang w:val="en-US" w:eastAsia="zh-CN"/>
        </w:rPr>
        <w:t>19</w:t>
      </w:r>
      <w:r>
        <w:rPr>
          <w:rFonts w:eastAsiaTheme="minorEastAsia"/>
          <w:color w:val="auto"/>
        </w:rPr>
        <w:t>）GY/T 160-2000</w:t>
      </w:r>
      <w:r>
        <w:rPr>
          <w:rFonts w:hint="eastAsia" w:eastAsiaTheme="minorEastAsia"/>
          <w:color w:val="auto"/>
          <w:lang w:val="en-US" w:eastAsia="zh-CN"/>
        </w:rPr>
        <w:t xml:space="preserve"> </w:t>
      </w:r>
      <w:r>
        <w:rPr>
          <w:rFonts w:eastAsiaTheme="minorEastAsia"/>
          <w:color w:val="auto"/>
        </w:rPr>
        <w:t>数字分量演播室接口中的附属数据信号格式</w:t>
      </w:r>
      <w:r>
        <w:rPr>
          <w:rFonts w:hint="eastAsia" w:eastAsiaTheme="minorEastAsia"/>
          <w:color w:val="auto"/>
        </w:rPr>
        <w:t>；</w:t>
      </w:r>
    </w:p>
    <w:p w14:paraId="621C6F65">
      <w:pPr>
        <w:ind w:firstLine="420" w:firstLineChars="200"/>
        <w:rPr>
          <w:rFonts w:eastAsiaTheme="minorEastAsia"/>
          <w:color w:val="auto"/>
        </w:rPr>
      </w:pPr>
      <w:r>
        <w:rPr>
          <w:rFonts w:eastAsiaTheme="minorEastAsia"/>
          <w:color w:val="auto"/>
        </w:rPr>
        <w:t>（2</w:t>
      </w:r>
      <w:r>
        <w:rPr>
          <w:rFonts w:hint="eastAsia" w:eastAsiaTheme="minorEastAsia"/>
          <w:color w:val="auto"/>
          <w:lang w:val="en-US" w:eastAsia="zh-CN"/>
        </w:rPr>
        <w:t>0</w:t>
      </w:r>
      <w:r>
        <w:rPr>
          <w:rFonts w:eastAsiaTheme="minorEastAsia"/>
          <w:color w:val="auto"/>
        </w:rPr>
        <w:t>）GY/T 161-2000</w:t>
      </w:r>
      <w:r>
        <w:rPr>
          <w:rFonts w:hint="eastAsia" w:eastAsiaTheme="minorEastAsia"/>
          <w:color w:val="auto"/>
          <w:lang w:val="en-US" w:eastAsia="zh-CN"/>
        </w:rPr>
        <w:t xml:space="preserve"> </w:t>
      </w:r>
      <w:r>
        <w:rPr>
          <w:rFonts w:eastAsiaTheme="minorEastAsia"/>
          <w:color w:val="auto"/>
        </w:rPr>
        <w:t>数字电视附属数据空间内数字音频和辅助数据的传输规范</w:t>
      </w:r>
      <w:r>
        <w:rPr>
          <w:rFonts w:hint="eastAsia" w:eastAsiaTheme="minorEastAsia"/>
          <w:color w:val="auto"/>
        </w:rPr>
        <w:t>；</w:t>
      </w:r>
    </w:p>
    <w:p w14:paraId="1D635738">
      <w:pPr>
        <w:ind w:firstLine="420" w:firstLineChars="200"/>
        <w:rPr>
          <w:rFonts w:eastAsiaTheme="minorEastAsia"/>
          <w:color w:val="auto"/>
        </w:rPr>
      </w:pPr>
      <w:r>
        <w:rPr>
          <w:rFonts w:eastAsiaTheme="minorEastAsia"/>
          <w:color w:val="auto"/>
        </w:rPr>
        <w:t>（2</w:t>
      </w:r>
      <w:r>
        <w:rPr>
          <w:rFonts w:hint="eastAsia" w:eastAsiaTheme="minorEastAsia"/>
          <w:color w:val="auto"/>
          <w:lang w:val="en-US" w:eastAsia="zh-CN"/>
        </w:rPr>
        <w:t>1</w:t>
      </w:r>
      <w:r>
        <w:rPr>
          <w:rFonts w:eastAsiaTheme="minorEastAsia"/>
          <w:color w:val="auto"/>
        </w:rPr>
        <w:t>）GY/T 158-2000 演播室数字音频信号接口</w:t>
      </w:r>
      <w:r>
        <w:rPr>
          <w:rFonts w:hint="eastAsia" w:eastAsiaTheme="minorEastAsia"/>
          <w:color w:val="auto"/>
        </w:rPr>
        <w:t>；</w:t>
      </w:r>
    </w:p>
    <w:p w14:paraId="0A7C37DB">
      <w:pPr>
        <w:ind w:firstLine="420" w:firstLineChars="200"/>
        <w:rPr>
          <w:rFonts w:eastAsiaTheme="minorEastAsia"/>
          <w:color w:val="auto"/>
        </w:rPr>
      </w:pPr>
      <w:r>
        <w:rPr>
          <w:rFonts w:eastAsiaTheme="minorEastAsia"/>
          <w:color w:val="auto"/>
        </w:rPr>
        <w:t>（22）ITU-R BT.711 供分量数字演播室使用的同步基准信号</w:t>
      </w:r>
      <w:r>
        <w:rPr>
          <w:rFonts w:hint="eastAsia" w:eastAsiaTheme="minorEastAsia"/>
          <w:color w:val="auto"/>
        </w:rPr>
        <w:t>；</w:t>
      </w:r>
    </w:p>
    <w:p w14:paraId="5AAE01BE">
      <w:pPr>
        <w:ind w:firstLine="420" w:firstLineChars="200"/>
        <w:rPr>
          <w:rFonts w:eastAsiaTheme="minorEastAsia"/>
          <w:color w:val="auto"/>
        </w:rPr>
      </w:pPr>
      <w:r>
        <w:rPr>
          <w:rFonts w:eastAsiaTheme="minorEastAsia"/>
          <w:color w:val="auto"/>
        </w:rPr>
        <w:t>（23）GD/J 112-2020 音频分配器技术要求和测量方法</w:t>
      </w:r>
      <w:r>
        <w:rPr>
          <w:rFonts w:hint="eastAsia" w:eastAsiaTheme="minorEastAsia"/>
          <w:color w:val="auto"/>
        </w:rPr>
        <w:t>；</w:t>
      </w:r>
    </w:p>
    <w:p w14:paraId="4EED5C52">
      <w:pPr>
        <w:ind w:firstLine="420" w:firstLineChars="200"/>
        <w:rPr>
          <w:rFonts w:eastAsiaTheme="minorEastAsia"/>
          <w:color w:val="auto"/>
        </w:rPr>
      </w:pPr>
      <w:r>
        <w:rPr>
          <w:rFonts w:eastAsiaTheme="minorEastAsia"/>
          <w:color w:val="auto"/>
        </w:rPr>
        <w:t>（24）《广播电视安全播出管理规定》（国家广播电影电视总局令第62号）</w:t>
      </w:r>
      <w:r>
        <w:rPr>
          <w:rFonts w:hint="eastAsia" w:eastAsiaTheme="minorEastAsia"/>
          <w:color w:val="auto"/>
        </w:rPr>
        <w:t>；</w:t>
      </w:r>
    </w:p>
    <w:p w14:paraId="6A34E782">
      <w:pPr>
        <w:ind w:firstLine="420" w:firstLineChars="200"/>
        <w:rPr>
          <w:rFonts w:eastAsiaTheme="minorEastAsia"/>
          <w:color w:val="auto"/>
        </w:rPr>
      </w:pPr>
      <w:r>
        <w:rPr>
          <w:rFonts w:eastAsiaTheme="minorEastAsia"/>
          <w:color w:val="auto"/>
        </w:rPr>
        <w:t>（25）国家广播电视总局其他有关数字电视设备系统及省级电视台建设的标准</w:t>
      </w:r>
      <w:r>
        <w:rPr>
          <w:rFonts w:hint="eastAsia" w:eastAsiaTheme="minorEastAsia"/>
          <w:color w:val="auto"/>
        </w:rPr>
        <w:t>。</w:t>
      </w:r>
    </w:p>
    <w:p w14:paraId="3D973D88">
      <w:pPr>
        <w:ind w:firstLine="420" w:firstLineChars="200"/>
        <w:rPr>
          <w:rFonts w:eastAsiaTheme="minorEastAsia"/>
          <w:color w:val="auto"/>
        </w:rPr>
      </w:pPr>
      <w:r>
        <w:rPr>
          <w:rFonts w:eastAsiaTheme="minorEastAsia"/>
          <w:color w:val="auto"/>
        </w:rPr>
        <w:t>说明：设计标准包含但不限于以上所提标准，所有标准均需符合国家规定的行业相关标准。</w:t>
      </w:r>
      <w:r>
        <w:rPr>
          <w:rFonts w:eastAsiaTheme="minorEastAsia"/>
          <w:color w:val="auto"/>
          <w:kern w:val="0"/>
          <w:lang w:bidi="ar"/>
        </w:rPr>
        <w:t>若上述标准（规范）有新的更高标准或要求，则按最新标准或要求执行。</w:t>
      </w:r>
    </w:p>
    <w:p w14:paraId="03AC4D19">
      <w:pPr>
        <w:pStyle w:val="3"/>
        <w:bidi w:val="0"/>
        <w:rPr>
          <w:color w:val="auto"/>
        </w:rPr>
      </w:pPr>
      <w:r>
        <w:rPr>
          <w:color w:val="auto"/>
          <w:lang w:val="en-US" w:eastAsia="zh-CN"/>
        </w:rPr>
        <w:t>二、系统设计要求</w:t>
      </w:r>
    </w:p>
    <w:p w14:paraId="2D46CA65">
      <w:pPr>
        <w:ind w:firstLine="420" w:firstLineChars="200"/>
        <w:rPr>
          <w:color w:val="auto"/>
        </w:rPr>
      </w:pPr>
      <w:r>
        <w:rPr>
          <w:color w:val="auto"/>
        </w:rPr>
        <w:t>中心机房系统接收播出中心浙江卫视4K超高清等信源，分配后分别接入浙江卫视4K省网下传编解码系统、浙江卫视4K上星编码系统等进行编码。省网下传码流通过省网不同路径、不同传输设备传到全省11个地市机房，接入地市有线前端系统，经复用调制后在有线网中播出。浙江卫视4K上星编码码流送至龙井地球站上星。</w:t>
      </w:r>
    </w:p>
    <w:p w14:paraId="1563025E">
      <w:pPr>
        <w:ind w:firstLine="420" w:firstLineChars="200"/>
        <w:rPr>
          <w:color w:val="auto"/>
        </w:rPr>
      </w:pPr>
      <w:r>
        <w:rPr>
          <w:color w:val="auto"/>
        </w:rPr>
        <w:t>外来4K超高清直播编码信号等经国干网、省网或裸光纤等方式传输至中心机房，解码后经矩阵送至播出中心总控机房。</w:t>
      </w:r>
    </w:p>
    <w:p w14:paraId="6DB31BD4">
      <w:pPr>
        <w:ind w:firstLine="360" w:firstLineChars="200"/>
        <w:rPr>
          <w:color w:val="auto"/>
        </w:rPr>
      </w:pPr>
      <w:r>
        <w:rPr>
          <w:color w:val="auto"/>
          <w:sz w:val="18"/>
          <w:szCs w:val="18"/>
        </w:rPr>
        <w:drawing>
          <wp:anchor distT="0" distB="0" distL="114300" distR="114300" simplePos="0" relativeHeight="251660288" behindDoc="1" locked="0" layoutInCell="1" allowOverlap="1">
            <wp:simplePos x="0" y="0"/>
            <wp:positionH relativeFrom="margin">
              <wp:posOffset>373380</wp:posOffset>
            </wp:positionH>
            <wp:positionV relativeFrom="paragraph">
              <wp:posOffset>19685</wp:posOffset>
            </wp:positionV>
            <wp:extent cx="5285740" cy="1887220"/>
            <wp:effectExtent l="0" t="0" r="2540" b="2540"/>
            <wp:wrapTight wrapText="bothSides">
              <wp:wrapPolygon>
                <wp:start x="0" y="0"/>
                <wp:lineTo x="0" y="21455"/>
                <wp:lineTo x="21548" y="21455"/>
                <wp:lineTo x="2154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85740" cy="1887220"/>
                    </a:xfrm>
                    <a:prstGeom prst="rect">
                      <a:avLst/>
                    </a:prstGeom>
                  </pic:spPr>
                </pic:pic>
              </a:graphicData>
            </a:graphic>
          </wp:anchor>
        </w:drawing>
      </w:r>
    </w:p>
    <w:p w14:paraId="4C22170C">
      <w:pPr>
        <w:pStyle w:val="23"/>
        <w:ind w:firstLine="420" w:firstLineChars="200"/>
        <w:jc w:val="both"/>
        <w:rPr>
          <w:bCs/>
          <w:color w:val="auto"/>
          <w:sz w:val="21"/>
        </w:rPr>
      </w:pPr>
    </w:p>
    <w:p w14:paraId="49A392CC">
      <w:pPr>
        <w:pStyle w:val="23"/>
        <w:ind w:firstLine="420" w:firstLineChars="200"/>
        <w:rPr>
          <w:b/>
          <w:color w:val="auto"/>
          <w:sz w:val="21"/>
        </w:rPr>
      </w:pPr>
      <w:r>
        <w:rPr>
          <w:bCs/>
          <w:color w:val="auto"/>
          <w:sz w:val="21"/>
        </w:rPr>
        <w:t>图1 系统主要业务流程</w:t>
      </w:r>
    </w:p>
    <w:p w14:paraId="3E4905E3">
      <w:pPr>
        <w:pStyle w:val="23"/>
        <w:ind w:firstLine="422" w:firstLineChars="200"/>
        <w:jc w:val="both"/>
        <w:rPr>
          <w:b/>
          <w:color w:val="auto"/>
          <w:sz w:val="21"/>
        </w:rPr>
      </w:pPr>
      <w:r>
        <w:rPr>
          <w:rFonts w:hint="eastAsia"/>
          <w:b/>
          <w:color w:val="auto"/>
          <w:sz w:val="21"/>
          <w:lang w:val="en-US" w:eastAsia="zh-CN"/>
        </w:rPr>
        <w:t>1.</w:t>
      </w:r>
      <w:r>
        <w:rPr>
          <w:b/>
          <w:color w:val="auto"/>
          <w:sz w:val="21"/>
        </w:rPr>
        <w:t>超高清周边系统</w:t>
      </w:r>
    </w:p>
    <w:p w14:paraId="56651CAA">
      <w:pPr>
        <w:pStyle w:val="23"/>
        <w:ind w:firstLine="420" w:firstLineChars="200"/>
        <w:jc w:val="both"/>
        <w:rPr>
          <w:bCs/>
          <w:color w:val="auto"/>
          <w:sz w:val="21"/>
        </w:rPr>
      </w:pPr>
      <w:r>
        <w:rPr>
          <w:bCs/>
          <w:color w:val="auto"/>
          <w:sz w:val="21"/>
        </w:rPr>
        <w:t>要实现12G-SDI信号分配、监控、调度等功能，实现与播出中心总控的12G-SDI、IP（ST-2110）信号安全互通，为省网下传4K编解码系统、浙江卫视4K上星编解码系统提供信源等功能。</w:t>
      </w:r>
    </w:p>
    <w:p w14:paraId="5A083A61">
      <w:pPr>
        <w:ind w:firstLine="422" w:firstLineChars="200"/>
        <w:rPr>
          <w:b/>
          <w:bCs/>
          <w:color w:val="auto"/>
        </w:rPr>
      </w:pPr>
      <w:r>
        <w:rPr>
          <w:rFonts w:hint="eastAsia"/>
          <w:b/>
          <w:bCs/>
          <w:color w:val="auto"/>
          <w:lang w:val="en-US" w:eastAsia="zh-CN"/>
        </w:rPr>
        <w:t>2.</w:t>
      </w:r>
      <w:r>
        <w:rPr>
          <w:b/>
          <w:bCs/>
          <w:color w:val="auto"/>
        </w:rPr>
        <w:t>超高清编解码系统</w:t>
      </w:r>
    </w:p>
    <w:p w14:paraId="4252B68E">
      <w:pPr>
        <w:ind w:firstLine="420" w:firstLineChars="200"/>
        <w:rPr>
          <w:color w:val="auto"/>
        </w:rPr>
      </w:pPr>
      <w:r>
        <w:rPr>
          <w:color w:val="auto"/>
        </w:rPr>
        <w:t>要实现主备信号2+2编码及热备冗余备份，与现有核心复用系统码流的再复用，通过省网传到省内地市有线前端机房等。系统具备ASI、IP码流的自动、手动冗余切换功能，具有高安全性和可靠性。实现全链路信号设备的监控、综合管理，实现IP</w:t>
      </w:r>
      <w:r>
        <w:rPr>
          <w:rFonts w:hint="eastAsia"/>
          <w:color w:val="auto"/>
        </w:rPr>
        <w:t>（</w:t>
      </w:r>
      <w:r>
        <w:rPr>
          <w:color w:val="auto"/>
        </w:rPr>
        <w:t>ST-2110）、12G-SDI、AVS2、H.265码流信号的采集、转码、收录、解复用码流监测、一致性比对等。</w:t>
      </w:r>
    </w:p>
    <w:p w14:paraId="7F8F5A6D">
      <w:pPr>
        <w:ind w:firstLine="422" w:firstLineChars="200"/>
        <w:rPr>
          <w:b/>
          <w:bCs/>
          <w:color w:val="auto"/>
        </w:rPr>
      </w:pPr>
      <w:r>
        <w:rPr>
          <w:rFonts w:hint="eastAsia"/>
          <w:b/>
          <w:bCs/>
          <w:color w:val="auto"/>
          <w:lang w:val="en-US" w:eastAsia="zh-CN"/>
        </w:rPr>
        <w:t>3.</w:t>
      </w:r>
      <w:r>
        <w:rPr>
          <w:b/>
          <w:bCs/>
          <w:color w:val="auto"/>
        </w:rPr>
        <w:t>适配系统</w:t>
      </w:r>
    </w:p>
    <w:p w14:paraId="6644E8FF">
      <w:pPr>
        <w:ind w:firstLine="420" w:firstLineChars="200"/>
        <w:rPr>
          <w:color w:val="auto"/>
        </w:rPr>
      </w:pPr>
      <w:r>
        <w:rPr>
          <w:color w:val="auto"/>
        </w:rPr>
        <w:t>包括适配器系统和传输引接系统。适配器系统主要包括省网SDH小颗粒下传的浙江卫视4K编码码流中心机房发适配器和11个地市机房的收适配器。传输引接系统用于对接省网原有OTN9800系统，完成超高清信号引接及传输任务。</w:t>
      </w:r>
    </w:p>
    <w:p w14:paraId="5A3E92D9">
      <w:pPr>
        <w:pStyle w:val="3"/>
        <w:ind w:firstLine="420"/>
        <w:rPr>
          <w:color w:val="auto"/>
        </w:rPr>
      </w:pPr>
      <w:r>
        <w:rPr>
          <w:color w:val="auto"/>
        </w:rPr>
        <w:t>三、系统设计</w:t>
      </w:r>
    </w:p>
    <w:p w14:paraId="4FC8C571">
      <w:pPr>
        <w:ind w:firstLine="420" w:firstLineChars="200"/>
        <w:rPr>
          <w:color w:val="auto"/>
        </w:rPr>
      </w:pPr>
      <w:r>
        <w:rPr>
          <w:color w:val="auto"/>
        </w:rPr>
        <w:t>浙江卫视超高清频道传输编解码系统主要由超高清周边系统、超高清编解码系统、适配系统、一致性比对系统、综合网管系统等组成。超高清周边采用12G-SDI+IP混合的技术架构，传输分发采用ASI+TS over IP的技术架构。</w:t>
      </w:r>
    </w:p>
    <w:p w14:paraId="5B121A2D">
      <w:pPr>
        <w:ind w:firstLine="640" w:firstLineChars="200"/>
        <w:rPr>
          <w:color w:val="auto"/>
        </w:rPr>
      </w:pPr>
      <w:r>
        <w:rPr>
          <w:color w:val="auto"/>
          <w:sz w:val="32"/>
          <w:szCs w:val="32"/>
        </w:rPr>
        <w:pict>
          <v:shape id="_x0000_s1026" o:spid="_x0000_s1026" o:spt="75" type="#_x0000_t75" style="position:absolute;left:0pt;margin-left:14.75pt;margin-top:14.8pt;height:271.9pt;width:435.8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12" o:title=""/>
            <o:lock v:ext="edit" aspectratio="f"/>
            <w10:wrap type="square"/>
          </v:shape>
          <o:OLEObject Type="Embed" ProgID="Visio.Drawing.15" ShapeID="_x0000_s1026" DrawAspect="Content" ObjectID="_1468075725" r:id="rId11">
            <o:LockedField>false</o:LockedField>
          </o:OLEObject>
        </w:pict>
      </w:r>
    </w:p>
    <w:p w14:paraId="2783B068">
      <w:pPr>
        <w:jc w:val="center"/>
        <w:rPr>
          <w:color w:val="auto"/>
        </w:rPr>
      </w:pPr>
      <w:r>
        <w:rPr>
          <w:color w:val="auto"/>
        </w:rPr>
        <w:t>图2 系统架构图</w:t>
      </w:r>
    </w:p>
    <w:p w14:paraId="2854FC6E">
      <w:pPr>
        <w:ind w:firstLine="420" w:firstLineChars="200"/>
        <w:rPr>
          <w:color w:val="auto"/>
        </w:rPr>
      </w:pPr>
    </w:p>
    <w:p w14:paraId="656E786E">
      <w:pPr>
        <w:ind w:firstLine="422" w:firstLineChars="200"/>
        <w:rPr>
          <w:b/>
          <w:bCs/>
          <w:color w:val="auto"/>
        </w:rPr>
      </w:pPr>
      <w:r>
        <w:rPr>
          <w:b/>
          <w:bCs/>
          <w:color w:val="auto"/>
        </w:rPr>
        <w:t>1.超高清周边系统</w:t>
      </w:r>
    </w:p>
    <w:p w14:paraId="4C39563D">
      <w:pPr>
        <w:ind w:firstLine="420" w:firstLineChars="200"/>
        <w:rPr>
          <w:color w:val="auto"/>
        </w:rPr>
      </w:pPr>
      <w:r>
        <w:rPr>
          <w:color w:val="auto"/>
        </w:rPr>
        <w:t>（1）信号收发与分配</w:t>
      </w:r>
    </w:p>
    <w:p w14:paraId="5F12ABCD">
      <w:pPr>
        <w:ind w:firstLine="420" w:firstLineChars="200"/>
        <w:rPr>
          <w:color w:val="auto"/>
        </w:rPr>
      </w:pPr>
      <w:r>
        <w:rPr>
          <w:color w:val="auto"/>
        </w:rPr>
        <w:t>系统通过光端机、IPG等设备接收来自集团广播电视播出中心的12G-SDI、IP（ST-2110）、音频等信源，进行信号分配后，分别接入省网下传4K编解码系统、浙江卫视4K上星编解码系统、多画面监控系统、4K矩阵系统、控制台监听监看系统、一致性比对系统等。矩阵输出信号、解码信号、外来信号等经分配后通过光端机、IPG等设备送至集团广播电视播出中心机房。</w:t>
      </w:r>
    </w:p>
    <w:p w14:paraId="0C1DC479">
      <w:pPr>
        <w:ind w:firstLine="420" w:firstLineChars="200"/>
        <w:rPr>
          <w:color w:val="auto"/>
        </w:rPr>
      </w:pPr>
      <w:r>
        <w:rPr>
          <w:color w:val="auto"/>
        </w:rPr>
        <w:t>（2）4K矩阵系统</w:t>
      </w:r>
    </w:p>
    <w:p w14:paraId="0A17AFCB">
      <w:pPr>
        <w:ind w:firstLine="420" w:firstLineChars="200"/>
        <w:rPr>
          <w:color w:val="auto"/>
        </w:rPr>
      </w:pPr>
      <w:r>
        <w:rPr>
          <w:color w:val="auto"/>
        </w:rPr>
        <w:t>系统采用一套64*64超高清、高清兼容矩阵，用于中心机房超高清和高清信号的直播、调度与监控。其中32*32路用于12G-SDI信号输入输出，32*32路用于HD-SDI信号输入输出，因参与直播，矩阵需支持12G主备交叉点板备份，考虑到未来的IP应用，支持IP（ST-2110）输入输出卡扩容。对系统原有高清矩阵进行调整，将其中32路高清信源改接入4K矩阵，增加系统安全性。中心机房与播出中心之间的4K超高清互通信号通过4K矩阵4对互通通道进行信号传输。进出矩阵的信号通过4套IPG设备进行12G-SDI、IP（ST-2110）信号转换。</w:t>
      </w:r>
    </w:p>
    <w:p w14:paraId="26F8A67E">
      <w:pPr>
        <w:ind w:firstLine="640"/>
        <w:rPr>
          <w:color w:val="auto"/>
        </w:rPr>
      </w:pPr>
      <w:r>
        <w:rPr>
          <w:color w:val="auto"/>
        </w:rPr>
        <w:t>（3）4K多画面系统</w:t>
      </w:r>
    </w:p>
    <w:p w14:paraId="50A8CC2F">
      <w:pPr>
        <w:ind w:firstLine="420" w:firstLineChars="200"/>
        <w:rPr>
          <w:color w:val="auto"/>
        </w:rPr>
      </w:pPr>
      <w:r>
        <w:rPr>
          <w:color w:val="auto"/>
        </w:rPr>
        <w:t>系统采用一套12G-SDI的多画面分割系统实现4K超高清信号源、自编自解、卫星接收、省网回传等信号的屏幕墙多画面监控。所有信号均接入4K超高清矩阵，用于调度监控。</w:t>
      </w:r>
    </w:p>
    <w:p w14:paraId="41D274E2">
      <w:pPr>
        <w:jc w:val="center"/>
        <w:rPr>
          <w:color w:val="auto"/>
        </w:rPr>
      </w:pPr>
      <w:r>
        <w:rPr>
          <w:color w:val="auto"/>
        </w:rPr>
        <w:t>表1 屏幕墙信号列表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4515"/>
        <w:gridCol w:w="3748"/>
      </w:tblGrid>
      <w:tr w14:paraId="1635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3E487B23">
            <w:pPr>
              <w:jc w:val="center"/>
              <w:rPr>
                <w:color w:val="auto"/>
              </w:rPr>
            </w:pPr>
            <w:r>
              <w:rPr>
                <w:color w:val="auto"/>
              </w:rPr>
              <w:t>序号</w:t>
            </w:r>
          </w:p>
        </w:tc>
        <w:tc>
          <w:tcPr>
            <w:tcW w:w="4344" w:type="dxa"/>
            <w:vAlign w:val="center"/>
          </w:tcPr>
          <w:p w14:paraId="4A427A88">
            <w:pPr>
              <w:jc w:val="center"/>
              <w:rPr>
                <w:color w:val="auto"/>
              </w:rPr>
            </w:pPr>
            <w:r>
              <w:rPr>
                <w:color w:val="auto"/>
              </w:rPr>
              <w:t>信号内容</w:t>
            </w:r>
          </w:p>
        </w:tc>
        <w:tc>
          <w:tcPr>
            <w:tcW w:w="3606" w:type="dxa"/>
            <w:vAlign w:val="center"/>
          </w:tcPr>
          <w:p w14:paraId="59A827B8">
            <w:pPr>
              <w:jc w:val="center"/>
              <w:rPr>
                <w:color w:val="auto"/>
              </w:rPr>
            </w:pPr>
            <w:r>
              <w:rPr>
                <w:color w:val="auto"/>
              </w:rPr>
              <w:t>屏幕墙大屏</w:t>
            </w:r>
          </w:p>
        </w:tc>
      </w:tr>
      <w:tr w14:paraId="3A6E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691AB9E5">
            <w:pPr>
              <w:jc w:val="center"/>
              <w:rPr>
                <w:color w:val="auto"/>
              </w:rPr>
            </w:pPr>
            <w:r>
              <w:rPr>
                <w:color w:val="auto"/>
              </w:rPr>
              <w:t>1</w:t>
            </w:r>
          </w:p>
        </w:tc>
        <w:tc>
          <w:tcPr>
            <w:tcW w:w="4344" w:type="dxa"/>
            <w:vAlign w:val="center"/>
          </w:tcPr>
          <w:p w14:paraId="3AD45BE0">
            <w:pPr>
              <w:jc w:val="center"/>
              <w:rPr>
                <w:color w:val="auto"/>
              </w:rPr>
            </w:pPr>
            <w:r>
              <w:rPr>
                <w:color w:val="auto"/>
              </w:rPr>
              <w:t>4K信源主</w:t>
            </w:r>
          </w:p>
        </w:tc>
        <w:tc>
          <w:tcPr>
            <w:tcW w:w="3606" w:type="dxa"/>
            <w:vMerge w:val="restart"/>
            <w:vAlign w:val="center"/>
          </w:tcPr>
          <w:p w14:paraId="5F12D010">
            <w:pPr>
              <w:jc w:val="center"/>
              <w:rPr>
                <w:color w:val="auto"/>
              </w:rPr>
            </w:pPr>
            <w:r>
              <w:rPr>
                <w:color w:val="auto"/>
              </w:rPr>
              <w:t>4K编解码播出信号监控</w:t>
            </w:r>
          </w:p>
        </w:tc>
      </w:tr>
      <w:tr w14:paraId="3FD3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649E984E">
            <w:pPr>
              <w:jc w:val="center"/>
              <w:rPr>
                <w:color w:val="auto"/>
              </w:rPr>
            </w:pPr>
            <w:r>
              <w:rPr>
                <w:color w:val="auto"/>
              </w:rPr>
              <w:t>2</w:t>
            </w:r>
          </w:p>
        </w:tc>
        <w:tc>
          <w:tcPr>
            <w:tcW w:w="4344" w:type="dxa"/>
            <w:vAlign w:val="center"/>
          </w:tcPr>
          <w:p w14:paraId="2713D2F1">
            <w:pPr>
              <w:jc w:val="center"/>
              <w:rPr>
                <w:color w:val="auto"/>
              </w:rPr>
            </w:pPr>
            <w:r>
              <w:rPr>
                <w:color w:val="auto"/>
              </w:rPr>
              <w:t>4K信源备</w:t>
            </w:r>
          </w:p>
        </w:tc>
        <w:tc>
          <w:tcPr>
            <w:tcW w:w="3606" w:type="dxa"/>
            <w:vMerge w:val="continue"/>
            <w:vAlign w:val="center"/>
          </w:tcPr>
          <w:p w14:paraId="5807D82D">
            <w:pPr>
              <w:jc w:val="center"/>
              <w:rPr>
                <w:color w:val="auto"/>
              </w:rPr>
            </w:pPr>
          </w:p>
        </w:tc>
      </w:tr>
      <w:tr w14:paraId="1680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11C2E689">
            <w:pPr>
              <w:jc w:val="center"/>
              <w:rPr>
                <w:color w:val="auto"/>
              </w:rPr>
            </w:pPr>
            <w:r>
              <w:rPr>
                <w:color w:val="auto"/>
              </w:rPr>
              <w:t>3</w:t>
            </w:r>
          </w:p>
        </w:tc>
        <w:tc>
          <w:tcPr>
            <w:tcW w:w="4344" w:type="dxa"/>
            <w:vAlign w:val="center"/>
          </w:tcPr>
          <w:p w14:paraId="68A7F8CB">
            <w:pPr>
              <w:jc w:val="center"/>
              <w:rPr>
                <w:color w:val="auto"/>
              </w:rPr>
            </w:pPr>
            <w:r>
              <w:rPr>
                <w:color w:val="auto"/>
              </w:rPr>
              <w:t>4K信源备2</w:t>
            </w:r>
          </w:p>
        </w:tc>
        <w:tc>
          <w:tcPr>
            <w:tcW w:w="3606" w:type="dxa"/>
            <w:vMerge w:val="continue"/>
            <w:vAlign w:val="center"/>
          </w:tcPr>
          <w:p w14:paraId="313C4216">
            <w:pPr>
              <w:jc w:val="center"/>
              <w:rPr>
                <w:color w:val="auto"/>
              </w:rPr>
            </w:pPr>
          </w:p>
        </w:tc>
      </w:tr>
      <w:tr w14:paraId="1687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70402700">
            <w:pPr>
              <w:jc w:val="center"/>
              <w:rPr>
                <w:color w:val="auto"/>
              </w:rPr>
            </w:pPr>
            <w:r>
              <w:rPr>
                <w:color w:val="auto"/>
              </w:rPr>
              <w:t>4</w:t>
            </w:r>
          </w:p>
        </w:tc>
        <w:tc>
          <w:tcPr>
            <w:tcW w:w="4344" w:type="dxa"/>
            <w:vAlign w:val="center"/>
          </w:tcPr>
          <w:p w14:paraId="1F7B6652">
            <w:pPr>
              <w:jc w:val="center"/>
              <w:rPr>
                <w:color w:val="auto"/>
              </w:rPr>
            </w:pPr>
            <w:r>
              <w:rPr>
                <w:color w:val="auto"/>
              </w:rPr>
              <w:t>4K上星自解主</w:t>
            </w:r>
          </w:p>
        </w:tc>
        <w:tc>
          <w:tcPr>
            <w:tcW w:w="3606" w:type="dxa"/>
            <w:vMerge w:val="continue"/>
            <w:vAlign w:val="center"/>
          </w:tcPr>
          <w:p w14:paraId="7E37EE93">
            <w:pPr>
              <w:jc w:val="center"/>
              <w:rPr>
                <w:color w:val="auto"/>
              </w:rPr>
            </w:pPr>
          </w:p>
        </w:tc>
      </w:tr>
      <w:tr w14:paraId="1B2D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35AB652B">
            <w:pPr>
              <w:jc w:val="center"/>
              <w:rPr>
                <w:color w:val="auto"/>
              </w:rPr>
            </w:pPr>
            <w:r>
              <w:rPr>
                <w:color w:val="auto"/>
              </w:rPr>
              <w:t>5</w:t>
            </w:r>
          </w:p>
        </w:tc>
        <w:tc>
          <w:tcPr>
            <w:tcW w:w="4344" w:type="dxa"/>
            <w:vAlign w:val="center"/>
          </w:tcPr>
          <w:p w14:paraId="6F004C6A">
            <w:pPr>
              <w:jc w:val="center"/>
              <w:rPr>
                <w:color w:val="auto"/>
              </w:rPr>
            </w:pPr>
            <w:r>
              <w:rPr>
                <w:color w:val="auto"/>
              </w:rPr>
              <w:t>4K上星自解备</w:t>
            </w:r>
          </w:p>
        </w:tc>
        <w:tc>
          <w:tcPr>
            <w:tcW w:w="3606" w:type="dxa"/>
            <w:vMerge w:val="continue"/>
            <w:vAlign w:val="center"/>
          </w:tcPr>
          <w:p w14:paraId="78AF02C5">
            <w:pPr>
              <w:jc w:val="center"/>
              <w:rPr>
                <w:color w:val="auto"/>
              </w:rPr>
            </w:pPr>
          </w:p>
        </w:tc>
      </w:tr>
      <w:tr w14:paraId="0533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3F207109">
            <w:pPr>
              <w:jc w:val="center"/>
              <w:rPr>
                <w:color w:val="auto"/>
              </w:rPr>
            </w:pPr>
            <w:r>
              <w:rPr>
                <w:color w:val="auto"/>
              </w:rPr>
              <w:t>6</w:t>
            </w:r>
          </w:p>
        </w:tc>
        <w:tc>
          <w:tcPr>
            <w:tcW w:w="4344" w:type="dxa"/>
            <w:vAlign w:val="center"/>
          </w:tcPr>
          <w:p w14:paraId="7BD7F488">
            <w:pPr>
              <w:jc w:val="center"/>
              <w:rPr>
                <w:color w:val="auto"/>
              </w:rPr>
            </w:pPr>
            <w:r>
              <w:rPr>
                <w:color w:val="auto"/>
              </w:rPr>
              <w:t>4K卫星信号</w:t>
            </w:r>
          </w:p>
        </w:tc>
        <w:tc>
          <w:tcPr>
            <w:tcW w:w="3606" w:type="dxa"/>
            <w:vMerge w:val="continue"/>
            <w:vAlign w:val="center"/>
          </w:tcPr>
          <w:p w14:paraId="5F2CFBC7">
            <w:pPr>
              <w:jc w:val="center"/>
              <w:rPr>
                <w:color w:val="auto"/>
              </w:rPr>
            </w:pPr>
          </w:p>
        </w:tc>
      </w:tr>
      <w:tr w14:paraId="75F8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74950187">
            <w:pPr>
              <w:jc w:val="center"/>
              <w:rPr>
                <w:color w:val="auto"/>
              </w:rPr>
            </w:pPr>
            <w:r>
              <w:rPr>
                <w:color w:val="auto"/>
              </w:rPr>
              <w:t>7</w:t>
            </w:r>
          </w:p>
        </w:tc>
        <w:tc>
          <w:tcPr>
            <w:tcW w:w="4344" w:type="dxa"/>
            <w:vAlign w:val="center"/>
          </w:tcPr>
          <w:p w14:paraId="6DBBA96F">
            <w:pPr>
              <w:jc w:val="center"/>
              <w:rPr>
                <w:color w:val="auto"/>
              </w:rPr>
            </w:pPr>
            <w:r>
              <w:rPr>
                <w:color w:val="auto"/>
              </w:rPr>
              <w:t>4K省网回传主</w:t>
            </w:r>
          </w:p>
        </w:tc>
        <w:tc>
          <w:tcPr>
            <w:tcW w:w="3606" w:type="dxa"/>
            <w:vMerge w:val="continue"/>
            <w:vAlign w:val="center"/>
          </w:tcPr>
          <w:p w14:paraId="7593B17C">
            <w:pPr>
              <w:jc w:val="center"/>
              <w:rPr>
                <w:color w:val="auto"/>
              </w:rPr>
            </w:pPr>
          </w:p>
        </w:tc>
      </w:tr>
      <w:tr w14:paraId="7981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01CD2BB9">
            <w:pPr>
              <w:jc w:val="center"/>
              <w:rPr>
                <w:color w:val="auto"/>
              </w:rPr>
            </w:pPr>
            <w:r>
              <w:rPr>
                <w:color w:val="auto"/>
              </w:rPr>
              <w:t>8</w:t>
            </w:r>
          </w:p>
        </w:tc>
        <w:tc>
          <w:tcPr>
            <w:tcW w:w="4344" w:type="dxa"/>
            <w:vAlign w:val="center"/>
          </w:tcPr>
          <w:p w14:paraId="52403FBB">
            <w:pPr>
              <w:jc w:val="center"/>
              <w:rPr>
                <w:color w:val="auto"/>
              </w:rPr>
            </w:pPr>
            <w:r>
              <w:rPr>
                <w:color w:val="auto"/>
              </w:rPr>
              <w:t>4K省网回传备</w:t>
            </w:r>
          </w:p>
        </w:tc>
        <w:tc>
          <w:tcPr>
            <w:tcW w:w="3606" w:type="dxa"/>
            <w:vMerge w:val="continue"/>
            <w:vAlign w:val="center"/>
          </w:tcPr>
          <w:p w14:paraId="71520C22">
            <w:pPr>
              <w:jc w:val="center"/>
              <w:rPr>
                <w:color w:val="auto"/>
              </w:rPr>
            </w:pPr>
          </w:p>
        </w:tc>
      </w:tr>
      <w:tr w14:paraId="30DF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27423965">
            <w:pPr>
              <w:jc w:val="center"/>
              <w:rPr>
                <w:color w:val="auto"/>
              </w:rPr>
            </w:pPr>
            <w:r>
              <w:rPr>
                <w:color w:val="auto"/>
              </w:rPr>
              <w:t>9</w:t>
            </w:r>
          </w:p>
        </w:tc>
        <w:tc>
          <w:tcPr>
            <w:tcW w:w="4344" w:type="dxa"/>
            <w:vAlign w:val="center"/>
          </w:tcPr>
          <w:p w14:paraId="35C86A8A">
            <w:pPr>
              <w:jc w:val="center"/>
              <w:rPr>
                <w:color w:val="auto"/>
              </w:rPr>
            </w:pPr>
            <w:r>
              <w:rPr>
                <w:color w:val="auto"/>
              </w:rPr>
              <w:t>4K互通收总控1</w:t>
            </w:r>
          </w:p>
        </w:tc>
        <w:tc>
          <w:tcPr>
            <w:tcW w:w="3606" w:type="dxa"/>
            <w:vMerge w:val="restart"/>
            <w:vAlign w:val="center"/>
          </w:tcPr>
          <w:p w14:paraId="21C5C29D">
            <w:pPr>
              <w:jc w:val="center"/>
              <w:rPr>
                <w:color w:val="auto"/>
              </w:rPr>
            </w:pPr>
            <w:r>
              <w:rPr>
                <w:color w:val="auto"/>
              </w:rPr>
              <w:t>4K互通直播信号监控</w:t>
            </w:r>
          </w:p>
        </w:tc>
      </w:tr>
      <w:tr w14:paraId="448F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5E61D7ED">
            <w:pPr>
              <w:jc w:val="center"/>
              <w:rPr>
                <w:color w:val="auto"/>
              </w:rPr>
            </w:pPr>
            <w:r>
              <w:rPr>
                <w:color w:val="auto"/>
              </w:rPr>
              <w:t>10</w:t>
            </w:r>
          </w:p>
        </w:tc>
        <w:tc>
          <w:tcPr>
            <w:tcW w:w="4344" w:type="dxa"/>
            <w:vAlign w:val="center"/>
          </w:tcPr>
          <w:p w14:paraId="0E5CFECC">
            <w:pPr>
              <w:jc w:val="center"/>
              <w:rPr>
                <w:color w:val="auto"/>
              </w:rPr>
            </w:pPr>
            <w:r>
              <w:rPr>
                <w:color w:val="auto"/>
              </w:rPr>
              <w:t>4K互通收总控2</w:t>
            </w:r>
          </w:p>
        </w:tc>
        <w:tc>
          <w:tcPr>
            <w:tcW w:w="3606" w:type="dxa"/>
            <w:vMerge w:val="continue"/>
            <w:vAlign w:val="center"/>
          </w:tcPr>
          <w:p w14:paraId="5AC4A933">
            <w:pPr>
              <w:jc w:val="center"/>
              <w:rPr>
                <w:color w:val="auto"/>
              </w:rPr>
            </w:pPr>
          </w:p>
        </w:tc>
      </w:tr>
      <w:tr w14:paraId="6BC1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573566E7">
            <w:pPr>
              <w:jc w:val="center"/>
              <w:rPr>
                <w:color w:val="auto"/>
              </w:rPr>
            </w:pPr>
            <w:r>
              <w:rPr>
                <w:color w:val="auto"/>
              </w:rPr>
              <w:t>11</w:t>
            </w:r>
          </w:p>
        </w:tc>
        <w:tc>
          <w:tcPr>
            <w:tcW w:w="4344" w:type="dxa"/>
            <w:vAlign w:val="center"/>
          </w:tcPr>
          <w:p w14:paraId="3929B215">
            <w:pPr>
              <w:jc w:val="center"/>
              <w:rPr>
                <w:color w:val="auto"/>
              </w:rPr>
            </w:pPr>
            <w:r>
              <w:rPr>
                <w:color w:val="auto"/>
              </w:rPr>
              <w:t>4K互通收总控3</w:t>
            </w:r>
          </w:p>
        </w:tc>
        <w:tc>
          <w:tcPr>
            <w:tcW w:w="3606" w:type="dxa"/>
            <w:vMerge w:val="continue"/>
            <w:vAlign w:val="center"/>
          </w:tcPr>
          <w:p w14:paraId="1A05FE5B">
            <w:pPr>
              <w:jc w:val="center"/>
              <w:rPr>
                <w:color w:val="auto"/>
              </w:rPr>
            </w:pPr>
          </w:p>
        </w:tc>
      </w:tr>
      <w:tr w14:paraId="5F93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580B9004">
            <w:pPr>
              <w:jc w:val="center"/>
              <w:rPr>
                <w:color w:val="auto"/>
              </w:rPr>
            </w:pPr>
            <w:r>
              <w:rPr>
                <w:color w:val="auto"/>
              </w:rPr>
              <w:t>12</w:t>
            </w:r>
          </w:p>
        </w:tc>
        <w:tc>
          <w:tcPr>
            <w:tcW w:w="4344" w:type="dxa"/>
            <w:vAlign w:val="center"/>
          </w:tcPr>
          <w:p w14:paraId="383CA8E5">
            <w:pPr>
              <w:jc w:val="center"/>
              <w:rPr>
                <w:color w:val="auto"/>
              </w:rPr>
            </w:pPr>
            <w:r>
              <w:rPr>
                <w:color w:val="auto"/>
              </w:rPr>
              <w:t>4K互通收总控4</w:t>
            </w:r>
          </w:p>
        </w:tc>
        <w:tc>
          <w:tcPr>
            <w:tcW w:w="3606" w:type="dxa"/>
            <w:vMerge w:val="continue"/>
            <w:vAlign w:val="center"/>
          </w:tcPr>
          <w:p w14:paraId="7B646565">
            <w:pPr>
              <w:jc w:val="center"/>
              <w:rPr>
                <w:color w:val="auto"/>
              </w:rPr>
            </w:pPr>
          </w:p>
        </w:tc>
      </w:tr>
      <w:tr w14:paraId="7BDB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37E9C781">
            <w:pPr>
              <w:jc w:val="center"/>
              <w:rPr>
                <w:color w:val="auto"/>
              </w:rPr>
            </w:pPr>
            <w:r>
              <w:rPr>
                <w:color w:val="auto"/>
              </w:rPr>
              <w:t>13</w:t>
            </w:r>
          </w:p>
        </w:tc>
        <w:tc>
          <w:tcPr>
            <w:tcW w:w="4344" w:type="dxa"/>
            <w:vAlign w:val="center"/>
          </w:tcPr>
          <w:p w14:paraId="07D3E0E2">
            <w:pPr>
              <w:jc w:val="center"/>
              <w:rPr>
                <w:color w:val="auto"/>
              </w:rPr>
            </w:pPr>
            <w:r>
              <w:rPr>
                <w:color w:val="auto"/>
              </w:rPr>
              <w:t>4K互通发总控1</w:t>
            </w:r>
          </w:p>
        </w:tc>
        <w:tc>
          <w:tcPr>
            <w:tcW w:w="3606" w:type="dxa"/>
            <w:vMerge w:val="continue"/>
            <w:vAlign w:val="center"/>
          </w:tcPr>
          <w:p w14:paraId="046AADB2">
            <w:pPr>
              <w:jc w:val="center"/>
              <w:rPr>
                <w:color w:val="auto"/>
              </w:rPr>
            </w:pPr>
          </w:p>
        </w:tc>
      </w:tr>
      <w:tr w14:paraId="6AF8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64B39978">
            <w:pPr>
              <w:jc w:val="center"/>
              <w:rPr>
                <w:color w:val="auto"/>
              </w:rPr>
            </w:pPr>
            <w:r>
              <w:rPr>
                <w:color w:val="auto"/>
              </w:rPr>
              <w:t>14</w:t>
            </w:r>
          </w:p>
        </w:tc>
        <w:tc>
          <w:tcPr>
            <w:tcW w:w="4344" w:type="dxa"/>
            <w:vAlign w:val="center"/>
          </w:tcPr>
          <w:p w14:paraId="2A37F20B">
            <w:pPr>
              <w:jc w:val="center"/>
              <w:rPr>
                <w:color w:val="auto"/>
              </w:rPr>
            </w:pPr>
            <w:r>
              <w:rPr>
                <w:color w:val="auto"/>
              </w:rPr>
              <w:t>4K互通发总控2</w:t>
            </w:r>
          </w:p>
        </w:tc>
        <w:tc>
          <w:tcPr>
            <w:tcW w:w="3606" w:type="dxa"/>
            <w:vMerge w:val="continue"/>
            <w:vAlign w:val="center"/>
          </w:tcPr>
          <w:p w14:paraId="642F8A9F">
            <w:pPr>
              <w:jc w:val="center"/>
              <w:rPr>
                <w:color w:val="auto"/>
              </w:rPr>
            </w:pPr>
          </w:p>
        </w:tc>
      </w:tr>
      <w:tr w14:paraId="12EC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0B5C9A7F">
            <w:pPr>
              <w:jc w:val="center"/>
              <w:rPr>
                <w:color w:val="auto"/>
              </w:rPr>
            </w:pPr>
            <w:r>
              <w:rPr>
                <w:color w:val="auto"/>
              </w:rPr>
              <w:t>15</w:t>
            </w:r>
          </w:p>
        </w:tc>
        <w:tc>
          <w:tcPr>
            <w:tcW w:w="4344" w:type="dxa"/>
            <w:vAlign w:val="center"/>
          </w:tcPr>
          <w:p w14:paraId="5B924A27">
            <w:pPr>
              <w:jc w:val="center"/>
              <w:rPr>
                <w:color w:val="auto"/>
              </w:rPr>
            </w:pPr>
            <w:r>
              <w:rPr>
                <w:color w:val="auto"/>
              </w:rPr>
              <w:t>4K互通发总控3</w:t>
            </w:r>
          </w:p>
        </w:tc>
        <w:tc>
          <w:tcPr>
            <w:tcW w:w="3606" w:type="dxa"/>
            <w:vMerge w:val="continue"/>
            <w:vAlign w:val="center"/>
          </w:tcPr>
          <w:p w14:paraId="74ABABD9">
            <w:pPr>
              <w:jc w:val="center"/>
              <w:rPr>
                <w:color w:val="auto"/>
              </w:rPr>
            </w:pPr>
          </w:p>
        </w:tc>
      </w:tr>
      <w:tr w14:paraId="1D9F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5" w:type="dxa"/>
            <w:vAlign w:val="center"/>
          </w:tcPr>
          <w:p w14:paraId="07777636">
            <w:pPr>
              <w:jc w:val="center"/>
              <w:rPr>
                <w:color w:val="auto"/>
              </w:rPr>
            </w:pPr>
            <w:r>
              <w:rPr>
                <w:color w:val="auto"/>
              </w:rPr>
              <w:t>16</w:t>
            </w:r>
          </w:p>
        </w:tc>
        <w:tc>
          <w:tcPr>
            <w:tcW w:w="4344" w:type="dxa"/>
            <w:vAlign w:val="center"/>
          </w:tcPr>
          <w:p w14:paraId="7C378F8B">
            <w:pPr>
              <w:jc w:val="center"/>
              <w:rPr>
                <w:color w:val="auto"/>
              </w:rPr>
            </w:pPr>
            <w:r>
              <w:rPr>
                <w:color w:val="auto"/>
              </w:rPr>
              <w:t>4K互通发总控4</w:t>
            </w:r>
          </w:p>
        </w:tc>
        <w:tc>
          <w:tcPr>
            <w:tcW w:w="3606" w:type="dxa"/>
            <w:vMerge w:val="continue"/>
            <w:vAlign w:val="center"/>
          </w:tcPr>
          <w:p w14:paraId="01C99799">
            <w:pPr>
              <w:jc w:val="center"/>
              <w:rPr>
                <w:color w:val="auto"/>
              </w:rPr>
            </w:pPr>
          </w:p>
        </w:tc>
      </w:tr>
    </w:tbl>
    <w:p w14:paraId="52952FAF">
      <w:pPr>
        <w:ind w:firstLine="420" w:firstLineChars="200"/>
        <w:rPr>
          <w:color w:val="auto"/>
        </w:rPr>
      </w:pPr>
      <w:r>
        <w:rPr>
          <w:color w:val="auto"/>
        </w:rPr>
        <w:t>（4）信号监听监看</w:t>
      </w:r>
    </w:p>
    <w:p w14:paraId="1276580C">
      <w:pPr>
        <w:ind w:firstLine="420" w:firstLineChars="200"/>
        <w:rPr>
          <w:color w:val="auto"/>
        </w:rPr>
      </w:pPr>
      <w:r>
        <w:rPr>
          <w:color w:val="auto"/>
        </w:rPr>
        <w:t>通过主备IP（ST-2110）、12G-SDI兼容信号监视器，实现对各类主备4K超高清信号的视音频实时监控。通过主备4K信号环绕声音频监听器，实现对主备4K信号中的环绕声元数据检测、立体声、环绕声等嵌入式音频实时监听。通过主备音频监听器实现对主备AES音频信号的实时监测监听。</w:t>
      </w:r>
    </w:p>
    <w:p w14:paraId="1F4F6789">
      <w:pPr>
        <w:ind w:firstLine="420" w:firstLineChars="200"/>
        <w:rPr>
          <w:color w:val="auto"/>
        </w:rPr>
      </w:pPr>
      <w:r>
        <w:rPr>
          <w:color w:val="auto"/>
        </w:rPr>
        <w:t>（5）时钟系统</w:t>
      </w:r>
    </w:p>
    <w:p w14:paraId="1A1AA15E">
      <w:pPr>
        <w:ind w:firstLine="420" w:firstLineChars="200"/>
        <w:rPr>
          <w:color w:val="auto"/>
        </w:rPr>
      </w:pPr>
      <w:r>
        <w:rPr>
          <w:color w:val="auto"/>
        </w:rPr>
        <w:t>北斗时钟系统，包括母钟、接收天线、时码分配器、时码倒换器、日历子钟及相关配件等，用于综合网管、监控系统、一致性比对系统等的授时。</w:t>
      </w:r>
    </w:p>
    <w:p w14:paraId="4708BF5F">
      <w:pPr>
        <w:ind w:firstLine="422" w:firstLineChars="200"/>
        <w:rPr>
          <w:b/>
          <w:bCs/>
          <w:color w:val="auto"/>
        </w:rPr>
      </w:pPr>
      <w:r>
        <w:rPr>
          <w:b/>
          <w:bCs/>
          <w:color w:val="auto"/>
        </w:rPr>
        <w:t>2. 超高清编解码系统</w:t>
      </w:r>
    </w:p>
    <w:p w14:paraId="6898BC75">
      <w:pPr>
        <w:ind w:firstLine="420" w:firstLineChars="200"/>
        <w:rPr>
          <w:color w:val="auto"/>
        </w:rPr>
      </w:pPr>
      <w:r>
        <w:rPr>
          <w:color w:val="auto"/>
        </w:rPr>
        <w:t>（1）信号编码</w:t>
      </w:r>
    </w:p>
    <w:p w14:paraId="1C2FEAB7">
      <w:pPr>
        <w:ind w:firstLine="420" w:firstLineChars="200"/>
        <w:rPr>
          <w:color w:val="auto"/>
        </w:rPr>
      </w:pPr>
      <w:r>
        <w:rPr>
          <w:color w:val="auto"/>
        </w:rPr>
        <w:t>中心机房使用4台编码器分别对省网下传浙江卫视超高清主、备信源进行编码，主备路各2台，另有1台热备。编码器输入支持IP（ST-2110）、12G-SDI，视频编码支持AVS2、H.265格式，音频支持AC3 5.1/2.0和MPEG-1 Layer2两种编码格式，以应对省内不同机顶盒用户需求；具备Audio vivid音频编码处理能力，未来根据实际应用在同一平台开通HDR vivid功能。</w:t>
      </w:r>
    </w:p>
    <w:p w14:paraId="7DA75689">
      <w:pPr>
        <w:ind w:firstLine="420" w:firstLineChars="200"/>
        <w:rPr>
          <w:color w:val="auto"/>
        </w:rPr>
      </w:pPr>
      <w:r>
        <w:rPr>
          <w:color w:val="auto"/>
        </w:rPr>
        <w:t>系统还需为安装在中心机房的龙井地球站上星编码器、音频编码器提供12G-SDI和音频主备信源，将编码后的ASI码流通过市内主备光缆传送到龙井地球站机房。</w:t>
      </w:r>
    </w:p>
    <w:p w14:paraId="1D97C16A">
      <w:pPr>
        <w:ind w:firstLine="420" w:firstLineChars="200"/>
        <w:rPr>
          <w:color w:val="auto"/>
        </w:rPr>
      </w:pPr>
      <w:r>
        <w:rPr>
          <w:color w:val="auto"/>
        </w:rPr>
        <w:t>（2）码流信号复用下传</w:t>
      </w:r>
    </w:p>
    <w:p w14:paraId="6E641A3A">
      <w:pPr>
        <w:ind w:firstLine="420" w:firstLineChars="200"/>
        <w:rPr>
          <w:color w:val="auto"/>
        </w:rPr>
      </w:pPr>
      <w:r>
        <w:rPr>
          <w:color w:val="auto"/>
        </w:rPr>
        <w:t>主路2台编码器、备路2台编码器各输出1路ASI码流，共计4路ASI码流分别接入主备核心复用器。在控制台配置切换面板，实现复用器输入侧编码信源切换。</w:t>
      </w:r>
    </w:p>
    <w:p w14:paraId="4E58165F">
      <w:pPr>
        <w:ind w:firstLine="420" w:firstLineChars="200"/>
        <w:rPr>
          <w:color w:val="auto"/>
        </w:rPr>
      </w:pPr>
      <w:r>
        <w:rPr>
          <w:color w:val="auto"/>
        </w:rPr>
        <w:t>主备核心复用器分别输出再复用后的主路千兆IP码流和备路万兆IP码流。主路千兆IP切换器增加切换授权，经切换后输出IP码流接入省网OTN系统，下传到省内地市有线前端机房主复用器。备路万兆IP切换器经切换后输出IP码流接入省网OTN系统，下传到省内地市有线前端机房备复用器。</w:t>
      </w:r>
    </w:p>
    <w:p w14:paraId="06C10E78">
      <w:pPr>
        <w:ind w:firstLine="420" w:firstLineChars="200"/>
        <w:rPr>
          <w:color w:val="auto"/>
        </w:rPr>
      </w:pPr>
      <w:r>
        <w:rPr>
          <w:color w:val="auto"/>
        </w:rPr>
        <w:t>主备核心复用器各输出一路ASI码流接入ASI 2选1切换开关，信号经适配后输出DS3信号，通过省网SDH系统下传到省内地市有线前端机房主复用器，与OTN系统形成双路由保护机制。</w:t>
      </w:r>
    </w:p>
    <w:p w14:paraId="05BE8C74">
      <w:pPr>
        <w:ind w:firstLine="420" w:firstLineChars="200"/>
        <w:rPr>
          <w:color w:val="auto"/>
        </w:rPr>
      </w:pPr>
      <w:r>
        <w:rPr>
          <w:color w:val="auto"/>
        </w:rPr>
        <w:t>（3）地市接收系统</w:t>
      </w:r>
    </w:p>
    <w:p w14:paraId="4668DEC0">
      <w:pPr>
        <w:ind w:firstLine="420" w:firstLineChars="200"/>
        <w:rPr>
          <w:color w:val="auto"/>
        </w:rPr>
      </w:pPr>
      <w:r>
        <w:rPr>
          <w:color w:val="auto"/>
        </w:rPr>
        <w:t>主备复用器接收省主干网下传的主备ASI或IP码流，接入当地有线电视系统进行复用、调制，实现机顶盒终端播出。</w:t>
      </w:r>
    </w:p>
    <w:p w14:paraId="6074B4B9">
      <w:pPr>
        <w:ind w:firstLine="420" w:firstLineChars="200"/>
        <w:rPr>
          <w:color w:val="auto"/>
        </w:rPr>
      </w:pPr>
      <w:r>
        <w:rPr>
          <w:color w:val="auto"/>
        </w:rPr>
        <w:t>（4）全链路信号监控分析</w:t>
      </w:r>
    </w:p>
    <w:p w14:paraId="767E86DD">
      <w:pPr>
        <w:ind w:firstLine="420" w:firstLineChars="200"/>
        <w:rPr>
          <w:color w:val="auto"/>
        </w:rPr>
      </w:pPr>
      <w:r>
        <w:rPr>
          <w:color w:val="auto"/>
        </w:rPr>
        <w:t>对包括4K主备信源、4K主备本地自编自解信号、4K卫星接收信号、省网回传4K主备信号、音频码流等进行解码监控和一致性比对监控。所有信号源、解码信号、回传信号等接入4K矩阵、多画面系统、控制台监测系统等进行综合调度监控。</w:t>
      </w:r>
    </w:p>
    <w:p w14:paraId="2B176D0A">
      <w:pPr>
        <w:ind w:firstLine="422" w:firstLineChars="200"/>
        <w:rPr>
          <w:b/>
          <w:bCs/>
          <w:color w:val="auto"/>
        </w:rPr>
      </w:pPr>
      <w:r>
        <w:rPr>
          <w:b/>
          <w:bCs/>
          <w:color w:val="auto"/>
        </w:rPr>
        <w:t>3.一致性比对系统</w:t>
      </w:r>
    </w:p>
    <w:p w14:paraId="1CEEE217">
      <w:pPr>
        <w:ind w:firstLine="420" w:firstLineChars="200"/>
        <w:rPr>
          <w:color w:val="auto"/>
        </w:rPr>
      </w:pPr>
      <w:r>
        <w:rPr>
          <w:color w:val="auto"/>
        </w:rPr>
        <w:t>对包括4K主备信源、4K自编自解信号、4K卫星接收信号、省网回传4K主备信号等在内的信号进行一致性比对监控。实现各级信号的采集、转码、收录、解复用码流监测，实现节目音视频异态实时量化评估和任意两两画面进行实时相关性分析等。</w:t>
      </w:r>
    </w:p>
    <w:p w14:paraId="0F7DA88F">
      <w:pPr>
        <w:ind w:firstLine="422" w:firstLineChars="200"/>
        <w:rPr>
          <w:b/>
          <w:bCs/>
          <w:color w:val="auto"/>
        </w:rPr>
      </w:pPr>
      <w:r>
        <w:rPr>
          <w:b/>
          <w:bCs/>
          <w:color w:val="auto"/>
        </w:rPr>
        <w:t>4.综合网管系统</w:t>
      </w:r>
    </w:p>
    <w:p w14:paraId="63AB5926">
      <w:pPr>
        <w:ind w:firstLine="420" w:firstLineChars="200"/>
        <w:rPr>
          <w:color w:val="auto"/>
        </w:rPr>
      </w:pPr>
      <w:r>
        <w:rPr>
          <w:color w:val="auto"/>
        </w:rPr>
        <w:t>通过第三方接口将系统中所有编解码设备纳入已有编解码网管统一管理，采集新增设备告警及性能数据、分析并获取超高清一致性对比系统的实时告警等数据，将采集到的数据在内网进行汇聚后实时传输至现有省主干网安播综合数据汇聚平台。对省主干网安播综合数据汇聚平台各业务功能模块进行基于WEB的可视化和数字化管理开发。</w:t>
      </w:r>
    </w:p>
    <w:p w14:paraId="10AD1F40">
      <w:pPr>
        <w:ind w:firstLine="422" w:firstLineChars="200"/>
        <w:rPr>
          <w:b/>
          <w:bCs/>
          <w:color w:val="auto"/>
        </w:rPr>
      </w:pPr>
      <w:r>
        <w:rPr>
          <w:b/>
          <w:bCs/>
          <w:color w:val="auto"/>
        </w:rPr>
        <w:t>5.适配系统</w:t>
      </w:r>
    </w:p>
    <w:p w14:paraId="66A72790">
      <w:pPr>
        <w:ind w:firstLine="420" w:firstLineChars="200"/>
        <w:rPr>
          <w:color w:val="auto"/>
        </w:rPr>
      </w:pPr>
      <w:r>
        <w:rPr>
          <w:color w:val="auto"/>
        </w:rPr>
        <w:t>适配系统主要包括适配器系统和传输引接系统。适配器系统主要包括省网SDH小颗粒下传的浙江卫视4K码流中心机房发适配器和11个地市机房的收适配器。</w:t>
      </w:r>
    </w:p>
    <w:p w14:paraId="2EB721F4">
      <w:pPr>
        <w:ind w:firstLine="420" w:firstLineChars="200"/>
        <w:rPr>
          <w:color w:val="auto"/>
        </w:rPr>
      </w:pPr>
      <w:r>
        <w:rPr>
          <w:color w:val="auto"/>
        </w:rPr>
        <w:t>传输引接系统用于对接省网原有的OTN9800系统，完成超高清信号引接及传输任务。核心引接设备安装于国际影视中心4楼传输机房，10套引接设备分别安装在省广电主干传输网各地市机房，1套引接设备安装在华数白马湖机房，4套引接设备安装在省广电中心机房及重要节点机房。核心传输设备与各引接设备的长途互联采用OTN9800的10Gbps通道（白马湖的其中1路和重要节点设备的2路共计3路为单独直连）。通过以上设备完成核心设备与15套引接设备的2×STM-64传输容量的互联，FE/GE等各类SDH传输业务的分发配置。</w:t>
      </w:r>
    </w:p>
    <w:p w14:paraId="5ECB639D">
      <w:pPr>
        <w:ind w:firstLine="420" w:firstLineChars="200"/>
        <w:rPr>
          <w:color w:val="auto"/>
        </w:rPr>
      </w:pPr>
    </w:p>
    <w:p w14:paraId="6419C00A">
      <w:pPr>
        <w:ind w:firstLine="420" w:firstLineChars="200"/>
        <w:rPr>
          <w:color w:val="auto"/>
        </w:rPr>
      </w:pPr>
    </w:p>
    <w:p w14:paraId="12EBDC22">
      <w:pPr>
        <w:jc w:val="center"/>
        <w:rPr>
          <w:bCs/>
          <w:color w:val="auto"/>
        </w:rPr>
      </w:pPr>
      <w:r>
        <w:rPr>
          <w:bCs/>
          <w:color w:val="auto"/>
        </w:rPr>
        <w:drawing>
          <wp:inline distT="0" distB="0" distL="114300" distR="114300">
            <wp:extent cx="5477510" cy="3427095"/>
            <wp:effectExtent l="0" t="0" r="889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77510" cy="3427095"/>
                    </a:xfrm>
                    <a:prstGeom prst="rect">
                      <a:avLst/>
                    </a:prstGeom>
                  </pic:spPr>
                </pic:pic>
              </a:graphicData>
            </a:graphic>
          </wp:inline>
        </w:drawing>
      </w:r>
    </w:p>
    <w:p w14:paraId="0FF1CE2A">
      <w:pPr>
        <w:jc w:val="center"/>
        <w:rPr>
          <w:color w:val="auto"/>
        </w:rPr>
      </w:pPr>
      <w:r>
        <w:rPr>
          <w:color w:val="auto"/>
        </w:rPr>
        <w:t>图3 传输引接系统拓扑图</w:t>
      </w:r>
    </w:p>
    <w:p w14:paraId="3FDB55FB">
      <w:pPr>
        <w:ind w:firstLine="420" w:firstLineChars="200"/>
        <w:rPr>
          <w:color w:val="auto"/>
        </w:rPr>
      </w:pPr>
    </w:p>
    <w:p w14:paraId="442F0E02">
      <w:pPr>
        <w:pStyle w:val="3"/>
        <w:ind w:firstLine="420"/>
        <w:rPr>
          <w:color w:val="auto"/>
        </w:rPr>
      </w:pPr>
      <w:r>
        <w:rPr>
          <w:color w:val="auto"/>
        </w:rPr>
        <w:t>第二部分 标的</w:t>
      </w:r>
    </w:p>
    <w:p w14:paraId="470FD62E">
      <w:pPr>
        <w:pStyle w:val="3"/>
        <w:ind w:firstLine="420"/>
        <w:rPr>
          <w:color w:val="auto"/>
        </w:rPr>
      </w:pPr>
      <w:r>
        <w:rPr>
          <w:color w:val="auto"/>
        </w:rPr>
        <w:t>一、采购内容一览表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877"/>
        <w:gridCol w:w="1323"/>
        <w:gridCol w:w="2130"/>
        <w:gridCol w:w="3278"/>
      </w:tblGrid>
      <w:tr w14:paraId="2C6C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7" w:type="dxa"/>
            <w:tcBorders>
              <w:top w:val="single" w:color="auto" w:sz="4" w:space="0"/>
              <w:left w:val="single" w:color="auto" w:sz="4" w:space="0"/>
              <w:bottom w:val="single" w:color="auto" w:sz="4" w:space="0"/>
              <w:right w:val="single" w:color="auto" w:sz="4" w:space="0"/>
            </w:tcBorders>
            <w:vAlign w:val="center"/>
          </w:tcPr>
          <w:p w14:paraId="077422C0">
            <w:pPr>
              <w:widowControl/>
              <w:adjustRightInd w:val="0"/>
              <w:jc w:val="center"/>
              <w:rPr>
                <w:rFonts w:eastAsia="黑体"/>
                <w:color w:val="auto"/>
                <w:kern w:val="0"/>
              </w:rPr>
            </w:pPr>
            <w:r>
              <w:rPr>
                <w:rFonts w:eastAsia="黑体"/>
                <w:color w:val="auto"/>
                <w:kern w:val="0"/>
              </w:rPr>
              <w:t>序号</w:t>
            </w:r>
          </w:p>
        </w:tc>
        <w:tc>
          <w:tcPr>
            <w:tcW w:w="1604" w:type="dxa"/>
            <w:tcBorders>
              <w:top w:val="single" w:color="auto" w:sz="4" w:space="0"/>
              <w:left w:val="single" w:color="auto" w:sz="4" w:space="0"/>
              <w:bottom w:val="single" w:color="auto" w:sz="4" w:space="0"/>
              <w:right w:val="single" w:color="auto" w:sz="4" w:space="0"/>
            </w:tcBorders>
            <w:vAlign w:val="center"/>
          </w:tcPr>
          <w:p w14:paraId="376A2161">
            <w:pPr>
              <w:widowControl/>
              <w:adjustRightInd w:val="0"/>
              <w:jc w:val="center"/>
              <w:rPr>
                <w:rFonts w:eastAsia="黑体"/>
                <w:color w:val="auto"/>
                <w:kern w:val="0"/>
              </w:rPr>
            </w:pPr>
            <w:r>
              <w:rPr>
                <w:rFonts w:eastAsia="黑体"/>
                <w:color w:val="auto"/>
                <w:kern w:val="0"/>
              </w:rPr>
              <w:t>标项名称</w:t>
            </w:r>
          </w:p>
        </w:tc>
        <w:tc>
          <w:tcPr>
            <w:tcW w:w="1130" w:type="dxa"/>
            <w:tcBorders>
              <w:top w:val="single" w:color="auto" w:sz="4" w:space="0"/>
              <w:left w:val="single" w:color="auto" w:sz="4" w:space="0"/>
              <w:bottom w:val="single" w:color="auto" w:sz="4" w:space="0"/>
              <w:right w:val="single" w:color="auto" w:sz="4" w:space="0"/>
            </w:tcBorders>
            <w:vAlign w:val="center"/>
          </w:tcPr>
          <w:p w14:paraId="631DD302">
            <w:pPr>
              <w:widowControl/>
              <w:adjustRightInd w:val="0"/>
              <w:jc w:val="center"/>
              <w:rPr>
                <w:rFonts w:eastAsia="黑体"/>
                <w:color w:val="auto"/>
                <w:kern w:val="0"/>
              </w:rPr>
            </w:pPr>
            <w:r>
              <w:rPr>
                <w:rFonts w:eastAsia="黑体"/>
                <w:color w:val="auto"/>
              </w:rPr>
              <w:t>预算金额</w:t>
            </w:r>
            <w:r>
              <w:rPr>
                <w:rFonts w:eastAsia="黑体"/>
                <w:color w:val="auto"/>
                <w:kern w:val="0"/>
              </w:rPr>
              <w:t>（元）</w:t>
            </w:r>
          </w:p>
        </w:tc>
        <w:tc>
          <w:tcPr>
            <w:tcW w:w="1820" w:type="dxa"/>
            <w:tcBorders>
              <w:top w:val="single" w:color="auto" w:sz="4" w:space="0"/>
              <w:left w:val="single" w:color="auto" w:sz="4" w:space="0"/>
              <w:bottom w:val="single" w:color="auto" w:sz="4" w:space="0"/>
              <w:right w:val="single" w:color="auto" w:sz="4" w:space="0"/>
            </w:tcBorders>
            <w:vAlign w:val="center"/>
          </w:tcPr>
          <w:p w14:paraId="2F712356">
            <w:pPr>
              <w:widowControl/>
              <w:adjustRightInd w:val="0"/>
              <w:jc w:val="center"/>
              <w:rPr>
                <w:rFonts w:eastAsia="黑体"/>
                <w:color w:val="auto"/>
                <w:kern w:val="0"/>
              </w:rPr>
            </w:pPr>
            <w:r>
              <w:rPr>
                <w:rFonts w:eastAsia="黑体"/>
                <w:color w:val="auto"/>
                <w:kern w:val="0"/>
              </w:rPr>
              <w:t>技术要求</w:t>
            </w:r>
          </w:p>
        </w:tc>
        <w:tc>
          <w:tcPr>
            <w:tcW w:w="2800" w:type="dxa"/>
            <w:tcBorders>
              <w:top w:val="single" w:color="auto" w:sz="4" w:space="0"/>
              <w:left w:val="single" w:color="auto" w:sz="4" w:space="0"/>
              <w:bottom w:val="single" w:color="auto" w:sz="4" w:space="0"/>
              <w:right w:val="single" w:color="auto" w:sz="4" w:space="0"/>
            </w:tcBorders>
            <w:vAlign w:val="center"/>
          </w:tcPr>
          <w:p w14:paraId="324DC6CD">
            <w:pPr>
              <w:widowControl/>
              <w:adjustRightInd w:val="0"/>
              <w:jc w:val="center"/>
              <w:rPr>
                <w:rFonts w:eastAsia="黑体"/>
                <w:color w:val="auto"/>
                <w:kern w:val="0"/>
              </w:rPr>
            </w:pPr>
            <w:r>
              <w:rPr>
                <w:rFonts w:eastAsia="黑体"/>
                <w:color w:val="auto"/>
                <w:kern w:val="0"/>
              </w:rPr>
              <w:t>备注</w:t>
            </w:r>
          </w:p>
        </w:tc>
      </w:tr>
      <w:tr w14:paraId="5C3E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7" w:type="dxa"/>
            <w:tcBorders>
              <w:top w:val="single" w:color="auto" w:sz="4" w:space="0"/>
              <w:left w:val="single" w:color="auto" w:sz="4" w:space="0"/>
              <w:bottom w:val="single" w:color="auto" w:sz="4" w:space="0"/>
              <w:right w:val="single" w:color="auto" w:sz="4" w:space="0"/>
            </w:tcBorders>
            <w:vAlign w:val="center"/>
          </w:tcPr>
          <w:p w14:paraId="40297149">
            <w:pPr>
              <w:widowControl/>
              <w:adjustRightInd w:val="0"/>
              <w:jc w:val="center"/>
              <w:rPr>
                <w:color w:val="auto"/>
                <w:kern w:val="0"/>
              </w:rPr>
            </w:pPr>
            <w:r>
              <w:rPr>
                <w:color w:val="auto"/>
                <w:kern w:val="0"/>
              </w:rPr>
              <w:t>1</w:t>
            </w:r>
          </w:p>
        </w:tc>
        <w:tc>
          <w:tcPr>
            <w:tcW w:w="1604" w:type="dxa"/>
            <w:tcBorders>
              <w:top w:val="single" w:color="auto" w:sz="4" w:space="0"/>
              <w:left w:val="single" w:color="auto" w:sz="4" w:space="0"/>
              <w:bottom w:val="single" w:color="auto" w:sz="4" w:space="0"/>
              <w:right w:val="single" w:color="auto" w:sz="4" w:space="0"/>
            </w:tcBorders>
            <w:vAlign w:val="center"/>
          </w:tcPr>
          <w:p w14:paraId="47596274">
            <w:pPr>
              <w:widowControl/>
              <w:jc w:val="center"/>
              <w:rPr>
                <w:color w:val="auto"/>
              </w:rPr>
            </w:pPr>
            <w:r>
              <w:rPr>
                <w:color w:val="auto"/>
              </w:rPr>
              <w:t>浙江卫视超高清频道传输编解码系统</w:t>
            </w:r>
          </w:p>
        </w:tc>
        <w:tc>
          <w:tcPr>
            <w:tcW w:w="1130" w:type="dxa"/>
            <w:tcBorders>
              <w:top w:val="single" w:color="auto" w:sz="4" w:space="0"/>
              <w:left w:val="single" w:color="auto" w:sz="4" w:space="0"/>
              <w:bottom w:val="single" w:color="auto" w:sz="4" w:space="0"/>
              <w:right w:val="single" w:color="auto" w:sz="4" w:space="0"/>
            </w:tcBorders>
            <w:vAlign w:val="center"/>
          </w:tcPr>
          <w:p w14:paraId="3AA14CCD">
            <w:pPr>
              <w:widowControl/>
              <w:jc w:val="center"/>
              <w:rPr>
                <w:color w:val="auto"/>
                <w:kern w:val="0"/>
              </w:rPr>
            </w:pPr>
            <w:r>
              <w:rPr>
                <w:rFonts w:eastAsia="楷体"/>
                <w:color w:val="auto"/>
                <w:kern w:val="0"/>
              </w:rPr>
              <w:t>7900000</w:t>
            </w:r>
          </w:p>
        </w:tc>
        <w:tc>
          <w:tcPr>
            <w:tcW w:w="1820" w:type="dxa"/>
            <w:tcBorders>
              <w:top w:val="single" w:color="auto" w:sz="4" w:space="0"/>
              <w:left w:val="single" w:color="auto" w:sz="4" w:space="0"/>
              <w:bottom w:val="single" w:color="auto" w:sz="4" w:space="0"/>
              <w:right w:val="single" w:color="auto" w:sz="4" w:space="0"/>
            </w:tcBorders>
            <w:vAlign w:val="center"/>
          </w:tcPr>
          <w:p w14:paraId="0866B70F">
            <w:pPr>
              <w:adjustRightInd w:val="0"/>
              <w:rPr>
                <w:color w:val="auto"/>
                <w:kern w:val="0"/>
              </w:rPr>
            </w:pPr>
            <w:r>
              <w:rPr>
                <w:color w:val="auto"/>
              </w:rPr>
              <w:t>详见“第三部分 技术要求”</w:t>
            </w:r>
          </w:p>
        </w:tc>
        <w:tc>
          <w:tcPr>
            <w:tcW w:w="2800" w:type="dxa"/>
            <w:vAlign w:val="center"/>
          </w:tcPr>
          <w:p w14:paraId="2112781C">
            <w:pPr>
              <w:rPr>
                <w:color w:val="auto"/>
                <w:kern w:val="0"/>
              </w:rPr>
            </w:pPr>
            <w:r>
              <w:rPr>
                <w:color w:val="auto"/>
                <w:kern w:val="0"/>
              </w:rPr>
              <w:t>采购依据：</w:t>
            </w:r>
            <w:r>
              <w:rPr>
                <w:rFonts w:hint="eastAsia"/>
                <w:color w:val="auto"/>
                <w:kern w:val="0"/>
              </w:rPr>
              <w:t>临[2025]5723号、临[2025]5722号、[2025]4826号</w:t>
            </w:r>
            <w:r>
              <w:rPr>
                <w:color w:val="auto"/>
                <w:kern w:val="0"/>
              </w:rPr>
              <w:t>；</w:t>
            </w:r>
          </w:p>
          <w:p w14:paraId="64E1FCD4">
            <w:pPr>
              <w:rPr>
                <w:color w:val="auto"/>
                <w:kern w:val="0"/>
              </w:rPr>
            </w:pPr>
            <w:r>
              <w:rPr>
                <w:color w:val="auto"/>
                <w:kern w:val="0"/>
              </w:rPr>
              <w:t>最高限价：</w:t>
            </w:r>
            <w:r>
              <w:rPr>
                <w:rFonts w:hint="eastAsia"/>
                <w:color w:val="auto"/>
                <w:kern w:val="0"/>
              </w:rPr>
              <w:t>本标段最高限价为</w:t>
            </w:r>
            <w:r>
              <w:rPr>
                <w:rFonts w:eastAsia="楷体"/>
                <w:color w:val="auto"/>
                <w:kern w:val="0"/>
              </w:rPr>
              <w:t>7900000</w:t>
            </w:r>
            <w:r>
              <w:rPr>
                <w:color w:val="auto"/>
                <w:kern w:val="0"/>
              </w:rPr>
              <w:t>元</w:t>
            </w:r>
            <w:r>
              <w:rPr>
                <w:rFonts w:hint="eastAsia"/>
                <w:color w:val="auto"/>
                <w:kern w:val="0"/>
              </w:rPr>
              <w:t>，其中接受进口产品部分的最高限价为</w:t>
            </w:r>
            <w:r>
              <w:rPr>
                <w:rFonts w:hint="eastAsia"/>
                <w:color w:val="auto"/>
              </w:rPr>
              <w:t>3413190</w:t>
            </w:r>
            <w:r>
              <w:rPr>
                <w:color w:val="auto"/>
                <w:kern w:val="0"/>
              </w:rPr>
              <w:t>元；</w:t>
            </w:r>
          </w:p>
          <w:p w14:paraId="1C0EB1F8">
            <w:pPr>
              <w:rPr>
                <w:color w:val="auto"/>
                <w:kern w:val="0"/>
              </w:rPr>
            </w:pPr>
            <w:r>
              <w:rPr>
                <w:color w:val="auto"/>
                <w:kern w:val="0"/>
              </w:rPr>
              <w:t>项目属性：货物项目。</w:t>
            </w:r>
          </w:p>
        </w:tc>
      </w:tr>
    </w:tbl>
    <w:p w14:paraId="427F6666">
      <w:pPr>
        <w:pStyle w:val="3"/>
        <w:ind w:firstLine="420"/>
        <w:rPr>
          <w:color w:val="auto"/>
        </w:rPr>
      </w:pPr>
      <w:r>
        <w:rPr>
          <w:color w:val="auto"/>
        </w:rPr>
        <w:t>二、采购清单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157"/>
        <w:gridCol w:w="2843"/>
        <w:gridCol w:w="935"/>
        <w:gridCol w:w="996"/>
        <w:gridCol w:w="2888"/>
      </w:tblGrid>
      <w:tr w14:paraId="6EE2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top w:val="single" w:color="auto" w:sz="4" w:space="0"/>
              <w:left w:val="single" w:color="auto" w:sz="4" w:space="0"/>
              <w:bottom w:val="single" w:color="auto" w:sz="4" w:space="0"/>
              <w:right w:val="single" w:color="auto" w:sz="4" w:space="0"/>
            </w:tcBorders>
            <w:vAlign w:val="center"/>
          </w:tcPr>
          <w:p w14:paraId="640515BA">
            <w:pPr>
              <w:widowControl/>
              <w:adjustRightInd w:val="0"/>
              <w:rPr>
                <w:rFonts w:eastAsia="黑体"/>
                <w:color w:val="auto"/>
                <w:kern w:val="0"/>
              </w:rPr>
            </w:pPr>
            <w:r>
              <w:rPr>
                <w:rFonts w:eastAsia="黑体"/>
                <w:color w:val="auto"/>
                <w:kern w:val="0"/>
              </w:rPr>
              <w:t>序号</w:t>
            </w:r>
          </w:p>
        </w:tc>
        <w:tc>
          <w:tcPr>
            <w:tcW w:w="4000" w:type="dxa"/>
            <w:gridSpan w:val="2"/>
            <w:tcBorders>
              <w:top w:val="single" w:color="auto" w:sz="4" w:space="0"/>
              <w:left w:val="single" w:color="auto" w:sz="4" w:space="0"/>
              <w:bottom w:val="single" w:color="auto" w:sz="4" w:space="0"/>
              <w:right w:val="single" w:color="auto" w:sz="4" w:space="0"/>
            </w:tcBorders>
            <w:vAlign w:val="center"/>
          </w:tcPr>
          <w:p w14:paraId="65A46461">
            <w:pPr>
              <w:widowControl/>
              <w:adjustRightInd w:val="0"/>
              <w:rPr>
                <w:rFonts w:eastAsia="黑体"/>
                <w:color w:val="auto"/>
                <w:kern w:val="0"/>
              </w:rPr>
            </w:pPr>
            <w:r>
              <w:rPr>
                <w:rFonts w:eastAsia="黑体"/>
                <w:color w:val="auto"/>
                <w:kern w:val="0"/>
              </w:rPr>
              <w:t>标的名称</w:t>
            </w:r>
          </w:p>
        </w:tc>
        <w:tc>
          <w:tcPr>
            <w:tcW w:w="935" w:type="dxa"/>
            <w:tcBorders>
              <w:top w:val="single" w:color="auto" w:sz="4" w:space="0"/>
              <w:left w:val="single" w:color="auto" w:sz="4" w:space="0"/>
              <w:bottom w:val="single" w:color="auto" w:sz="4" w:space="0"/>
              <w:right w:val="single" w:color="auto" w:sz="4" w:space="0"/>
            </w:tcBorders>
            <w:vAlign w:val="center"/>
          </w:tcPr>
          <w:p w14:paraId="2754ECA6">
            <w:pPr>
              <w:widowControl/>
              <w:adjustRightInd w:val="0"/>
              <w:rPr>
                <w:rFonts w:eastAsia="黑体"/>
                <w:color w:val="auto"/>
                <w:kern w:val="0"/>
              </w:rPr>
            </w:pPr>
            <w:r>
              <w:rPr>
                <w:rFonts w:hint="eastAsia" w:eastAsia="黑体"/>
                <w:color w:val="auto"/>
                <w:kern w:val="0"/>
              </w:rPr>
              <w:t>▲</w:t>
            </w:r>
            <w:r>
              <w:rPr>
                <w:rFonts w:eastAsia="黑体"/>
                <w:color w:val="auto"/>
                <w:kern w:val="0"/>
              </w:rPr>
              <w:t>数量</w:t>
            </w:r>
          </w:p>
        </w:tc>
        <w:tc>
          <w:tcPr>
            <w:tcW w:w="996" w:type="dxa"/>
            <w:tcBorders>
              <w:top w:val="single" w:color="auto" w:sz="4" w:space="0"/>
              <w:left w:val="single" w:color="auto" w:sz="4" w:space="0"/>
              <w:bottom w:val="single" w:color="auto" w:sz="4" w:space="0"/>
              <w:right w:val="single" w:color="auto" w:sz="4" w:space="0"/>
            </w:tcBorders>
            <w:vAlign w:val="center"/>
          </w:tcPr>
          <w:p w14:paraId="2FCCBD33">
            <w:pPr>
              <w:widowControl/>
              <w:adjustRightInd w:val="0"/>
              <w:rPr>
                <w:rFonts w:eastAsia="黑体"/>
                <w:color w:val="auto"/>
                <w:kern w:val="0"/>
              </w:rPr>
            </w:pPr>
            <w:r>
              <w:rPr>
                <w:rFonts w:hint="eastAsia" w:eastAsia="黑体"/>
                <w:color w:val="auto"/>
                <w:kern w:val="0"/>
              </w:rPr>
              <w:t>▲</w:t>
            </w:r>
            <w:r>
              <w:rPr>
                <w:rFonts w:eastAsia="黑体"/>
                <w:color w:val="auto"/>
                <w:kern w:val="0"/>
              </w:rPr>
              <w:t>单位</w:t>
            </w:r>
          </w:p>
        </w:tc>
        <w:tc>
          <w:tcPr>
            <w:tcW w:w="2888" w:type="dxa"/>
            <w:tcBorders>
              <w:top w:val="single" w:color="auto" w:sz="4" w:space="0"/>
              <w:left w:val="single" w:color="auto" w:sz="4" w:space="0"/>
              <w:bottom w:val="single" w:color="auto" w:sz="4" w:space="0"/>
              <w:right w:val="single" w:color="auto" w:sz="4" w:space="0"/>
            </w:tcBorders>
            <w:vAlign w:val="center"/>
          </w:tcPr>
          <w:p w14:paraId="6DD78023">
            <w:pPr>
              <w:widowControl/>
              <w:adjustRightInd w:val="0"/>
              <w:rPr>
                <w:rFonts w:eastAsia="黑体"/>
                <w:color w:val="auto"/>
                <w:kern w:val="0"/>
              </w:rPr>
            </w:pPr>
            <w:r>
              <w:rPr>
                <w:rFonts w:eastAsia="黑体"/>
                <w:color w:val="auto"/>
                <w:kern w:val="0"/>
              </w:rPr>
              <w:t>备注</w:t>
            </w:r>
          </w:p>
        </w:tc>
      </w:tr>
      <w:tr w14:paraId="2B40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top w:val="single" w:color="auto" w:sz="4" w:space="0"/>
              <w:left w:val="single" w:color="auto" w:sz="4" w:space="0"/>
              <w:bottom w:val="single" w:color="auto" w:sz="4" w:space="0"/>
              <w:right w:val="single" w:color="auto" w:sz="4" w:space="0"/>
            </w:tcBorders>
            <w:vAlign w:val="center"/>
          </w:tcPr>
          <w:p w14:paraId="632CF4FD">
            <w:pPr>
              <w:widowControl/>
              <w:adjustRightInd w:val="0"/>
              <w:rPr>
                <w:rFonts w:eastAsia="黑体"/>
                <w:color w:val="auto"/>
                <w:kern w:val="0"/>
              </w:rPr>
            </w:pPr>
            <w:r>
              <w:rPr>
                <w:rFonts w:eastAsia="黑体"/>
                <w:color w:val="auto"/>
                <w:kern w:val="0"/>
              </w:rPr>
              <w:t>一</w:t>
            </w:r>
          </w:p>
        </w:tc>
        <w:tc>
          <w:tcPr>
            <w:tcW w:w="4000" w:type="dxa"/>
            <w:gridSpan w:val="2"/>
            <w:tcBorders>
              <w:top w:val="single" w:color="auto" w:sz="4" w:space="0"/>
              <w:left w:val="single" w:color="auto" w:sz="4" w:space="0"/>
              <w:bottom w:val="single" w:color="auto" w:sz="4" w:space="0"/>
              <w:right w:val="single" w:color="auto" w:sz="4" w:space="0"/>
            </w:tcBorders>
            <w:vAlign w:val="center"/>
          </w:tcPr>
          <w:p w14:paraId="02052070">
            <w:pPr>
              <w:widowControl/>
              <w:adjustRightInd w:val="0"/>
              <w:rPr>
                <w:rFonts w:eastAsia="黑体"/>
                <w:color w:val="auto"/>
                <w:kern w:val="0"/>
              </w:rPr>
            </w:pPr>
            <w:r>
              <w:rPr>
                <w:rFonts w:eastAsia="黑体"/>
                <w:color w:val="auto"/>
                <w:kern w:val="0"/>
              </w:rPr>
              <w:t>超高清周边系统</w:t>
            </w:r>
          </w:p>
        </w:tc>
        <w:tc>
          <w:tcPr>
            <w:tcW w:w="935" w:type="dxa"/>
            <w:tcBorders>
              <w:top w:val="single" w:color="auto" w:sz="4" w:space="0"/>
              <w:left w:val="single" w:color="auto" w:sz="4" w:space="0"/>
              <w:bottom w:val="single" w:color="auto" w:sz="4" w:space="0"/>
              <w:right w:val="single" w:color="auto" w:sz="4" w:space="0"/>
            </w:tcBorders>
            <w:vAlign w:val="center"/>
          </w:tcPr>
          <w:p w14:paraId="2399F749">
            <w:pPr>
              <w:widowControl/>
              <w:adjustRightInd w:val="0"/>
              <w:rPr>
                <w:rFonts w:eastAsia="黑体"/>
                <w:color w:val="auto"/>
                <w:kern w:val="0"/>
              </w:rPr>
            </w:pPr>
          </w:p>
        </w:tc>
        <w:tc>
          <w:tcPr>
            <w:tcW w:w="996" w:type="dxa"/>
            <w:tcBorders>
              <w:top w:val="single" w:color="auto" w:sz="4" w:space="0"/>
              <w:left w:val="single" w:color="auto" w:sz="4" w:space="0"/>
              <w:bottom w:val="single" w:color="auto" w:sz="4" w:space="0"/>
              <w:right w:val="single" w:color="auto" w:sz="4" w:space="0"/>
            </w:tcBorders>
            <w:vAlign w:val="center"/>
          </w:tcPr>
          <w:p w14:paraId="24814018">
            <w:pPr>
              <w:widowControl/>
              <w:adjustRightInd w:val="0"/>
              <w:rPr>
                <w:rFonts w:eastAsia="黑体"/>
                <w:color w:val="auto"/>
                <w:kern w:val="0"/>
              </w:rPr>
            </w:pPr>
          </w:p>
        </w:tc>
        <w:tc>
          <w:tcPr>
            <w:tcW w:w="2888" w:type="dxa"/>
            <w:tcBorders>
              <w:top w:val="single" w:color="auto" w:sz="4" w:space="0"/>
              <w:left w:val="single" w:color="auto" w:sz="4" w:space="0"/>
              <w:bottom w:val="single" w:color="auto" w:sz="4" w:space="0"/>
              <w:right w:val="single" w:color="auto" w:sz="4" w:space="0"/>
            </w:tcBorders>
            <w:vAlign w:val="center"/>
          </w:tcPr>
          <w:p w14:paraId="3F3354EE">
            <w:pPr>
              <w:widowControl/>
              <w:adjustRightInd w:val="0"/>
              <w:rPr>
                <w:rFonts w:eastAsia="黑体"/>
                <w:color w:val="auto"/>
                <w:kern w:val="0"/>
              </w:rPr>
            </w:pPr>
          </w:p>
        </w:tc>
      </w:tr>
      <w:tr w14:paraId="0B86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top w:val="single" w:color="auto" w:sz="4" w:space="0"/>
              <w:left w:val="single" w:color="auto" w:sz="4" w:space="0"/>
              <w:bottom w:val="single" w:color="auto" w:sz="4" w:space="0"/>
              <w:right w:val="single" w:color="auto" w:sz="4" w:space="0"/>
            </w:tcBorders>
            <w:vAlign w:val="center"/>
          </w:tcPr>
          <w:p w14:paraId="308D46AF">
            <w:pPr>
              <w:widowControl/>
              <w:adjustRightInd w:val="0"/>
              <w:rPr>
                <w:color w:val="auto"/>
                <w:kern w:val="0"/>
              </w:rPr>
            </w:pPr>
            <w:r>
              <w:rPr>
                <w:color w:val="auto"/>
                <w:kern w:val="0"/>
              </w:rPr>
              <w:t>1</w:t>
            </w:r>
          </w:p>
        </w:tc>
        <w:tc>
          <w:tcPr>
            <w:tcW w:w="4000" w:type="dxa"/>
            <w:gridSpan w:val="2"/>
            <w:tcBorders>
              <w:top w:val="single" w:color="auto" w:sz="4" w:space="0"/>
              <w:left w:val="single" w:color="auto" w:sz="4" w:space="0"/>
              <w:bottom w:val="single" w:color="auto" w:sz="4" w:space="0"/>
              <w:right w:val="single" w:color="auto" w:sz="4" w:space="0"/>
            </w:tcBorders>
            <w:vAlign w:val="center"/>
          </w:tcPr>
          <w:p w14:paraId="6AAD6EA2">
            <w:pPr>
              <w:rPr>
                <w:color w:val="auto"/>
              </w:rPr>
            </w:pPr>
            <w:r>
              <w:rPr>
                <w:color w:val="auto"/>
              </w:rPr>
              <w:t>4K分配卡</w:t>
            </w:r>
          </w:p>
        </w:tc>
        <w:tc>
          <w:tcPr>
            <w:tcW w:w="935" w:type="dxa"/>
            <w:tcBorders>
              <w:top w:val="single" w:color="auto" w:sz="4" w:space="0"/>
              <w:left w:val="single" w:color="auto" w:sz="4" w:space="0"/>
              <w:bottom w:val="single" w:color="auto" w:sz="4" w:space="0"/>
              <w:right w:val="single" w:color="auto" w:sz="4" w:space="0"/>
            </w:tcBorders>
            <w:vAlign w:val="center"/>
          </w:tcPr>
          <w:p w14:paraId="4ECF02A2">
            <w:pPr>
              <w:rPr>
                <w:color w:val="auto"/>
              </w:rPr>
            </w:pPr>
            <w:r>
              <w:rPr>
                <w:color w:val="auto"/>
              </w:rPr>
              <w:t>15</w:t>
            </w:r>
          </w:p>
        </w:tc>
        <w:tc>
          <w:tcPr>
            <w:tcW w:w="996" w:type="dxa"/>
            <w:tcBorders>
              <w:top w:val="single" w:color="auto" w:sz="4" w:space="0"/>
              <w:left w:val="single" w:color="auto" w:sz="4" w:space="0"/>
              <w:bottom w:val="single" w:color="auto" w:sz="4" w:space="0"/>
              <w:right w:val="single" w:color="auto" w:sz="4" w:space="0"/>
            </w:tcBorders>
            <w:vAlign w:val="center"/>
          </w:tcPr>
          <w:p w14:paraId="691DD098">
            <w:pPr>
              <w:rPr>
                <w:color w:val="auto"/>
              </w:rPr>
            </w:pPr>
            <w:r>
              <w:rPr>
                <w:color w:val="auto"/>
              </w:rPr>
              <w:t>块</w:t>
            </w:r>
          </w:p>
        </w:tc>
        <w:tc>
          <w:tcPr>
            <w:tcW w:w="2888" w:type="dxa"/>
            <w:tcBorders>
              <w:top w:val="single" w:color="auto" w:sz="4" w:space="0"/>
              <w:left w:val="single" w:color="auto" w:sz="4" w:space="0"/>
              <w:bottom w:val="single" w:color="auto" w:sz="4" w:space="0"/>
              <w:right w:val="single" w:color="auto" w:sz="4" w:space="0"/>
            </w:tcBorders>
            <w:vAlign w:val="center"/>
          </w:tcPr>
          <w:p w14:paraId="1A78083B">
            <w:pPr>
              <w:rPr>
                <w:color w:val="auto"/>
              </w:rPr>
            </w:pPr>
            <w:r>
              <w:rPr>
                <w:color w:val="auto"/>
              </w:rPr>
              <w:t>接受进口产品</w:t>
            </w:r>
          </w:p>
        </w:tc>
      </w:tr>
      <w:tr w14:paraId="2AD0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top w:val="single" w:color="auto" w:sz="4" w:space="0"/>
              <w:left w:val="single" w:color="auto" w:sz="4" w:space="0"/>
              <w:bottom w:val="single" w:color="auto" w:sz="4" w:space="0"/>
              <w:right w:val="single" w:color="auto" w:sz="4" w:space="0"/>
            </w:tcBorders>
            <w:vAlign w:val="center"/>
          </w:tcPr>
          <w:p w14:paraId="5E96346F">
            <w:pPr>
              <w:widowControl/>
              <w:adjustRightInd w:val="0"/>
              <w:rPr>
                <w:color w:val="auto"/>
                <w:kern w:val="0"/>
              </w:rPr>
            </w:pPr>
            <w:r>
              <w:rPr>
                <w:color w:val="auto"/>
                <w:kern w:val="0"/>
              </w:rPr>
              <w:t>2</w:t>
            </w:r>
          </w:p>
        </w:tc>
        <w:tc>
          <w:tcPr>
            <w:tcW w:w="4000" w:type="dxa"/>
            <w:gridSpan w:val="2"/>
            <w:tcBorders>
              <w:top w:val="single" w:color="auto" w:sz="4" w:space="0"/>
              <w:left w:val="single" w:color="auto" w:sz="4" w:space="0"/>
              <w:bottom w:val="single" w:color="auto" w:sz="4" w:space="0"/>
              <w:right w:val="single" w:color="auto" w:sz="4" w:space="0"/>
            </w:tcBorders>
            <w:vAlign w:val="center"/>
          </w:tcPr>
          <w:p w14:paraId="68192F19">
            <w:pPr>
              <w:rPr>
                <w:color w:val="auto"/>
              </w:rPr>
            </w:pPr>
            <w:r>
              <w:rPr>
                <w:color w:val="auto"/>
              </w:rPr>
              <w:t>音频分配卡</w:t>
            </w:r>
          </w:p>
        </w:tc>
        <w:tc>
          <w:tcPr>
            <w:tcW w:w="935" w:type="dxa"/>
            <w:tcBorders>
              <w:top w:val="single" w:color="auto" w:sz="4" w:space="0"/>
              <w:left w:val="single" w:color="auto" w:sz="4" w:space="0"/>
              <w:bottom w:val="single" w:color="auto" w:sz="4" w:space="0"/>
              <w:right w:val="single" w:color="auto" w:sz="4" w:space="0"/>
            </w:tcBorders>
            <w:vAlign w:val="center"/>
          </w:tcPr>
          <w:p w14:paraId="09F76701">
            <w:pPr>
              <w:rPr>
                <w:color w:val="auto"/>
              </w:rPr>
            </w:pPr>
            <w:r>
              <w:rPr>
                <w:color w:val="auto"/>
              </w:rPr>
              <w:t>28</w:t>
            </w:r>
          </w:p>
        </w:tc>
        <w:tc>
          <w:tcPr>
            <w:tcW w:w="996" w:type="dxa"/>
            <w:tcBorders>
              <w:top w:val="single" w:color="auto" w:sz="4" w:space="0"/>
              <w:left w:val="single" w:color="auto" w:sz="4" w:space="0"/>
              <w:bottom w:val="single" w:color="auto" w:sz="4" w:space="0"/>
              <w:right w:val="single" w:color="auto" w:sz="4" w:space="0"/>
            </w:tcBorders>
            <w:vAlign w:val="center"/>
          </w:tcPr>
          <w:p w14:paraId="596A3C88">
            <w:pPr>
              <w:rPr>
                <w:color w:val="auto"/>
              </w:rPr>
            </w:pPr>
            <w:r>
              <w:rPr>
                <w:color w:val="auto"/>
              </w:rPr>
              <w:t>块</w:t>
            </w:r>
          </w:p>
        </w:tc>
        <w:tc>
          <w:tcPr>
            <w:tcW w:w="2888" w:type="dxa"/>
            <w:tcBorders>
              <w:top w:val="single" w:color="auto" w:sz="4" w:space="0"/>
              <w:left w:val="single" w:color="auto" w:sz="4" w:space="0"/>
              <w:bottom w:val="single" w:color="auto" w:sz="4" w:space="0"/>
              <w:right w:val="single" w:color="auto" w:sz="4" w:space="0"/>
            </w:tcBorders>
            <w:vAlign w:val="center"/>
          </w:tcPr>
          <w:p w14:paraId="01931703">
            <w:pPr>
              <w:rPr>
                <w:color w:val="auto"/>
              </w:rPr>
            </w:pPr>
            <w:r>
              <w:rPr>
                <w:color w:val="auto"/>
              </w:rPr>
              <w:t>接受进口产品</w:t>
            </w:r>
          </w:p>
        </w:tc>
      </w:tr>
      <w:tr w14:paraId="5C7A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top w:val="single" w:color="auto" w:sz="4" w:space="0"/>
              <w:left w:val="single" w:color="auto" w:sz="4" w:space="0"/>
              <w:right w:val="single" w:color="auto" w:sz="4" w:space="0"/>
            </w:tcBorders>
            <w:vAlign w:val="center"/>
          </w:tcPr>
          <w:p w14:paraId="11866E82">
            <w:pPr>
              <w:widowControl/>
              <w:adjustRightInd w:val="0"/>
              <w:rPr>
                <w:color w:val="auto"/>
                <w:kern w:val="0"/>
              </w:rPr>
            </w:pPr>
            <w:r>
              <w:rPr>
                <w:color w:val="auto"/>
                <w:kern w:val="0"/>
              </w:rPr>
              <w:t>3</w:t>
            </w:r>
          </w:p>
        </w:tc>
        <w:tc>
          <w:tcPr>
            <w:tcW w:w="4000" w:type="dxa"/>
            <w:gridSpan w:val="2"/>
            <w:tcBorders>
              <w:top w:val="single" w:color="auto" w:sz="4" w:space="0"/>
              <w:left w:val="single" w:color="auto" w:sz="4" w:space="0"/>
              <w:right w:val="single" w:color="auto" w:sz="4" w:space="0"/>
            </w:tcBorders>
            <w:vAlign w:val="center"/>
          </w:tcPr>
          <w:p w14:paraId="345E6B9F">
            <w:pPr>
              <w:rPr>
                <w:color w:val="auto"/>
              </w:rPr>
            </w:pPr>
            <w:r>
              <w:rPr>
                <w:color w:val="auto"/>
              </w:rPr>
              <w:t>视频分配机箱</w:t>
            </w:r>
          </w:p>
        </w:tc>
        <w:tc>
          <w:tcPr>
            <w:tcW w:w="935" w:type="dxa"/>
            <w:tcBorders>
              <w:top w:val="single" w:color="auto" w:sz="4" w:space="0"/>
              <w:left w:val="single" w:color="auto" w:sz="4" w:space="0"/>
              <w:right w:val="single" w:color="auto" w:sz="4" w:space="0"/>
            </w:tcBorders>
            <w:vAlign w:val="center"/>
          </w:tcPr>
          <w:p w14:paraId="4ACBE42C">
            <w:pPr>
              <w:rPr>
                <w:color w:val="auto"/>
              </w:rPr>
            </w:pPr>
            <w:r>
              <w:rPr>
                <w:color w:val="auto"/>
              </w:rPr>
              <w:t>3</w:t>
            </w:r>
          </w:p>
        </w:tc>
        <w:tc>
          <w:tcPr>
            <w:tcW w:w="996" w:type="dxa"/>
            <w:tcBorders>
              <w:top w:val="single" w:color="auto" w:sz="4" w:space="0"/>
              <w:left w:val="single" w:color="auto" w:sz="4" w:space="0"/>
              <w:right w:val="single" w:color="auto" w:sz="4" w:space="0"/>
            </w:tcBorders>
            <w:vAlign w:val="center"/>
          </w:tcPr>
          <w:p w14:paraId="1C9E6E6E">
            <w:pPr>
              <w:rPr>
                <w:color w:val="auto"/>
              </w:rPr>
            </w:pPr>
            <w:r>
              <w:rPr>
                <w:color w:val="auto"/>
              </w:rPr>
              <w:t>套</w:t>
            </w:r>
          </w:p>
        </w:tc>
        <w:tc>
          <w:tcPr>
            <w:tcW w:w="2888" w:type="dxa"/>
            <w:tcBorders>
              <w:top w:val="single" w:color="auto" w:sz="4" w:space="0"/>
              <w:left w:val="single" w:color="auto" w:sz="4" w:space="0"/>
              <w:right w:val="single" w:color="auto" w:sz="4" w:space="0"/>
            </w:tcBorders>
            <w:vAlign w:val="center"/>
          </w:tcPr>
          <w:p w14:paraId="719BF7C5">
            <w:pPr>
              <w:rPr>
                <w:color w:val="auto"/>
              </w:rPr>
            </w:pPr>
            <w:r>
              <w:rPr>
                <w:color w:val="auto"/>
              </w:rPr>
              <w:t>接受进口产品</w:t>
            </w:r>
          </w:p>
        </w:tc>
      </w:tr>
      <w:tr w14:paraId="051E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left w:val="single" w:color="auto" w:sz="4" w:space="0"/>
              <w:bottom w:val="single" w:color="auto" w:sz="4" w:space="0"/>
              <w:right w:val="single" w:color="auto" w:sz="4" w:space="0"/>
            </w:tcBorders>
            <w:vAlign w:val="center"/>
          </w:tcPr>
          <w:p w14:paraId="3C9B8F51">
            <w:pPr>
              <w:widowControl/>
              <w:adjustRightInd w:val="0"/>
              <w:rPr>
                <w:color w:val="auto"/>
                <w:kern w:val="0"/>
              </w:rPr>
            </w:pPr>
            <w:r>
              <w:rPr>
                <w:color w:val="auto"/>
                <w:kern w:val="0"/>
              </w:rPr>
              <w:t>4</w:t>
            </w:r>
          </w:p>
        </w:tc>
        <w:tc>
          <w:tcPr>
            <w:tcW w:w="4000" w:type="dxa"/>
            <w:gridSpan w:val="2"/>
            <w:tcBorders>
              <w:left w:val="single" w:color="auto" w:sz="4" w:space="0"/>
              <w:bottom w:val="single" w:color="auto" w:sz="4" w:space="0"/>
              <w:right w:val="single" w:color="auto" w:sz="4" w:space="0"/>
            </w:tcBorders>
            <w:vAlign w:val="center"/>
          </w:tcPr>
          <w:p w14:paraId="1057232E">
            <w:pPr>
              <w:rPr>
                <w:color w:val="auto"/>
              </w:rPr>
            </w:pPr>
            <w:r>
              <w:rPr>
                <w:color w:val="auto"/>
              </w:rPr>
              <w:t>音频分配机箱</w:t>
            </w:r>
          </w:p>
        </w:tc>
        <w:tc>
          <w:tcPr>
            <w:tcW w:w="935" w:type="dxa"/>
            <w:tcBorders>
              <w:left w:val="single" w:color="auto" w:sz="4" w:space="0"/>
              <w:bottom w:val="single" w:color="auto" w:sz="4" w:space="0"/>
              <w:right w:val="single" w:color="auto" w:sz="4" w:space="0"/>
            </w:tcBorders>
            <w:vAlign w:val="center"/>
          </w:tcPr>
          <w:p w14:paraId="17AD0A2F">
            <w:pPr>
              <w:rPr>
                <w:color w:val="auto"/>
              </w:rPr>
            </w:pPr>
            <w:r>
              <w:rPr>
                <w:color w:val="auto"/>
              </w:rPr>
              <w:t>4</w:t>
            </w:r>
          </w:p>
        </w:tc>
        <w:tc>
          <w:tcPr>
            <w:tcW w:w="996" w:type="dxa"/>
            <w:tcBorders>
              <w:left w:val="single" w:color="auto" w:sz="4" w:space="0"/>
              <w:bottom w:val="single" w:color="auto" w:sz="4" w:space="0"/>
              <w:right w:val="single" w:color="auto" w:sz="4" w:space="0"/>
            </w:tcBorders>
            <w:vAlign w:val="center"/>
          </w:tcPr>
          <w:p w14:paraId="414DA8D9">
            <w:pPr>
              <w:rPr>
                <w:color w:val="auto"/>
              </w:rPr>
            </w:pPr>
            <w:r>
              <w:rPr>
                <w:color w:val="auto"/>
              </w:rPr>
              <w:t>套</w:t>
            </w:r>
          </w:p>
        </w:tc>
        <w:tc>
          <w:tcPr>
            <w:tcW w:w="2888" w:type="dxa"/>
            <w:tcBorders>
              <w:left w:val="single" w:color="auto" w:sz="4" w:space="0"/>
              <w:bottom w:val="single" w:color="auto" w:sz="4" w:space="0"/>
              <w:right w:val="single" w:color="auto" w:sz="4" w:space="0"/>
            </w:tcBorders>
            <w:vAlign w:val="center"/>
          </w:tcPr>
          <w:p w14:paraId="045B2FF5">
            <w:pPr>
              <w:rPr>
                <w:color w:val="auto"/>
              </w:rPr>
            </w:pPr>
            <w:r>
              <w:rPr>
                <w:color w:val="auto"/>
              </w:rPr>
              <w:t>接受进口产品</w:t>
            </w:r>
          </w:p>
        </w:tc>
      </w:tr>
      <w:tr w14:paraId="7233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tcBorders>
              <w:top w:val="single" w:color="auto" w:sz="4" w:space="0"/>
              <w:left w:val="single" w:color="auto" w:sz="4" w:space="0"/>
              <w:bottom w:val="single" w:color="auto" w:sz="4" w:space="0"/>
              <w:right w:val="single" w:color="auto" w:sz="4" w:space="0"/>
            </w:tcBorders>
            <w:vAlign w:val="center"/>
          </w:tcPr>
          <w:p w14:paraId="2524538D">
            <w:pPr>
              <w:widowControl/>
              <w:adjustRightInd w:val="0"/>
              <w:rPr>
                <w:color w:val="auto"/>
                <w:kern w:val="0"/>
              </w:rPr>
            </w:pPr>
            <w:r>
              <w:rPr>
                <w:color w:val="auto"/>
                <w:kern w:val="0"/>
              </w:rPr>
              <w:t>5</w:t>
            </w:r>
          </w:p>
        </w:tc>
        <w:tc>
          <w:tcPr>
            <w:tcW w:w="4000" w:type="dxa"/>
            <w:gridSpan w:val="2"/>
            <w:tcBorders>
              <w:top w:val="single" w:color="auto" w:sz="4" w:space="0"/>
              <w:left w:val="single" w:color="auto" w:sz="4" w:space="0"/>
              <w:bottom w:val="single" w:color="auto" w:sz="4" w:space="0"/>
              <w:right w:val="single" w:color="auto" w:sz="4" w:space="0"/>
            </w:tcBorders>
            <w:vAlign w:val="center"/>
          </w:tcPr>
          <w:p w14:paraId="4FBEF991">
            <w:pPr>
              <w:rPr>
                <w:color w:val="auto"/>
              </w:rPr>
            </w:pPr>
            <w:r>
              <w:rPr>
                <w:color w:val="auto"/>
              </w:rPr>
              <w:t>光端机</w:t>
            </w:r>
          </w:p>
        </w:tc>
        <w:tc>
          <w:tcPr>
            <w:tcW w:w="935" w:type="dxa"/>
            <w:tcBorders>
              <w:top w:val="single" w:color="auto" w:sz="4" w:space="0"/>
              <w:left w:val="single" w:color="auto" w:sz="4" w:space="0"/>
              <w:bottom w:val="single" w:color="auto" w:sz="4" w:space="0"/>
              <w:right w:val="single" w:color="auto" w:sz="4" w:space="0"/>
            </w:tcBorders>
            <w:vAlign w:val="center"/>
          </w:tcPr>
          <w:p w14:paraId="6923ED6B">
            <w:pPr>
              <w:rPr>
                <w:color w:val="auto"/>
              </w:rPr>
            </w:pPr>
            <w:r>
              <w:rPr>
                <w:color w:val="auto"/>
              </w:rPr>
              <w:t>2</w:t>
            </w:r>
          </w:p>
        </w:tc>
        <w:tc>
          <w:tcPr>
            <w:tcW w:w="996" w:type="dxa"/>
            <w:tcBorders>
              <w:top w:val="single" w:color="auto" w:sz="4" w:space="0"/>
              <w:left w:val="single" w:color="auto" w:sz="4" w:space="0"/>
              <w:bottom w:val="single" w:color="auto" w:sz="4" w:space="0"/>
              <w:right w:val="single" w:color="auto" w:sz="4" w:space="0"/>
            </w:tcBorders>
            <w:vAlign w:val="center"/>
          </w:tcPr>
          <w:p w14:paraId="4D12D05B">
            <w:pPr>
              <w:rPr>
                <w:color w:val="auto"/>
              </w:rPr>
            </w:pPr>
            <w:r>
              <w:rPr>
                <w:color w:val="auto"/>
              </w:rPr>
              <w:t>套</w:t>
            </w:r>
          </w:p>
        </w:tc>
        <w:tc>
          <w:tcPr>
            <w:tcW w:w="2888" w:type="dxa"/>
            <w:tcBorders>
              <w:top w:val="single" w:color="auto" w:sz="4" w:space="0"/>
              <w:left w:val="single" w:color="auto" w:sz="4" w:space="0"/>
              <w:bottom w:val="single" w:color="auto" w:sz="4" w:space="0"/>
              <w:right w:val="single" w:color="auto" w:sz="4" w:space="0"/>
            </w:tcBorders>
            <w:vAlign w:val="center"/>
          </w:tcPr>
          <w:p w14:paraId="5FBECF00">
            <w:pPr>
              <w:rPr>
                <w:color w:val="auto"/>
              </w:rPr>
            </w:pPr>
            <w:r>
              <w:rPr>
                <w:color w:val="auto"/>
              </w:rPr>
              <w:t>非进口产品</w:t>
            </w:r>
          </w:p>
        </w:tc>
      </w:tr>
      <w:tr w14:paraId="4678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1CBABCAF">
            <w:pPr>
              <w:widowControl/>
              <w:adjustRightInd w:val="0"/>
              <w:rPr>
                <w:color w:val="auto"/>
                <w:kern w:val="0"/>
              </w:rPr>
            </w:pPr>
            <w:r>
              <w:rPr>
                <w:color w:val="auto"/>
                <w:kern w:val="0"/>
              </w:rPr>
              <w:t>6</w:t>
            </w:r>
          </w:p>
        </w:tc>
        <w:tc>
          <w:tcPr>
            <w:tcW w:w="4000" w:type="dxa"/>
            <w:gridSpan w:val="2"/>
            <w:vAlign w:val="center"/>
          </w:tcPr>
          <w:p w14:paraId="7A5F1178">
            <w:pPr>
              <w:rPr>
                <w:color w:val="auto"/>
              </w:rPr>
            </w:pPr>
            <w:r>
              <w:rPr>
                <w:color w:val="auto"/>
              </w:rPr>
              <w:t>音频解码器</w:t>
            </w:r>
          </w:p>
        </w:tc>
        <w:tc>
          <w:tcPr>
            <w:tcW w:w="935" w:type="dxa"/>
            <w:vAlign w:val="center"/>
          </w:tcPr>
          <w:p w14:paraId="7D102CEF">
            <w:pPr>
              <w:rPr>
                <w:color w:val="auto"/>
              </w:rPr>
            </w:pPr>
            <w:r>
              <w:rPr>
                <w:color w:val="auto"/>
              </w:rPr>
              <w:t>6</w:t>
            </w:r>
          </w:p>
        </w:tc>
        <w:tc>
          <w:tcPr>
            <w:tcW w:w="996" w:type="dxa"/>
            <w:vAlign w:val="center"/>
          </w:tcPr>
          <w:p w14:paraId="1EED07F1">
            <w:pPr>
              <w:rPr>
                <w:color w:val="auto"/>
              </w:rPr>
            </w:pPr>
            <w:r>
              <w:rPr>
                <w:color w:val="auto"/>
              </w:rPr>
              <w:t>套</w:t>
            </w:r>
          </w:p>
        </w:tc>
        <w:tc>
          <w:tcPr>
            <w:tcW w:w="2888" w:type="dxa"/>
            <w:vAlign w:val="center"/>
          </w:tcPr>
          <w:p w14:paraId="66D1CD72">
            <w:pPr>
              <w:rPr>
                <w:color w:val="auto"/>
              </w:rPr>
            </w:pPr>
            <w:r>
              <w:rPr>
                <w:color w:val="auto"/>
              </w:rPr>
              <w:t>非进口产品</w:t>
            </w:r>
          </w:p>
        </w:tc>
      </w:tr>
      <w:tr w14:paraId="4FDF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17C7630C">
            <w:pPr>
              <w:widowControl/>
              <w:adjustRightInd w:val="0"/>
              <w:rPr>
                <w:color w:val="auto"/>
                <w:kern w:val="0"/>
                <w:szCs w:val="24"/>
              </w:rPr>
            </w:pPr>
            <w:r>
              <w:rPr>
                <w:color w:val="auto"/>
                <w:kern w:val="0"/>
              </w:rPr>
              <w:t>7</w:t>
            </w:r>
          </w:p>
        </w:tc>
        <w:tc>
          <w:tcPr>
            <w:tcW w:w="4000" w:type="dxa"/>
            <w:gridSpan w:val="2"/>
            <w:vAlign w:val="center"/>
          </w:tcPr>
          <w:p w14:paraId="0165BE0F">
            <w:pPr>
              <w:rPr>
                <w:color w:val="auto"/>
              </w:rPr>
            </w:pPr>
            <w:r>
              <w:rPr>
                <w:color w:val="auto"/>
              </w:rPr>
              <w:t>视频切换矩阵</w:t>
            </w:r>
          </w:p>
        </w:tc>
        <w:tc>
          <w:tcPr>
            <w:tcW w:w="935" w:type="dxa"/>
            <w:vAlign w:val="center"/>
          </w:tcPr>
          <w:p w14:paraId="039F273C">
            <w:pPr>
              <w:rPr>
                <w:color w:val="auto"/>
              </w:rPr>
            </w:pPr>
            <w:r>
              <w:rPr>
                <w:color w:val="auto"/>
              </w:rPr>
              <w:t>1</w:t>
            </w:r>
          </w:p>
        </w:tc>
        <w:tc>
          <w:tcPr>
            <w:tcW w:w="996" w:type="dxa"/>
            <w:vAlign w:val="center"/>
          </w:tcPr>
          <w:p w14:paraId="49FE1B0C">
            <w:pPr>
              <w:rPr>
                <w:color w:val="auto"/>
              </w:rPr>
            </w:pPr>
            <w:r>
              <w:rPr>
                <w:color w:val="auto"/>
              </w:rPr>
              <w:t>套</w:t>
            </w:r>
          </w:p>
        </w:tc>
        <w:tc>
          <w:tcPr>
            <w:tcW w:w="2888" w:type="dxa"/>
            <w:vAlign w:val="center"/>
          </w:tcPr>
          <w:p w14:paraId="55ED3F64">
            <w:pPr>
              <w:rPr>
                <w:color w:val="auto"/>
              </w:rPr>
            </w:pPr>
            <w:r>
              <w:rPr>
                <w:color w:val="auto"/>
              </w:rPr>
              <w:t>接受进口产品</w:t>
            </w:r>
          </w:p>
        </w:tc>
      </w:tr>
      <w:tr w14:paraId="5876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21BF3FA5">
            <w:pPr>
              <w:widowControl/>
              <w:adjustRightInd w:val="0"/>
              <w:rPr>
                <w:color w:val="auto"/>
                <w:kern w:val="0"/>
                <w:szCs w:val="24"/>
              </w:rPr>
            </w:pPr>
            <w:r>
              <w:rPr>
                <w:color w:val="auto"/>
                <w:kern w:val="0"/>
              </w:rPr>
              <w:t>8</w:t>
            </w:r>
          </w:p>
        </w:tc>
        <w:tc>
          <w:tcPr>
            <w:tcW w:w="4000" w:type="dxa"/>
            <w:gridSpan w:val="2"/>
            <w:vAlign w:val="center"/>
          </w:tcPr>
          <w:p w14:paraId="535DF4AD">
            <w:pPr>
              <w:rPr>
                <w:color w:val="auto"/>
              </w:rPr>
            </w:pPr>
            <w:r>
              <w:rPr>
                <w:color w:val="auto"/>
              </w:rPr>
              <w:t>4K多画面分割</w:t>
            </w:r>
          </w:p>
        </w:tc>
        <w:tc>
          <w:tcPr>
            <w:tcW w:w="935" w:type="dxa"/>
            <w:vAlign w:val="center"/>
          </w:tcPr>
          <w:p w14:paraId="7F671A2C">
            <w:pPr>
              <w:rPr>
                <w:color w:val="auto"/>
              </w:rPr>
            </w:pPr>
            <w:r>
              <w:rPr>
                <w:color w:val="auto"/>
              </w:rPr>
              <w:t>1</w:t>
            </w:r>
          </w:p>
        </w:tc>
        <w:tc>
          <w:tcPr>
            <w:tcW w:w="996" w:type="dxa"/>
            <w:vAlign w:val="center"/>
          </w:tcPr>
          <w:p w14:paraId="3BC6DEA4">
            <w:pPr>
              <w:rPr>
                <w:color w:val="auto"/>
              </w:rPr>
            </w:pPr>
            <w:r>
              <w:rPr>
                <w:color w:val="auto"/>
              </w:rPr>
              <w:t>套</w:t>
            </w:r>
          </w:p>
        </w:tc>
        <w:tc>
          <w:tcPr>
            <w:tcW w:w="2888" w:type="dxa"/>
            <w:vAlign w:val="center"/>
          </w:tcPr>
          <w:p w14:paraId="2E1A1AE9">
            <w:pPr>
              <w:rPr>
                <w:color w:val="auto"/>
              </w:rPr>
            </w:pPr>
            <w:r>
              <w:rPr>
                <w:color w:val="auto"/>
              </w:rPr>
              <w:t>接受进口产品</w:t>
            </w:r>
          </w:p>
        </w:tc>
      </w:tr>
      <w:tr w14:paraId="0316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75B45B3B">
            <w:pPr>
              <w:widowControl/>
              <w:adjustRightInd w:val="0"/>
              <w:rPr>
                <w:color w:val="auto"/>
                <w:kern w:val="0"/>
              </w:rPr>
            </w:pPr>
            <w:r>
              <w:rPr>
                <w:color w:val="auto"/>
                <w:kern w:val="0"/>
              </w:rPr>
              <w:t>9</w:t>
            </w:r>
          </w:p>
        </w:tc>
        <w:tc>
          <w:tcPr>
            <w:tcW w:w="4000" w:type="dxa"/>
            <w:gridSpan w:val="2"/>
            <w:vAlign w:val="center"/>
          </w:tcPr>
          <w:p w14:paraId="17B51F1C">
            <w:pPr>
              <w:rPr>
                <w:color w:val="auto"/>
              </w:rPr>
            </w:pPr>
            <w:r>
              <w:rPr>
                <w:color w:val="auto"/>
              </w:rPr>
              <w:t>IPG媒体网关</w:t>
            </w:r>
          </w:p>
        </w:tc>
        <w:tc>
          <w:tcPr>
            <w:tcW w:w="935" w:type="dxa"/>
            <w:vAlign w:val="center"/>
          </w:tcPr>
          <w:p w14:paraId="4F7A9CE6">
            <w:pPr>
              <w:rPr>
                <w:color w:val="auto"/>
              </w:rPr>
            </w:pPr>
            <w:r>
              <w:rPr>
                <w:color w:val="auto"/>
              </w:rPr>
              <w:t>4</w:t>
            </w:r>
          </w:p>
        </w:tc>
        <w:tc>
          <w:tcPr>
            <w:tcW w:w="996" w:type="dxa"/>
            <w:vAlign w:val="center"/>
          </w:tcPr>
          <w:p w14:paraId="32EF529F">
            <w:pPr>
              <w:rPr>
                <w:color w:val="auto"/>
              </w:rPr>
            </w:pPr>
            <w:r>
              <w:rPr>
                <w:color w:val="auto"/>
              </w:rPr>
              <w:t>套</w:t>
            </w:r>
          </w:p>
        </w:tc>
        <w:tc>
          <w:tcPr>
            <w:tcW w:w="2888" w:type="dxa"/>
            <w:vAlign w:val="center"/>
          </w:tcPr>
          <w:p w14:paraId="2D033CA5">
            <w:pPr>
              <w:rPr>
                <w:color w:val="auto"/>
              </w:rPr>
            </w:pPr>
            <w:r>
              <w:rPr>
                <w:color w:val="auto"/>
              </w:rPr>
              <w:t>接受进口产品</w:t>
            </w:r>
          </w:p>
        </w:tc>
      </w:tr>
      <w:tr w14:paraId="6770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3563F40D">
            <w:pPr>
              <w:widowControl/>
              <w:adjustRightInd w:val="0"/>
              <w:rPr>
                <w:color w:val="auto"/>
                <w:kern w:val="0"/>
              </w:rPr>
            </w:pPr>
            <w:r>
              <w:rPr>
                <w:color w:val="auto"/>
                <w:kern w:val="0"/>
              </w:rPr>
              <w:t>10</w:t>
            </w:r>
          </w:p>
        </w:tc>
        <w:tc>
          <w:tcPr>
            <w:tcW w:w="4000" w:type="dxa"/>
            <w:gridSpan w:val="2"/>
            <w:vAlign w:val="center"/>
          </w:tcPr>
          <w:p w14:paraId="6D40C7AF">
            <w:pPr>
              <w:rPr>
                <w:color w:val="auto"/>
              </w:rPr>
            </w:pPr>
            <w:r>
              <w:rPr>
                <w:color w:val="auto"/>
              </w:rPr>
              <w:t>音频监听</w:t>
            </w:r>
          </w:p>
        </w:tc>
        <w:tc>
          <w:tcPr>
            <w:tcW w:w="935" w:type="dxa"/>
            <w:vAlign w:val="center"/>
          </w:tcPr>
          <w:p w14:paraId="7BC6118A">
            <w:pPr>
              <w:rPr>
                <w:color w:val="auto"/>
              </w:rPr>
            </w:pPr>
            <w:r>
              <w:rPr>
                <w:color w:val="auto"/>
              </w:rPr>
              <w:t>4</w:t>
            </w:r>
          </w:p>
        </w:tc>
        <w:tc>
          <w:tcPr>
            <w:tcW w:w="996" w:type="dxa"/>
            <w:vAlign w:val="center"/>
          </w:tcPr>
          <w:p w14:paraId="1FF9B440">
            <w:pPr>
              <w:rPr>
                <w:color w:val="auto"/>
              </w:rPr>
            </w:pPr>
            <w:r>
              <w:rPr>
                <w:color w:val="auto"/>
              </w:rPr>
              <w:t>套</w:t>
            </w:r>
          </w:p>
        </w:tc>
        <w:tc>
          <w:tcPr>
            <w:tcW w:w="2888" w:type="dxa"/>
            <w:vAlign w:val="center"/>
          </w:tcPr>
          <w:p w14:paraId="63D8A34D">
            <w:pPr>
              <w:rPr>
                <w:color w:val="auto"/>
              </w:rPr>
            </w:pPr>
            <w:r>
              <w:rPr>
                <w:color w:val="auto"/>
              </w:rPr>
              <w:t>接受进口产品</w:t>
            </w:r>
          </w:p>
        </w:tc>
      </w:tr>
      <w:tr w14:paraId="43C4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703612E8">
            <w:pPr>
              <w:widowControl/>
              <w:adjustRightInd w:val="0"/>
              <w:rPr>
                <w:color w:val="auto"/>
                <w:kern w:val="0"/>
              </w:rPr>
            </w:pPr>
            <w:r>
              <w:rPr>
                <w:color w:val="auto"/>
                <w:kern w:val="0"/>
              </w:rPr>
              <w:t>11</w:t>
            </w:r>
          </w:p>
        </w:tc>
        <w:tc>
          <w:tcPr>
            <w:tcW w:w="4000" w:type="dxa"/>
            <w:gridSpan w:val="2"/>
            <w:vAlign w:val="center"/>
          </w:tcPr>
          <w:p w14:paraId="641E5261">
            <w:pPr>
              <w:rPr>
                <w:color w:val="auto"/>
              </w:rPr>
            </w:pPr>
            <w:r>
              <w:rPr>
                <w:color w:val="auto"/>
              </w:rPr>
              <w:t>4K技监级监视器</w:t>
            </w:r>
          </w:p>
        </w:tc>
        <w:tc>
          <w:tcPr>
            <w:tcW w:w="935" w:type="dxa"/>
            <w:vAlign w:val="center"/>
          </w:tcPr>
          <w:p w14:paraId="75DE6D10">
            <w:pPr>
              <w:rPr>
                <w:color w:val="auto"/>
              </w:rPr>
            </w:pPr>
            <w:r>
              <w:rPr>
                <w:color w:val="auto"/>
              </w:rPr>
              <w:t>2</w:t>
            </w:r>
          </w:p>
        </w:tc>
        <w:tc>
          <w:tcPr>
            <w:tcW w:w="996" w:type="dxa"/>
            <w:vAlign w:val="center"/>
          </w:tcPr>
          <w:p w14:paraId="3F021F29">
            <w:pPr>
              <w:rPr>
                <w:rFonts w:hint="eastAsia"/>
                <w:color w:val="auto"/>
              </w:rPr>
            </w:pPr>
            <w:r>
              <w:rPr>
                <w:color w:val="auto"/>
              </w:rPr>
              <w:t>套</w:t>
            </w:r>
          </w:p>
        </w:tc>
        <w:tc>
          <w:tcPr>
            <w:tcW w:w="2888" w:type="dxa"/>
            <w:vAlign w:val="center"/>
          </w:tcPr>
          <w:p w14:paraId="62AE4162">
            <w:pPr>
              <w:rPr>
                <w:color w:val="auto"/>
              </w:rPr>
            </w:pPr>
            <w:r>
              <w:rPr>
                <w:color w:val="auto"/>
              </w:rPr>
              <w:t>非进口产品</w:t>
            </w:r>
          </w:p>
        </w:tc>
      </w:tr>
      <w:tr w14:paraId="0CFB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49507E85">
            <w:pPr>
              <w:widowControl/>
              <w:adjustRightInd w:val="0"/>
              <w:rPr>
                <w:color w:val="auto"/>
                <w:kern w:val="0"/>
              </w:rPr>
            </w:pPr>
            <w:r>
              <w:rPr>
                <w:color w:val="auto"/>
                <w:kern w:val="0"/>
              </w:rPr>
              <w:t>12</w:t>
            </w:r>
          </w:p>
        </w:tc>
        <w:tc>
          <w:tcPr>
            <w:tcW w:w="4000" w:type="dxa"/>
            <w:gridSpan w:val="2"/>
            <w:vAlign w:val="center"/>
          </w:tcPr>
          <w:p w14:paraId="1595BCAC">
            <w:pPr>
              <w:rPr>
                <w:color w:val="auto"/>
              </w:rPr>
            </w:pPr>
            <w:r>
              <w:rPr>
                <w:color w:val="auto"/>
              </w:rPr>
              <w:t>12G录制监视器</w:t>
            </w:r>
          </w:p>
        </w:tc>
        <w:tc>
          <w:tcPr>
            <w:tcW w:w="935" w:type="dxa"/>
            <w:vAlign w:val="center"/>
          </w:tcPr>
          <w:p w14:paraId="2B8E5B32">
            <w:pPr>
              <w:rPr>
                <w:color w:val="auto"/>
              </w:rPr>
            </w:pPr>
            <w:r>
              <w:rPr>
                <w:color w:val="auto"/>
              </w:rPr>
              <w:t>1</w:t>
            </w:r>
          </w:p>
        </w:tc>
        <w:tc>
          <w:tcPr>
            <w:tcW w:w="996" w:type="dxa"/>
            <w:vAlign w:val="center"/>
          </w:tcPr>
          <w:p w14:paraId="0F37FBEF">
            <w:pPr>
              <w:rPr>
                <w:rFonts w:hint="eastAsia"/>
                <w:color w:val="auto"/>
              </w:rPr>
            </w:pPr>
            <w:r>
              <w:rPr>
                <w:color w:val="auto"/>
              </w:rPr>
              <w:t>套</w:t>
            </w:r>
          </w:p>
        </w:tc>
        <w:tc>
          <w:tcPr>
            <w:tcW w:w="2888" w:type="dxa"/>
            <w:vAlign w:val="center"/>
          </w:tcPr>
          <w:p w14:paraId="13C2A7EF">
            <w:pPr>
              <w:rPr>
                <w:color w:val="auto"/>
              </w:rPr>
            </w:pPr>
            <w:r>
              <w:rPr>
                <w:color w:val="auto"/>
              </w:rPr>
              <w:t>非进口产品</w:t>
            </w:r>
          </w:p>
        </w:tc>
      </w:tr>
      <w:tr w14:paraId="4A94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4E4BC7FC">
            <w:pPr>
              <w:widowControl/>
              <w:adjustRightInd w:val="0"/>
              <w:rPr>
                <w:color w:val="auto"/>
                <w:kern w:val="0"/>
              </w:rPr>
            </w:pPr>
            <w:r>
              <w:rPr>
                <w:color w:val="auto"/>
                <w:kern w:val="0"/>
              </w:rPr>
              <w:t>13</w:t>
            </w:r>
          </w:p>
        </w:tc>
        <w:tc>
          <w:tcPr>
            <w:tcW w:w="4000" w:type="dxa"/>
            <w:gridSpan w:val="2"/>
            <w:vAlign w:val="center"/>
          </w:tcPr>
          <w:p w14:paraId="45C16641">
            <w:pPr>
              <w:rPr>
                <w:color w:val="auto"/>
              </w:rPr>
            </w:pPr>
            <w:r>
              <w:rPr>
                <w:color w:val="auto"/>
              </w:rPr>
              <w:t>4K环绕声音频监听</w:t>
            </w:r>
          </w:p>
        </w:tc>
        <w:tc>
          <w:tcPr>
            <w:tcW w:w="935" w:type="dxa"/>
            <w:vAlign w:val="center"/>
          </w:tcPr>
          <w:p w14:paraId="3F7B21E5">
            <w:pPr>
              <w:rPr>
                <w:color w:val="auto"/>
              </w:rPr>
            </w:pPr>
            <w:r>
              <w:rPr>
                <w:color w:val="auto"/>
              </w:rPr>
              <w:t>2</w:t>
            </w:r>
          </w:p>
        </w:tc>
        <w:tc>
          <w:tcPr>
            <w:tcW w:w="996" w:type="dxa"/>
            <w:vAlign w:val="center"/>
          </w:tcPr>
          <w:p w14:paraId="7344C3FE">
            <w:pPr>
              <w:rPr>
                <w:color w:val="auto"/>
              </w:rPr>
            </w:pPr>
            <w:r>
              <w:rPr>
                <w:color w:val="auto"/>
              </w:rPr>
              <w:t>套</w:t>
            </w:r>
          </w:p>
        </w:tc>
        <w:tc>
          <w:tcPr>
            <w:tcW w:w="2888" w:type="dxa"/>
            <w:vAlign w:val="center"/>
          </w:tcPr>
          <w:p w14:paraId="61ECEFEC">
            <w:pPr>
              <w:rPr>
                <w:color w:val="auto"/>
              </w:rPr>
            </w:pPr>
            <w:r>
              <w:rPr>
                <w:color w:val="auto"/>
              </w:rPr>
              <w:t>接受进口产品</w:t>
            </w:r>
          </w:p>
        </w:tc>
      </w:tr>
      <w:tr w14:paraId="0CE6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288B532C">
            <w:pPr>
              <w:widowControl/>
              <w:adjustRightInd w:val="0"/>
              <w:rPr>
                <w:color w:val="auto"/>
                <w:kern w:val="0"/>
              </w:rPr>
            </w:pPr>
            <w:r>
              <w:rPr>
                <w:color w:val="auto"/>
                <w:kern w:val="0"/>
              </w:rPr>
              <w:t>14</w:t>
            </w:r>
          </w:p>
        </w:tc>
        <w:tc>
          <w:tcPr>
            <w:tcW w:w="4000" w:type="dxa"/>
            <w:gridSpan w:val="2"/>
            <w:vAlign w:val="center"/>
          </w:tcPr>
          <w:p w14:paraId="53B1A88F">
            <w:pPr>
              <w:rPr>
                <w:color w:val="auto"/>
              </w:rPr>
            </w:pPr>
            <w:r>
              <w:rPr>
                <w:color w:val="auto"/>
              </w:rPr>
              <w:t>波形示波器</w:t>
            </w:r>
          </w:p>
        </w:tc>
        <w:tc>
          <w:tcPr>
            <w:tcW w:w="935" w:type="dxa"/>
            <w:vAlign w:val="center"/>
          </w:tcPr>
          <w:p w14:paraId="3B88904A">
            <w:pPr>
              <w:rPr>
                <w:color w:val="auto"/>
              </w:rPr>
            </w:pPr>
            <w:r>
              <w:rPr>
                <w:color w:val="auto"/>
              </w:rPr>
              <w:t>1</w:t>
            </w:r>
          </w:p>
        </w:tc>
        <w:tc>
          <w:tcPr>
            <w:tcW w:w="996" w:type="dxa"/>
            <w:vAlign w:val="center"/>
          </w:tcPr>
          <w:p w14:paraId="5B1B6901">
            <w:pPr>
              <w:rPr>
                <w:color w:val="auto"/>
              </w:rPr>
            </w:pPr>
            <w:r>
              <w:rPr>
                <w:color w:val="auto"/>
              </w:rPr>
              <w:t>套</w:t>
            </w:r>
          </w:p>
        </w:tc>
        <w:tc>
          <w:tcPr>
            <w:tcW w:w="2888" w:type="dxa"/>
            <w:vAlign w:val="center"/>
          </w:tcPr>
          <w:p w14:paraId="05EBD9E4">
            <w:pPr>
              <w:rPr>
                <w:color w:val="auto"/>
              </w:rPr>
            </w:pPr>
            <w:r>
              <w:rPr>
                <w:color w:val="auto"/>
              </w:rPr>
              <w:t>接受进口产品</w:t>
            </w:r>
          </w:p>
        </w:tc>
      </w:tr>
      <w:tr w14:paraId="0E89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4FC09D75">
            <w:pPr>
              <w:widowControl/>
              <w:adjustRightInd w:val="0"/>
              <w:rPr>
                <w:color w:val="auto"/>
                <w:kern w:val="0"/>
              </w:rPr>
            </w:pPr>
            <w:r>
              <w:rPr>
                <w:color w:val="auto"/>
                <w:kern w:val="0"/>
              </w:rPr>
              <w:t>15</w:t>
            </w:r>
          </w:p>
        </w:tc>
        <w:tc>
          <w:tcPr>
            <w:tcW w:w="4000" w:type="dxa"/>
            <w:gridSpan w:val="2"/>
            <w:vAlign w:val="center"/>
          </w:tcPr>
          <w:p w14:paraId="1BF27138">
            <w:pPr>
              <w:rPr>
                <w:color w:val="auto"/>
              </w:rPr>
            </w:pPr>
            <w:r>
              <w:rPr>
                <w:color w:val="auto"/>
              </w:rPr>
              <w:t>北斗时钟系统</w:t>
            </w:r>
          </w:p>
        </w:tc>
        <w:tc>
          <w:tcPr>
            <w:tcW w:w="935" w:type="dxa"/>
            <w:vAlign w:val="center"/>
          </w:tcPr>
          <w:p w14:paraId="124563A5">
            <w:pPr>
              <w:rPr>
                <w:color w:val="auto"/>
              </w:rPr>
            </w:pPr>
            <w:r>
              <w:rPr>
                <w:color w:val="auto"/>
              </w:rPr>
              <w:t>1</w:t>
            </w:r>
          </w:p>
        </w:tc>
        <w:tc>
          <w:tcPr>
            <w:tcW w:w="996" w:type="dxa"/>
            <w:vAlign w:val="center"/>
          </w:tcPr>
          <w:p w14:paraId="33F42596">
            <w:pPr>
              <w:rPr>
                <w:color w:val="auto"/>
              </w:rPr>
            </w:pPr>
            <w:r>
              <w:rPr>
                <w:color w:val="auto"/>
              </w:rPr>
              <w:t>套</w:t>
            </w:r>
          </w:p>
        </w:tc>
        <w:tc>
          <w:tcPr>
            <w:tcW w:w="2888" w:type="dxa"/>
            <w:vAlign w:val="center"/>
          </w:tcPr>
          <w:p w14:paraId="11B17F16">
            <w:pPr>
              <w:rPr>
                <w:color w:val="auto"/>
              </w:rPr>
            </w:pPr>
            <w:r>
              <w:rPr>
                <w:color w:val="auto"/>
              </w:rPr>
              <w:t>非进口产品</w:t>
            </w:r>
          </w:p>
        </w:tc>
      </w:tr>
      <w:tr w14:paraId="38CB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547FD198">
            <w:pPr>
              <w:widowControl/>
              <w:adjustRightInd w:val="0"/>
              <w:rPr>
                <w:color w:val="auto"/>
                <w:kern w:val="0"/>
              </w:rPr>
            </w:pPr>
            <w:r>
              <w:rPr>
                <w:color w:val="auto"/>
                <w:kern w:val="0"/>
              </w:rPr>
              <w:t>16</w:t>
            </w:r>
          </w:p>
        </w:tc>
        <w:tc>
          <w:tcPr>
            <w:tcW w:w="4000" w:type="dxa"/>
            <w:gridSpan w:val="2"/>
            <w:vAlign w:val="center"/>
          </w:tcPr>
          <w:p w14:paraId="0F88B4EA">
            <w:pPr>
              <w:rPr>
                <w:color w:val="auto"/>
              </w:rPr>
            </w:pPr>
            <w:r>
              <w:rPr>
                <w:color w:val="auto"/>
              </w:rPr>
              <w:t>KVM切换器</w:t>
            </w:r>
          </w:p>
        </w:tc>
        <w:tc>
          <w:tcPr>
            <w:tcW w:w="935" w:type="dxa"/>
            <w:vAlign w:val="center"/>
          </w:tcPr>
          <w:p w14:paraId="3569F4B5">
            <w:pPr>
              <w:rPr>
                <w:color w:val="auto"/>
              </w:rPr>
            </w:pPr>
            <w:r>
              <w:rPr>
                <w:color w:val="auto"/>
              </w:rPr>
              <w:t>1</w:t>
            </w:r>
          </w:p>
        </w:tc>
        <w:tc>
          <w:tcPr>
            <w:tcW w:w="996" w:type="dxa"/>
            <w:vAlign w:val="center"/>
          </w:tcPr>
          <w:p w14:paraId="74E71C4F">
            <w:pPr>
              <w:rPr>
                <w:color w:val="auto"/>
              </w:rPr>
            </w:pPr>
            <w:r>
              <w:rPr>
                <w:color w:val="auto"/>
              </w:rPr>
              <w:t>套</w:t>
            </w:r>
          </w:p>
        </w:tc>
        <w:tc>
          <w:tcPr>
            <w:tcW w:w="2888" w:type="dxa"/>
            <w:vAlign w:val="center"/>
          </w:tcPr>
          <w:p w14:paraId="742DD0A2">
            <w:pPr>
              <w:rPr>
                <w:color w:val="auto"/>
              </w:rPr>
            </w:pPr>
            <w:r>
              <w:rPr>
                <w:color w:val="auto"/>
              </w:rPr>
              <w:t>非进口产品</w:t>
            </w:r>
          </w:p>
        </w:tc>
      </w:tr>
      <w:tr w14:paraId="4D90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6FA4978F">
            <w:pPr>
              <w:widowControl/>
              <w:adjustRightInd w:val="0"/>
              <w:rPr>
                <w:color w:val="auto"/>
                <w:kern w:val="0"/>
              </w:rPr>
            </w:pPr>
            <w:r>
              <w:rPr>
                <w:color w:val="auto"/>
                <w:kern w:val="0"/>
              </w:rPr>
              <w:t>17</w:t>
            </w:r>
          </w:p>
        </w:tc>
        <w:tc>
          <w:tcPr>
            <w:tcW w:w="4000" w:type="dxa"/>
            <w:gridSpan w:val="2"/>
            <w:vAlign w:val="center"/>
          </w:tcPr>
          <w:p w14:paraId="4CE41947">
            <w:pPr>
              <w:rPr>
                <w:color w:val="auto"/>
              </w:rPr>
            </w:pPr>
            <w:r>
              <w:rPr>
                <w:color w:val="auto"/>
              </w:rPr>
              <w:t>一致性比对系统</w:t>
            </w:r>
          </w:p>
        </w:tc>
        <w:tc>
          <w:tcPr>
            <w:tcW w:w="935" w:type="dxa"/>
            <w:vAlign w:val="center"/>
          </w:tcPr>
          <w:p w14:paraId="19F72FD6">
            <w:pPr>
              <w:rPr>
                <w:color w:val="auto"/>
              </w:rPr>
            </w:pPr>
            <w:r>
              <w:rPr>
                <w:color w:val="auto"/>
              </w:rPr>
              <w:t>1</w:t>
            </w:r>
          </w:p>
        </w:tc>
        <w:tc>
          <w:tcPr>
            <w:tcW w:w="996" w:type="dxa"/>
            <w:vAlign w:val="center"/>
          </w:tcPr>
          <w:p w14:paraId="5D9B8729">
            <w:pPr>
              <w:rPr>
                <w:color w:val="auto"/>
              </w:rPr>
            </w:pPr>
            <w:r>
              <w:rPr>
                <w:color w:val="auto"/>
              </w:rPr>
              <w:t>套</w:t>
            </w:r>
          </w:p>
        </w:tc>
        <w:tc>
          <w:tcPr>
            <w:tcW w:w="2888" w:type="dxa"/>
            <w:vAlign w:val="center"/>
          </w:tcPr>
          <w:p w14:paraId="06712B82">
            <w:pPr>
              <w:rPr>
                <w:color w:val="auto"/>
                <w:szCs w:val="24"/>
              </w:rPr>
            </w:pPr>
            <w:r>
              <w:rPr>
                <w:color w:val="auto"/>
              </w:rPr>
              <w:t>非进口产品</w:t>
            </w:r>
          </w:p>
        </w:tc>
      </w:tr>
      <w:tr w14:paraId="1C34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059E9F5C">
            <w:pPr>
              <w:widowControl/>
              <w:adjustRightInd w:val="0"/>
              <w:rPr>
                <w:color w:val="auto"/>
                <w:kern w:val="0"/>
              </w:rPr>
            </w:pPr>
            <w:r>
              <w:rPr>
                <w:color w:val="auto"/>
                <w:kern w:val="0"/>
              </w:rPr>
              <w:t>18</w:t>
            </w:r>
          </w:p>
        </w:tc>
        <w:tc>
          <w:tcPr>
            <w:tcW w:w="4000" w:type="dxa"/>
            <w:gridSpan w:val="2"/>
            <w:vAlign w:val="center"/>
          </w:tcPr>
          <w:p w14:paraId="7B71AB76">
            <w:pPr>
              <w:rPr>
                <w:color w:val="auto"/>
              </w:rPr>
            </w:pPr>
            <w:r>
              <w:rPr>
                <w:color w:val="auto"/>
              </w:rPr>
              <w:t>12G跳线器</w:t>
            </w:r>
          </w:p>
        </w:tc>
        <w:tc>
          <w:tcPr>
            <w:tcW w:w="935" w:type="dxa"/>
            <w:vAlign w:val="center"/>
          </w:tcPr>
          <w:p w14:paraId="3B60FC18">
            <w:pPr>
              <w:rPr>
                <w:color w:val="auto"/>
              </w:rPr>
            </w:pPr>
            <w:r>
              <w:rPr>
                <w:color w:val="auto"/>
              </w:rPr>
              <w:t>6</w:t>
            </w:r>
          </w:p>
        </w:tc>
        <w:tc>
          <w:tcPr>
            <w:tcW w:w="996" w:type="dxa"/>
            <w:vAlign w:val="center"/>
          </w:tcPr>
          <w:p w14:paraId="3E823508">
            <w:pPr>
              <w:rPr>
                <w:color w:val="auto"/>
              </w:rPr>
            </w:pPr>
            <w:r>
              <w:rPr>
                <w:color w:val="auto"/>
              </w:rPr>
              <w:t>个</w:t>
            </w:r>
          </w:p>
        </w:tc>
        <w:tc>
          <w:tcPr>
            <w:tcW w:w="2888" w:type="dxa"/>
            <w:vAlign w:val="center"/>
          </w:tcPr>
          <w:p w14:paraId="2EF6DAFF">
            <w:pPr>
              <w:rPr>
                <w:color w:val="auto"/>
              </w:rPr>
            </w:pPr>
            <w:r>
              <w:rPr>
                <w:color w:val="auto"/>
              </w:rPr>
              <w:t>接受进口产品</w:t>
            </w:r>
          </w:p>
        </w:tc>
      </w:tr>
      <w:tr w14:paraId="6B9A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333DBAD5">
            <w:pPr>
              <w:widowControl/>
              <w:adjustRightInd w:val="0"/>
              <w:rPr>
                <w:color w:val="auto"/>
                <w:kern w:val="0"/>
                <w:szCs w:val="24"/>
              </w:rPr>
            </w:pPr>
            <w:r>
              <w:rPr>
                <w:color w:val="auto"/>
                <w:kern w:val="0"/>
              </w:rPr>
              <w:t>19</w:t>
            </w:r>
          </w:p>
        </w:tc>
        <w:tc>
          <w:tcPr>
            <w:tcW w:w="4000" w:type="dxa"/>
            <w:gridSpan w:val="2"/>
            <w:vAlign w:val="center"/>
          </w:tcPr>
          <w:p w14:paraId="2EB0A935">
            <w:pPr>
              <w:rPr>
                <w:color w:val="auto"/>
              </w:rPr>
            </w:pPr>
            <w:r>
              <w:rPr>
                <w:color w:val="auto"/>
              </w:rPr>
              <w:t>跳线器</w:t>
            </w:r>
          </w:p>
        </w:tc>
        <w:tc>
          <w:tcPr>
            <w:tcW w:w="935" w:type="dxa"/>
            <w:vAlign w:val="center"/>
          </w:tcPr>
          <w:p w14:paraId="1668A64C">
            <w:pPr>
              <w:rPr>
                <w:color w:val="auto"/>
              </w:rPr>
            </w:pPr>
            <w:r>
              <w:rPr>
                <w:color w:val="auto"/>
              </w:rPr>
              <w:t>3</w:t>
            </w:r>
          </w:p>
        </w:tc>
        <w:tc>
          <w:tcPr>
            <w:tcW w:w="996" w:type="dxa"/>
            <w:vAlign w:val="center"/>
          </w:tcPr>
          <w:p w14:paraId="4F97BF3B">
            <w:pPr>
              <w:rPr>
                <w:color w:val="auto"/>
              </w:rPr>
            </w:pPr>
            <w:r>
              <w:rPr>
                <w:color w:val="auto"/>
              </w:rPr>
              <w:t>个</w:t>
            </w:r>
          </w:p>
        </w:tc>
        <w:tc>
          <w:tcPr>
            <w:tcW w:w="2888" w:type="dxa"/>
            <w:vAlign w:val="center"/>
          </w:tcPr>
          <w:p w14:paraId="1D3CD19F">
            <w:pPr>
              <w:rPr>
                <w:color w:val="auto"/>
              </w:rPr>
            </w:pPr>
            <w:r>
              <w:rPr>
                <w:color w:val="auto"/>
              </w:rPr>
              <w:t>接受进口产品</w:t>
            </w:r>
          </w:p>
        </w:tc>
      </w:tr>
      <w:tr w14:paraId="3580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0749BAA0">
            <w:pPr>
              <w:widowControl/>
              <w:adjustRightInd w:val="0"/>
              <w:rPr>
                <w:rFonts w:eastAsia="黑体"/>
                <w:color w:val="auto"/>
                <w:kern w:val="0"/>
              </w:rPr>
            </w:pPr>
            <w:r>
              <w:rPr>
                <w:rFonts w:eastAsia="黑体"/>
                <w:color w:val="auto"/>
                <w:kern w:val="0"/>
              </w:rPr>
              <w:t>二</w:t>
            </w:r>
          </w:p>
        </w:tc>
        <w:tc>
          <w:tcPr>
            <w:tcW w:w="4000" w:type="dxa"/>
            <w:gridSpan w:val="2"/>
            <w:vAlign w:val="center"/>
          </w:tcPr>
          <w:p w14:paraId="5B1E7507">
            <w:pPr>
              <w:rPr>
                <w:rFonts w:eastAsia="黑体"/>
                <w:color w:val="auto"/>
              </w:rPr>
            </w:pPr>
            <w:r>
              <w:rPr>
                <w:rFonts w:eastAsia="黑体"/>
                <w:color w:val="auto"/>
              </w:rPr>
              <w:t>超高清编解码系统</w:t>
            </w:r>
          </w:p>
        </w:tc>
        <w:tc>
          <w:tcPr>
            <w:tcW w:w="935" w:type="dxa"/>
            <w:vAlign w:val="center"/>
          </w:tcPr>
          <w:p w14:paraId="6F8DF147">
            <w:pPr>
              <w:rPr>
                <w:color w:val="auto"/>
              </w:rPr>
            </w:pPr>
          </w:p>
        </w:tc>
        <w:tc>
          <w:tcPr>
            <w:tcW w:w="996" w:type="dxa"/>
            <w:vAlign w:val="center"/>
          </w:tcPr>
          <w:p w14:paraId="1F04C96F">
            <w:pPr>
              <w:rPr>
                <w:color w:val="auto"/>
              </w:rPr>
            </w:pPr>
          </w:p>
        </w:tc>
        <w:tc>
          <w:tcPr>
            <w:tcW w:w="2888" w:type="dxa"/>
            <w:vAlign w:val="center"/>
          </w:tcPr>
          <w:p w14:paraId="294DB251">
            <w:pPr>
              <w:rPr>
                <w:color w:val="auto"/>
              </w:rPr>
            </w:pPr>
          </w:p>
        </w:tc>
      </w:tr>
      <w:tr w14:paraId="32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0B7FA8C5">
            <w:pPr>
              <w:widowControl/>
              <w:adjustRightInd w:val="0"/>
              <w:rPr>
                <w:color w:val="auto"/>
                <w:kern w:val="0"/>
              </w:rPr>
            </w:pPr>
            <w:r>
              <w:rPr>
                <w:color w:val="auto"/>
                <w:kern w:val="0"/>
              </w:rPr>
              <w:t>20</w:t>
            </w:r>
          </w:p>
        </w:tc>
        <w:tc>
          <w:tcPr>
            <w:tcW w:w="4000" w:type="dxa"/>
            <w:gridSpan w:val="2"/>
            <w:vAlign w:val="center"/>
          </w:tcPr>
          <w:p w14:paraId="013A389A">
            <w:pPr>
              <w:rPr>
                <w:color w:val="auto"/>
              </w:rPr>
            </w:pPr>
            <w:r>
              <w:rPr>
                <w:color w:val="auto"/>
              </w:rPr>
              <w:t>4K编码器</w:t>
            </w:r>
          </w:p>
        </w:tc>
        <w:tc>
          <w:tcPr>
            <w:tcW w:w="935" w:type="dxa"/>
            <w:vAlign w:val="center"/>
          </w:tcPr>
          <w:p w14:paraId="729371D0">
            <w:pPr>
              <w:rPr>
                <w:color w:val="auto"/>
              </w:rPr>
            </w:pPr>
            <w:r>
              <w:rPr>
                <w:color w:val="auto"/>
              </w:rPr>
              <w:t>5</w:t>
            </w:r>
          </w:p>
        </w:tc>
        <w:tc>
          <w:tcPr>
            <w:tcW w:w="996" w:type="dxa"/>
            <w:vAlign w:val="center"/>
          </w:tcPr>
          <w:p w14:paraId="68E6C259">
            <w:pPr>
              <w:rPr>
                <w:color w:val="auto"/>
              </w:rPr>
            </w:pPr>
            <w:r>
              <w:rPr>
                <w:color w:val="auto"/>
              </w:rPr>
              <w:t>套</w:t>
            </w:r>
          </w:p>
        </w:tc>
        <w:tc>
          <w:tcPr>
            <w:tcW w:w="2888" w:type="dxa"/>
            <w:vAlign w:val="center"/>
          </w:tcPr>
          <w:p w14:paraId="214F67F3">
            <w:pPr>
              <w:rPr>
                <w:color w:val="auto"/>
              </w:rPr>
            </w:pPr>
            <w:r>
              <w:rPr>
                <w:color w:val="auto"/>
              </w:rPr>
              <w:t>非进口产品</w:t>
            </w:r>
          </w:p>
        </w:tc>
      </w:tr>
      <w:tr w14:paraId="6F29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2E26C6B4">
            <w:pPr>
              <w:widowControl/>
              <w:adjustRightInd w:val="0"/>
              <w:rPr>
                <w:color w:val="auto"/>
                <w:kern w:val="0"/>
              </w:rPr>
            </w:pPr>
            <w:r>
              <w:rPr>
                <w:color w:val="auto"/>
                <w:kern w:val="0"/>
              </w:rPr>
              <w:t>21</w:t>
            </w:r>
          </w:p>
        </w:tc>
        <w:tc>
          <w:tcPr>
            <w:tcW w:w="4000" w:type="dxa"/>
            <w:gridSpan w:val="2"/>
            <w:vAlign w:val="center"/>
          </w:tcPr>
          <w:p w14:paraId="4E35BD08">
            <w:pPr>
              <w:rPr>
                <w:color w:val="auto"/>
              </w:rPr>
            </w:pPr>
            <w:r>
              <w:rPr>
                <w:color w:val="auto"/>
              </w:rPr>
              <w:t>4K解码器</w:t>
            </w:r>
          </w:p>
        </w:tc>
        <w:tc>
          <w:tcPr>
            <w:tcW w:w="935" w:type="dxa"/>
            <w:vAlign w:val="center"/>
          </w:tcPr>
          <w:p w14:paraId="64C5EAC9">
            <w:pPr>
              <w:rPr>
                <w:color w:val="auto"/>
              </w:rPr>
            </w:pPr>
            <w:r>
              <w:rPr>
                <w:color w:val="auto"/>
              </w:rPr>
              <w:t>4</w:t>
            </w:r>
          </w:p>
        </w:tc>
        <w:tc>
          <w:tcPr>
            <w:tcW w:w="996" w:type="dxa"/>
            <w:vAlign w:val="center"/>
          </w:tcPr>
          <w:p w14:paraId="39C95BC5">
            <w:pPr>
              <w:rPr>
                <w:color w:val="auto"/>
              </w:rPr>
            </w:pPr>
            <w:r>
              <w:rPr>
                <w:color w:val="auto"/>
              </w:rPr>
              <w:t>套</w:t>
            </w:r>
          </w:p>
        </w:tc>
        <w:tc>
          <w:tcPr>
            <w:tcW w:w="2888" w:type="dxa"/>
            <w:vAlign w:val="center"/>
          </w:tcPr>
          <w:p w14:paraId="6B503706">
            <w:pPr>
              <w:rPr>
                <w:color w:val="auto"/>
              </w:rPr>
            </w:pPr>
            <w:r>
              <w:rPr>
                <w:color w:val="auto"/>
              </w:rPr>
              <w:t>非进口产品</w:t>
            </w:r>
          </w:p>
        </w:tc>
      </w:tr>
      <w:tr w14:paraId="6668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38D0FBEB">
            <w:pPr>
              <w:widowControl/>
              <w:adjustRightInd w:val="0"/>
              <w:rPr>
                <w:color w:val="auto"/>
                <w:kern w:val="0"/>
              </w:rPr>
            </w:pPr>
            <w:r>
              <w:rPr>
                <w:color w:val="auto"/>
                <w:kern w:val="0"/>
              </w:rPr>
              <w:t>22</w:t>
            </w:r>
          </w:p>
        </w:tc>
        <w:tc>
          <w:tcPr>
            <w:tcW w:w="4000" w:type="dxa"/>
            <w:gridSpan w:val="2"/>
            <w:vAlign w:val="center"/>
          </w:tcPr>
          <w:p w14:paraId="7A8BEB28">
            <w:pPr>
              <w:rPr>
                <w:color w:val="auto"/>
              </w:rPr>
            </w:pPr>
            <w:r>
              <w:rPr>
                <w:color w:val="auto"/>
              </w:rPr>
              <w:t>4K解码器</w:t>
            </w:r>
            <w:r>
              <w:rPr>
                <w:rFonts w:hint="eastAsia"/>
                <w:color w:val="auto"/>
              </w:rPr>
              <w:t>（</w:t>
            </w:r>
            <w:r>
              <w:rPr>
                <w:color w:val="auto"/>
              </w:rPr>
              <w:t>Audio vivid）</w:t>
            </w:r>
          </w:p>
        </w:tc>
        <w:tc>
          <w:tcPr>
            <w:tcW w:w="935" w:type="dxa"/>
            <w:vAlign w:val="center"/>
          </w:tcPr>
          <w:p w14:paraId="788A50F3">
            <w:pPr>
              <w:rPr>
                <w:color w:val="auto"/>
              </w:rPr>
            </w:pPr>
            <w:r>
              <w:rPr>
                <w:color w:val="auto"/>
              </w:rPr>
              <w:t>1</w:t>
            </w:r>
          </w:p>
        </w:tc>
        <w:tc>
          <w:tcPr>
            <w:tcW w:w="996" w:type="dxa"/>
            <w:vAlign w:val="center"/>
          </w:tcPr>
          <w:p w14:paraId="68805B67">
            <w:pPr>
              <w:rPr>
                <w:color w:val="auto"/>
              </w:rPr>
            </w:pPr>
            <w:r>
              <w:rPr>
                <w:color w:val="auto"/>
              </w:rPr>
              <w:t>套</w:t>
            </w:r>
          </w:p>
        </w:tc>
        <w:tc>
          <w:tcPr>
            <w:tcW w:w="2888" w:type="dxa"/>
            <w:vAlign w:val="center"/>
          </w:tcPr>
          <w:p w14:paraId="2163F660">
            <w:pPr>
              <w:rPr>
                <w:color w:val="auto"/>
              </w:rPr>
            </w:pPr>
            <w:r>
              <w:rPr>
                <w:color w:val="auto"/>
              </w:rPr>
              <w:t>非进口产品</w:t>
            </w:r>
          </w:p>
        </w:tc>
      </w:tr>
      <w:tr w14:paraId="6F78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30631358">
            <w:pPr>
              <w:widowControl/>
              <w:adjustRightInd w:val="0"/>
              <w:rPr>
                <w:color w:val="auto"/>
                <w:kern w:val="0"/>
              </w:rPr>
            </w:pPr>
            <w:r>
              <w:rPr>
                <w:color w:val="auto"/>
                <w:kern w:val="0"/>
              </w:rPr>
              <w:t>23</w:t>
            </w:r>
          </w:p>
        </w:tc>
        <w:tc>
          <w:tcPr>
            <w:tcW w:w="4000" w:type="dxa"/>
            <w:gridSpan w:val="2"/>
            <w:vAlign w:val="center"/>
          </w:tcPr>
          <w:p w14:paraId="12EAFA8F">
            <w:pPr>
              <w:rPr>
                <w:color w:val="auto"/>
              </w:rPr>
            </w:pPr>
            <w:r>
              <w:rPr>
                <w:color w:val="auto"/>
              </w:rPr>
              <w:t>4K解码器</w:t>
            </w:r>
            <w:r>
              <w:rPr>
                <w:rFonts w:hint="eastAsia"/>
                <w:color w:val="auto"/>
              </w:rPr>
              <w:t>（</w:t>
            </w:r>
            <w:r>
              <w:rPr>
                <w:color w:val="auto"/>
              </w:rPr>
              <w:t>HDR/Audio vivid）</w:t>
            </w:r>
          </w:p>
        </w:tc>
        <w:tc>
          <w:tcPr>
            <w:tcW w:w="935" w:type="dxa"/>
            <w:vAlign w:val="center"/>
          </w:tcPr>
          <w:p w14:paraId="4DFDF947">
            <w:pPr>
              <w:rPr>
                <w:color w:val="auto"/>
              </w:rPr>
            </w:pPr>
            <w:r>
              <w:rPr>
                <w:color w:val="auto"/>
              </w:rPr>
              <w:t>1</w:t>
            </w:r>
          </w:p>
        </w:tc>
        <w:tc>
          <w:tcPr>
            <w:tcW w:w="996" w:type="dxa"/>
            <w:vAlign w:val="center"/>
          </w:tcPr>
          <w:p w14:paraId="3000126F">
            <w:pPr>
              <w:rPr>
                <w:color w:val="auto"/>
              </w:rPr>
            </w:pPr>
            <w:r>
              <w:rPr>
                <w:color w:val="auto"/>
              </w:rPr>
              <w:t>套</w:t>
            </w:r>
          </w:p>
        </w:tc>
        <w:tc>
          <w:tcPr>
            <w:tcW w:w="2888" w:type="dxa"/>
            <w:vAlign w:val="center"/>
          </w:tcPr>
          <w:p w14:paraId="28590FBF">
            <w:pPr>
              <w:rPr>
                <w:color w:val="auto"/>
              </w:rPr>
            </w:pPr>
            <w:r>
              <w:rPr>
                <w:color w:val="auto"/>
              </w:rPr>
              <w:t>非进口产品</w:t>
            </w:r>
          </w:p>
        </w:tc>
      </w:tr>
      <w:tr w14:paraId="6492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Merge w:val="restart"/>
            <w:vAlign w:val="center"/>
          </w:tcPr>
          <w:p w14:paraId="2E08209F">
            <w:pPr>
              <w:widowControl/>
              <w:adjustRightInd w:val="0"/>
              <w:rPr>
                <w:color w:val="auto"/>
                <w:kern w:val="0"/>
              </w:rPr>
            </w:pPr>
            <w:r>
              <w:rPr>
                <w:color w:val="auto"/>
                <w:kern w:val="0"/>
              </w:rPr>
              <w:t>24</w:t>
            </w:r>
          </w:p>
        </w:tc>
        <w:tc>
          <w:tcPr>
            <w:tcW w:w="1157" w:type="dxa"/>
            <w:vMerge w:val="restart"/>
            <w:vAlign w:val="center"/>
          </w:tcPr>
          <w:p w14:paraId="1FF50FC6">
            <w:pPr>
              <w:rPr>
                <w:color w:val="auto"/>
              </w:rPr>
            </w:pPr>
            <w:r>
              <w:rPr>
                <w:color w:val="auto"/>
              </w:rPr>
              <w:t>复用器单元</w:t>
            </w:r>
          </w:p>
        </w:tc>
        <w:tc>
          <w:tcPr>
            <w:tcW w:w="2843" w:type="dxa"/>
            <w:vAlign w:val="center"/>
          </w:tcPr>
          <w:p w14:paraId="151A650E">
            <w:pPr>
              <w:rPr>
                <w:color w:val="auto"/>
              </w:rPr>
            </w:pPr>
            <w:r>
              <w:rPr>
                <w:color w:val="auto"/>
              </w:rPr>
              <w:t>万兆卡</w:t>
            </w:r>
          </w:p>
        </w:tc>
        <w:tc>
          <w:tcPr>
            <w:tcW w:w="935" w:type="dxa"/>
            <w:vAlign w:val="center"/>
          </w:tcPr>
          <w:p w14:paraId="27CC009B">
            <w:pPr>
              <w:rPr>
                <w:color w:val="auto"/>
              </w:rPr>
            </w:pPr>
            <w:r>
              <w:rPr>
                <w:color w:val="auto"/>
              </w:rPr>
              <w:t>2</w:t>
            </w:r>
          </w:p>
        </w:tc>
        <w:tc>
          <w:tcPr>
            <w:tcW w:w="996" w:type="dxa"/>
            <w:vAlign w:val="center"/>
          </w:tcPr>
          <w:p w14:paraId="1AE96B29">
            <w:pPr>
              <w:rPr>
                <w:color w:val="auto"/>
              </w:rPr>
            </w:pPr>
            <w:r>
              <w:rPr>
                <w:color w:val="auto"/>
              </w:rPr>
              <w:t>块</w:t>
            </w:r>
          </w:p>
        </w:tc>
        <w:tc>
          <w:tcPr>
            <w:tcW w:w="2888" w:type="dxa"/>
            <w:vMerge w:val="restart"/>
            <w:vAlign w:val="center"/>
          </w:tcPr>
          <w:p w14:paraId="01FD9D15">
            <w:pPr>
              <w:rPr>
                <w:color w:val="auto"/>
              </w:rPr>
            </w:pPr>
            <w:r>
              <w:rPr>
                <w:color w:val="auto"/>
              </w:rPr>
              <w:t>接受进口产品</w:t>
            </w:r>
          </w:p>
        </w:tc>
      </w:tr>
      <w:tr w14:paraId="35C7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Merge w:val="continue"/>
            <w:vAlign w:val="center"/>
          </w:tcPr>
          <w:p w14:paraId="1E2F27C0">
            <w:pPr>
              <w:widowControl/>
              <w:adjustRightInd w:val="0"/>
              <w:rPr>
                <w:color w:val="auto"/>
                <w:kern w:val="0"/>
              </w:rPr>
            </w:pPr>
          </w:p>
        </w:tc>
        <w:tc>
          <w:tcPr>
            <w:tcW w:w="1157" w:type="dxa"/>
            <w:vMerge w:val="continue"/>
            <w:vAlign w:val="center"/>
          </w:tcPr>
          <w:p w14:paraId="7963F268">
            <w:pPr>
              <w:rPr>
                <w:rFonts w:eastAsia="楷体"/>
                <w:color w:val="auto"/>
              </w:rPr>
            </w:pPr>
          </w:p>
        </w:tc>
        <w:tc>
          <w:tcPr>
            <w:tcW w:w="2843" w:type="dxa"/>
            <w:vAlign w:val="center"/>
          </w:tcPr>
          <w:p w14:paraId="1D7287F0">
            <w:pPr>
              <w:rPr>
                <w:color w:val="auto"/>
              </w:rPr>
            </w:pPr>
            <w:r>
              <w:rPr>
                <w:color w:val="auto"/>
              </w:rPr>
              <w:t>千兆卡</w:t>
            </w:r>
          </w:p>
        </w:tc>
        <w:tc>
          <w:tcPr>
            <w:tcW w:w="935" w:type="dxa"/>
            <w:vAlign w:val="center"/>
          </w:tcPr>
          <w:p w14:paraId="184A8143">
            <w:pPr>
              <w:rPr>
                <w:color w:val="auto"/>
              </w:rPr>
            </w:pPr>
            <w:r>
              <w:rPr>
                <w:color w:val="auto"/>
              </w:rPr>
              <w:t>2</w:t>
            </w:r>
          </w:p>
        </w:tc>
        <w:tc>
          <w:tcPr>
            <w:tcW w:w="996" w:type="dxa"/>
            <w:vAlign w:val="center"/>
          </w:tcPr>
          <w:p w14:paraId="483DF568">
            <w:pPr>
              <w:rPr>
                <w:color w:val="auto"/>
              </w:rPr>
            </w:pPr>
            <w:r>
              <w:rPr>
                <w:color w:val="auto"/>
              </w:rPr>
              <w:t>块</w:t>
            </w:r>
          </w:p>
        </w:tc>
        <w:tc>
          <w:tcPr>
            <w:tcW w:w="2888" w:type="dxa"/>
            <w:vMerge w:val="continue"/>
            <w:vAlign w:val="center"/>
          </w:tcPr>
          <w:p w14:paraId="731FAD97">
            <w:pPr>
              <w:rPr>
                <w:color w:val="auto"/>
              </w:rPr>
            </w:pPr>
          </w:p>
        </w:tc>
      </w:tr>
      <w:tr w14:paraId="60B4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Merge w:val="continue"/>
            <w:vAlign w:val="center"/>
          </w:tcPr>
          <w:p w14:paraId="5B80ACE0">
            <w:pPr>
              <w:widowControl/>
              <w:adjustRightInd w:val="0"/>
              <w:rPr>
                <w:color w:val="auto"/>
                <w:kern w:val="0"/>
                <w:szCs w:val="24"/>
              </w:rPr>
            </w:pPr>
          </w:p>
        </w:tc>
        <w:tc>
          <w:tcPr>
            <w:tcW w:w="1157" w:type="dxa"/>
            <w:vMerge w:val="continue"/>
            <w:vAlign w:val="center"/>
          </w:tcPr>
          <w:p w14:paraId="7BA05951">
            <w:pPr>
              <w:rPr>
                <w:rFonts w:eastAsia="楷体"/>
                <w:color w:val="auto"/>
              </w:rPr>
            </w:pPr>
          </w:p>
        </w:tc>
        <w:tc>
          <w:tcPr>
            <w:tcW w:w="2843" w:type="dxa"/>
            <w:vAlign w:val="center"/>
          </w:tcPr>
          <w:p w14:paraId="725FE1EB">
            <w:pPr>
              <w:rPr>
                <w:color w:val="auto"/>
              </w:rPr>
            </w:pPr>
            <w:r>
              <w:rPr>
                <w:color w:val="auto"/>
              </w:rPr>
              <w:t>ASI输入输出卡</w:t>
            </w:r>
          </w:p>
        </w:tc>
        <w:tc>
          <w:tcPr>
            <w:tcW w:w="935" w:type="dxa"/>
            <w:vAlign w:val="center"/>
          </w:tcPr>
          <w:p w14:paraId="0D767682">
            <w:pPr>
              <w:rPr>
                <w:color w:val="auto"/>
              </w:rPr>
            </w:pPr>
            <w:r>
              <w:rPr>
                <w:color w:val="auto"/>
              </w:rPr>
              <w:t>4</w:t>
            </w:r>
          </w:p>
        </w:tc>
        <w:tc>
          <w:tcPr>
            <w:tcW w:w="996" w:type="dxa"/>
            <w:vAlign w:val="center"/>
          </w:tcPr>
          <w:p w14:paraId="0414DB76">
            <w:pPr>
              <w:rPr>
                <w:color w:val="auto"/>
              </w:rPr>
            </w:pPr>
            <w:r>
              <w:rPr>
                <w:color w:val="auto"/>
              </w:rPr>
              <w:t>块</w:t>
            </w:r>
          </w:p>
        </w:tc>
        <w:tc>
          <w:tcPr>
            <w:tcW w:w="2888" w:type="dxa"/>
            <w:vMerge w:val="continue"/>
            <w:vAlign w:val="center"/>
          </w:tcPr>
          <w:p w14:paraId="560319E4">
            <w:pPr>
              <w:rPr>
                <w:color w:val="auto"/>
              </w:rPr>
            </w:pPr>
          </w:p>
        </w:tc>
      </w:tr>
      <w:tr w14:paraId="0FB8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62D06D62">
            <w:pPr>
              <w:widowControl/>
              <w:adjustRightInd w:val="0"/>
              <w:rPr>
                <w:color w:val="auto"/>
                <w:kern w:val="0"/>
                <w:szCs w:val="24"/>
              </w:rPr>
            </w:pPr>
            <w:r>
              <w:rPr>
                <w:color w:val="auto"/>
                <w:kern w:val="0"/>
              </w:rPr>
              <w:t>25</w:t>
            </w:r>
          </w:p>
        </w:tc>
        <w:tc>
          <w:tcPr>
            <w:tcW w:w="4000" w:type="dxa"/>
            <w:gridSpan w:val="2"/>
            <w:vAlign w:val="center"/>
          </w:tcPr>
          <w:p w14:paraId="57AF84EC">
            <w:pPr>
              <w:rPr>
                <w:color w:val="auto"/>
              </w:rPr>
            </w:pPr>
            <w:r>
              <w:rPr>
                <w:color w:val="auto"/>
              </w:rPr>
              <w:t>ASI码流切换器</w:t>
            </w:r>
          </w:p>
        </w:tc>
        <w:tc>
          <w:tcPr>
            <w:tcW w:w="935" w:type="dxa"/>
            <w:vAlign w:val="center"/>
          </w:tcPr>
          <w:p w14:paraId="7709F9FB">
            <w:pPr>
              <w:rPr>
                <w:color w:val="auto"/>
              </w:rPr>
            </w:pPr>
            <w:r>
              <w:rPr>
                <w:color w:val="auto"/>
              </w:rPr>
              <w:t>1</w:t>
            </w:r>
          </w:p>
        </w:tc>
        <w:tc>
          <w:tcPr>
            <w:tcW w:w="996" w:type="dxa"/>
            <w:vAlign w:val="center"/>
          </w:tcPr>
          <w:p w14:paraId="008E75B8">
            <w:pPr>
              <w:rPr>
                <w:color w:val="auto"/>
              </w:rPr>
            </w:pPr>
            <w:r>
              <w:rPr>
                <w:color w:val="auto"/>
              </w:rPr>
              <w:t>套</w:t>
            </w:r>
          </w:p>
        </w:tc>
        <w:tc>
          <w:tcPr>
            <w:tcW w:w="2888" w:type="dxa"/>
            <w:vAlign w:val="center"/>
          </w:tcPr>
          <w:p w14:paraId="4C48E4CE">
            <w:pPr>
              <w:rPr>
                <w:color w:val="auto"/>
              </w:rPr>
            </w:pPr>
            <w:r>
              <w:rPr>
                <w:color w:val="auto"/>
              </w:rPr>
              <w:t>接受进口产品</w:t>
            </w:r>
          </w:p>
        </w:tc>
      </w:tr>
      <w:tr w14:paraId="16C3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5A106B85">
            <w:pPr>
              <w:widowControl/>
              <w:adjustRightInd w:val="0"/>
              <w:rPr>
                <w:color w:val="auto"/>
                <w:kern w:val="0"/>
                <w:szCs w:val="24"/>
              </w:rPr>
            </w:pPr>
            <w:r>
              <w:rPr>
                <w:color w:val="auto"/>
                <w:kern w:val="0"/>
              </w:rPr>
              <w:t>26</w:t>
            </w:r>
          </w:p>
        </w:tc>
        <w:tc>
          <w:tcPr>
            <w:tcW w:w="4000" w:type="dxa"/>
            <w:gridSpan w:val="2"/>
            <w:vAlign w:val="center"/>
          </w:tcPr>
          <w:p w14:paraId="63EBB2A7">
            <w:pPr>
              <w:rPr>
                <w:color w:val="auto"/>
              </w:rPr>
            </w:pPr>
            <w:r>
              <w:rPr>
                <w:color w:val="auto"/>
              </w:rPr>
              <w:t>IP码流切换器</w:t>
            </w:r>
          </w:p>
        </w:tc>
        <w:tc>
          <w:tcPr>
            <w:tcW w:w="935" w:type="dxa"/>
            <w:vAlign w:val="center"/>
          </w:tcPr>
          <w:p w14:paraId="219BB26A">
            <w:pPr>
              <w:rPr>
                <w:color w:val="auto"/>
              </w:rPr>
            </w:pPr>
            <w:r>
              <w:rPr>
                <w:color w:val="auto"/>
              </w:rPr>
              <w:t>1</w:t>
            </w:r>
          </w:p>
        </w:tc>
        <w:tc>
          <w:tcPr>
            <w:tcW w:w="996" w:type="dxa"/>
            <w:vAlign w:val="center"/>
          </w:tcPr>
          <w:p w14:paraId="5FC3A526">
            <w:pPr>
              <w:rPr>
                <w:color w:val="auto"/>
              </w:rPr>
            </w:pPr>
            <w:r>
              <w:rPr>
                <w:color w:val="auto"/>
              </w:rPr>
              <w:t>套</w:t>
            </w:r>
          </w:p>
        </w:tc>
        <w:tc>
          <w:tcPr>
            <w:tcW w:w="2888" w:type="dxa"/>
            <w:vAlign w:val="center"/>
          </w:tcPr>
          <w:p w14:paraId="44AF1804">
            <w:pPr>
              <w:rPr>
                <w:color w:val="auto"/>
              </w:rPr>
            </w:pPr>
            <w:r>
              <w:rPr>
                <w:color w:val="auto"/>
              </w:rPr>
              <w:t>非进口产品</w:t>
            </w:r>
          </w:p>
        </w:tc>
      </w:tr>
      <w:tr w14:paraId="05D9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1F42AFE5">
            <w:pPr>
              <w:widowControl/>
              <w:adjustRightInd w:val="0"/>
              <w:rPr>
                <w:color w:val="auto"/>
                <w:kern w:val="0"/>
                <w:szCs w:val="24"/>
              </w:rPr>
            </w:pPr>
            <w:r>
              <w:rPr>
                <w:color w:val="auto"/>
                <w:kern w:val="0"/>
              </w:rPr>
              <w:t>27</w:t>
            </w:r>
          </w:p>
        </w:tc>
        <w:tc>
          <w:tcPr>
            <w:tcW w:w="4000" w:type="dxa"/>
            <w:gridSpan w:val="2"/>
            <w:vAlign w:val="center"/>
          </w:tcPr>
          <w:p w14:paraId="6A500AF1">
            <w:pPr>
              <w:rPr>
                <w:color w:val="auto"/>
              </w:rPr>
            </w:pPr>
            <w:r>
              <w:rPr>
                <w:color w:val="auto"/>
              </w:rPr>
              <w:t>切换面板</w:t>
            </w:r>
          </w:p>
        </w:tc>
        <w:tc>
          <w:tcPr>
            <w:tcW w:w="935" w:type="dxa"/>
            <w:vAlign w:val="center"/>
          </w:tcPr>
          <w:p w14:paraId="1070136A">
            <w:pPr>
              <w:rPr>
                <w:color w:val="auto"/>
              </w:rPr>
            </w:pPr>
            <w:r>
              <w:rPr>
                <w:color w:val="auto"/>
              </w:rPr>
              <w:t>1</w:t>
            </w:r>
          </w:p>
        </w:tc>
        <w:tc>
          <w:tcPr>
            <w:tcW w:w="996" w:type="dxa"/>
            <w:vAlign w:val="center"/>
          </w:tcPr>
          <w:p w14:paraId="178D08F8">
            <w:pPr>
              <w:rPr>
                <w:color w:val="auto"/>
              </w:rPr>
            </w:pPr>
            <w:r>
              <w:rPr>
                <w:color w:val="auto"/>
              </w:rPr>
              <w:t>套</w:t>
            </w:r>
          </w:p>
        </w:tc>
        <w:tc>
          <w:tcPr>
            <w:tcW w:w="2888" w:type="dxa"/>
            <w:vAlign w:val="center"/>
          </w:tcPr>
          <w:p w14:paraId="4F8FA6F3">
            <w:pPr>
              <w:rPr>
                <w:color w:val="auto"/>
              </w:rPr>
            </w:pPr>
            <w:r>
              <w:rPr>
                <w:color w:val="auto"/>
              </w:rPr>
              <w:t>非进口产品</w:t>
            </w:r>
          </w:p>
        </w:tc>
      </w:tr>
      <w:tr w14:paraId="2C7C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7C41A461">
            <w:pPr>
              <w:widowControl/>
              <w:adjustRightInd w:val="0"/>
              <w:rPr>
                <w:color w:val="auto"/>
                <w:kern w:val="0"/>
                <w:szCs w:val="24"/>
              </w:rPr>
            </w:pPr>
            <w:r>
              <w:rPr>
                <w:color w:val="auto"/>
                <w:kern w:val="0"/>
              </w:rPr>
              <w:t>28</w:t>
            </w:r>
          </w:p>
        </w:tc>
        <w:tc>
          <w:tcPr>
            <w:tcW w:w="4000" w:type="dxa"/>
            <w:gridSpan w:val="2"/>
            <w:vAlign w:val="center"/>
          </w:tcPr>
          <w:p w14:paraId="1347AE53">
            <w:pPr>
              <w:rPr>
                <w:color w:val="auto"/>
              </w:rPr>
            </w:pPr>
            <w:r>
              <w:rPr>
                <w:color w:val="auto"/>
              </w:rPr>
              <w:t xml:space="preserve">IP切换器授权 </w:t>
            </w:r>
          </w:p>
        </w:tc>
        <w:tc>
          <w:tcPr>
            <w:tcW w:w="935" w:type="dxa"/>
            <w:vAlign w:val="center"/>
          </w:tcPr>
          <w:p w14:paraId="53C179E4">
            <w:pPr>
              <w:rPr>
                <w:color w:val="auto"/>
              </w:rPr>
            </w:pPr>
            <w:r>
              <w:rPr>
                <w:color w:val="auto"/>
              </w:rPr>
              <w:t>1</w:t>
            </w:r>
          </w:p>
        </w:tc>
        <w:tc>
          <w:tcPr>
            <w:tcW w:w="996" w:type="dxa"/>
            <w:vAlign w:val="center"/>
          </w:tcPr>
          <w:p w14:paraId="7326F5D5">
            <w:pPr>
              <w:rPr>
                <w:color w:val="auto"/>
              </w:rPr>
            </w:pPr>
            <w:r>
              <w:rPr>
                <w:color w:val="auto"/>
              </w:rPr>
              <w:t>套</w:t>
            </w:r>
          </w:p>
        </w:tc>
        <w:tc>
          <w:tcPr>
            <w:tcW w:w="2888" w:type="dxa"/>
            <w:vAlign w:val="center"/>
          </w:tcPr>
          <w:p w14:paraId="0D702C02">
            <w:pPr>
              <w:rPr>
                <w:color w:val="auto"/>
              </w:rPr>
            </w:pPr>
            <w:r>
              <w:rPr>
                <w:color w:val="auto"/>
              </w:rPr>
              <w:t>接受进口产品</w:t>
            </w:r>
          </w:p>
        </w:tc>
      </w:tr>
      <w:tr w14:paraId="7A25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1CEDB771">
            <w:pPr>
              <w:widowControl/>
              <w:adjustRightInd w:val="0"/>
              <w:rPr>
                <w:color w:val="auto"/>
                <w:kern w:val="0"/>
                <w:szCs w:val="24"/>
              </w:rPr>
            </w:pPr>
            <w:r>
              <w:rPr>
                <w:color w:val="auto"/>
                <w:kern w:val="0"/>
              </w:rPr>
              <w:t>29</w:t>
            </w:r>
          </w:p>
        </w:tc>
        <w:tc>
          <w:tcPr>
            <w:tcW w:w="4000" w:type="dxa"/>
            <w:gridSpan w:val="2"/>
            <w:vAlign w:val="center"/>
          </w:tcPr>
          <w:p w14:paraId="48AE9844">
            <w:pPr>
              <w:rPr>
                <w:rFonts w:eastAsia="楷体"/>
                <w:color w:val="auto"/>
              </w:rPr>
            </w:pPr>
            <w:r>
              <w:rPr>
                <w:color w:val="auto"/>
              </w:rPr>
              <w:t>综合网管系统</w:t>
            </w:r>
          </w:p>
        </w:tc>
        <w:tc>
          <w:tcPr>
            <w:tcW w:w="935" w:type="dxa"/>
            <w:vAlign w:val="center"/>
          </w:tcPr>
          <w:p w14:paraId="3D349EA2">
            <w:pPr>
              <w:rPr>
                <w:rFonts w:eastAsia="楷体"/>
                <w:color w:val="auto"/>
              </w:rPr>
            </w:pPr>
            <w:r>
              <w:rPr>
                <w:rFonts w:eastAsia="楷体"/>
                <w:color w:val="auto"/>
              </w:rPr>
              <w:t>1</w:t>
            </w:r>
          </w:p>
        </w:tc>
        <w:tc>
          <w:tcPr>
            <w:tcW w:w="996" w:type="dxa"/>
            <w:vAlign w:val="center"/>
          </w:tcPr>
          <w:p w14:paraId="2EE1444A">
            <w:pPr>
              <w:rPr>
                <w:color w:val="auto"/>
              </w:rPr>
            </w:pPr>
            <w:r>
              <w:rPr>
                <w:color w:val="auto"/>
              </w:rPr>
              <w:t>套</w:t>
            </w:r>
          </w:p>
        </w:tc>
        <w:tc>
          <w:tcPr>
            <w:tcW w:w="2888" w:type="dxa"/>
            <w:vAlign w:val="center"/>
          </w:tcPr>
          <w:p w14:paraId="4E6AE37A">
            <w:pPr>
              <w:rPr>
                <w:color w:val="auto"/>
              </w:rPr>
            </w:pPr>
            <w:r>
              <w:rPr>
                <w:color w:val="auto"/>
              </w:rPr>
              <w:t>非进口产品</w:t>
            </w:r>
          </w:p>
        </w:tc>
      </w:tr>
      <w:tr w14:paraId="71B9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0DEF7AAE">
            <w:pPr>
              <w:widowControl/>
              <w:adjustRightInd w:val="0"/>
              <w:rPr>
                <w:rFonts w:eastAsia="黑体"/>
                <w:color w:val="auto"/>
              </w:rPr>
            </w:pPr>
            <w:r>
              <w:rPr>
                <w:rFonts w:eastAsia="黑体"/>
                <w:color w:val="auto"/>
              </w:rPr>
              <w:t>三</w:t>
            </w:r>
          </w:p>
        </w:tc>
        <w:tc>
          <w:tcPr>
            <w:tcW w:w="4000" w:type="dxa"/>
            <w:gridSpan w:val="2"/>
            <w:vAlign w:val="center"/>
          </w:tcPr>
          <w:p w14:paraId="177F09DD">
            <w:pPr>
              <w:widowControl/>
              <w:adjustRightInd w:val="0"/>
              <w:rPr>
                <w:rFonts w:eastAsia="黑体"/>
                <w:color w:val="auto"/>
              </w:rPr>
            </w:pPr>
            <w:r>
              <w:rPr>
                <w:rFonts w:eastAsia="黑体"/>
                <w:color w:val="auto"/>
              </w:rPr>
              <w:t>适配系统</w:t>
            </w:r>
          </w:p>
        </w:tc>
        <w:tc>
          <w:tcPr>
            <w:tcW w:w="935" w:type="dxa"/>
            <w:vAlign w:val="center"/>
          </w:tcPr>
          <w:p w14:paraId="0B82DBF8">
            <w:pPr>
              <w:rPr>
                <w:rFonts w:eastAsia="楷体"/>
                <w:color w:val="auto"/>
              </w:rPr>
            </w:pPr>
          </w:p>
        </w:tc>
        <w:tc>
          <w:tcPr>
            <w:tcW w:w="996" w:type="dxa"/>
            <w:vAlign w:val="center"/>
          </w:tcPr>
          <w:p w14:paraId="1345C25A">
            <w:pPr>
              <w:rPr>
                <w:color w:val="auto"/>
              </w:rPr>
            </w:pPr>
          </w:p>
        </w:tc>
        <w:tc>
          <w:tcPr>
            <w:tcW w:w="2888" w:type="dxa"/>
            <w:vAlign w:val="center"/>
          </w:tcPr>
          <w:p w14:paraId="07BE25CB">
            <w:pPr>
              <w:rPr>
                <w:color w:val="auto"/>
              </w:rPr>
            </w:pPr>
          </w:p>
        </w:tc>
      </w:tr>
      <w:tr w14:paraId="2B76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235DDCDD">
            <w:pPr>
              <w:widowControl/>
              <w:adjustRightInd w:val="0"/>
              <w:rPr>
                <w:color w:val="auto"/>
                <w:kern w:val="0"/>
              </w:rPr>
            </w:pPr>
            <w:r>
              <w:rPr>
                <w:color w:val="auto"/>
                <w:kern w:val="0"/>
              </w:rPr>
              <w:t>30</w:t>
            </w:r>
          </w:p>
        </w:tc>
        <w:tc>
          <w:tcPr>
            <w:tcW w:w="1157" w:type="dxa"/>
            <w:vMerge w:val="restart"/>
            <w:vAlign w:val="center"/>
          </w:tcPr>
          <w:p w14:paraId="1CDF4B99">
            <w:pPr>
              <w:rPr>
                <w:color w:val="auto"/>
              </w:rPr>
            </w:pPr>
            <w:r>
              <w:rPr>
                <w:color w:val="auto"/>
              </w:rPr>
              <w:t>适配系统</w:t>
            </w:r>
          </w:p>
        </w:tc>
        <w:tc>
          <w:tcPr>
            <w:tcW w:w="2843" w:type="dxa"/>
            <w:vAlign w:val="center"/>
          </w:tcPr>
          <w:p w14:paraId="5F6EBC84">
            <w:pPr>
              <w:rPr>
                <w:color w:val="auto"/>
              </w:rPr>
            </w:pPr>
            <w:r>
              <w:rPr>
                <w:color w:val="auto"/>
              </w:rPr>
              <w:t>适配器</w:t>
            </w:r>
          </w:p>
        </w:tc>
        <w:tc>
          <w:tcPr>
            <w:tcW w:w="935" w:type="dxa"/>
            <w:vAlign w:val="center"/>
          </w:tcPr>
          <w:p w14:paraId="560CC1EC">
            <w:pPr>
              <w:rPr>
                <w:rFonts w:eastAsia="楷体"/>
                <w:color w:val="auto"/>
              </w:rPr>
            </w:pPr>
            <w:r>
              <w:rPr>
                <w:rFonts w:eastAsia="楷体"/>
                <w:color w:val="auto"/>
              </w:rPr>
              <w:t>14</w:t>
            </w:r>
          </w:p>
        </w:tc>
        <w:tc>
          <w:tcPr>
            <w:tcW w:w="996" w:type="dxa"/>
            <w:vAlign w:val="center"/>
          </w:tcPr>
          <w:p w14:paraId="536D1648">
            <w:pPr>
              <w:rPr>
                <w:color w:val="auto"/>
              </w:rPr>
            </w:pPr>
            <w:r>
              <w:rPr>
                <w:color w:val="auto"/>
              </w:rPr>
              <w:t>套</w:t>
            </w:r>
          </w:p>
        </w:tc>
        <w:tc>
          <w:tcPr>
            <w:tcW w:w="2888" w:type="dxa"/>
            <w:vAlign w:val="center"/>
          </w:tcPr>
          <w:p w14:paraId="178561CD">
            <w:pPr>
              <w:rPr>
                <w:color w:val="auto"/>
              </w:rPr>
            </w:pPr>
            <w:r>
              <w:rPr>
                <w:color w:val="auto"/>
              </w:rPr>
              <w:t>非进口产品</w:t>
            </w:r>
          </w:p>
        </w:tc>
      </w:tr>
      <w:tr w14:paraId="6C21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5D782715">
            <w:pPr>
              <w:widowControl/>
              <w:adjustRightInd w:val="0"/>
              <w:rPr>
                <w:color w:val="auto"/>
                <w:kern w:val="0"/>
              </w:rPr>
            </w:pPr>
            <w:r>
              <w:rPr>
                <w:color w:val="auto"/>
                <w:kern w:val="0"/>
              </w:rPr>
              <w:t>31</w:t>
            </w:r>
          </w:p>
        </w:tc>
        <w:tc>
          <w:tcPr>
            <w:tcW w:w="1157" w:type="dxa"/>
            <w:vMerge w:val="continue"/>
            <w:vAlign w:val="center"/>
          </w:tcPr>
          <w:p w14:paraId="7CC8AE0B">
            <w:pPr>
              <w:rPr>
                <w:color w:val="auto"/>
              </w:rPr>
            </w:pPr>
          </w:p>
        </w:tc>
        <w:tc>
          <w:tcPr>
            <w:tcW w:w="2843" w:type="dxa"/>
            <w:vAlign w:val="center"/>
          </w:tcPr>
          <w:p w14:paraId="611A9A7E">
            <w:pPr>
              <w:rPr>
                <w:color w:val="auto"/>
              </w:rPr>
            </w:pPr>
            <w:r>
              <w:rPr>
                <w:color w:val="auto"/>
              </w:rPr>
              <w:t>传输引接系统：中心机房</w:t>
            </w:r>
          </w:p>
        </w:tc>
        <w:tc>
          <w:tcPr>
            <w:tcW w:w="935" w:type="dxa"/>
            <w:vAlign w:val="center"/>
          </w:tcPr>
          <w:p w14:paraId="2C03095B">
            <w:pPr>
              <w:rPr>
                <w:rFonts w:eastAsia="楷体"/>
                <w:color w:val="auto"/>
              </w:rPr>
            </w:pPr>
            <w:r>
              <w:rPr>
                <w:rFonts w:eastAsia="楷体"/>
                <w:color w:val="auto"/>
              </w:rPr>
              <w:t>1</w:t>
            </w:r>
          </w:p>
        </w:tc>
        <w:tc>
          <w:tcPr>
            <w:tcW w:w="996" w:type="dxa"/>
            <w:vAlign w:val="center"/>
          </w:tcPr>
          <w:p w14:paraId="1911004E">
            <w:pPr>
              <w:rPr>
                <w:color w:val="auto"/>
              </w:rPr>
            </w:pPr>
            <w:r>
              <w:rPr>
                <w:color w:val="auto"/>
              </w:rPr>
              <w:t>套</w:t>
            </w:r>
          </w:p>
        </w:tc>
        <w:tc>
          <w:tcPr>
            <w:tcW w:w="2888" w:type="dxa"/>
            <w:vAlign w:val="center"/>
          </w:tcPr>
          <w:p w14:paraId="10A954D7">
            <w:pPr>
              <w:rPr>
                <w:color w:val="auto"/>
              </w:rPr>
            </w:pPr>
            <w:r>
              <w:rPr>
                <w:color w:val="auto"/>
              </w:rPr>
              <w:t>非进口产品</w:t>
            </w:r>
          </w:p>
        </w:tc>
      </w:tr>
      <w:tr w14:paraId="5904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2" w:type="dxa"/>
            <w:vAlign w:val="center"/>
          </w:tcPr>
          <w:p w14:paraId="577705E1">
            <w:pPr>
              <w:widowControl/>
              <w:adjustRightInd w:val="0"/>
              <w:rPr>
                <w:color w:val="auto"/>
                <w:kern w:val="0"/>
              </w:rPr>
            </w:pPr>
            <w:r>
              <w:rPr>
                <w:color w:val="auto"/>
                <w:kern w:val="0"/>
              </w:rPr>
              <w:t>32</w:t>
            </w:r>
          </w:p>
        </w:tc>
        <w:tc>
          <w:tcPr>
            <w:tcW w:w="1157" w:type="dxa"/>
            <w:vMerge w:val="continue"/>
            <w:vAlign w:val="center"/>
          </w:tcPr>
          <w:p w14:paraId="6EE5AC4D">
            <w:pPr>
              <w:rPr>
                <w:color w:val="auto"/>
              </w:rPr>
            </w:pPr>
          </w:p>
        </w:tc>
        <w:tc>
          <w:tcPr>
            <w:tcW w:w="2843" w:type="dxa"/>
            <w:vAlign w:val="center"/>
          </w:tcPr>
          <w:p w14:paraId="5A8CF5FF">
            <w:pPr>
              <w:rPr>
                <w:color w:val="auto"/>
              </w:rPr>
            </w:pPr>
            <w:r>
              <w:rPr>
                <w:color w:val="auto"/>
              </w:rPr>
              <w:t>传输引接系统：地市及重要节点</w:t>
            </w:r>
          </w:p>
        </w:tc>
        <w:tc>
          <w:tcPr>
            <w:tcW w:w="935" w:type="dxa"/>
            <w:vAlign w:val="center"/>
          </w:tcPr>
          <w:p w14:paraId="372CA6A1">
            <w:pPr>
              <w:rPr>
                <w:rFonts w:eastAsia="楷体"/>
                <w:color w:val="auto"/>
              </w:rPr>
            </w:pPr>
            <w:r>
              <w:rPr>
                <w:rFonts w:eastAsia="楷体"/>
                <w:color w:val="auto"/>
              </w:rPr>
              <w:t>1</w:t>
            </w:r>
          </w:p>
        </w:tc>
        <w:tc>
          <w:tcPr>
            <w:tcW w:w="996" w:type="dxa"/>
            <w:vAlign w:val="center"/>
          </w:tcPr>
          <w:p w14:paraId="7D51A862">
            <w:pPr>
              <w:rPr>
                <w:color w:val="auto"/>
              </w:rPr>
            </w:pPr>
            <w:r>
              <w:rPr>
                <w:color w:val="auto"/>
              </w:rPr>
              <w:t>套</w:t>
            </w:r>
          </w:p>
        </w:tc>
        <w:tc>
          <w:tcPr>
            <w:tcW w:w="2888" w:type="dxa"/>
            <w:vAlign w:val="center"/>
          </w:tcPr>
          <w:p w14:paraId="2655650D">
            <w:pPr>
              <w:rPr>
                <w:color w:val="auto"/>
              </w:rPr>
            </w:pPr>
            <w:r>
              <w:rPr>
                <w:color w:val="auto"/>
              </w:rPr>
              <w:t>非进口产品</w:t>
            </w:r>
          </w:p>
        </w:tc>
      </w:tr>
    </w:tbl>
    <w:p w14:paraId="329B6AC6">
      <w:pPr>
        <w:adjustRightInd w:val="0"/>
        <w:ind w:firstLine="420" w:firstLineChars="200"/>
        <w:rPr>
          <w:bCs/>
          <w:color w:val="auto"/>
        </w:rPr>
      </w:pPr>
      <w:r>
        <w:rPr>
          <w:bCs/>
          <w:color w:val="auto"/>
        </w:rPr>
        <w:t>说明1：</w:t>
      </w:r>
    </w:p>
    <w:p w14:paraId="50AC1C31">
      <w:pPr>
        <w:adjustRightInd w:val="0"/>
        <w:ind w:firstLine="420" w:firstLineChars="200"/>
        <w:rPr>
          <w:bCs/>
          <w:color w:val="auto"/>
        </w:rPr>
      </w:pPr>
      <w:r>
        <w:rPr>
          <w:bCs/>
          <w:color w:val="auto"/>
        </w:rPr>
        <w:t>（1）▲</w:t>
      </w:r>
      <w:r>
        <w:rPr>
          <w:b/>
          <w:color w:val="auto"/>
          <w:u w:val="single"/>
        </w:rPr>
        <w:t>上表备注栏中注明为【非进口产品】，即表示不接受进口产品。</w:t>
      </w:r>
    </w:p>
    <w:p w14:paraId="40AEAAEC">
      <w:pPr>
        <w:adjustRightInd w:val="0"/>
        <w:ind w:firstLine="420" w:firstLineChars="200"/>
        <w:rPr>
          <w:b/>
          <w:color w:val="auto"/>
        </w:rPr>
      </w:pPr>
      <w:r>
        <w:rPr>
          <w:bCs/>
          <w:color w:val="auto"/>
        </w:rPr>
        <w:t>（2）</w:t>
      </w:r>
      <w:r>
        <w:rPr>
          <w:b/>
          <w:color w:val="auto"/>
        </w:rPr>
        <w:t>上表备注栏中注明为【接受进口产品】，投标人可采用进口产品进行投标。</w:t>
      </w:r>
    </w:p>
    <w:p w14:paraId="0F79DD91">
      <w:pPr>
        <w:adjustRightInd w:val="0"/>
        <w:ind w:firstLine="420" w:firstLineChars="200"/>
        <w:rPr>
          <w:bCs/>
          <w:color w:val="auto"/>
          <w:u w:val="single"/>
        </w:rPr>
      </w:pPr>
      <w:r>
        <w:rPr>
          <w:bCs/>
          <w:color w:val="auto"/>
        </w:rPr>
        <w:t>（3）</w:t>
      </w:r>
      <w:r>
        <w:rPr>
          <w:b/>
          <w:color w:val="auto"/>
          <w:u w:val="single"/>
        </w:rPr>
        <w:t>政府采购项下进口产品的界定依据为财政部颁布的文件（财库〔2007〕119号、财办库〔2008〕248号）。</w:t>
      </w:r>
    </w:p>
    <w:p w14:paraId="17106167">
      <w:pPr>
        <w:adjustRightInd w:val="0"/>
        <w:ind w:firstLine="420" w:firstLineChars="200"/>
        <w:rPr>
          <w:bCs/>
          <w:color w:val="auto"/>
          <w:u w:val="single"/>
        </w:rPr>
      </w:pPr>
      <w:r>
        <w:rPr>
          <w:bCs/>
          <w:color w:val="auto"/>
        </w:rPr>
        <w:t>说明2：</w:t>
      </w:r>
      <w:r>
        <w:rPr>
          <w:b/>
          <w:color w:val="auto"/>
          <w:u w:val="single"/>
        </w:rPr>
        <w:t>不同投标人提供的产品【视频切换矩阵】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46357AA9">
      <w:pPr>
        <w:ind w:firstLine="420" w:firstLineChars="200"/>
        <w:rPr>
          <w:bCs/>
          <w:color w:val="auto"/>
          <w:u w:val="single"/>
        </w:rPr>
      </w:pPr>
      <w:r>
        <w:rPr>
          <w:bCs/>
          <w:color w:val="auto"/>
        </w:rPr>
        <w:t>说明3：</w:t>
      </w:r>
      <w:r>
        <w:rPr>
          <w:bCs/>
          <w:color w:val="auto"/>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5D75C3C7">
      <w:pPr>
        <w:pStyle w:val="3"/>
        <w:ind w:firstLine="420"/>
        <w:rPr>
          <w:color w:val="auto"/>
        </w:rPr>
      </w:pPr>
      <w:bookmarkStart w:id="53" w:name="_Toc436382918"/>
      <w:r>
        <w:rPr>
          <w:color w:val="auto"/>
        </w:rPr>
        <w:t>第三部分 技术要求</w:t>
      </w:r>
    </w:p>
    <w:p w14:paraId="7132A28D">
      <w:pPr>
        <w:ind w:firstLine="420" w:firstLineChars="200"/>
        <w:rPr>
          <w:color w:val="auto"/>
        </w:rPr>
      </w:pPr>
      <w:r>
        <w:rPr>
          <w:bCs/>
          <w:color w:val="auto"/>
        </w:rPr>
        <w:t>说明：产品技术要求中带★的技术指标需提供投标产品的技术资料证明投标产品满足规定的技术指标要求。投标产品的技术资料包括产品照片、产品软件显示界面截图、产品实验数据、产品检测报告、产品操作手册、产品制造商官网显示资料等能证明产品技术指标的材料。产品技术资料应真实。</w:t>
      </w:r>
      <w:bookmarkEnd w:id="53"/>
    </w:p>
    <w:p w14:paraId="34E3AB37">
      <w:pPr>
        <w:pStyle w:val="3"/>
        <w:ind w:firstLine="420"/>
        <w:rPr>
          <w:color w:val="auto"/>
        </w:rPr>
      </w:pPr>
      <w:r>
        <w:rPr>
          <w:color w:val="auto"/>
        </w:rPr>
        <w:t>一、产品技术要求</w:t>
      </w:r>
    </w:p>
    <w:p w14:paraId="228C0C9F">
      <w:pPr>
        <w:pStyle w:val="4"/>
        <w:ind w:firstLine="420"/>
        <w:rPr>
          <w:color w:val="auto"/>
        </w:rPr>
      </w:pPr>
      <w:r>
        <w:rPr>
          <w:color w:val="auto"/>
        </w:rPr>
        <w:t>（一）超高清周边系统</w:t>
      </w:r>
    </w:p>
    <w:p w14:paraId="3D5038EB">
      <w:pPr>
        <w:pStyle w:val="4"/>
        <w:ind w:firstLine="420"/>
        <w:rPr>
          <w:color w:val="auto"/>
        </w:rPr>
      </w:pPr>
      <w:r>
        <w:rPr>
          <w:color w:val="auto"/>
        </w:rPr>
        <w:t>1.4K分配卡</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0378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F3332D8">
            <w:pPr>
              <w:rPr>
                <w:rFonts w:eastAsia="黑体"/>
                <w:color w:val="auto"/>
              </w:rPr>
            </w:pPr>
            <w:r>
              <w:rPr>
                <w:rFonts w:eastAsia="黑体"/>
                <w:color w:val="auto"/>
              </w:rPr>
              <w:t>标记</w:t>
            </w:r>
          </w:p>
        </w:tc>
        <w:tc>
          <w:tcPr>
            <w:tcW w:w="1134" w:type="dxa"/>
            <w:vAlign w:val="center"/>
          </w:tcPr>
          <w:p w14:paraId="2339D2D4">
            <w:pPr>
              <w:rPr>
                <w:rFonts w:eastAsia="黑体"/>
                <w:color w:val="auto"/>
              </w:rPr>
            </w:pPr>
            <w:r>
              <w:rPr>
                <w:rFonts w:eastAsia="黑体"/>
                <w:color w:val="auto"/>
              </w:rPr>
              <w:t>指标编号</w:t>
            </w:r>
          </w:p>
        </w:tc>
        <w:tc>
          <w:tcPr>
            <w:tcW w:w="7337" w:type="dxa"/>
            <w:vAlign w:val="center"/>
          </w:tcPr>
          <w:p w14:paraId="427AF8CE">
            <w:pPr>
              <w:rPr>
                <w:rFonts w:eastAsia="黑体"/>
                <w:color w:val="auto"/>
              </w:rPr>
            </w:pPr>
            <w:r>
              <w:rPr>
                <w:rFonts w:eastAsia="黑体"/>
                <w:color w:val="auto"/>
              </w:rPr>
              <w:t>技术指标内容</w:t>
            </w:r>
          </w:p>
        </w:tc>
      </w:tr>
      <w:tr w14:paraId="43E6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F9DF14A">
            <w:pPr>
              <w:jc w:val="center"/>
              <w:rPr>
                <w:b/>
                <w:bCs/>
                <w:color w:val="auto"/>
              </w:rPr>
            </w:pPr>
          </w:p>
        </w:tc>
        <w:tc>
          <w:tcPr>
            <w:tcW w:w="1134" w:type="dxa"/>
            <w:shd w:val="clear" w:color="auto" w:fill="auto"/>
            <w:vAlign w:val="center"/>
          </w:tcPr>
          <w:p w14:paraId="28AF8817">
            <w:pPr>
              <w:jc w:val="center"/>
              <w:rPr>
                <w:bCs/>
                <w:color w:val="auto"/>
              </w:rPr>
            </w:pPr>
            <w:r>
              <w:rPr>
                <w:bCs/>
                <w:color w:val="auto"/>
              </w:rPr>
              <w:t>1.</w:t>
            </w:r>
          </w:p>
        </w:tc>
        <w:tc>
          <w:tcPr>
            <w:tcW w:w="7337" w:type="dxa"/>
            <w:shd w:val="clear" w:color="auto" w:fill="auto"/>
            <w:vAlign w:val="center"/>
          </w:tcPr>
          <w:p w14:paraId="39648481">
            <w:pPr>
              <w:rPr>
                <w:rFonts w:eastAsiaTheme="minorEastAsia"/>
                <w:color w:val="auto"/>
              </w:rPr>
            </w:pPr>
            <w:r>
              <w:rPr>
                <w:rFonts w:eastAsiaTheme="minorEastAsia"/>
                <w:color w:val="auto"/>
              </w:rPr>
              <w:t>数量：15块。</w:t>
            </w:r>
          </w:p>
        </w:tc>
      </w:tr>
      <w:tr w14:paraId="05DA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E4B3F74">
            <w:pPr>
              <w:jc w:val="center"/>
              <w:rPr>
                <w:b/>
                <w:bCs/>
                <w:color w:val="auto"/>
              </w:rPr>
            </w:pPr>
          </w:p>
        </w:tc>
        <w:tc>
          <w:tcPr>
            <w:tcW w:w="1134" w:type="dxa"/>
            <w:shd w:val="clear" w:color="auto" w:fill="auto"/>
            <w:vAlign w:val="center"/>
          </w:tcPr>
          <w:p w14:paraId="69986470">
            <w:pPr>
              <w:jc w:val="center"/>
              <w:rPr>
                <w:color w:val="auto"/>
              </w:rPr>
            </w:pPr>
            <w:r>
              <w:rPr>
                <w:color w:val="auto"/>
              </w:rPr>
              <w:t>2.</w:t>
            </w:r>
          </w:p>
        </w:tc>
        <w:tc>
          <w:tcPr>
            <w:tcW w:w="7337" w:type="dxa"/>
            <w:shd w:val="clear" w:color="auto" w:fill="auto"/>
            <w:vAlign w:val="center"/>
          </w:tcPr>
          <w:p w14:paraId="5A36397E">
            <w:pPr>
              <w:rPr>
                <w:rFonts w:eastAsiaTheme="minorEastAsia"/>
                <w:color w:val="auto"/>
              </w:rPr>
            </w:pPr>
            <w:r>
              <w:rPr>
                <w:rFonts w:eastAsiaTheme="minorEastAsia"/>
                <w:color w:val="auto"/>
              </w:rPr>
              <w:t>BNC接口，每块支持1路12G-SDI输入，不少于8路12G-SDI输出。</w:t>
            </w:r>
          </w:p>
        </w:tc>
      </w:tr>
      <w:tr w14:paraId="543A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FB1875A">
            <w:pPr>
              <w:jc w:val="center"/>
              <w:rPr>
                <w:color w:val="auto"/>
              </w:rPr>
            </w:pPr>
          </w:p>
        </w:tc>
        <w:tc>
          <w:tcPr>
            <w:tcW w:w="1134" w:type="dxa"/>
            <w:shd w:val="clear" w:color="auto" w:fill="auto"/>
            <w:vAlign w:val="center"/>
          </w:tcPr>
          <w:p w14:paraId="66197CE3">
            <w:pPr>
              <w:jc w:val="center"/>
              <w:rPr>
                <w:bCs/>
                <w:color w:val="auto"/>
              </w:rPr>
            </w:pPr>
            <w:r>
              <w:rPr>
                <w:bCs/>
                <w:color w:val="auto"/>
              </w:rPr>
              <w:t>3.</w:t>
            </w:r>
          </w:p>
        </w:tc>
        <w:tc>
          <w:tcPr>
            <w:tcW w:w="7337" w:type="dxa"/>
            <w:shd w:val="clear" w:color="auto" w:fill="auto"/>
            <w:vAlign w:val="center"/>
          </w:tcPr>
          <w:p w14:paraId="2932F1A9">
            <w:pPr>
              <w:rPr>
                <w:rFonts w:eastAsiaTheme="minorEastAsia"/>
                <w:color w:val="auto"/>
              </w:rPr>
            </w:pPr>
            <w:r>
              <w:rPr>
                <w:rFonts w:eastAsiaTheme="minorEastAsia"/>
                <w:color w:val="auto"/>
              </w:rPr>
              <w:t>具有输入自动检测、自动电缆均衡，输出时钟再生功能。</w:t>
            </w:r>
          </w:p>
        </w:tc>
      </w:tr>
      <w:tr w14:paraId="1780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1FB5668">
            <w:pPr>
              <w:jc w:val="center"/>
              <w:rPr>
                <w:b/>
                <w:bCs/>
                <w:color w:val="auto"/>
              </w:rPr>
            </w:pPr>
            <w:r>
              <w:rPr>
                <w:b/>
                <w:bCs/>
                <w:color w:val="auto"/>
              </w:rPr>
              <w:t>▲</w:t>
            </w:r>
          </w:p>
        </w:tc>
        <w:tc>
          <w:tcPr>
            <w:tcW w:w="1134" w:type="dxa"/>
            <w:shd w:val="clear" w:color="auto" w:fill="auto"/>
            <w:vAlign w:val="center"/>
          </w:tcPr>
          <w:p w14:paraId="48F82A87">
            <w:pPr>
              <w:jc w:val="center"/>
              <w:rPr>
                <w:color w:val="auto"/>
              </w:rPr>
            </w:pPr>
            <w:r>
              <w:rPr>
                <w:color w:val="auto"/>
              </w:rPr>
              <w:t>4.</w:t>
            </w:r>
          </w:p>
        </w:tc>
        <w:tc>
          <w:tcPr>
            <w:tcW w:w="7337" w:type="dxa"/>
            <w:shd w:val="clear" w:color="auto" w:fill="auto"/>
            <w:vAlign w:val="center"/>
          </w:tcPr>
          <w:p w14:paraId="4C18AD1E">
            <w:pPr>
              <w:rPr>
                <w:rFonts w:eastAsiaTheme="minorEastAsia"/>
                <w:color w:val="auto"/>
              </w:rPr>
            </w:pPr>
            <w:r>
              <w:rPr>
                <w:rFonts w:eastAsiaTheme="minorEastAsia"/>
                <w:color w:val="auto"/>
              </w:rPr>
              <w:t>兼容系统要求的板卡机箱。</w:t>
            </w:r>
          </w:p>
        </w:tc>
      </w:tr>
      <w:tr w14:paraId="15FE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A5AFE05">
            <w:pPr>
              <w:jc w:val="center"/>
              <w:rPr>
                <w:color w:val="auto"/>
              </w:rPr>
            </w:pPr>
          </w:p>
        </w:tc>
        <w:tc>
          <w:tcPr>
            <w:tcW w:w="1134" w:type="dxa"/>
            <w:shd w:val="clear" w:color="auto" w:fill="auto"/>
            <w:vAlign w:val="center"/>
          </w:tcPr>
          <w:p w14:paraId="4265A978">
            <w:pPr>
              <w:jc w:val="center"/>
              <w:rPr>
                <w:color w:val="auto"/>
              </w:rPr>
            </w:pPr>
            <w:r>
              <w:rPr>
                <w:color w:val="auto"/>
              </w:rPr>
              <w:t>5.</w:t>
            </w:r>
          </w:p>
        </w:tc>
        <w:tc>
          <w:tcPr>
            <w:tcW w:w="7337" w:type="dxa"/>
            <w:shd w:val="clear" w:color="auto" w:fill="auto"/>
            <w:vAlign w:val="center"/>
          </w:tcPr>
          <w:p w14:paraId="5F24A8D4">
            <w:pPr>
              <w:rPr>
                <w:rFonts w:eastAsiaTheme="minorEastAsia"/>
                <w:color w:val="auto"/>
              </w:rPr>
            </w:pPr>
            <w:r>
              <w:rPr>
                <w:rFonts w:eastAsiaTheme="minorEastAsia"/>
                <w:color w:val="auto"/>
              </w:rPr>
              <w:t>支持热插拔，带有工作数据读取和报警信息提示，支持外部软件配置及SNMP监控。</w:t>
            </w:r>
          </w:p>
        </w:tc>
      </w:tr>
    </w:tbl>
    <w:p w14:paraId="3912A03B">
      <w:pPr>
        <w:pStyle w:val="4"/>
        <w:ind w:firstLine="420"/>
        <w:rPr>
          <w:color w:val="auto"/>
        </w:rPr>
      </w:pPr>
      <w:r>
        <w:rPr>
          <w:color w:val="auto"/>
        </w:rPr>
        <w:t>2.音频分配卡</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58BD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4F013AFE">
            <w:pPr>
              <w:rPr>
                <w:rFonts w:eastAsia="黑体"/>
                <w:color w:val="auto"/>
              </w:rPr>
            </w:pPr>
            <w:r>
              <w:rPr>
                <w:rFonts w:eastAsia="黑体"/>
                <w:color w:val="auto"/>
              </w:rPr>
              <w:t>标记</w:t>
            </w:r>
          </w:p>
        </w:tc>
        <w:tc>
          <w:tcPr>
            <w:tcW w:w="1134" w:type="dxa"/>
            <w:vAlign w:val="center"/>
          </w:tcPr>
          <w:p w14:paraId="1E3998EE">
            <w:pPr>
              <w:rPr>
                <w:rFonts w:eastAsia="黑体"/>
                <w:color w:val="auto"/>
              </w:rPr>
            </w:pPr>
            <w:r>
              <w:rPr>
                <w:rFonts w:eastAsia="黑体"/>
                <w:color w:val="auto"/>
              </w:rPr>
              <w:t>指标编号</w:t>
            </w:r>
          </w:p>
        </w:tc>
        <w:tc>
          <w:tcPr>
            <w:tcW w:w="7337" w:type="dxa"/>
            <w:vAlign w:val="center"/>
          </w:tcPr>
          <w:p w14:paraId="3035E80F">
            <w:pPr>
              <w:rPr>
                <w:rFonts w:eastAsia="黑体"/>
                <w:color w:val="auto"/>
              </w:rPr>
            </w:pPr>
            <w:r>
              <w:rPr>
                <w:rFonts w:eastAsia="黑体"/>
                <w:color w:val="auto"/>
              </w:rPr>
              <w:t>技术指标内容</w:t>
            </w:r>
          </w:p>
        </w:tc>
      </w:tr>
      <w:tr w14:paraId="096A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C13DFC5">
            <w:pPr>
              <w:jc w:val="center"/>
              <w:rPr>
                <w:b/>
                <w:bCs/>
                <w:color w:val="auto"/>
              </w:rPr>
            </w:pPr>
          </w:p>
        </w:tc>
        <w:tc>
          <w:tcPr>
            <w:tcW w:w="1134" w:type="dxa"/>
            <w:shd w:val="clear" w:color="auto" w:fill="auto"/>
            <w:vAlign w:val="center"/>
          </w:tcPr>
          <w:p w14:paraId="275518F8">
            <w:pPr>
              <w:jc w:val="center"/>
              <w:rPr>
                <w:bCs/>
                <w:color w:val="auto"/>
              </w:rPr>
            </w:pPr>
            <w:r>
              <w:rPr>
                <w:bCs/>
                <w:color w:val="auto"/>
              </w:rPr>
              <w:t>1.</w:t>
            </w:r>
          </w:p>
        </w:tc>
        <w:tc>
          <w:tcPr>
            <w:tcW w:w="7337" w:type="dxa"/>
            <w:shd w:val="clear" w:color="auto" w:fill="auto"/>
            <w:vAlign w:val="center"/>
          </w:tcPr>
          <w:p w14:paraId="25026DF9">
            <w:pPr>
              <w:widowControl/>
              <w:jc w:val="left"/>
              <w:textAlignment w:val="bottom"/>
              <w:rPr>
                <w:rFonts w:eastAsiaTheme="minorEastAsia"/>
                <w:color w:val="auto"/>
              </w:rPr>
            </w:pPr>
            <w:r>
              <w:rPr>
                <w:rFonts w:eastAsiaTheme="minorEastAsia"/>
                <w:color w:val="auto"/>
                <w:lang w:bidi="ar"/>
              </w:rPr>
              <w:t>数量：28块。</w:t>
            </w:r>
          </w:p>
        </w:tc>
      </w:tr>
      <w:tr w14:paraId="4026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174E7E5">
            <w:pPr>
              <w:jc w:val="center"/>
              <w:rPr>
                <w:b/>
                <w:bCs/>
                <w:color w:val="auto"/>
              </w:rPr>
            </w:pPr>
          </w:p>
        </w:tc>
        <w:tc>
          <w:tcPr>
            <w:tcW w:w="1134" w:type="dxa"/>
            <w:shd w:val="clear" w:color="auto" w:fill="auto"/>
            <w:vAlign w:val="center"/>
          </w:tcPr>
          <w:p w14:paraId="485AF9D3">
            <w:pPr>
              <w:jc w:val="center"/>
              <w:rPr>
                <w:color w:val="auto"/>
              </w:rPr>
            </w:pPr>
            <w:r>
              <w:rPr>
                <w:color w:val="auto"/>
              </w:rPr>
              <w:t>2.</w:t>
            </w:r>
          </w:p>
        </w:tc>
        <w:tc>
          <w:tcPr>
            <w:tcW w:w="7337" w:type="dxa"/>
            <w:shd w:val="clear" w:color="auto" w:fill="auto"/>
            <w:vAlign w:val="center"/>
          </w:tcPr>
          <w:p w14:paraId="5ACCFEEC">
            <w:pPr>
              <w:widowControl/>
              <w:jc w:val="left"/>
              <w:textAlignment w:val="bottom"/>
              <w:rPr>
                <w:rFonts w:eastAsiaTheme="minorEastAsia"/>
                <w:color w:val="auto"/>
                <w:lang w:bidi="ar"/>
              </w:rPr>
            </w:pPr>
            <w:r>
              <w:rPr>
                <w:rFonts w:eastAsiaTheme="minorEastAsia"/>
                <w:color w:val="auto"/>
                <w:lang w:bidi="ar"/>
              </w:rPr>
              <w:t>数字平衡输入输出，每块支持1路输入，不少于8路输出。</w:t>
            </w:r>
          </w:p>
        </w:tc>
      </w:tr>
      <w:tr w14:paraId="21D3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773418F">
            <w:pPr>
              <w:jc w:val="center"/>
              <w:rPr>
                <w:color w:val="auto"/>
              </w:rPr>
            </w:pPr>
          </w:p>
        </w:tc>
        <w:tc>
          <w:tcPr>
            <w:tcW w:w="1134" w:type="dxa"/>
            <w:shd w:val="clear" w:color="auto" w:fill="auto"/>
            <w:vAlign w:val="center"/>
          </w:tcPr>
          <w:p w14:paraId="5A5C7772">
            <w:pPr>
              <w:jc w:val="center"/>
              <w:rPr>
                <w:bCs/>
                <w:color w:val="auto"/>
              </w:rPr>
            </w:pPr>
            <w:r>
              <w:rPr>
                <w:bCs/>
                <w:color w:val="auto"/>
              </w:rPr>
              <w:t>3.</w:t>
            </w:r>
          </w:p>
        </w:tc>
        <w:tc>
          <w:tcPr>
            <w:tcW w:w="7337" w:type="dxa"/>
            <w:shd w:val="clear" w:color="auto" w:fill="auto"/>
            <w:vAlign w:val="center"/>
          </w:tcPr>
          <w:p w14:paraId="615B20DA">
            <w:pPr>
              <w:rPr>
                <w:rFonts w:eastAsiaTheme="minorEastAsia"/>
                <w:color w:val="auto"/>
              </w:rPr>
            </w:pPr>
            <w:r>
              <w:rPr>
                <w:rFonts w:eastAsiaTheme="minorEastAsia"/>
                <w:color w:val="auto"/>
                <w:lang w:bidi="ar"/>
              </w:rPr>
              <w:t>支持输出时钟再生功能。</w:t>
            </w:r>
          </w:p>
        </w:tc>
      </w:tr>
      <w:tr w14:paraId="2EA8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5A954D6">
            <w:pPr>
              <w:jc w:val="center"/>
              <w:rPr>
                <w:b/>
                <w:bCs/>
                <w:color w:val="auto"/>
              </w:rPr>
            </w:pPr>
            <w:r>
              <w:rPr>
                <w:b/>
                <w:bCs/>
                <w:color w:val="auto"/>
              </w:rPr>
              <w:t>▲</w:t>
            </w:r>
          </w:p>
        </w:tc>
        <w:tc>
          <w:tcPr>
            <w:tcW w:w="1134" w:type="dxa"/>
            <w:shd w:val="clear" w:color="auto" w:fill="auto"/>
            <w:vAlign w:val="center"/>
          </w:tcPr>
          <w:p w14:paraId="624A12A4">
            <w:pPr>
              <w:jc w:val="center"/>
              <w:rPr>
                <w:color w:val="auto"/>
              </w:rPr>
            </w:pPr>
            <w:r>
              <w:rPr>
                <w:color w:val="auto"/>
              </w:rPr>
              <w:t>4.</w:t>
            </w:r>
          </w:p>
        </w:tc>
        <w:tc>
          <w:tcPr>
            <w:tcW w:w="7337" w:type="dxa"/>
            <w:shd w:val="clear" w:color="auto" w:fill="auto"/>
            <w:vAlign w:val="center"/>
          </w:tcPr>
          <w:p w14:paraId="01E38B9B">
            <w:pPr>
              <w:rPr>
                <w:rFonts w:eastAsiaTheme="minorEastAsia"/>
                <w:bCs/>
                <w:color w:val="auto"/>
              </w:rPr>
            </w:pPr>
            <w:r>
              <w:rPr>
                <w:rFonts w:eastAsiaTheme="minorEastAsia"/>
                <w:color w:val="auto"/>
                <w:lang w:bidi="ar"/>
              </w:rPr>
              <w:t>兼容系统要求的板卡机箱。</w:t>
            </w:r>
          </w:p>
        </w:tc>
      </w:tr>
      <w:tr w14:paraId="1D22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2F0AEF1">
            <w:pPr>
              <w:jc w:val="center"/>
              <w:rPr>
                <w:color w:val="auto"/>
              </w:rPr>
            </w:pPr>
          </w:p>
        </w:tc>
        <w:tc>
          <w:tcPr>
            <w:tcW w:w="1134" w:type="dxa"/>
            <w:shd w:val="clear" w:color="auto" w:fill="auto"/>
            <w:vAlign w:val="center"/>
          </w:tcPr>
          <w:p w14:paraId="4A20A4D3">
            <w:pPr>
              <w:jc w:val="center"/>
              <w:rPr>
                <w:color w:val="auto"/>
              </w:rPr>
            </w:pPr>
            <w:r>
              <w:rPr>
                <w:color w:val="auto"/>
              </w:rPr>
              <w:t>5.</w:t>
            </w:r>
          </w:p>
        </w:tc>
        <w:tc>
          <w:tcPr>
            <w:tcW w:w="7337" w:type="dxa"/>
            <w:shd w:val="clear" w:color="auto" w:fill="auto"/>
            <w:vAlign w:val="center"/>
          </w:tcPr>
          <w:p w14:paraId="2D2A9AE2">
            <w:pPr>
              <w:rPr>
                <w:rFonts w:eastAsiaTheme="minorEastAsia"/>
                <w:color w:val="auto"/>
              </w:rPr>
            </w:pPr>
            <w:r>
              <w:rPr>
                <w:rFonts w:eastAsiaTheme="minorEastAsia"/>
                <w:color w:val="auto"/>
                <w:lang w:bidi="ar"/>
              </w:rPr>
              <w:t>支持热插拔，带有工作数据读取和报警信息提示，支持外部软件配置及SNMP监控。</w:t>
            </w:r>
          </w:p>
        </w:tc>
      </w:tr>
    </w:tbl>
    <w:p w14:paraId="0FC133CF">
      <w:pPr>
        <w:pStyle w:val="4"/>
        <w:ind w:firstLine="420"/>
        <w:rPr>
          <w:color w:val="auto"/>
        </w:rPr>
      </w:pPr>
      <w:r>
        <w:rPr>
          <w:color w:val="auto"/>
        </w:rPr>
        <w:t>3.视频分配机箱</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69E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58DF32F5">
            <w:pPr>
              <w:rPr>
                <w:rFonts w:eastAsia="黑体"/>
                <w:color w:val="auto"/>
              </w:rPr>
            </w:pPr>
            <w:r>
              <w:rPr>
                <w:rFonts w:eastAsia="黑体"/>
                <w:color w:val="auto"/>
              </w:rPr>
              <w:t>标记</w:t>
            </w:r>
          </w:p>
        </w:tc>
        <w:tc>
          <w:tcPr>
            <w:tcW w:w="1134" w:type="dxa"/>
            <w:vAlign w:val="center"/>
          </w:tcPr>
          <w:p w14:paraId="0EF7A9AD">
            <w:pPr>
              <w:rPr>
                <w:rFonts w:eastAsia="黑体"/>
                <w:color w:val="auto"/>
              </w:rPr>
            </w:pPr>
            <w:r>
              <w:rPr>
                <w:rFonts w:eastAsia="黑体"/>
                <w:color w:val="auto"/>
              </w:rPr>
              <w:t>指标编号</w:t>
            </w:r>
          </w:p>
        </w:tc>
        <w:tc>
          <w:tcPr>
            <w:tcW w:w="7337" w:type="dxa"/>
            <w:vAlign w:val="center"/>
          </w:tcPr>
          <w:p w14:paraId="3A7B9872">
            <w:pPr>
              <w:rPr>
                <w:rFonts w:eastAsia="黑体"/>
                <w:color w:val="auto"/>
              </w:rPr>
            </w:pPr>
            <w:r>
              <w:rPr>
                <w:rFonts w:eastAsia="黑体"/>
                <w:color w:val="auto"/>
              </w:rPr>
              <w:t>技术指标内容</w:t>
            </w:r>
          </w:p>
        </w:tc>
      </w:tr>
      <w:tr w14:paraId="565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9988EC7">
            <w:pPr>
              <w:jc w:val="center"/>
              <w:rPr>
                <w:b/>
                <w:bCs/>
                <w:color w:val="auto"/>
              </w:rPr>
            </w:pPr>
          </w:p>
        </w:tc>
        <w:tc>
          <w:tcPr>
            <w:tcW w:w="1134" w:type="dxa"/>
            <w:shd w:val="clear" w:color="auto" w:fill="auto"/>
            <w:vAlign w:val="center"/>
          </w:tcPr>
          <w:p w14:paraId="15EBC31F">
            <w:pPr>
              <w:jc w:val="center"/>
              <w:rPr>
                <w:bCs/>
                <w:color w:val="auto"/>
              </w:rPr>
            </w:pPr>
            <w:r>
              <w:rPr>
                <w:bCs/>
                <w:color w:val="auto"/>
              </w:rPr>
              <w:t>1.</w:t>
            </w:r>
          </w:p>
        </w:tc>
        <w:tc>
          <w:tcPr>
            <w:tcW w:w="7337" w:type="dxa"/>
            <w:shd w:val="clear" w:color="auto" w:fill="auto"/>
            <w:vAlign w:val="center"/>
          </w:tcPr>
          <w:p w14:paraId="3E12747C">
            <w:pPr>
              <w:widowControl/>
              <w:jc w:val="left"/>
              <w:textAlignment w:val="bottom"/>
              <w:rPr>
                <w:rFonts w:eastAsiaTheme="minorEastAsia"/>
                <w:color w:val="auto"/>
              </w:rPr>
            </w:pPr>
            <w:r>
              <w:rPr>
                <w:rFonts w:eastAsiaTheme="minorEastAsia"/>
                <w:color w:val="auto"/>
                <w:lang w:bidi="ar"/>
              </w:rPr>
              <w:t>数量：3套。</w:t>
            </w:r>
          </w:p>
        </w:tc>
      </w:tr>
      <w:tr w14:paraId="36F2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C456300">
            <w:pPr>
              <w:jc w:val="center"/>
              <w:rPr>
                <w:b/>
                <w:bCs/>
                <w:color w:val="auto"/>
              </w:rPr>
            </w:pPr>
          </w:p>
        </w:tc>
        <w:tc>
          <w:tcPr>
            <w:tcW w:w="1134" w:type="dxa"/>
            <w:shd w:val="clear" w:color="auto" w:fill="auto"/>
            <w:vAlign w:val="center"/>
          </w:tcPr>
          <w:p w14:paraId="45D10966">
            <w:pPr>
              <w:jc w:val="center"/>
              <w:rPr>
                <w:color w:val="auto"/>
              </w:rPr>
            </w:pPr>
            <w:r>
              <w:rPr>
                <w:color w:val="auto"/>
              </w:rPr>
              <w:t>2.</w:t>
            </w:r>
          </w:p>
        </w:tc>
        <w:tc>
          <w:tcPr>
            <w:tcW w:w="7337" w:type="dxa"/>
            <w:shd w:val="clear" w:color="auto" w:fill="auto"/>
            <w:vAlign w:val="center"/>
          </w:tcPr>
          <w:p w14:paraId="5E6A12CB">
            <w:pPr>
              <w:widowControl/>
              <w:jc w:val="left"/>
              <w:textAlignment w:val="bottom"/>
              <w:rPr>
                <w:rFonts w:eastAsiaTheme="minorEastAsia"/>
                <w:color w:val="auto"/>
                <w:lang w:bidi="ar"/>
              </w:rPr>
            </w:pPr>
            <w:r>
              <w:rPr>
                <w:rFonts w:eastAsiaTheme="minorEastAsia"/>
                <w:color w:val="auto"/>
                <w:lang w:bidi="ar"/>
              </w:rPr>
              <w:t>220V机箱内置冗余双电源，支持热插拔，电源模块带指示灯，单电源可独立支持机箱满配工作，任意一个电源发生故障时不影响系统的正常工作。</w:t>
            </w:r>
          </w:p>
        </w:tc>
      </w:tr>
      <w:tr w14:paraId="3283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7569F54">
            <w:pPr>
              <w:jc w:val="center"/>
              <w:rPr>
                <w:color w:val="auto"/>
              </w:rPr>
            </w:pPr>
          </w:p>
        </w:tc>
        <w:tc>
          <w:tcPr>
            <w:tcW w:w="1134" w:type="dxa"/>
            <w:shd w:val="clear" w:color="auto" w:fill="auto"/>
            <w:vAlign w:val="center"/>
          </w:tcPr>
          <w:p w14:paraId="6B7BD950">
            <w:pPr>
              <w:jc w:val="center"/>
              <w:rPr>
                <w:color w:val="auto"/>
              </w:rPr>
            </w:pPr>
            <w:r>
              <w:rPr>
                <w:bCs/>
                <w:color w:val="auto"/>
              </w:rPr>
              <w:t>3.</w:t>
            </w:r>
          </w:p>
        </w:tc>
        <w:tc>
          <w:tcPr>
            <w:tcW w:w="7337" w:type="dxa"/>
            <w:shd w:val="clear" w:color="auto" w:fill="auto"/>
            <w:vAlign w:val="center"/>
          </w:tcPr>
          <w:p w14:paraId="6195A9A7">
            <w:pPr>
              <w:widowControl/>
              <w:jc w:val="left"/>
              <w:textAlignment w:val="bottom"/>
              <w:rPr>
                <w:rFonts w:eastAsiaTheme="minorEastAsia"/>
                <w:color w:val="auto"/>
              </w:rPr>
            </w:pPr>
            <w:r>
              <w:rPr>
                <w:rFonts w:eastAsiaTheme="minorEastAsia"/>
                <w:color w:val="auto"/>
                <w:lang w:bidi="ar"/>
              </w:rPr>
              <w:t>机箱具有良好的散热性，带独立的散热风扇，每机箱不少于10个12G-SDI视频卡槽。</w:t>
            </w:r>
          </w:p>
        </w:tc>
      </w:tr>
      <w:tr w14:paraId="2A43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8E445DA">
            <w:pPr>
              <w:jc w:val="center"/>
              <w:rPr>
                <w:color w:val="auto"/>
              </w:rPr>
            </w:pPr>
          </w:p>
        </w:tc>
        <w:tc>
          <w:tcPr>
            <w:tcW w:w="1134" w:type="dxa"/>
            <w:shd w:val="clear" w:color="auto" w:fill="auto"/>
            <w:vAlign w:val="center"/>
          </w:tcPr>
          <w:p w14:paraId="4716A039">
            <w:pPr>
              <w:jc w:val="center"/>
              <w:rPr>
                <w:bCs/>
                <w:color w:val="auto"/>
              </w:rPr>
            </w:pPr>
            <w:r>
              <w:rPr>
                <w:bCs/>
                <w:color w:val="auto"/>
              </w:rPr>
              <w:t>4.</w:t>
            </w:r>
          </w:p>
        </w:tc>
        <w:tc>
          <w:tcPr>
            <w:tcW w:w="7337" w:type="dxa"/>
            <w:shd w:val="clear" w:color="auto" w:fill="auto"/>
            <w:vAlign w:val="center"/>
          </w:tcPr>
          <w:p w14:paraId="1F529915">
            <w:pPr>
              <w:widowControl/>
              <w:jc w:val="left"/>
              <w:textAlignment w:val="bottom"/>
              <w:rPr>
                <w:rFonts w:eastAsiaTheme="minorEastAsia"/>
                <w:color w:val="auto"/>
                <w:lang w:bidi="ar"/>
              </w:rPr>
            </w:pPr>
            <w:r>
              <w:rPr>
                <w:rFonts w:eastAsiaTheme="minorEastAsia"/>
                <w:color w:val="auto"/>
                <w:lang w:bidi="ar"/>
              </w:rPr>
              <w:t>机箱具备2个同步接口，可为机箱内所有板卡提供同步信号。</w:t>
            </w:r>
          </w:p>
        </w:tc>
      </w:tr>
      <w:tr w14:paraId="0CB9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36AEAD0">
            <w:pPr>
              <w:jc w:val="center"/>
              <w:rPr>
                <w:b/>
                <w:bCs/>
                <w:color w:val="auto"/>
              </w:rPr>
            </w:pPr>
            <w:r>
              <w:rPr>
                <w:b/>
                <w:bCs/>
                <w:color w:val="auto"/>
              </w:rPr>
              <w:t>▲</w:t>
            </w:r>
          </w:p>
        </w:tc>
        <w:tc>
          <w:tcPr>
            <w:tcW w:w="1134" w:type="dxa"/>
            <w:shd w:val="clear" w:color="auto" w:fill="auto"/>
            <w:vAlign w:val="center"/>
          </w:tcPr>
          <w:p w14:paraId="68F5ACBD">
            <w:pPr>
              <w:jc w:val="center"/>
              <w:rPr>
                <w:bCs/>
                <w:color w:val="auto"/>
              </w:rPr>
            </w:pPr>
            <w:r>
              <w:rPr>
                <w:bCs/>
                <w:color w:val="auto"/>
              </w:rPr>
              <w:t>5.</w:t>
            </w:r>
          </w:p>
        </w:tc>
        <w:tc>
          <w:tcPr>
            <w:tcW w:w="7337" w:type="dxa"/>
            <w:shd w:val="clear" w:color="auto" w:fill="auto"/>
            <w:vAlign w:val="center"/>
          </w:tcPr>
          <w:p w14:paraId="2A2C1DF2">
            <w:pPr>
              <w:widowControl/>
              <w:jc w:val="left"/>
              <w:textAlignment w:val="bottom"/>
              <w:rPr>
                <w:rFonts w:eastAsiaTheme="minorEastAsia"/>
                <w:bCs/>
                <w:color w:val="auto"/>
              </w:rPr>
            </w:pPr>
            <w:r>
              <w:rPr>
                <w:rFonts w:eastAsiaTheme="minorEastAsia"/>
                <w:color w:val="auto"/>
                <w:lang w:bidi="ar"/>
              </w:rPr>
              <w:t>机箱配备控制卡，控制卡具备千兆接口，支持机箱内所有板卡的SNMP监控及报警，免费提供MIB文件。</w:t>
            </w:r>
          </w:p>
        </w:tc>
      </w:tr>
      <w:tr w14:paraId="6AC0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903B409">
            <w:pPr>
              <w:jc w:val="center"/>
              <w:rPr>
                <w:b/>
                <w:bCs/>
                <w:color w:val="auto"/>
              </w:rPr>
            </w:pPr>
          </w:p>
        </w:tc>
        <w:tc>
          <w:tcPr>
            <w:tcW w:w="1134" w:type="dxa"/>
            <w:shd w:val="clear" w:color="auto" w:fill="auto"/>
            <w:vAlign w:val="center"/>
          </w:tcPr>
          <w:p w14:paraId="6A2F9302">
            <w:pPr>
              <w:jc w:val="center"/>
              <w:rPr>
                <w:bCs/>
                <w:color w:val="auto"/>
              </w:rPr>
            </w:pPr>
            <w:r>
              <w:rPr>
                <w:bCs/>
                <w:color w:val="auto"/>
              </w:rPr>
              <w:t>6.</w:t>
            </w:r>
          </w:p>
        </w:tc>
        <w:tc>
          <w:tcPr>
            <w:tcW w:w="7337" w:type="dxa"/>
            <w:shd w:val="clear" w:color="auto" w:fill="auto"/>
            <w:vAlign w:val="center"/>
          </w:tcPr>
          <w:p w14:paraId="1E7B1E2A">
            <w:pPr>
              <w:widowControl/>
              <w:jc w:val="left"/>
              <w:textAlignment w:val="bottom"/>
              <w:rPr>
                <w:rFonts w:eastAsiaTheme="minorEastAsia"/>
                <w:color w:val="auto"/>
              </w:rPr>
            </w:pPr>
            <w:r>
              <w:rPr>
                <w:rFonts w:eastAsiaTheme="minorEastAsia"/>
                <w:color w:val="auto"/>
                <w:lang w:bidi="ar"/>
              </w:rPr>
              <w:t>支持所有板卡和电源模块热插拔。</w:t>
            </w:r>
          </w:p>
        </w:tc>
      </w:tr>
    </w:tbl>
    <w:p w14:paraId="27E9C68D">
      <w:pPr>
        <w:pStyle w:val="4"/>
        <w:ind w:firstLine="420"/>
        <w:rPr>
          <w:rFonts w:eastAsia="宋体"/>
          <w:color w:val="auto"/>
        </w:rPr>
      </w:pPr>
      <w:r>
        <w:rPr>
          <w:color w:val="auto"/>
        </w:rPr>
        <w:t>4.音频分配机箱</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027B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4460828E">
            <w:pPr>
              <w:rPr>
                <w:rFonts w:eastAsia="黑体"/>
                <w:color w:val="auto"/>
              </w:rPr>
            </w:pPr>
            <w:r>
              <w:rPr>
                <w:rFonts w:eastAsia="黑体"/>
                <w:color w:val="auto"/>
              </w:rPr>
              <w:t>标记</w:t>
            </w:r>
          </w:p>
        </w:tc>
        <w:tc>
          <w:tcPr>
            <w:tcW w:w="1134" w:type="dxa"/>
            <w:vAlign w:val="center"/>
          </w:tcPr>
          <w:p w14:paraId="255E7C4C">
            <w:pPr>
              <w:rPr>
                <w:rFonts w:eastAsia="黑体"/>
                <w:color w:val="auto"/>
              </w:rPr>
            </w:pPr>
            <w:r>
              <w:rPr>
                <w:rFonts w:eastAsia="黑体"/>
                <w:color w:val="auto"/>
              </w:rPr>
              <w:t>指标编号</w:t>
            </w:r>
          </w:p>
        </w:tc>
        <w:tc>
          <w:tcPr>
            <w:tcW w:w="7337" w:type="dxa"/>
            <w:vAlign w:val="center"/>
          </w:tcPr>
          <w:p w14:paraId="0E38358F">
            <w:pPr>
              <w:rPr>
                <w:rFonts w:eastAsia="黑体"/>
                <w:color w:val="auto"/>
              </w:rPr>
            </w:pPr>
            <w:r>
              <w:rPr>
                <w:rFonts w:eastAsia="黑体"/>
                <w:color w:val="auto"/>
              </w:rPr>
              <w:t>技术指标内容</w:t>
            </w:r>
          </w:p>
        </w:tc>
      </w:tr>
      <w:tr w14:paraId="2355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FFB4E8B">
            <w:pPr>
              <w:jc w:val="center"/>
              <w:rPr>
                <w:b/>
                <w:bCs/>
                <w:color w:val="auto"/>
              </w:rPr>
            </w:pPr>
          </w:p>
        </w:tc>
        <w:tc>
          <w:tcPr>
            <w:tcW w:w="1134" w:type="dxa"/>
            <w:shd w:val="clear" w:color="auto" w:fill="auto"/>
            <w:vAlign w:val="center"/>
          </w:tcPr>
          <w:p w14:paraId="3F0289EB">
            <w:pPr>
              <w:jc w:val="center"/>
              <w:rPr>
                <w:bCs/>
                <w:color w:val="auto"/>
              </w:rPr>
            </w:pPr>
            <w:r>
              <w:rPr>
                <w:bCs/>
                <w:color w:val="auto"/>
              </w:rPr>
              <w:t>1.</w:t>
            </w:r>
          </w:p>
        </w:tc>
        <w:tc>
          <w:tcPr>
            <w:tcW w:w="7337" w:type="dxa"/>
            <w:shd w:val="clear" w:color="auto" w:fill="auto"/>
            <w:vAlign w:val="center"/>
          </w:tcPr>
          <w:p w14:paraId="7B685EAC">
            <w:pPr>
              <w:widowControl/>
              <w:jc w:val="left"/>
              <w:textAlignment w:val="bottom"/>
              <w:rPr>
                <w:rFonts w:eastAsiaTheme="minorEastAsia"/>
                <w:color w:val="auto"/>
              </w:rPr>
            </w:pPr>
            <w:r>
              <w:rPr>
                <w:rFonts w:eastAsiaTheme="minorEastAsia"/>
                <w:color w:val="auto"/>
                <w:lang w:bidi="ar"/>
              </w:rPr>
              <w:t>数量：4套。</w:t>
            </w:r>
          </w:p>
        </w:tc>
      </w:tr>
      <w:tr w14:paraId="5CFB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4E24088">
            <w:pPr>
              <w:jc w:val="center"/>
              <w:rPr>
                <w:b/>
                <w:bCs/>
                <w:color w:val="auto"/>
              </w:rPr>
            </w:pPr>
          </w:p>
        </w:tc>
        <w:tc>
          <w:tcPr>
            <w:tcW w:w="1134" w:type="dxa"/>
            <w:shd w:val="clear" w:color="auto" w:fill="auto"/>
            <w:vAlign w:val="center"/>
          </w:tcPr>
          <w:p w14:paraId="63311A7B">
            <w:pPr>
              <w:jc w:val="center"/>
              <w:rPr>
                <w:color w:val="auto"/>
              </w:rPr>
            </w:pPr>
            <w:r>
              <w:rPr>
                <w:color w:val="auto"/>
              </w:rPr>
              <w:t>2.</w:t>
            </w:r>
          </w:p>
        </w:tc>
        <w:tc>
          <w:tcPr>
            <w:tcW w:w="7337" w:type="dxa"/>
            <w:shd w:val="clear" w:color="auto" w:fill="auto"/>
            <w:vAlign w:val="center"/>
          </w:tcPr>
          <w:p w14:paraId="632F87FB">
            <w:pPr>
              <w:widowControl/>
              <w:jc w:val="left"/>
              <w:textAlignment w:val="bottom"/>
              <w:rPr>
                <w:rFonts w:eastAsiaTheme="minorEastAsia"/>
                <w:color w:val="auto"/>
                <w:lang w:bidi="ar"/>
              </w:rPr>
            </w:pPr>
            <w:r>
              <w:rPr>
                <w:rFonts w:eastAsiaTheme="minorEastAsia"/>
                <w:color w:val="auto"/>
                <w:lang w:bidi="ar"/>
              </w:rPr>
              <w:t>220V机箱内置冗余双电源，支持热插拔，电源模块带指示灯，单电源可独立支持机箱满配工作，任意一个电源发生故障时不影响系统的正常工作。</w:t>
            </w:r>
          </w:p>
        </w:tc>
      </w:tr>
      <w:tr w14:paraId="1824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49BC867">
            <w:pPr>
              <w:jc w:val="center"/>
              <w:rPr>
                <w:color w:val="auto"/>
              </w:rPr>
            </w:pPr>
          </w:p>
        </w:tc>
        <w:tc>
          <w:tcPr>
            <w:tcW w:w="1134" w:type="dxa"/>
            <w:shd w:val="clear" w:color="auto" w:fill="auto"/>
            <w:vAlign w:val="center"/>
          </w:tcPr>
          <w:p w14:paraId="03DBD02B">
            <w:pPr>
              <w:jc w:val="center"/>
              <w:rPr>
                <w:color w:val="auto"/>
              </w:rPr>
            </w:pPr>
            <w:r>
              <w:rPr>
                <w:bCs/>
                <w:color w:val="auto"/>
              </w:rPr>
              <w:t>3.</w:t>
            </w:r>
          </w:p>
        </w:tc>
        <w:tc>
          <w:tcPr>
            <w:tcW w:w="7337" w:type="dxa"/>
            <w:shd w:val="clear" w:color="auto" w:fill="auto"/>
            <w:vAlign w:val="center"/>
          </w:tcPr>
          <w:p w14:paraId="2BE2AD50">
            <w:pPr>
              <w:widowControl/>
              <w:jc w:val="left"/>
              <w:textAlignment w:val="bottom"/>
              <w:rPr>
                <w:rFonts w:eastAsiaTheme="minorEastAsia"/>
                <w:color w:val="auto"/>
              </w:rPr>
            </w:pPr>
            <w:r>
              <w:rPr>
                <w:rFonts w:eastAsiaTheme="minorEastAsia"/>
                <w:color w:val="auto"/>
                <w:lang w:bidi="ar"/>
              </w:rPr>
              <w:t>机箱具有良好的散热性，带独立的散热风扇，每机箱不少于10个数字立体声音频卡槽。</w:t>
            </w:r>
          </w:p>
        </w:tc>
      </w:tr>
      <w:tr w14:paraId="5BF9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87EEE0D">
            <w:pPr>
              <w:jc w:val="center"/>
              <w:rPr>
                <w:color w:val="auto"/>
              </w:rPr>
            </w:pPr>
          </w:p>
        </w:tc>
        <w:tc>
          <w:tcPr>
            <w:tcW w:w="1134" w:type="dxa"/>
            <w:shd w:val="clear" w:color="auto" w:fill="auto"/>
            <w:vAlign w:val="center"/>
          </w:tcPr>
          <w:p w14:paraId="7EE0A1CF">
            <w:pPr>
              <w:jc w:val="center"/>
              <w:rPr>
                <w:bCs/>
                <w:color w:val="auto"/>
              </w:rPr>
            </w:pPr>
            <w:r>
              <w:rPr>
                <w:bCs/>
                <w:color w:val="auto"/>
              </w:rPr>
              <w:t>4.</w:t>
            </w:r>
          </w:p>
        </w:tc>
        <w:tc>
          <w:tcPr>
            <w:tcW w:w="7337" w:type="dxa"/>
            <w:shd w:val="clear" w:color="auto" w:fill="auto"/>
            <w:vAlign w:val="center"/>
          </w:tcPr>
          <w:p w14:paraId="6380C00E">
            <w:pPr>
              <w:widowControl/>
              <w:jc w:val="left"/>
              <w:textAlignment w:val="bottom"/>
              <w:rPr>
                <w:rFonts w:eastAsiaTheme="minorEastAsia"/>
                <w:color w:val="auto"/>
                <w:lang w:bidi="ar"/>
              </w:rPr>
            </w:pPr>
            <w:r>
              <w:rPr>
                <w:rFonts w:eastAsiaTheme="minorEastAsia"/>
                <w:color w:val="auto"/>
                <w:lang w:bidi="ar"/>
              </w:rPr>
              <w:t>机箱具备2个同步接口，可为机箱内所有板卡提供同步信号。</w:t>
            </w:r>
          </w:p>
        </w:tc>
      </w:tr>
      <w:tr w14:paraId="5379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CCBABB5">
            <w:pPr>
              <w:jc w:val="center"/>
              <w:rPr>
                <w:b/>
                <w:bCs/>
                <w:color w:val="auto"/>
              </w:rPr>
            </w:pPr>
            <w:r>
              <w:rPr>
                <w:b/>
                <w:bCs/>
                <w:color w:val="auto"/>
              </w:rPr>
              <w:t>▲</w:t>
            </w:r>
          </w:p>
        </w:tc>
        <w:tc>
          <w:tcPr>
            <w:tcW w:w="1134" w:type="dxa"/>
            <w:shd w:val="clear" w:color="auto" w:fill="auto"/>
            <w:vAlign w:val="center"/>
          </w:tcPr>
          <w:p w14:paraId="7EF3C04C">
            <w:pPr>
              <w:jc w:val="center"/>
              <w:rPr>
                <w:bCs/>
                <w:color w:val="auto"/>
              </w:rPr>
            </w:pPr>
            <w:r>
              <w:rPr>
                <w:bCs/>
                <w:color w:val="auto"/>
              </w:rPr>
              <w:t>5.</w:t>
            </w:r>
          </w:p>
        </w:tc>
        <w:tc>
          <w:tcPr>
            <w:tcW w:w="7337" w:type="dxa"/>
            <w:shd w:val="clear" w:color="auto" w:fill="auto"/>
            <w:vAlign w:val="center"/>
          </w:tcPr>
          <w:p w14:paraId="445D9BE7">
            <w:pPr>
              <w:widowControl/>
              <w:jc w:val="left"/>
              <w:textAlignment w:val="bottom"/>
              <w:rPr>
                <w:rFonts w:eastAsiaTheme="minorEastAsia"/>
                <w:bCs/>
                <w:color w:val="auto"/>
              </w:rPr>
            </w:pPr>
            <w:r>
              <w:rPr>
                <w:rFonts w:eastAsiaTheme="minorEastAsia"/>
                <w:color w:val="auto"/>
                <w:lang w:bidi="ar"/>
              </w:rPr>
              <w:t>机箱配备控制卡，控制卡具备千兆接口，支持机箱内所有板卡的SNMP监控及报警，免费提供MIB文件。</w:t>
            </w:r>
          </w:p>
        </w:tc>
      </w:tr>
      <w:tr w14:paraId="74BA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C0BD32C">
            <w:pPr>
              <w:jc w:val="center"/>
              <w:rPr>
                <w:b/>
                <w:bCs/>
                <w:color w:val="auto"/>
              </w:rPr>
            </w:pPr>
          </w:p>
        </w:tc>
        <w:tc>
          <w:tcPr>
            <w:tcW w:w="1134" w:type="dxa"/>
            <w:shd w:val="clear" w:color="auto" w:fill="auto"/>
            <w:vAlign w:val="center"/>
          </w:tcPr>
          <w:p w14:paraId="6960F3A1">
            <w:pPr>
              <w:jc w:val="center"/>
              <w:rPr>
                <w:bCs/>
                <w:color w:val="auto"/>
              </w:rPr>
            </w:pPr>
            <w:r>
              <w:rPr>
                <w:bCs/>
                <w:color w:val="auto"/>
              </w:rPr>
              <w:t>6.</w:t>
            </w:r>
          </w:p>
        </w:tc>
        <w:tc>
          <w:tcPr>
            <w:tcW w:w="7337" w:type="dxa"/>
            <w:shd w:val="clear" w:color="auto" w:fill="auto"/>
            <w:vAlign w:val="center"/>
          </w:tcPr>
          <w:p w14:paraId="27EA6F6D">
            <w:pPr>
              <w:widowControl/>
              <w:jc w:val="left"/>
              <w:textAlignment w:val="bottom"/>
              <w:rPr>
                <w:rFonts w:eastAsiaTheme="minorEastAsia"/>
                <w:color w:val="auto"/>
                <w:lang w:bidi="ar"/>
              </w:rPr>
            </w:pPr>
            <w:r>
              <w:rPr>
                <w:rFonts w:eastAsiaTheme="minorEastAsia"/>
                <w:color w:val="auto"/>
                <w:lang w:bidi="ar"/>
              </w:rPr>
              <w:t>支持所有板卡和电源模块热插拔。</w:t>
            </w:r>
          </w:p>
        </w:tc>
      </w:tr>
    </w:tbl>
    <w:p w14:paraId="3D75D1EB">
      <w:pPr>
        <w:pStyle w:val="4"/>
        <w:ind w:firstLine="420"/>
        <w:rPr>
          <w:color w:val="auto"/>
        </w:rPr>
      </w:pPr>
      <w:r>
        <w:rPr>
          <w:color w:val="auto"/>
        </w:rPr>
        <w:t>5.光端机</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EDB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508662AF">
            <w:pPr>
              <w:rPr>
                <w:rFonts w:eastAsia="黑体"/>
                <w:color w:val="auto"/>
              </w:rPr>
            </w:pPr>
            <w:r>
              <w:rPr>
                <w:rFonts w:eastAsia="黑体"/>
                <w:color w:val="auto"/>
              </w:rPr>
              <w:t>标记</w:t>
            </w:r>
          </w:p>
        </w:tc>
        <w:tc>
          <w:tcPr>
            <w:tcW w:w="1134" w:type="dxa"/>
            <w:vAlign w:val="center"/>
          </w:tcPr>
          <w:p w14:paraId="7132F340">
            <w:pPr>
              <w:rPr>
                <w:rFonts w:eastAsia="黑体"/>
                <w:color w:val="auto"/>
              </w:rPr>
            </w:pPr>
            <w:r>
              <w:rPr>
                <w:rFonts w:eastAsia="黑体"/>
                <w:color w:val="auto"/>
              </w:rPr>
              <w:t>指标编号</w:t>
            </w:r>
          </w:p>
        </w:tc>
        <w:tc>
          <w:tcPr>
            <w:tcW w:w="7337" w:type="dxa"/>
            <w:vAlign w:val="center"/>
          </w:tcPr>
          <w:p w14:paraId="636FA3DB">
            <w:pPr>
              <w:rPr>
                <w:rFonts w:eastAsia="黑体"/>
                <w:color w:val="auto"/>
              </w:rPr>
            </w:pPr>
            <w:r>
              <w:rPr>
                <w:rFonts w:eastAsia="黑体"/>
                <w:color w:val="auto"/>
              </w:rPr>
              <w:t>技术指标内容</w:t>
            </w:r>
          </w:p>
        </w:tc>
      </w:tr>
      <w:tr w14:paraId="47FD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7112229">
            <w:pPr>
              <w:jc w:val="center"/>
              <w:rPr>
                <w:b/>
                <w:bCs/>
                <w:color w:val="auto"/>
              </w:rPr>
            </w:pPr>
          </w:p>
        </w:tc>
        <w:tc>
          <w:tcPr>
            <w:tcW w:w="1134" w:type="dxa"/>
            <w:shd w:val="clear" w:color="auto" w:fill="auto"/>
            <w:vAlign w:val="center"/>
          </w:tcPr>
          <w:p w14:paraId="1E1347CC">
            <w:pPr>
              <w:jc w:val="center"/>
              <w:rPr>
                <w:bCs/>
                <w:color w:val="auto"/>
              </w:rPr>
            </w:pPr>
            <w:r>
              <w:rPr>
                <w:bCs/>
                <w:color w:val="auto"/>
              </w:rPr>
              <w:t>1.</w:t>
            </w:r>
          </w:p>
        </w:tc>
        <w:tc>
          <w:tcPr>
            <w:tcW w:w="7337" w:type="dxa"/>
            <w:shd w:val="clear" w:color="auto" w:fill="auto"/>
            <w:vAlign w:val="center"/>
          </w:tcPr>
          <w:p w14:paraId="0238E108">
            <w:pPr>
              <w:widowControl/>
              <w:jc w:val="left"/>
              <w:textAlignment w:val="bottom"/>
              <w:rPr>
                <w:rFonts w:eastAsiaTheme="minorEastAsia"/>
                <w:color w:val="auto"/>
              </w:rPr>
            </w:pPr>
            <w:r>
              <w:rPr>
                <w:rFonts w:eastAsiaTheme="minorEastAsia"/>
                <w:color w:val="auto"/>
              </w:rPr>
              <w:t>数量：2套。</w:t>
            </w:r>
          </w:p>
        </w:tc>
      </w:tr>
      <w:tr w14:paraId="52E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D050D23">
            <w:pPr>
              <w:jc w:val="center"/>
              <w:rPr>
                <w:b/>
                <w:bCs/>
                <w:color w:val="auto"/>
              </w:rPr>
            </w:pPr>
          </w:p>
        </w:tc>
        <w:tc>
          <w:tcPr>
            <w:tcW w:w="1134" w:type="dxa"/>
            <w:shd w:val="clear" w:color="auto" w:fill="auto"/>
            <w:vAlign w:val="center"/>
          </w:tcPr>
          <w:p w14:paraId="1C6CF59C">
            <w:pPr>
              <w:jc w:val="center"/>
              <w:rPr>
                <w:bCs/>
                <w:color w:val="auto"/>
              </w:rPr>
            </w:pPr>
            <w:r>
              <w:rPr>
                <w:color w:val="auto"/>
              </w:rPr>
              <w:t>2.</w:t>
            </w:r>
          </w:p>
        </w:tc>
        <w:tc>
          <w:tcPr>
            <w:tcW w:w="7337" w:type="dxa"/>
            <w:shd w:val="clear" w:color="auto" w:fill="auto"/>
            <w:vAlign w:val="center"/>
          </w:tcPr>
          <w:p w14:paraId="7370CC92">
            <w:pPr>
              <w:widowControl/>
              <w:jc w:val="left"/>
              <w:textAlignment w:val="bottom"/>
              <w:rPr>
                <w:rFonts w:eastAsiaTheme="minorEastAsia"/>
                <w:color w:val="auto"/>
              </w:rPr>
            </w:pPr>
            <w:r>
              <w:rPr>
                <w:rFonts w:eastAsiaTheme="minorEastAsia"/>
                <w:color w:val="auto"/>
                <w:lang w:bidi="ar"/>
              </w:rPr>
              <w:t>每套含一对配对光收发机，分别安装在中心机房、播出中心机房。</w:t>
            </w:r>
          </w:p>
        </w:tc>
      </w:tr>
      <w:tr w14:paraId="7338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9D142E1">
            <w:pPr>
              <w:jc w:val="center"/>
              <w:rPr>
                <w:b/>
                <w:bCs/>
                <w:color w:val="auto"/>
              </w:rPr>
            </w:pPr>
            <w:r>
              <w:rPr>
                <w:color w:val="auto"/>
                <w:sz w:val="24"/>
              </w:rPr>
              <w:t>★</w:t>
            </w:r>
          </w:p>
        </w:tc>
        <w:tc>
          <w:tcPr>
            <w:tcW w:w="1134" w:type="dxa"/>
            <w:shd w:val="clear" w:color="auto" w:fill="auto"/>
            <w:vAlign w:val="center"/>
          </w:tcPr>
          <w:p w14:paraId="26176181">
            <w:pPr>
              <w:jc w:val="center"/>
              <w:rPr>
                <w:bCs/>
                <w:color w:val="auto"/>
              </w:rPr>
            </w:pPr>
            <w:r>
              <w:rPr>
                <w:bCs/>
                <w:color w:val="auto"/>
              </w:rPr>
              <w:t>3.</w:t>
            </w:r>
          </w:p>
        </w:tc>
        <w:tc>
          <w:tcPr>
            <w:tcW w:w="7337" w:type="dxa"/>
            <w:shd w:val="clear" w:color="auto" w:fill="auto"/>
            <w:vAlign w:val="center"/>
          </w:tcPr>
          <w:p w14:paraId="02320723">
            <w:pPr>
              <w:widowControl/>
              <w:jc w:val="left"/>
              <w:textAlignment w:val="bottom"/>
              <w:rPr>
                <w:rFonts w:eastAsiaTheme="minorEastAsia"/>
                <w:color w:val="auto"/>
              </w:rPr>
            </w:pPr>
            <w:r>
              <w:rPr>
                <w:rFonts w:eastAsiaTheme="minorEastAsia"/>
                <w:color w:val="auto"/>
                <w:lang w:bidi="ar"/>
              </w:rPr>
              <w:t>每台设备支持不少于4路AES/EBU数字立体声音频平衡接收或发送。</w:t>
            </w:r>
          </w:p>
        </w:tc>
      </w:tr>
    </w:tbl>
    <w:p w14:paraId="18DA87B5">
      <w:pPr>
        <w:pStyle w:val="4"/>
        <w:ind w:firstLine="420"/>
        <w:rPr>
          <w:color w:val="auto"/>
        </w:rPr>
      </w:pPr>
      <w:r>
        <w:rPr>
          <w:color w:val="auto"/>
        </w:rPr>
        <w:t>6.音频解码器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C60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6DD229C6">
            <w:pPr>
              <w:rPr>
                <w:rFonts w:eastAsia="黑体"/>
                <w:color w:val="auto"/>
              </w:rPr>
            </w:pPr>
            <w:r>
              <w:rPr>
                <w:rFonts w:eastAsia="黑体"/>
                <w:color w:val="auto"/>
              </w:rPr>
              <w:t>标记</w:t>
            </w:r>
          </w:p>
        </w:tc>
        <w:tc>
          <w:tcPr>
            <w:tcW w:w="1134" w:type="dxa"/>
            <w:vAlign w:val="center"/>
          </w:tcPr>
          <w:p w14:paraId="3DAB1A88">
            <w:pPr>
              <w:rPr>
                <w:rFonts w:eastAsia="黑体"/>
                <w:color w:val="auto"/>
              </w:rPr>
            </w:pPr>
            <w:r>
              <w:rPr>
                <w:rFonts w:eastAsia="黑体"/>
                <w:color w:val="auto"/>
              </w:rPr>
              <w:t>指标编号</w:t>
            </w:r>
          </w:p>
        </w:tc>
        <w:tc>
          <w:tcPr>
            <w:tcW w:w="7337" w:type="dxa"/>
            <w:vAlign w:val="center"/>
          </w:tcPr>
          <w:p w14:paraId="3C7C2F12">
            <w:pPr>
              <w:rPr>
                <w:rFonts w:eastAsia="黑体"/>
                <w:color w:val="auto"/>
              </w:rPr>
            </w:pPr>
            <w:r>
              <w:rPr>
                <w:rFonts w:eastAsia="黑体"/>
                <w:color w:val="auto"/>
              </w:rPr>
              <w:t>技术指标内容</w:t>
            </w:r>
          </w:p>
        </w:tc>
      </w:tr>
      <w:tr w14:paraId="2935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A3E93B7">
            <w:pPr>
              <w:jc w:val="center"/>
              <w:rPr>
                <w:b/>
                <w:bCs/>
                <w:color w:val="auto"/>
              </w:rPr>
            </w:pPr>
          </w:p>
        </w:tc>
        <w:tc>
          <w:tcPr>
            <w:tcW w:w="1134" w:type="dxa"/>
            <w:shd w:val="clear" w:color="auto" w:fill="auto"/>
            <w:vAlign w:val="center"/>
          </w:tcPr>
          <w:p w14:paraId="4136A746">
            <w:pPr>
              <w:jc w:val="center"/>
              <w:rPr>
                <w:bCs/>
                <w:color w:val="auto"/>
              </w:rPr>
            </w:pPr>
            <w:r>
              <w:rPr>
                <w:bCs/>
                <w:color w:val="auto"/>
              </w:rPr>
              <w:t>1.</w:t>
            </w:r>
          </w:p>
        </w:tc>
        <w:tc>
          <w:tcPr>
            <w:tcW w:w="7337" w:type="dxa"/>
            <w:shd w:val="clear" w:color="auto" w:fill="auto"/>
            <w:vAlign w:val="center"/>
          </w:tcPr>
          <w:p w14:paraId="7318E008">
            <w:pPr>
              <w:widowControl/>
              <w:jc w:val="left"/>
              <w:textAlignment w:val="bottom"/>
              <w:rPr>
                <w:rFonts w:eastAsiaTheme="minorEastAsia"/>
                <w:color w:val="auto"/>
              </w:rPr>
            </w:pPr>
            <w:r>
              <w:rPr>
                <w:rFonts w:eastAsiaTheme="minorEastAsia"/>
                <w:color w:val="auto"/>
                <w:lang w:bidi="ar"/>
              </w:rPr>
              <w:t>数量：6套。</w:t>
            </w:r>
          </w:p>
        </w:tc>
      </w:tr>
      <w:tr w14:paraId="6DFC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9E25F7B">
            <w:pPr>
              <w:jc w:val="center"/>
              <w:rPr>
                <w:b/>
                <w:bCs/>
                <w:color w:val="auto"/>
              </w:rPr>
            </w:pPr>
          </w:p>
        </w:tc>
        <w:tc>
          <w:tcPr>
            <w:tcW w:w="1134" w:type="dxa"/>
            <w:shd w:val="clear" w:color="auto" w:fill="auto"/>
            <w:vAlign w:val="center"/>
          </w:tcPr>
          <w:p w14:paraId="08EBC534">
            <w:pPr>
              <w:jc w:val="center"/>
              <w:rPr>
                <w:bCs/>
                <w:color w:val="auto"/>
              </w:rPr>
            </w:pPr>
            <w:r>
              <w:rPr>
                <w:color w:val="auto"/>
              </w:rPr>
              <w:t>2.</w:t>
            </w:r>
          </w:p>
        </w:tc>
        <w:tc>
          <w:tcPr>
            <w:tcW w:w="7337" w:type="dxa"/>
            <w:shd w:val="clear" w:color="auto" w:fill="auto"/>
            <w:vAlign w:val="center"/>
          </w:tcPr>
          <w:p w14:paraId="5FD0F549">
            <w:pPr>
              <w:widowControl/>
              <w:jc w:val="left"/>
              <w:textAlignment w:val="bottom"/>
              <w:rPr>
                <w:rFonts w:eastAsiaTheme="minorEastAsia"/>
                <w:color w:val="auto"/>
                <w:lang w:bidi="ar"/>
              </w:rPr>
            </w:pPr>
            <w:r>
              <w:rPr>
                <w:rFonts w:eastAsiaTheme="minorEastAsia"/>
                <w:color w:val="auto"/>
                <w:lang w:bidi="ar"/>
              </w:rPr>
              <w:t>支持19英寸标准机柜安装，支持E1等多格式解码。</w:t>
            </w:r>
          </w:p>
        </w:tc>
      </w:tr>
      <w:tr w14:paraId="28A4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A87D2E7">
            <w:pPr>
              <w:jc w:val="center"/>
              <w:rPr>
                <w:color w:val="auto"/>
              </w:rPr>
            </w:pPr>
          </w:p>
        </w:tc>
        <w:tc>
          <w:tcPr>
            <w:tcW w:w="1134" w:type="dxa"/>
            <w:shd w:val="clear" w:color="auto" w:fill="auto"/>
            <w:vAlign w:val="center"/>
          </w:tcPr>
          <w:p w14:paraId="6E01C39B">
            <w:pPr>
              <w:jc w:val="center"/>
              <w:rPr>
                <w:color w:val="auto"/>
              </w:rPr>
            </w:pPr>
            <w:r>
              <w:rPr>
                <w:color w:val="auto"/>
              </w:rPr>
              <w:t>3.</w:t>
            </w:r>
          </w:p>
        </w:tc>
        <w:tc>
          <w:tcPr>
            <w:tcW w:w="7337" w:type="dxa"/>
            <w:shd w:val="clear" w:color="auto" w:fill="auto"/>
            <w:vAlign w:val="center"/>
          </w:tcPr>
          <w:p w14:paraId="550CC592">
            <w:pPr>
              <w:widowControl/>
              <w:jc w:val="left"/>
              <w:textAlignment w:val="bottom"/>
              <w:rPr>
                <w:rFonts w:eastAsiaTheme="minorEastAsia"/>
                <w:color w:val="auto"/>
              </w:rPr>
            </w:pPr>
            <w:r>
              <w:rPr>
                <w:rFonts w:eastAsiaTheme="minorEastAsia"/>
                <w:color w:val="auto"/>
                <w:lang w:bidi="ar"/>
              </w:rPr>
              <w:t>不少于1路AES/EBU数字立体声音频平衡接口解码输出。</w:t>
            </w:r>
          </w:p>
        </w:tc>
      </w:tr>
    </w:tbl>
    <w:p w14:paraId="2B956F83">
      <w:pPr>
        <w:pStyle w:val="4"/>
        <w:ind w:firstLine="420"/>
        <w:rPr>
          <w:color w:val="auto"/>
        </w:rPr>
      </w:pPr>
      <w:r>
        <w:rPr>
          <w:color w:val="auto"/>
        </w:rPr>
        <w:t>7.视频切换矩阵</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C46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2B2DD0A6">
            <w:pPr>
              <w:rPr>
                <w:rFonts w:eastAsia="黑体"/>
                <w:color w:val="auto"/>
              </w:rPr>
            </w:pPr>
            <w:r>
              <w:rPr>
                <w:rFonts w:eastAsia="黑体"/>
                <w:color w:val="auto"/>
              </w:rPr>
              <w:t>标记</w:t>
            </w:r>
          </w:p>
        </w:tc>
        <w:tc>
          <w:tcPr>
            <w:tcW w:w="1134" w:type="dxa"/>
            <w:vAlign w:val="center"/>
          </w:tcPr>
          <w:p w14:paraId="25FA7C2D">
            <w:pPr>
              <w:rPr>
                <w:rFonts w:eastAsia="黑体"/>
                <w:color w:val="auto"/>
              </w:rPr>
            </w:pPr>
            <w:r>
              <w:rPr>
                <w:rFonts w:eastAsia="黑体"/>
                <w:color w:val="auto"/>
              </w:rPr>
              <w:t>指标编号</w:t>
            </w:r>
          </w:p>
        </w:tc>
        <w:tc>
          <w:tcPr>
            <w:tcW w:w="7337" w:type="dxa"/>
            <w:vAlign w:val="center"/>
          </w:tcPr>
          <w:p w14:paraId="0BF53AE1">
            <w:pPr>
              <w:rPr>
                <w:rFonts w:eastAsia="黑体"/>
                <w:color w:val="auto"/>
              </w:rPr>
            </w:pPr>
            <w:r>
              <w:rPr>
                <w:rFonts w:eastAsia="黑体"/>
                <w:color w:val="auto"/>
              </w:rPr>
              <w:t>技术指标内容</w:t>
            </w:r>
          </w:p>
        </w:tc>
      </w:tr>
      <w:tr w14:paraId="7CBC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5021DC2">
            <w:pPr>
              <w:jc w:val="center"/>
              <w:rPr>
                <w:b/>
                <w:bCs/>
                <w:color w:val="auto"/>
              </w:rPr>
            </w:pPr>
          </w:p>
        </w:tc>
        <w:tc>
          <w:tcPr>
            <w:tcW w:w="1134" w:type="dxa"/>
            <w:shd w:val="clear" w:color="auto" w:fill="auto"/>
            <w:vAlign w:val="center"/>
          </w:tcPr>
          <w:p w14:paraId="1DFFEC35">
            <w:pPr>
              <w:jc w:val="center"/>
              <w:rPr>
                <w:bCs/>
                <w:color w:val="auto"/>
              </w:rPr>
            </w:pPr>
            <w:r>
              <w:rPr>
                <w:bCs/>
                <w:color w:val="auto"/>
              </w:rPr>
              <w:t>1.</w:t>
            </w:r>
          </w:p>
        </w:tc>
        <w:tc>
          <w:tcPr>
            <w:tcW w:w="7337" w:type="dxa"/>
            <w:shd w:val="clear" w:color="auto" w:fill="auto"/>
            <w:vAlign w:val="center"/>
          </w:tcPr>
          <w:p w14:paraId="1A927DEE">
            <w:pPr>
              <w:widowControl/>
              <w:jc w:val="left"/>
              <w:textAlignment w:val="bottom"/>
              <w:rPr>
                <w:rFonts w:eastAsiaTheme="minorEastAsia"/>
                <w:color w:val="auto"/>
              </w:rPr>
            </w:pPr>
            <w:r>
              <w:rPr>
                <w:rFonts w:eastAsiaTheme="minorEastAsia"/>
                <w:color w:val="auto"/>
              </w:rPr>
              <w:t>数量：1套。</w:t>
            </w:r>
          </w:p>
        </w:tc>
      </w:tr>
      <w:tr w14:paraId="487C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F54650A">
            <w:pPr>
              <w:jc w:val="center"/>
              <w:rPr>
                <w:color w:val="auto"/>
              </w:rPr>
            </w:pPr>
          </w:p>
        </w:tc>
        <w:tc>
          <w:tcPr>
            <w:tcW w:w="1134" w:type="dxa"/>
            <w:shd w:val="clear" w:color="auto" w:fill="auto"/>
            <w:vAlign w:val="center"/>
          </w:tcPr>
          <w:p w14:paraId="22E1BA99">
            <w:pPr>
              <w:jc w:val="center"/>
              <w:rPr>
                <w:color w:val="auto"/>
              </w:rPr>
            </w:pPr>
            <w:r>
              <w:rPr>
                <w:color w:val="auto"/>
              </w:rPr>
              <w:t>2.</w:t>
            </w:r>
          </w:p>
        </w:tc>
        <w:tc>
          <w:tcPr>
            <w:tcW w:w="7337" w:type="dxa"/>
            <w:shd w:val="clear" w:color="auto" w:fill="auto"/>
            <w:vAlign w:val="center"/>
          </w:tcPr>
          <w:p w14:paraId="16FF7E16">
            <w:pPr>
              <w:widowControl/>
              <w:jc w:val="left"/>
              <w:textAlignment w:val="bottom"/>
              <w:rPr>
                <w:rFonts w:eastAsiaTheme="minorEastAsia"/>
                <w:color w:val="auto"/>
              </w:rPr>
            </w:pPr>
            <w:r>
              <w:rPr>
                <w:rFonts w:eastAsiaTheme="minorEastAsia"/>
                <w:color w:val="auto"/>
                <w:lang w:bidi="ar"/>
              </w:rPr>
              <w:t>超高清4K视频切换矩阵，信号调度的有效配置规模不小于64*64，其中32路12G-SDI输入，32路 12G-SDI输出；32路3G/HD-SDI输入，32路3G/HD-SDI输出。支持扩展至不小于128*128 12G-SDI输入/输出。</w:t>
            </w:r>
          </w:p>
        </w:tc>
      </w:tr>
      <w:tr w14:paraId="6170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4C8ECBB">
            <w:pPr>
              <w:jc w:val="center"/>
              <w:rPr>
                <w:color w:val="auto"/>
              </w:rPr>
            </w:pPr>
            <w:r>
              <w:rPr>
                <w:b/>
                <w:bCs/>
                <w:color w:val="auto"/>
              </w:rPr>
              <w:t>▲</w:t>
            </w:r>
          </w:p>
        </w:tc>
        <w:tc>
          <w:tcPr>
            <w:tcW w:w="1134" w:type="dxa"/>
            <w:shd w:val="clear" w:color="auto" w:fill="auto"/>
            <w:vAlign w:val="center"/>
          </w:tcPr>
          <w:p w14:paraId="233ED0EC">
            <w:pPr>
              <w:jc w:val="center"/>
              <w:rPr>
                <w:color w:val="auto"/>
              </w:rPr>
            </w:pPr>
            <w:r>
              <w:rPr>
                <w:bCs/>
                <w:color w:val="auto"/>
              </w:rPr>
              <w:t>3.</w:t>
            </w:r>
          </w:p>
        </w:tc>
        <w:tc>
          <w:tcPr>
            <w:tcW w:w="7337" w:type="dxa"/>
            <w:shd w:val="clear" w:color="auto" w:fill="auto"/>
            <w:vAlign w:val="center"/>
          </w:tcPr>
          <w:p w14:paraId="2A5D855F">
            <w:pPr>
              <w:widowControl/>
              <w:jc w:val="left"/>
              <w:textAlignment w:val="bottom"/>
              <w:rPr>
                <w:rFonts w:eastAsiaTheme="minorEastAsia"/>
                <w:color w:val="auto"/>
              </w:rPr>
            </w:pPr>
            <w:r>
              <w:rPr>
                <w:rFonts w:eastAsiaTheme="minorEastAsia"/>
                <w:color w:val="auto"/>
                <w:lang w:bidi="ar"/>
              </w:rPr>
              <w:t>采用主备交叉点卡、主备控制卡、主备电源设计，无单一崩溃点。</w:t>
            </w:r>
          </w:p>
        </w:tc>
      </w:tr>
      <w:tr w14:paraId="26F8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305AB63">
            <w:pPr>
              <w:jc w:val="center"/>
              <w:rPr>
                <w:b/>
                <w:bCs/>
                <w:color w:val="auto"/>
              </w:rPr>
            </w:pPr>
          </w:p>
        </w:tc>
        <w:tc>
          <w:tcPr>
            <w:tcW w:w="1134" w:type="dxa"/>
            <w:shd w:val="clear" w:color="auto" w:fill="auto"/>
            <w:vAlign w:val="center"/>
          </w:tcPr>
          <w:p w14:paraId="46D6DE75">
            <w:pPr>
              <w:jc w:val="center"/>
              <w:rPr>
                <w:bCs/>
                <w:color w:val="auto"/>
              </w:rPr>
            </w:pPr>
            <w:r>
              <w:rPr>
                <w:bCs/>
                <w:color w:val="auto"/>
              </w:rPr>
              <w:t>4.</w:t>
            </w:r>
          </w:p>
        </w:tc>
        <w:tc>
          <w:tcPr>
            <w:tcW w:w="7337" w:type="dxa"/>
            <w:shd w:val="clear" w:color="auto" w:fill="auto"/>
            <w:vAlign w:val="center"/>
          </w:tcPr>
          <w:p w14:paraId="152A526F">
            <w:pPr>
              <w:widowControl/>
              <w:jc w:val="left"/>
              <w:textAlignment w:val="bottom"/>
              <w:rPr>
                <w:rFonts w:eastAsiaTheme="minorEastAsia"/>
                <w:color w:val="auto"/>
                <w:lang w:bidi="ar"/>
              </w:rPr>
            </w:pPr>
            <w:r>
              <w:rPr>
                <w:rFonts w:eastAsiaTheme="minorEastAsia"/>
                <w:color w:val="auto"/>
                <w:lang w:bidi="ar"/>
              </w:rPr>
              <w:t>支持净静切换。</w:t>
            </w:r>
          </w:p>
        </w:tc>
      </w:tr>
      <w:tr w14:paraId="72EF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8537B5C">
            <w:pPr>
              <w:jc w:val="center"/>
              <w:rPr>
                <w:b/>
                <w:bCs/>
                <w:color w:val="auto"/>
              </w:rPr>
            </w:pPr>
            <w:r>
              <w:rPr>
                <w:color w:val="auto"/>
                <w:sz w:val="24"/>
              </w:rPr>
              <w:t>★</w:t>
            </w:r>
          </w:p>
        </w:tc>
        <w:tc>
          <w:tcPr>
            <w:tcW w:w="1134" w:type="dxa"/>
            <w:shd w:val="clear" w:color="auto" w:fill="auto"/>
            <w:vAlign w:val="center"/>
          </w:tcPr>
          <w:p w14:paraId="36A3E4AA">
            <w:pPr>
              <w:jc w:val="center"/>
              <w:rPr>
                <w:bCs/>
                <w:color w:val="auto"/>
              </w:rPr>
            </w:pPr>
            <w:r>
              <w:rPr>
                <w:bCs/>
                <w:color w:val="auto"/>
              </w:rPr>
              <w:t>5.</w:t>
            </w:r>
          </w:p>
        </w:tc>
        <w:tc>
          <w:tcPr>
            <w:tcW w:w="7337" w:type="dxa"/>
            <w:shd w:val="clear" w:color="auto" w:fill="auto"/>
            <w:vAlign w:val="center"/>
          </w:tcPr>
          <w:p w14:paraId="3FFF9611">
            <w:pPr>
              <w:rPr>
                <w:rFonts w:eastAsiaTheme="minorEastAsia"/>
                <w:color w:val="auto"/>
              </w:rPr>
            </w:pPr>
            <w:r>
              <w:rPr>
                <w:rFonts w:eastAsiaTheme="minorEastAsia"/>
                <w:color w:val="auto"/>
                <w:lang w:bidi="ar"/>
              </w:rPr>
              <w:t>主备交叉点板卡规模均不低于128*128 12G交叉点，1+1备份方式。</w:t>
            </w:r>
          </w:p>
        </w:tc>
      </w:tr>
      <w:tr w14:paraId="6B43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6EAC004">
            <w:pPr>
              <w:jc w:val="center"/>
              <w:rPr>
                <w:b/>
                <w:bCs/>
                <w:color w:val="auto"/>
              </w:rPr>
            </w:pPr>
          </w:p>
        </w:tc>
        <w:tc>
          <w:tcPr>
            <w:tcW w:w="1134" w:type="dxa"/>
            <w:shd w:val="clear" w:color="auto" w:fill="auto"/>
            <w:vAlign w:val="center"/>
          </w:tcPr>
          <w:p w14:paraId="13B74BC6">
            <w:pPr>
              <w:jc w:val="center"/>
              <w:rPr>
                <w:bCs/>
                <w:color w:val="auto"/>
              </w:rPr>
            </w:pPr>
            <w:r>
              <w:rPr>
                <w:bCs/>
                <w:color w:val="auto"/>
              </w:rPr>
              <w:t>6.</w:t>
            </w:r>
          </w:p>
        </w:tc>
        <w:tc>
          <w:tcPr>
            <w:tcW w:w="7337" w:type="dxa"/>
            <w:shd w:val="clear" w:color="auto" w:fill="auto"/>
            <w:vAlign w:val="center"/>
          </w:tcPr>
          <w:p w14:paraId="7B01D592">
            <w:pPr>
              <w:widowControl/>
              <w:jc w:val="left"/>
              <w:textAlignment w:val="bottom"/>
              <w:rPr>
                <w:rFonts w:eastAsiaTheme="minorEastAsia"/>
                <w:color w:val="auto"/>
              </w:rPr>
            </w:pPr>
            <w:r>
              <w:rPr>
                <w:rFonts w:eastAsiaTheme="minorEastAsia"/>
                <w:color w:val="auto"/>
                <w:lang w:bidi="ar"/>
              </w:rPr>
              <w:t>采用全冗余模块化设计，具备220V冗余电源。支持热插拔，包括输入卡、输出卡、交叉点卡、机箱控制卡、主备电源、风扇等。</w:t>
            </w:r>
          </w:p>
        </w:tc>
      </w:tr>
      <w:tr w14:paraId="4DCD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7B265B8">
            <w:pPr>
              <w:jc w:val="center"/>
              <w:rPr>
                <w:b/>
                <w:bCs/>
                <w:color w:val="auto"/>
              </w:rPr>
            </w:pPr>
          </w:p>
        </w:tc>
        <w:tc>
          <w:tcPr>
            <w:tcW w:w="1134" w:type="dxa"/>
            <w:shd w:val="clear" w:color="auto" w:fill="auto"/>
            <w:vAlign w:val="center"/>
          </w:tcPr>
          <w:p w14:paraId="0C389A14">
            <w:pPr>
              <w:jc w:val="center"/>
              <w:rPr>
                <w:bCs/>
                <w:color w:val="auto"/>
              </w:rPr>
            </w:pPr>
            <w:r>
              <w:rPr>
                <w:bCs/>
                <w:color w:val="auto"/>
              </w:rPr>
              <w:t>7.</w:t>
            </w:r>
          </w:p>
        </w:tc>
        <w:tc>
          <w:tcPr>
            <w:tcW w:w="7337" w:type="dxa"/>
            <w:shd w:val="clear" w:color="auto" w:fill="auto"/>
            <w:vAlign w:val="center"/>
          </w:tcPr>
          <w:p w14:paraId="54653D85">
            <w:pPr>
              <w:widowControl/>
              <w:jc w:val="left"/>
              <w:textAlignment w:val="bottom"/>
              <w:rPr>
                <w:rFonts w:eastAsiaTheme="minorEastAsia"/>
                <w:color w:val="auto"/>
              </w:rPr>
            </w:pPr>
            <w:r>
              <w:rPr>
                <w:rFonts w:eastAsiaTheme="minorEastAsia"/>
                <w:color w:val="auto"/>
                <w:lang w:bidi="ar"/>
              </w:rPr>
              <w:t>提供监控报警接口、TCP/IP网络接口，支持SNMP协议，可以通过SNMP获得所有的监测数据，包括输入板、输出板、交叉点板、控制板、风扇、电源，免费开放协议接口。</w:t>
            </w:r>
          </w:p>
        </w:tc>
      </w:tr>
      <w:tr w14:paraId="1172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BE47BEB">
            <w:pPr>
              <w:jc w:val="center"/>
              <w:rPr>
                <w:b/>
                <w:bCs/>
                <w:color w:val="auto"/>
              </w:rPr>
            </w:pPr>
            <w:r>
              <w:rPr>
                <w:color w:val="auto"/>
                <w:sz w:val="24"/>
              </w:rPr>
              <w:t>★</w:t>
            </w:r>
          </w:p>
        </w:tc>
        <w:tc>
          <w:tcPr>
            <w:tcW w:w="1134" w:type="dxa"/>
            <w:shd w:val="clear" w:color="auto" w:fill="auto"/>
            <w:vAlign w:val="center"/>
          </w:tcPr>
          <w:p w14:paraId="7A6E819E">
            <w:pPr>
              <w:jc w:val="center"/>
              <w:rPr>
                <w:bCs/>
                <w:color w:val="auto"/>
              </w:rPr>
            </w:pPr>
            <w:r>
              <w:rPr>
                <w:bCs/>
                <w:color w:val="auto"/>
              </w:rPr>
              <w:t>8.</w:t>
            </w:r>
          </w:p>
        </w:tc>
        <w:tc>
          <w:tcPr>
            <w:tcW w:w="7337" w:type="dxa"/>
            <w:shd w:val="clear" w:color="auto" w:fill="auto"/>
            <w:vAlign w:val="center"/>
          </w:tcPr>
          <w:p w14:paraId="5681108C">
            <w:pPr>
              <w:widowControl/>
              <w:jc w:val="left"/>
              <w:textAlignment w:val="bottom"/>
              <w:rPr>
                <w:rFonts w:eastAsiaTheme="minorEastAsia"/>
                <w:color w:val="auto"/>
              </w:rPr>
            </w:pPr>
            <w:r>
              <w:rPr>
                <w:rFonts w:eastAsiaTheme="minorEastAsia"/>
                <w:color w:val="auto"/>
                <w:lang w:bidi="ar"/>
              </w:rPr>
              <w:t>矩阵配置</w:t>
            </w:r>
            <w:r>
              <w:rPr>
                <w:rFonts w:hint="eastAsia" w:eastAsiaTheme="minorEastAsia"/>
                <w:color w:val="auto"/>
                <w:lang w:bidi="ar"/>
              </w:rPr>
              <w:t>的</w:t>
            </w:r>
            <w:r>
              <w:rPr>
                <w:rFonts w:eastAsiaTheme="minorEastAsia"/>
                <w:color w:val="auto"/>
                <w:lang w:bidi="ar"/>
              </w:rPr>
              <w:t>3G输入输出板卡，可通过软件授权升级至支持12G-SDI，无需额外购买硬件。</w:t>
            </w:r>
          </w:p>
        </w:tc>
      </w:tr>
      <w:tr w14:paraId="7474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E99F4A9">
            <w:pPr>
              <w:jc w:val="center"/>
              <w:rPr>
                <w:b/>
                <w:bCs/>
                <w:color w:val="auto"/>
              </w:rPr>
            </w:pPr>
          </w:p>
        </w:tc>
        <w:tc>
          <w:tcPr>
            <w:tcW w:w="1134" w:type="dxa"/>
            <w:shd w:val="clear" w:color="auto" w:fill="auto"/>
            <w:vAlign w:val="center"/>
          </w:tcPr>
          <w:p w14:paraId="2DDC2846">
            <w:pPr>
              <w:jc w:val="center"/>
              <w:rPr>
                <w:bCs/>
                <w:color w:val="auto"/>
              </w:rPr>
            </w:pPr>
            <w:r>
              <w:rPr>
                <w:bCs/>
                <w:color w:val="auto"/>
              </w:rPr>
              <w:t>9.</w:t>
            </w:r>
          </w:p>
        </w:tc>
        <w:tc>
          <w:tcPr>
            <w:tcW w:w="7337" w:type="dxa"/>
            <w:shd w:val="clear" w:color="auto" w:fill="auto"/>
            <w:vAlign w:val="center"/>
          </w:tcPr>
          <w:p w14:paraId="37BD8DCA">
            <w:pPr>
              <w:widowControl/>
              <w:jc w:val="left"/>
              <w:textAlignment w:val="bottom"/>
              <w:rPr>
                <w:rFonts w:eastAsiaTheme="minorEastAsia"/>
                <w:color w:val="auto"/>
              </w:rPr>
            </w:pPr>
            <w:r>
              <w:rPr>
                <w:rFonts w:eastAsiaTheme="minorEastAsia"/>
                <w:color w:val="auto"/>
                <w:lang w:bidi="ar"/>
              </w:rPr>
              <w:t>矩阵输入可通过软件授权升级，实现输入帧同步功能，无需额外购买硬件。</w:t>
            </w:r>
          </w:p>
        </w:tc>
      </w:tr>
      <w:tr w14:paraId="7775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EB2DE60">
            <w:pPr>
              <w:jc w:val="center"/>
              <w:rPr>
                <w:b/>
                <w:bCs/>
                <w:color w:val="auto"/>
              </w:rPr>
            </w:pPr>
            <w:r>
              <w:rPr>
                <w:color w:val="auto"/>
                <w:sz w:val="24"/>
              </w:rPr>
              <w:t>★</w:t>
            </w:r>
          </w:p>
        </w:tc>
        <w:tc>
          <w:tcPr>
            <w:tcW w:w="1134" w:type="dxa"/>
            <w:shd w:val="clear" w:color="auto" w:fill="auto"/>
            <w:vAlign w:val="center"/>
          </w:tcPr>
          <w:p w14:paraId="0C57B581">
            <w:pPr>
              <w:jc w:val="center"/>
              <w:rPr>
                <w:rFonts w:eastAsia="黑体"/>
                <w:b/>
                <w:bCs/>
                <w:color w:val="auto"/>
              </w:rPr>
            </w:pPr>
            <w:r>
              <w:rPr>
                <w:bCs/>
                <w:color w:val="auto"/>
              </w:rPr>
              <w:t>10.</w:t>
            </w:r>
          </w:p>
        </w:tc>
        <w:tc>
          <w:tcPr>
            <w:tcW w:w="7337" w:type="dxa"/>
            <w:shd w:val="clear" w:color="auto" w:fill="auto"/>
            <w:vAlign w:val="center"/>
          </w:tcPr>
          <w:p w14:paraId="3F8E1AAF">
            <w:pPr>
              <w:widowControl/>
              <w:jc w:val="left"/>
              <w:textAlignment w:val="bottom"/>
              <w:rPr>
                <w:rFonts w:eastAsiaTheme="minorEastAsia"/>
                <w:color w:val="auto"/>
              </w:rPr>
            </w:pPr>
            <w:r>
              <w:rPr>
                <w:rFonts w:eastAsiaTheme="minorEastAsia"/>
                <w:color w:val="auto"/>
                <w:lang w:bidi="ar"/>
              </w:rPr>
              <w:t>支持扩容25G/100G ST-2110 IP板卡。</w:t>
            </w:r>
          </w:p>
        </w:tc>
      </w:tr>
      <w:tr w14:paraId="6941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256917F">
            <w:pPr>
              <w:jc w:val="center"/>
              <w:rPr>
                <w:b/>
                <w:bCs/>
                <w:color w:val="auto"/>
              </w:rPr>
            </w:pPr>
          </w:p>
        </w:tc>
        <w:tc>
          <w:tcPr>
            <w:tcW w:w="1134" w:type="dxa"/>
            <w:shd w:val="clear" w:color="auto" w:fill="auto"/>
            <w:vAlign w:val="center"/>
          </w:tcPr>
          <w:p w14:paraId="6A1C9499">
            <w:pPr>
              <w:jc w:val="center"/>
              <w:rPr>
                <w:rFonts w:eastAsia="黑体"/>
                <w:b/>
                <w:bCs/>
                <w:color w:val="auto"/>
              </w:rPr>
            </w:pPr>
            <w:r>
              <w:rPr>
                <w:bCs/>
                <w:color w:val="auto"/>
              </w:rPr>
              <w:t>11.</w:t>
            </w:r>
          </w:p>
        </w:tc>
        <w:tc>
          <w:tcPr>
            <w:tcW w:w="7337" w:type="dxa"/>
            <w:shd w:val="clear" w:color="auto" w:fill="auto"/>
            <w:vAlign w:val="center"/>
          </w:tcPr>
          <w:p w14:paraId="59B82080">
            <w:pPr>
              <w:rPr>
                <w:rFonts w:eastAsiaTheme="minorEastAsia"/>
                <w:color w:val="auto"/>
              </w:rPr>
            </w:pPr>
            <w:r>
              <w:rPr>
                <w:rFonts w:eastAsiaTheme="minorEastAsia"/>
                <w:color w:val="auto"/>
              </w:rPr>
              <w:t>矩阵输入、输出后背板支持12G/3G/HD BNC或光模块可选。</w:t>
            </w:r>
          </w:p>
        </w:tc>
      </w:tr>
      <w:tr w14:paraId="1DFD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D662E20">
            <w:pPr>
              <w:jc w:val="center"/>
              <w:rPr>
                <w:b/>
                <w:bCs/>
                <w:color w:val="auto"/>
              </w:rPr>
            </w:pPr>
          </w:p>
        </w:tc>
        <w:tc>
          <w:tcPr>
            <w:tcW w:w="1134" w:type="dxa"/>
            <w:shd w:val="clear" w:color="auto" w:fill="auto"/>
            <w:vAlign w:val="center"/>
          </w:tcPr>
          <w:p w14:paraId="13B653B9">
            <w:pPr>
              <w:jc w:val="center"/>
              <w:rPr>
                <w:bCs/>
                <w:color w:val="auto"/>
              </w:rPr>
            </w:pPr>
            <w:r>
              <w:rPr>
                <w:bCs/>
                <w:color w:val="auto"/>
              </w:rPr>
              <w:t>12.</w:t>
            </w:r>
          </w:p>
        </w:tc>
        <w:tc>
          <w:tcPr>
            <w:tcW w:w="7337" w:type="dxa"/>
            <w:shd w:val="clear" w:color="auto" w:fill="auto"/>
            <w:vAlign w:val="center"/>
          </w:tcPr>
          <w:p w14:paraId="10F015FA">
            <w:pPr>
              <w:rPr>
                <w:rFonts w:eastAsiaTheme="minorEastAsia"/>
                <w:color w:val="auto"/>
              </w:rPr>
            </w:pPr>
            <w:r>
              <w:rPr>
                <w:rFonts w:eastAsiaTheme="minorEastAsia"/>
                <w:color w:val="auto"/>
              </w:rPr>
              <w:t>矩阵支持不少于2路REF同步输入口，输入、输出端口可根据需要采用不同的同步基准。</w:t>
            </w:r>
          </w:p>
        </w:tc>
      </w:tr>
      <w:tr w14:paraId="1DF9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A9DA6A9">
            <w:pPr>
              <w:jc w:val="center"/>
              <w:rPr>
                <w:b/>
                <w:bCs/>
                <w:color w:val="auto"/>
              </w:rPr>
            </w:pPr>
          </w:p>
        </w:tc>
        <w:tc>
          <w:tcPr>
            <w:tcW w:w="1134" w:type="dxa"/>
            <w:shd w:val="clear" w:color="auto" w:fill="auto"/>
            <w:vAlign w:val="center"/>
          </w:tcPr>
          <w:p w14:paraId="594268E2">
            <w:pPr>
              <w:jc w:val="center"/>
              <w:rPr>
                <w:bCs/>
                <w:color w:val="auto"/>
              </w:rPr>
            </w:pPr>
            <w:r>
              <w:rPr>
                <w:bCs/>
                <w:color w:val="auto"/>
              </w:rPr>
              <w:t>13</w:t>
            </w:r>
          </w:p>
        </w:tc>
        <w:tc>
          <w:tcPr>
            <w:tcW w:w="7337" w:type="dxa"/>
            <w:shd w:val="clear" w:color="auto" w:fill="auto"/>
            <w:vAlign w:val="center"/>
          </w:tcPr>
          <w:p w14:paraId="0BCD6EF2">
            <w:pPr>
              <w:rPr>
                <w:rFonts w:eastAsiaTheme="minorEastAsia"/>
                <w:color w:val="auto"/>
              </w:rPr>
            </w:pPr>
            <w:r>
              <w:rPr>
                <w:rFonts w:eastAsiaTheme="minorEastAsia"/>
                <w:color w:val="auto"/>
                <w:lang w:bidi="ar"/>
              </w:rPr>
              <w:t>配备2台不少于48个液晶按键矩阵控制面板，按键为动态LCD按键，支持动态字符显示当前信源或目的，可自定义LCD背景颜色。</w:t>
            </w:r>
            <w:r>
              <w:rPr>
                <w:rFonts w:eastAsiaTheme="minorEastAsia"/>
                <w:color w:val="auto"/>
              </w:rPr>
              <w:t xml:space="preserve"> </w:t>
            </w:r>
          </w:p>
        </w:tc>
      </w:tr>
    </w:tbl>
    <w:p w14:paraId="03893CBA">
      <w:pPr>
        <w:pStyle w:val="4"/>
        <w:ind w:firstLine="420"/>
        <w:rPr>
          <w:color w:val="auto"/>
        </w:rPr>
      </w:pPr>
      <w:r>
        <w:rPr>
          <w:color w:val="auto"/>
        </w:rPr>
        <w:t>8.4K多画面分割</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3AAD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22857D23">
            <w:pPr>
              <w:rPr>
                <w:rFonts w:eastAsia="黑体"/>
                <w:color w:val="auto"/>
              </w:rPr>
            </w:pPr>
            <w:r>
              <w:rPr>
                <w:rFonts w:eastAsia="黑体"/>
                <w:color w:val="auto"/>
              </w:rPr>
              <w:t>标记</w:t>
            </w:r>
          </w:p>
        </w:tc>
        <w:tc>
          <w:tcPr>
            <w:tcW w:w="1134" w:type="dxa"/>
            <w:vAlign w:val="center"/>
          </w:tcPr>
          <w:p w14:paraId="01955ACF">
            <w:pPr>
              <w:rPr>
                <w:rFonts w:eastAsia="黑体"/>
                <w:color w:val="auto"/>
              </w:rPr>
            </w:pPr>
            <w:r>
              <w:rPr>
                <w:rFonts w:eastAsia="黑体"/>
                <w:color w:val="auto"/>
              </w:rPr>
              <w:t>指标编号</w:t>
            </w:r>
          </w:p>
        </w:tc>
        <w:tc>
          <w:tcPr>
            <w:tcW w:w="7337" w:type="dxa"/>
            <w:vAlign w:val="center"/>
          </w:tcPr>
          <w:p w14:paraId="50FFC16F">
            <w:pPr>
              <w:rPr>
                <w:rFonts w:eastAsia="黑体"/>
                <w:color w:val="auto"/>
              </w:rPr>
            </w:pPr>
            <w:r>
              <w:rPr>
                <w:rFonts w:eastAsia="黑体"/>
                <w:color w:val="auto"/>
              </w:rPr>
              <w:t>技术指标内容</w:t>
            </w:r>
          </w:p>
        </w:tc>
      </w:tr>
      <w:tr w14:paraId="5568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B8D6DCE">
            <w:pPr>
              <w:jc w:val="center"/>
              <w:rPr>
                <w:b/>
                <w:bCs/>
                <w:color w:val="auto"/>
              </w:rPr>
            </w:pPr>
          </w:p>
        </w:tc>
        <w:tc>
          <w:tcPr>
            <w:tcW w:w="1134" w:type="dxa"/>
            <w:shd w:val="clear" w:color="auto" w:fill="auto"/>
            <w:vAlign w:val="center"/>
          </w:tcPr>
          <w:p w14:paraId="72B71521">
            <w:pPr>
              <w:jc w:val="center"/>
              <w:rPr>
                <w:bCs/>
                <w:color w:val="auto"/>
              </w:rPr>
            </w:pPr>
            <w:r>
              <w:rPr>
                <w:bCs/>
                <w:color w:val="auto"/>
              </w:rPr>
              <w:t>1.</w:t>
            </w:r>
          </w:p>
        </w:tc>
        <w:tc>
          <w:tcPr>
            <w:tcW w:w="7337" w:type="dxa"/>
            <w:shd w:val="clear" w:color="auto" w:fill="auto"/>
            <w:vAlign w:val="center"/>
          </w:tcPr>
          <w:p w14:paraId="09A7D042">
            <w:pPr>
              <w:widowControl/>
              <w:jc w:val="left"/>
              <w:textAlignment w:val="bottom"/>
              <w:rPr>
                <w:color w:val="auto"/>
              </w:rPr>
            </w:pPr>
            <w:r>
              <w:rPr>
                <w:color w:val="auto"/>
              </w:rPr>
              <w:t>数量：1套。</w:t>
            </w:r>
          </w:p>
        </w:tc>
      </w:tr>
      <w:tr w14:paraId="3B0D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D1B1869">
            <w:pPr>
              <w:jc w:val="center"/>
              <w:rPr>
                <w:color w:val="auto"/>
              </w:rPr>
            </w:pPr>
          </w:p>
        </w:tc>
        <w:tc>
          <w:tcPr>
            <w:tcW w:w="1134" w:type="dxa"/>
            <w:shd w:val="clear" w:color="auto" w:fill="auto"/>
            <w:vAlign w:val="center"/>
          </w:tcPr>
          <w:p w14:paraId="6ED7CD8F">
            <w:pPr>
              <w:jc w:val="center"/>
              <w:rPr>
                <w:color w:val="auto"/>
              </w:rPr>
            </w:pPr>
            <w:r>
              <w:rPr>
                <w:color w:val="auto"/>
              </w:rPr>
              <w:t>2.</w:t>
            </w:r>
          </w:p>
        </w:tc>
        <w:tc>
          <w:tcPr>
            <w:tcW w:w="7337" w:type="dxa"/>
            <w:shd w:val="clear" w:color="auto" w:fill="auto"/>
            <w:vAlign w:val="center"/>
          </w:tcPr>
          <w:p w14:paraId="5E005D49">
            <w:pPr>
              <w:widowControl/>
              <w:jc w:val="left"/>
              <w:textAlignment w:val="center"/>
              <w:rPr>
                <w:color w:val="auto"/>
              </w:rPr>
            </w:pPr>
            <w:r>
              <w:rPr>
                <w:color w:val="auto"/>
                <w:lang w:bidi="ar"/>
              </w:rPr>
              <w:t>采用FPGA微服务处理平台，</w:t>
            </w:r>
            <w:r>
              <w:rPr>
                <w:rFonts w:eastAsiaTheme="minorEastAsia"/>
                <w:color w:val="auto"/>
                <w:lang w:bidi="ar"/>
              </w:rPr>
              <w:t>可通过授权升级实现12G IPG帧同步网关、4K IP画分、12G SDI画分扩容、4K交叉变换等功能。</w:t>
            </w:r>
          </w:p>
        </w:tc>
      </w:tr>
      <w:tr w14:paraId="448B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8908C3C">
            <w:pPr>
              <w:jc w:val="center"/>
              <w:rPr>
                <w:color w:val="auto"/>
              </w:rPr>
            </w:pPr>
          </w:p>
        </w:tc>
        <w:tc>
          <w:tcPr>
            <w:tcW w:w="1134" w:type="dxa"/>
            <w:shd w:val="clear" w:color="auto" w:fill="auto"/>
            <w:vAlign w:val="center"/>
          </w:tcPr>
          <w:p w14:paraId="6C9376E4">
            <w:pPr>
              <w:jc w:val="center"/>
              <w:rPr>
                <w:color w:val="auto"/>
              </w:rPr>
            </w:pPr>
            <w:r>
              <w:rPr>
                <w:bCs/>
                <w:color w:val="auto"/>
              </w:rPr>
              <w:t>3.</w:t>
            </w:r>
          </w:p>
        </w:tc>
        <w:tc>
          <w:tcPr>
            <w:tcW w:w="7337" w:type="dxa"/>
            <w:shd w:val="clear" w:color="auto" w:fill="auto"/>
            <w:vAlign w:val="center"/>
          </w:tcPr>
          <w:p w14:paraId="4E340763">
            <w:pPr>
              <w:widowControl/>
              <w:textAlignment w:val="center"/>
              <w:rPr>
                <w:color w:val="auto"/>
                <w:lang w:bidi="ar"/>
              </w:rPr>
            </w:pPr>
            <w:r>
              <w:rPr>
                <w:color w:val="auto"/>
                <w:lang w:bidi="ar"/>
              </w:rPr>
              <w:t>单台设备支持不少于16路12G-SDI输入，支持不少于2路不同布局的2160P/1080P格式输出，每个输出布局均能同时支持16路画面分割显示，每个输出通道分辨率可单独设置；</w:t>
            </w:r>
            <w:r>
              <w:rPr>
                <w:color w:val="auto"/>
              </w:rPr>
              <w:t>每个信号支持不少于16声道的PIP音柱显示</w:t>
            </w:r>
            <w:r>
              <w:rPr>
                <w:color w:val="auto"/>
                <w:lang w:bidi="ar"/>
              </w:rPr>
              <w:t>。</w:t>
            </w:r>
          </w:p>
        </w:tc>
      </w:tr>
      <w:tr w14:paraId="43B7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A02EF79">
            <w:pPr>
              <w:jc w:val="center"/>
              <w:rPr>
                <w:color w:val="auto"/>
              </w:rPr>
            </w:pPr>
          </w:p>
        </w:tc>
        <w:tc>
          <w:tcPr>
            <w:tcW w:w="1134" w:type="dxa"/>
            <w:shd w:val="clear" w:color="auto" w:fill="auto"/>
            <w:vAlign w:val="center"/>
          </w:tcPr>
          <w:p w14:paraId="38658EB4">
            <w:pPr>
              <w:jc w:val="center"/>
              <w:rPr>
                <w:bCs/>
                <w:color w:val="auto"/>
              </w:rPr>
            </w:pPr>
            <w:r>
              <w:rPr>
                <w:bCs/>
                <w:color w:val="auto"/>
              </w:rPr>
              <w:t>4.</w:t>
            </w:r>
          </w:p>
        </w:tc>
        <w:tc>
          <w:tcPr>
            <w:tcW w:w="7337" w:type="dxa"/>
            <w:shd w:val="clear" w:color="auto" w:fill="auto"/>
            <w:vAlign w:val="center"/>
          </w:tcPr>
          <w:p w14:paraId="740BB115">
            <w:pPr>
              <w:widowControl/>
              <w:jc w:val="left"/>
              <w:textAlignment w:val="center"/>
              <w:rPr>
                <w:rFonts w:eastAsiaTheme="minorEastAsia"/>
                <w:color w:val="auto"/>
              </w:rPr>
            </w:pPr>
            <w:r>
              <w:rPr>
                <w:rFonts w:eastAsiaTheme="minorEastAsia"/>
                <w:color w:val="auto"/>
                <w:lang w:bidi="ar"/>
              </w:rPr>
              <w:t>支持多画面输入、输出信号图像的网页预监功能。</w:t>
            </w:r>
          </w:p>
        </w:tc>
      </w:tr>
      <w:tr w14:paraId="3A48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75522F3">
            <w:pPr>
              <w:jc w:val="center"/>
              <w:rPr>
                <w:color w:val="auto"/>
              </w:rPr>
            </w:pPr>
          </w:p>
        </w:tc>
        <w:tc>
          <w:tcPr>
            <w:tcW w:w="1134" w:type="dxa"/>
            <w:shd w:val="clear" w:color="auto" w:fill="auto"/>
            <w:vAlign w:val="center"/>
          </w:tcPr>
          <w:p w14:paraId="6D6A4F3E">
            <w:pPr>
              <w:jc w:val="center"/>
              <w:rPr>
                <w:bCs/>
                <w:color w:val="auto"/>
              </w:rPr>
            </w:pPr>
            <w:r>
              <w:rPr>
                <w:bCs/>
                <w:color w:val="auto"/>
              </w:rPr>
              <w:t>5.</w:t>
            </w:r>
          </w:p>
        </w:tc>
        <w:tc>
          <w:tcPr>
            <w:tcW w:w="7337" w:type="dxa"/>
            <w:shd w:val="clear" w:color="auto" w:fill="auto"/>
            <w:vAlign w:val="center"/>
          </w:tcPr>
          <w:p w14:paraId="1A5E7117">
            <w:pPr>
              <w:widowControl/>
              <w:jc w:val="left"/>
              <w:textAlignment w:val="center"/>
              <w:rPr>
                <w:color w:val="auto"/>
              </w:rPr>
            </w:pPr>
            <w:r>
              <w:rPr>
                <w:color w:val="auto"/>
                <w:lang w:bidi="ar"/>
              </w:rPr>
              <w:t>支持用户自定义显示布局，任意输入信号可以在任意显示屏幕的任意位置以任意自定义大小显示，重复信号不占用规模通道数。</w:t>
            </w:r>
          </w:p>
        </w:tc>
      </w:tr>
      <w:tr w14:paraId="3065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2E3DDD2">
            <w:pPr>
              <w:jc w:val="center"/>
              <w:rPr>
                <w:b/>
                <w:bCs/>
                <w:color w:val="auto"/>
              </w:rPr>
            </w:pPr>
          </w:p>
        </w:tc>
        <w:tc>
          <w:tcPr>
            <w:tcW w:w="1134" w:type="dxa"/>
            <w:shd w:val="clear" w:color="auto" w:fill="auto"/>
            <w:vAlign w:val="center"/>
          </w:tcPr>
          <w:p w14:paraId="1020F06E">
            <w:pPr>
              <w:jc w:val="center"/>
              <w:rPr>
                <w:bCs/>
                <w:color w:val="auto"/>
              </w:rPr>
            </w:pPr>
            <w:r>
              <w:rPr>
                <w:bCs/>
                <w:color w:val="auto"/>
              </w:rPr>
              <w:t>6.</w:t>
            </w:r>
          </w:p>
        </w:tc>
        <w:tc>
          <w:tcPr>
            <w:tcW w:w="7337" w:type="dxa"/>
            <w:shd w:val="clear" w:color="auto" w:fill="auto"/>
            <w:vAlign w:val="center"/>
          </w:tcPr>
          <w:p w14:paraId="7C8C59D2">
            <w:pPr>
              <w:widowControl/>
              <w:jc w:val="left"/>
              <w:textAlignment w:val="center"/>
              <w:rPr>
                <w:color w:val="auto"/>
                <w:lang w:bidi="ar"/>
              </w:rPr>
            </w:pPr>
            <w:r>
              <w:rPr>
                <w:rFonts w:eastAsiaTheme="minorEastAsia"/>
                <w:color w:val="auto"/>
                <w:lang w:bidi="ar"/>
              </w:rPr>
              <w:t>支持视频窗、音频表</w:t>
            </w:r>
            <w:r>
              <w:rPr>
                <w:rFonts w:hint="eastAsia" w:eastAsiaTheme="minorEastAsia"/>
                <w:color w:val="auto"/>
                <w:lang w:bidi="ar"/>
              </w:rPr>
              <w:t>，</w:t>
            </w:r>
            <w:r>
              <w:rPr>
                <w:rFonts w:eastAsiaTheme="minorEastAsia"/>
                <w:color w:val="auto"/>
                <w:lang w:bidi="ar"/>
              </w:rPr>
              <w:t>支持动态UMD、 Tally、时钟、倒计时等；支持通过配置软件或Web页面等方式对设备进行配置，灵活设置画面分割器显示参数，保存并即时调用不同的预设值。</w:t>
            </w:r>
          </w:p>
        </w:tc>
      </w:tr>
      <w:tr w14:paraId="4AB0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446EFE1">
            <w:pPr>
              <w:jc w:val="center"/>
              <w:rPr>
                <w:b/>
                <w:bCs/>
                <w:color w:val="auto"/>
              </w:rPr>
            </w:pPr>
            <w:r>
              <w:rPr>
                <w:color w:val="auto"/>
                <w:sz w:val="24"/>
              </w:rPr>
              <w:t>★</w:t>
            </w:r>
          </w:p>
        </w:tc>
        <w:tc>
          <w:tcPr>
            <w:tcW w:w="1134" w:type="dxa"/>
            <w:shd w:val="clear" w:color="auto" w:fill="auto"/>
            <w:vAlign w:val="center"/>
          </w:tcPr>
          <w:p w14:paraId="7611154A">
            <w:pPr>
              <w:jc w:val="center"/>
              <w:rPr>
                <w:bCs/>
                <w:color w:val="auto"/>
              </w:rPr>
            </w:pPr>
            <w:r>
              <w:rPr>
                <w:bCs/>
                <w:color w:val="auto"/>
              </w:rPr>
              <w:t>7.</w:t>
            </w:r>
          </w:p>
        </w:tc>
        <w:tc>
          <w:tcPr>
            <w:tcW w:w="7337" w:type="dxa"/>
            <w:shd w:val="clear" w:color="auto" w:fill="auto"/>
            <w:vAlign w:val="center"/>
          </w:tcPr>
          <w:p w14:paraId="1B88ACC9">
            <w:pPr>
              <w:widowControl/>
              <w:jc w:val="left"/>
              <w:textAlignment w:val="center"/>
              <w:rPr>
                <w:rFonts w:eastAsiaTheme="minorEastAsia"/>
                <w:color w:val="auto"/>
              </w:rPr>
            </w:pPr>
            <w:r>
              <w:rPr>
                <w:rFonts w:eastAsiaTheme="minorEastAsia"/>
                <w:color w:val="auto"/>
                <w:lang w:bidi="ar"/>
              </w:rPr>
              <w:t>在同一硬件平台下，可通过授权升级等方式支持IP（ST-2110）的画分显示，单台设备支持64*8规模的3G IP画分或24*4规模 4K IP画分。</w:t>
            </w:r>
          </w:p>
        </w:tc>
      </w:tr>
      <w:tr w14:paraId="6E63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E1A00BC">
            <w:pPr>
              <w:jc w:val="center"/>
              <w:rPr>
                <w:b/>
                <w:bCs/>
                <w:color w:val="auto"/>
              </w:rPr>
            </w:pPr>
          </w:p>
        </w:tc>
        <w:tc>
          <w:tcPr>
            <w:tcW w:w="1134" w:type="dxa"/>
            <w:shd w:val="clear" w:color="auto" w:fill="auto"/>
            <w:vAlign w:val="center"/>
          </w:tcPr>
          <w:p w14:paraId="290F24E8">
            <w:pPr>
              <w:jc w:val="center"/>
              <w:rPr>
                <w:bCs/>
                <w:color w:val="auto"/>
              </w:rPr>
            </w:pPr>
            <w:r>
              <w:rPr>
                <w:bCs/>
                <w:color w:val="auto"/>
              </w:rPr>
              <w:t>8.</w:t>
            </w:r>
          </w:p>
        </w:tc>
        <w:tc>
          <w:tcPr>
            <w:tcW w:w="7337" w:type="dxa"/>
            <w:shd w:val="clear" w:color="auto" w:fill="auto"/>
            <w:vAlign w:val="center"/>
          </w:tcPr>
          <w:p w14:paraId="3F8FE5C6">
            <w:pPr>
              <w:widowControl/>
              <w:textAlignment w:val="center"/>
              <w:rPr>
                <w:rFonts w:eastAsiaTheme="minorEastAsia"/>
                <w:color w:val="auto"/>
              </w:rPr>
            </w:pPr>
            <w:r>
              <w:rPr>
                <w:rFonts w:eastAsiaTheme="minorEastAsia"/>
                <w:color w:val="auto"/>
                <w:lang w:bidi="ar"/>
              </w:rPr>
              <w:t>支持对所有输入信号状态的监测和错误报警，如视频静帧、黑场、丢失，音频丢失、静音等。</w:t>
            </w:r>
          </w:p>
        </w:tc>
      </w:tr>
      <w:tr w14:paraId="1B27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522DBE0">
            <w:pPr>
              <w:jc w:val="center"/>
              <w:rPr>
                <w:b/>
                <w:bCs/>
                <w:color w:val="auto"/>
              </w:rPr>
            </w:pPr>
          </w:p>
        </w:tc>
        <w:tc>
          <w:tcPr>
            <w:tcW w:w="1134" w:type="dxa"/>
            <w:shd w:val="clear" w:color="auto" w:fill="auto"/>
            <w:vAlign w:val="center"/>
          </w:tcPr>
          <w:p w14:paraId="699F07F5">
            <w:pPr>
              <w:jc w:val="center"/>
              <w:rPr>
                <w:bCs/>
                <w:color w:val="auto"/>
              </w:rPr>
            </w:pPr>
            <w:r>
              <w:rPr>
                <w:bCs/>
                <w:color w:val="auto"/>
              </w:rPr>
              <w:t>9.</w:t>
            </w:r>
          </w:p>
        </w:tc>
        <w:tc>
          <w:tcPr>
            <w:tcW w:w="7337" w:type="dxa"/>
            <w:shd w:val="clear" w:color="auto" w:fill="auto"/>
            <w:vAlign w:val="center"/>
          </w:tcPr>
          <w:p w14:paraId="058FE18E">
            <w:pPr>
              <w:widowControl/>
              <w:textAlignment w:val="center"/>
              <w:rPr>
                <w:rFonts w:eastAsiaTheme="minorEastAsia"/>
                <w:color w:val="auto"/>
              </w:rPr>
            </w:pPr>
            <w:r>
              <w:rPr>
                <w:rFonts w:eastAsiaTheme="minorEastAsia"/>
                <w:color w:val="auto"/>
                <w:lang w:bidi="ar"/>
              </w:rPr>
              <w:t>支持220V双电源，单电源时可独立支持设备正常工作。</w:t>
            </w:r>
          </w:p>
        </w:tc>
      </w:tr>
    </w:tbl>
    <w:p w14:paraId="6EB76AD3">
      <w:pPr>
        <w:pStyle w:val="4"/>
        <w:ind w:firstLine="420"/>
        <w:rPr>
          <w:color w:val="auto"/>
        </w:rPr>
      </w:pPr>
      <w:r>
        <w:rPr>
          <w:color w:val="auto"/>
        </w:rPr>
        <w:t>9.IPG媒体网关</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7AC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0B24E626">
            <w:pPr>
              <w:rPr>
                <w:rFonts w:eastAsia="黑体"/>
                <w:color w:val="auto"/>
              </w:rPr>
            </w:pPr>
            <w:r>
              <w:rPr>
                <w:rFonts w:eastAsia="黑体"/>
                <w:color w:val="auto"/>
              </w:rPr>
              <w:t>标记</w:t>
            </w:r>
          </w:p>
        </w:tc>
        <w:tc>
          <w:tcPr>
            <w:tcW w:w="1134" w:type="dxa"/>
            <w:vAlign w:val="center"/>
          </w:tcPr>
          <w:p w14:paraId="3A19A8D5">
            <w:pPr>
              <w:rPr>
                <w:rFonts w:eastAsia="黑体"/>
                <w:color w:val="auto"/>
              </w:rPr>
            </w:pPr>
            <w:r>
              <w:rPr>
                <w:rFonts w:eastAsia="黑体"/>
                <w:color w:val="auto"/>
              </w:rPr>
              <w:t>指标编号</w:t>
            </w:r>
          </w:p>
        </w:tc>
        <w:tc>
          <w:tcPr>
            <w:tcW w:w="7337" w:type="dxa"/>
            <w:vAlign w:val="center"/>
          </w:tcPr>
          <w:p w14:paraId="1FE30BAD">
            <w:pPr>
              <w:rPr>
                <w:rFonts w:eastAsia="黑体"/>
                <w:color w:val="auto"/>
              </w:rPr>
            </w:pPr>
            <w:r>
              <w:rPr>
                <w:rFonts w:eastAsia="黑体"/>
                <w:color w:val="auto"/>
              </w:rPr>
              <w:t>技术指标内容</w:t>
            </w:r>
          </w:p>
        </w:tc>
      </w:tr>
      <w:tr w14:paraId="1AE7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6FF8C15">
            <w:pPr>
              <w:jc w:val="center"/>
              <w:rPr>
                <w:b/>
                <w:bCs/>
                <w:color w:val="auto"/>
              </w:rPr>
            </w:pPr>
          </w:p>
        </w:tc>
        <w:tc>
          <w:tcPr>
            <w:tcW w:w="1134" w:type="dxa"/>
            <w:shd w:val="clear" w:color="auto" w:fill="auto"/>
            <w:vAlign w:val="center"/>
          </w:tcPr>
          <w:p w14:paraId="366D215A">
            <w:pPr>
              <w:jc w:val="center"/>
              <w:rPr>
                <w:bCs/>
                <w:color w:val="auto"/>
              </w:rPr>
            </w:pPr>
            <w:r>
              <w:rPr>
                <w:bCs/>
                <w:color w:val="auto"/>
              </w:rPr>
              <w:t>1.</w:t>
            </w:r>
          </w:p>
        </w:tc>
        <w:tc>
          <w:tcPr>
            <w:tcW w:w="7337" w:type="dxa"/>
            <w:shd w:val="clear" w:color="auto" w:fill="auto"/>
            <w:vAlign w:val="center"/>
          </w:tcPr>
          <w:p w14:paraId="3D3C3CDE">
            <w:pPr>
              <w:widowControl/>
              <w:jc w:val="left"/>
              <w:textAlignment w:val="bottom"/>
              <w:rPr>
                <w:rFonts w:eastAsiaTheme="minorEastAsia"/>
                <w:color w:val="auto"/>
              </w:rPr>
            </w:pPr>
            <w:r>
              <w:rPr>
                <w:rFonts w:eastAsiaTheme="minorEastAsia"/>
                <w:color w:val="auto"/>
                <w:lang w:bidi="ar"/>
              </w:rPr>
              <w:t>数量：4套。</w:t>
            </w:r>
          </w:p>
        </w:tc>
      </w:tr>
      <w:tr w14:paraId="2C0A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E12625E">
            <w:pPr>
              <w:jc w:val="center"/>
              <w:rPr>
                <w:color w:val="auto"/>
              </w:rPr>
            </w:pPr>
          </w:p>
        </w:tc>
        <w:tc>
          <w:tcPr>
            <w:tcW w:w="1134" w:type="dxa"/>
            <w:shd w:val="clear" w:color="auto" w:fill="auto"/>
            <w:vAlign w:val="center"/>
          </w:tcPr>
          <w:p w14:paraId="07622291">
            <w:pPr>
              <w:jc w:val="center"/>
              <w:rPr>
                <w:bCs/>
                <w:color w:val="auto"/>
              </w:rPr>
            </w:pPr>
            <w:r>
              <w:rPr>
                <w:bCs/>
                <w:color w:val="auto"/>
              </w:rPr>
              <w:t>2.</w:t>
            </w:r>
          </w:p>
        </w:tc>
        <w:tc>
          <w:tcPr>
            <w:tcW w:w="7337" w:type="dxa"/>
            <w:shd w:val="clear" w:color="auto" w:fill="auto"/>
            <w:vAlign w:val="center"/>
          </w:tcPr>
          <w:p w14:paraId="129005D2">
            <w:pPr>
              <w:widowControl/>
              <w:jc w:val="left"/>
              <w:textAlignment w:val="bottom"/>
              <w:rPr>
                <w:rFonts w:eastAsiaTheme="minorEastAsia"/>
                <w:color w:val="auto"/>
              </w:rPr>
            </w:pPr>
            <w:r>
              <w:rPr>
                <w:rFonts w:eastAsiaTheme="minorEastAsia"/>
                <w:color w:val="auto"/>
                <w:lang w:bidi="ar"/>
              </w:rPr>
              <w:t>单设备支持不少于2通道12G/3G/HD-SDI的基带输入封装成ST-2110 IP流，不少于2个ST-2110 IP流解封装成2路12G/3G/HD-SDI的基带输出。IPG网关的配置要符合系统各环节、主备业务等安全隔离要求。</w:t>
            </w:r>
          </w:p>
        </w:tc>
      </w:tr>
      <w:tr w14:paraId="3F34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3D7A813">
            <w:pPr>
              <w:jc w:val="center"/>
              <w:rPr>
                <w:color w:val="auto"/>
              </w:rPr>
            </w:pPr>
          </w:p>
        </w:tc>
        <w:tc>
          <w:tcPr>
            <w:tcW w:w="1134" w:type="dxa"/>
            <w:shd w:val="clear" w:color="auto" w:fill="auto"/>
            <w:vAlign w:val="center"/>
          </w:tcPr>
          <w:p w14:paraId="451E894C">
            <w:pPr>
              <w:jc w:val="center"/>
              <w:rPr>
                <w:bCs/>
                <w:color w:val="auto"/>
              </w:rPr>
            </w:pPr>
            <w:r>
              <w:rPr>
                <w:bCs/>
                <w:color w:val="auto"/>
              </w:rPr>
              <w:t>3.</w:t>
            </w:r>
          </w:p>
        </w:tc>
        <w:tc>
          <w:tcPr>
            <w:tcW w:w="7337" w:type="dxa"/>
            <w:shd w:val="clear" w:color="auto" w:fill="auto"/>
            <w:vAlign w:val="center"/>
          </w:tcPr>
          <w:p w14:paraId="5C858E0C">
            <w:pPr>
              <w:widowControl/>
              <w:jc w:val="left"/>
              <w:textAlignment w:val="bottom"/>
              <w:rPr>
                <w:rFonts w:eastAsiaTheme="minorEastAsia"/>
                <w:color w:val="auto"/>
              </w:rPr>
            </w:pPr>
            <w:r>
              <w:rPr>
                <w:rFonts w:eastAsiaTheme="minorEastAsia"/>
                <w:color w:val="auto"/>
                <w:lang w:bidi="ar"/>
              </w:rPr>
              <w:t>支持ST-2110、2022-6等主流IP标准的信号封装；支持信号格式自动识别，支持ST 2110-20的4K单流信号处理。</w:t>
            </w:r>
          </w:p>
        </w:tc>
      </w:tr>
      <w:tr w14:paraId="575E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3CEBA3B">
            <w:pPr>
              <w:jc w:val="center"/>
              <w:rPr>
                <w:color w:val="auto"/>
              </w:rPr>
            </w:pPr>
          </w:p>
        </w:tc>
        <w:tc>
          <w:tcPr>
            <w:tcW w:w="1134" w:type="dxa"/>
            <w:shd w:val="clear" w:color="auto" w:fill="auto"/>
            <w:vAlign w:val="center"/>
          </w:tcPr>
          <w:p w14:paraId="50E33FAE">
            <w:pPr>
              <w:jc w:val="center"/>
              <w:rPr>
                <w:bCs/>
                <w:color w:val="auto"/>
              </w:rPr>
            </w:pPr>
            <w:r>
              <w:rPr>
                <w:bCs/>
                <w:color w:val="auto"/>
              </w:rPr>
              <w:t>4.</w:t>
            </w:r>
          </w:p>
        </w:tc>
        <w:tc>
          <w:tcPr>
            <w:tcW w:w="7337" w:type="dxa"/>
            <w:shd w:val="clear" w:color="auto" w:fill="auto"/>
            <w:vAlign w:val="center"/>
          </w:tcPr>
          <w:p w14:paraId="1E89F644">
            <w:pPr>
              <w:widowControl/>
              <w:jc w:val="left"/>
              <w:textAlignment w:val="bottom"/>
              <w:rPr>
                <w:rFonts w:eastAsiaTheme="minorEastAsia"/>
                <w:color w:val="auto"/>
              </w:rPr>
            </w:pPr>
            <w:r>
              <w:rPr>
                <w:rFonts w:eastAsiaTheme="minorEastAsia"/>
                <w:color w:val="auto"/>
                <w:lang w:bidi="ar"/>
              </w:rPr>
              <w:t>支持25Gbps SFP端口，可实时监测IP信号的数据速率信息，需满配光模块。</w:t>
            </w:r>
          </w:p>
        </w:tc>
      </w:tr>
      <w:tr w14:paraId="3033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97D0C4C">
            <w:pPr>
              <w:jc w:val="center"/>
              <w:rPr>
                <w:color w:val="auto"/>
              </w:rPr>
            </w:pPr>
          </w:p>
        </w:tc>
        <w:tc>
          <w:tcPr>
            <w:tcW w:w="1134" w:type="dxa"/>
            <w:shd w:val="clear" w:color="auto" w:fill="auto"/>
            <w:vAlign w:val="center"/>
          </w:tcPr>
          <w:p w14:paraId="1A55B149">
            <w:pPr>
              <w:jc w:val="center"/>
              <w:rPr>
                <w:bCs/>
                <w:color w:val="auto"/>
              </w:rPr>
            </w:pPr>
            <w:r>
              <w:rPr>
                <w:bCs/>
                <w:color w:val="auto"/>
              </w:rPr>
              <w:t>5.</w:t>
            </w:r>
          </w:p>
        </w:tc>
        <w:tc>
          <w:tcPr>
            <w:tcW w:w="7337" w:type="dxa"/>
            <w:shd w:val="clear" w:color="auto" w:fill="auto"/>
            <w:vAlign w:val="center"/>
          </w:tcPr>
          <w:p w14:paraId="3B8AA1BB">
            <w:pPr>
              <w:widowControl/>
              <w:jc w:val="left"/>
              <w:textAlignment w:val="bottom"/>
              <w:rPr>
                <w:rFonts w:eastAsiaTheme="minorEastAsia"/>
                <w:color w:val="auto"/>
              </w:rPr>
            </w:pPr>
            <w:r>
              <w:rPr>
                <w:rFonts w:eastAsiaTheme="minorEastAsia"/>
                <w:color w:val="auto"/>
                <w:lang w:bidi="ar"/>
              </w:rPr>
              <w:t>支持ST 2022-7标准，当主备其中某路信号流出现故障时，可实现自动无缝倒换，单路IP信号故障时对在用信号无影响。</w:t>
            </w:r>
          </w:p>
        </w:tc>
      </w:tr>
      <w:tr w14:paraId="2F5F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47DBDB9">
            <w:pPr>
              <w:jc w:val="center"/>
              <w:rPr>
                <w:color w:val="auto"/>
              </w:rPr>
            </w:pPr>
          </w:p>
        </w:tc>
        <w:tc>
          <w:tcPr>
            <w:tcW w:w="1134" w:type="dxa"/>
            <w:shd w:val="clear" w:color="auto" w:fill="auto"/>
            <w:vAlign w:val="center"/>
          </w:tcPr>
          <w:p w14:paraId="28452C42">
            <w:pPr>
              <w:jc w:val="center"/>
              <w:rPr>
                <w:bCs/>
                <w:color w:val="auto"/>
              </w:rPr>
            </w:pPr>
            <w:r>
              <w:rPr>
                <w:bCs/>
                <w:color w:val="auto"/>
              </w:rPr>
              <w:t>6.</w:t>
            </w:r>
          </w:p>
        </w:tc>
        <w:tc>
          <w:tcPr>
            <w:tcW w:w="7337" w:type="dxa"/>
            <w:shd w:val="clear" w:color="auto" w:fill="auto"/>
            <w:vAlign w:val="center"/>
          </w:tcPr>
          <w:p w14:paraId="25C45A75">
            <w:pPr>
              <w:widowControl/>
              <w:jc w:val="left"/>
              <w:textAlignment w:val="bottom"/>
              <w:rPr>
                <w:rFonts w:eastAsiaTheme="minorEastAsia"/>
                <w:color w:val="auto"/>
              </w:rPr>
            </w:pPr>
            <w:r>
              <w:rPr>
                <w:rFonts w:eastAsiaTheme="minorEastAsia"/>
                <w:color w:val="auto"/>
                <w:lang w:bidi="ar"/>
              </w:rPr>
              <w:t>支持基于ST 2059的PTP相关标准，支持PTP、Genlock/VITC等方式的视音频同步；支持对PTP当前锁定状态、当前锁定端口、Master ID等进行显示。</w:t>
            </w:r>
          </w:p>
        </w:tc>
      </w:tr>
      <w:tr w14:paraId="71BC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C404057">
            <w:pPr>
              <w:jc w:val="center"/>
              <w:rPr>
                <w:color w:val="auto"/>
              </w:rPr>
            </w:pPr>
          </w:p>
        </w:tc>
        <w:tc>
          <w:tcPr>
            <w:tcW w:w="1134" w:type="dxa"/>
            <w:shd w:val="clear" w:color="auto" w:fill="auto"/>
            <w:vAlign w:val="center"/>
          </w:tcPr>
          <w:p w14:paraId="07768BF3">
            <w:pPr>
              <w:jc w:val="center"/>
              <w:rPr>
                <w:bCs/>
                <w:color w:val="auto"/>
              </w:rPr>
            </w:pPr>
            <w:r>
              <w:rPr>
                <w:bCs/>
                <w:color w:val="auto"/>
              </w:rPr>
              <w:t>7.</w:t>
            </w:r>
          </w:p>
        </w:tc>
        <w:tc>
          <w:tcPr>
            <w:tcW w:w="7337" w:type="dxa"/>
            <w:shd w:val="clear" w:color="auto" w:fill="auto"/>
            <w:vAlign w:val="center"/>
          </w:tcPr>
          <w:p w14:paraId="558401E6">
            <w:pPr>
              <w:widowControl/>
              <w:jc w:val="left"/>
              <w:textAlignment w:val="bottom"/>
              <w:rPr>
                <w:rFonts w:eastAsiaTheme="minorEastAsia"/>
                <w:color w:val="auto"/>
              </w:rPr>
            </w:pPr>
            <w:r>
              <w:rPr>
                <w:rFonts w:eastAsiaTheme="minorEastAsia"/>
                <w:color w:val="auto"/>
                <w:lang w:bidi="ar"/>
              </w:rPr>
              <w:t>可以通过软件授权或硬件扩展，在同一台设备内完成HD/UHD之间的上、下交叉变换以及对HDR/WCG的上下变换，支持HLG和SDR之间的互转，支持2020色域与709色域之间的互转。</w:t>
            </w:r>
          </w:p>
        </w:tc>
      </w:tr>
      <w:tr w14:paraId="2E17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3956EB2">
            <w:pPr>
              <w:jc w:val="center"/>
              <w:rPr>
                <w:color w:val="auto"/>
              </w:rPr>
            </w:pPr>
            <w:r>
              <w:rPr>
                <w:color w:val="auto"/>
                <w:sz w:val="24"/>
              </w:rPr>
              <w:t>★</w:t>
            </w:r>
          </w:p>
        </w:tc>
        <w:tc>
          <w:tcPr>
            <w:tcW w:w="1134" w:type="dxa"/>
            <w:shd w:val="clear" w:color="auto" w:fill="auto"/>
            <w:vAlign w:val="center"/>
          </w:tcPr>
          <w:p w14:paraId="630943D1">
            <w:pPr>
              <w:jc w:val="center"/>
              <w:rPr>
                <w:bCs/>
                <w:color w:val="auto"/>
              </w:rPr>
            </w:pPr>
            <w:r>
              <w:rPr>
                <w:bCs/>
                <w:color w:val="auto"/>
              </w:rPr>
              <w:t>8.</w:t>
            </w:r>
          </w:p>
        </w:tc>
        <w:tc>
          <w:tcPr>
            <w:tcW w:w="7337" w:type="dxa"/>
            <w:shd w:val="clear" w:color="auto" w:fill="auto"/>
            <w:vAlign w:val="center"/>
          </w:tcPr>
          <w:p w14:paraId="6F5E8930">
            <w:pPr>
              <w:widowControl/>
              <w:jc w:val="left"/>
              <w:textAlignment w:val="bottom"/>
              <w:rPr>
                <w:rFonts w:eastAsiaTheme="minorEastAsia"/>
                <w:color w:val="auto"/>
              </w:rPr>
            </w:pPr>
            <w:r>
              <w:rPr>
                <w:rFonts w:eastAsiaTheme="minorEastAsia"/>
                <w:color w:val="auto"/>
                <w:lang w:bidi="ar"/>
              </w:rPr>
              <w:t>可通过软件授权或硬件扩展，支持对HDMI、AES、MADI、LTC等信号进行IP封装或解封装处理。</w:t>
            </w:r>
          </w:p>
        </w:tc>
      </w:tr>
      <w:tr w14:paraId="441F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3656ADE">
            <w:pPr>
              <w:jc w:val="center"/>
              <w:rPr>
                <w:color w:val="auto"/>
              </w:rPr>
            </w:pPr>
            <w:r>
              <w:rPr>
                <w:color w:val="auto"/>
                <w:sz w:val="24"/>
              </w:rPr>
              <w:t>★</w:t>
            </w:r>
          </w:p>
        </w:tc>
        <w:tc>
          <w:tcPr>
            <w:tcW w:w="1134" w:type="dxa"/>
            <w:shd w:val="clear" w:color="auto" w:fill="auto"/>
            <w:vAlign w:val="center"/>
          </w:tcPr>
          <w:p w14:paraId="45605C59">
            <w:pPr>
              <w:jc w:val="center"/>
              <w:rPr>
                <w:bCs/>
                <w:color w:val="auto"/>
              </w:rPr>
            </w:pPr>
            <w:r>
              <w:rPr>
                <w:bCs/>
                <w:color w:val="auto"/>
              </w:rPr>
              <w:t>9.</w:t>
            </w:r>
          </w:p>
        </w:tc>
        <w:tc>
          <w:tcPr>
            <w:tcW w:w="7337" w:type="dxa"/>
            <w:shd w:val="clear" w:color="auto" w:fill="auto"/>
            <w:vAlign w:val="center"/>
          </w:tcPr>
          <w:p w14:paraId="3FD19709">
            <w:pPr>
              <w:widowControl/>
              <w:jc w:val="left"/>
              <w:textAlignment w:val="bottom"/>
              <w:rPr>
                <w:rFonts w:eastAsiaTheme="minorEastAsia"/>
                <w:color w:val="auto"/>
                <w:lang w:bidi="ar"/>
              </w:rPr>
            </w:pPr>
            <w:r>
              <w:rPr>
                <w:rFonts w:eastAsiaTheme="minorEastAsia"/>
                <w:color w:val="auto"/>
                <w:lang w:bidi="ar"/>
              </w:rPr>
              <w:t>支持对IP输入输出流在SFP端口的手动路径规划，至少包含交叉点切换和拖拽两种方式。</w:t>
            </w:r>
          </w:p>
        </w:tc>
      </w:tr>
      <w:tr w14:paraId="2EE5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90AB4ED">
            <w:pPr>
              <w:jc w:val="center"/>
              <w:rPr>
                <w:color w:val="auto"/>
              </w:rPr>
            </w:pPr>
          </w:p>
        </w:tc>
        <w:tc>
          <w:tcPr>
            <w:tcW w:w="1134" w:type="dxa"/>
            <w:shd w:val="clear" w:color="auto" w:fill="auto"/>
            <w:vAlign w:val="center"/>
          </w:tcPr>
          <w:p w14:paraId="764F7CE8">
            <w:pPr>
              <w:jc w:val="center"/>
              <w:rPr>
                <w:bCs/>
                <w:color w:val="auto"/>
              </w:rPr>
            </w:pPr>
            <w:r>
              <w:rPr>
                <w:bCs/>
                <w:color w:val="auto"/>
              </w:rPr>
              <w:t>10.</w:t>
            </w:r>
          </w:p>
        </w:tc>
        <w:tc>
          <w:tcPr>
            <w:tcW w:w="7337" w:type="dxa"/>
            <w:shd w:val="clear" w:color="auto" w:fill="auto"/>
            <w:vAlign w:val="center"/>
          </w:tcPr>
          <w:p w14:paraId="568071B1">
            <w:pPr>
              <w:widowControl/>
              <w:jc w:val="left"/>
              <w:textAlignment w:val="bottom"/>
              <w:rPr>
                <w:rFonts w:eastAsiaTheme="minorEastAsia"/>
                <w:color w:val="auto"/>
              </w:rPr>
            </w:pPr>
            <w:r>
              <w:rPr>
                <w:rFonts w:eastAsiaTheme="minorEastAsia"/>
                <w:color w:val="auto"/>
                <w:lang w:bidi="ar"/>
              </w:rPr>
              <w:t>支持对ST 2110-20视频输入流进行监测管理，当视频流丢失后可选择静帧、黑场、关闭等方式进行提示。支持对12-SDI输入信号状态进行监测和错误告警。</w:t>
            </w:r>
          </w:p>
        </w:tc>
      </w:tr>
      <w:tr w14:paraId="1AC8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1F96440">
            <w:pPr>
              <w:jc w:val="center"/>
              <w:rPr>
                <w:color w:val="auto"/>
              </w:rPr>
            </w:pPr>
          </w:p>
        </w:tc>
        <w:tc>
          <w:tcPr>
            <w:tcW w:w="1134" w:type="dxa"/>
            <w:shd w:val="clear" w:color="auto" w:fill="auto"/>
            <w:vAlign w:val="center"/>
          </w:tcPr>
          <w:p w14:paraId="7276E953">
            <w:pPr>
              <w:jc w:val="center"/>
              <w:rPr>
                <w:bCs/>
                <w:color w:val="auto"/>
              </w:rPr>
            </w:pPr>
            <w:r>
              <w:rPr>
                <w:bCs/>
                <w:color w:val="auto"/>
              </w:rPr>
              <w:t>11.</w:t>
            </w:r>
          </w:p>
        </w:tc>
        <w:tc>
          <w:tcPr>
            <w:tcW w:w="7337" w:type="dxa"/>
            <w:shd w:val="clear" w:color="auto" w:fill="auto"/>
            <w:vAlign w:val="center"/>
          </w:tcPr>
          <w:p w14:paraId="53C10F34">
            <w:pPr>
              <w:widowControl/>
              <w:jc w:val="left"/>
              <w:textAlignment w:val="bottom"/>
              <w:rPr>
                <w:rFonts w:eastAsiaTheme="minorEastAsia"/>
                <w:color w:val="auto"/>
              </w:rPr>
            </w:pPr>
            <w:r>
              <w:rPr>
                <w:rFonts w:eastAsiaTheme="minorEastAsia"/>
                <w:color w:val="auto"/>
                <w:lang w:bidi="ar"/>
              </w:rPr>
              <w:t>支持基于ST 2110-30的音频封装/解封装处理。</w:t>
            </w:r>
          </w:p>
        </w:tc>
      </w:tr>
      <w:tr w14:paraId="50BD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232ED30">
            <w:pPr>
              <w:jc w:val="center"/>
              <w:rPr>
                <w:color w:val="auto"/>
              </w:rPr>
            </w:pPr>
          </w:p>
        </w:tc>
        <w:tc>
          <w:tcPr>
            <w:tcW w:w="1134" w:type="dxa"/>
            <w:shd w:val="clear" w:color="auto" w:fill="auto"/>
            <w:vAlign w:val="center"/>
          </w:tcPr>
          <w:p w14:paraId="4247ACB2">
            <w:pPr>
              <w:jc w:val="center"/>
              <w:rPr>
                <w:bCs/>
                <w:color w:val="auto"/>
              </w:rPr>
            </w:pPr>
            <w:r>
              <w:rPr>
                <w:bCs/>
                <w:color w:val="auto"/>
              </w:rPr>
              <w:t>12.</w:t>
            </w:r>
          </w:p>
        </w:tc>
        <w:tc>
          <w:tcPr>
            <w:tcW w:w="7337" w:type="dxa"/>
            <w:shd w:val="clear" w:color="auto" w:fill="auto"/>
            <w:vAlign w:val="center"/>
          </w:tcPr>
          <w:p w14:paraId="1F1F4F36">
            <w:pPr>
              <w:widowControl/>
              <w:jc w:val="left"/>
              <w:textAlignment w:val="bottom"/>
              <w:rPr>
                <w:rFonts w:eastAsiaTheme="minorEastAsia"/>
                <w:color w:val="auto"/>
              </w:rPr>
            </w:pPr>
            <w:r>
              <w:rPr>
                <w:rFonts w:eastAsiaTheme="minorEastAsia"/>
                <w:color w:val="auto"/>
                <w:lang w:bidi="ar"/>
              </w:rPr>
              <w:t>支持基于ST 2110-40的辅助数据封装/解封装处理，并可在设备网页上实时监看信号Payload ID信息。</w:t>
            </w:r>
          </w:p>
        </w:tc>
      </w:tr>
      <w:tr w14:paraId="3D11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B0CE005">
            <w:pPr>
              <w:jc w:val="center"/>
              <w:rPr>
                <w:color w:val="auto"/>
              </w:rPr>
            </w:pPr>
            <w:r>
              <w:rPr>
                <w:color w:val="auto"/>
                <w:sz w:val="22"/>
                <w:szCs w:val="28"/>
              </w:rPr>
              <w:t>★</w:t>
            </w:r>
          </w:p>
        </w:tc>
        <w:tc>
          <w:tcPr>
            <w:tcW w:w="1134" w:type="dxa"/>
            <w:shd w:val="clear" w:color="auto" w:fill="auto"/>
            <w:vAlign w:val="center"/>
          </w:tcPr>
          <w:p w14:paraId="3A68FD8E">
            <w:pPr>
              <w:jc w:val="center"/>
              <w:rPr>
                <w:bCs/>
                <w:color w:val="auto"/>
              </w:rPr>
            </w:pPr>
            <w:r>
              <w:rPr>
                <w:bCs/>
                <w:color w:val="auto"/>
              </w:rPr>
              <w:t>13.</w:t>
            </w:r>
          </w:p>
        </w:tc>
        <w:tc>
          <w:tcPr>
            <w:tcW w:w="7337" w:type="dxa"/>
            <w:shd w:val="clear" w:color="auto" w:fill="auto"/>
            <w:vAlign w:val="center"/>
          </w:tcPr>
          <w:p w14:paraId="3351D3A6">
            <w:pPr>
              <w:widowControl/>
              <w:jc w:val="left"/>
              <w:textAlignment w:val="bottom"/>
              <w:rPr>
                <w:rFonts w:eastAsiaTheme="minorEastAsia"/>
                <w:color w:val="auto"/>
                <w:lang w:bidi="ar"/>
              </w:rPr>
            </w:pPr>
            <w:r>
              <w:rPr>
                <w:rFonts w:eastAsiaTheme="minorEastAsia"/>
                <w:color w:val="auto"/>
                <w:lang w:bidi="ar"/>
              </w:rPr>
              <w:t>可支持生成SD/HD/3G/6G/12G的100%/75%标准测试彩条；可支持生成8通道音频测试信号，每通道测试音频频率20Hz-12kHz可选。</w:t>
            </w:r>
          </w:p>
        </w:tc>
      </w:tr>
      <w:tr w14:paraId="3A29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08822C3">
            <w:pPr>
              <w:jc w:val="center"/>
              <w:rPr>
                <w:color w:val="auto"/>
              </w:rPr>
            </w:pPr>
          </w:p>
        </w:tc>
        <w:tc>
          <w:tcPr>
            <w:tcW w:w="1134" w:type="dxa"/>
            <w:shd w:val="clear" w:color="auto" w:fill="auto"/>
            <w:vAlign w:val="center"/>
          </w:tcPr>
          <w:p w14:paraId="342B65F9">
            <w:pPr>
              <w:jc w:val="center"/>
              <w:rPr>
                <w:bCs/>
                <w:color w:val="auto"/>
              </w:rPr>
            </w:pPr>
            <w:r>
              <w:rPr>
                <w:bCs/>
                <w:color w:val="auto"/>
              </w:rPr>
              <w:t>14.</w:t>
            </w:r>
          </w:p>
        </w:tc>
        <w:tc>
          <w:tcPr>
            <w:tcW w:w="7337" w:type="dxa"/>
            <w:shd w:val="clear" w:color="auto" w:fill="auto"/>
            <w:vAlign w:val="center"/>
          </w:tcPr>
          <w:p w14:paraId="38FAAD8F">
            <w:pPr>
              <w:widowControl/>
              <w:jc w:val="left"/>
              <w:textAlignment w:val="bottom"/>
              <w:rPr>
                <w:rFonts w:eastAsiaTheme="minorEastAsia"/>
                <w:color w:val="auto"/>
                <w:lang w:bidi="ar"/>
              </w:rPr>
            </w:pPr>
            <w:r>
              <w:rPr>
                <w:rFonts w:eastAsiaTheme="minorEastAsia"/>
                <w:color w:val="auto"/>
              </w:rPr>
              <w:t>内置矩阵路由功能，可任意定义输入输出匹配关系。</w:t>
            </w:r>
          </w:p>
        </w:tc>
      </w:tr>
      <w:tr w14:paraId="281F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057965B">
            <w:pPr>
              <w:jc w:val="center"/>
              <w:rPr>
                <w:color w:val="auto"/>
              </w:rPr>
            </w:pPr>
          </w:p>
        </w:tc>
        <w:tc>
          <w:tcPr>
            <w:tcW w:w="1134" w:type="dxa"/>
            <w:shd w:val="clear" w:color="auto" w:fill="auto"/>
            <w:vAlign w:val="center"/>
          </w:tcPr>
          <w:p w14:paraId="5FA268BD">
            <w:pPr>
              <w:jc w:val="center"/>
              <w:rPr>
                <w:bCs/>
                <w:color w:val="auto"/>
              </w:rPr>
            </w:pPr>
            <w:r>
              <w:rPr>
                <w:bCs/>
                <w:color w:val="auto"/>
              </w:rPr>
              <w:t>15.</w:t>
            </w:r>
          </w:p>
        </w:tc>
        <w:tc>
          <w:tcPr>
            <w:tcW w:w="7337" w:type="dxa"/>
            <w:shd w:val="clear" w:color="auto" w:fill="auto"/>
            <w:vAlign w:val="center"/>
          </w:tcPr>
          <w:p w14:paraId="0A320F7D">
            <w:pPr>
              <w:widowControl/>
              <w:jc w:val="left"/>
              <w:textAlignment w:val="bottom"/>
              <w:rPr>
                <w:rFonts w:eastAsiaTheme="minorEastAsia"/>
                <w:color w:val="auto"/>
                <w:lang w:bidi="ar"/>
              </w:rPr>
            </w:pPr>
            <w:r>
              <w:rPr>
                <w:rFonts w:eastAsiaTheme="minorEastAsia"/>
                <w:color w:val="auto"/>
                <w:lang w:bidi="ar"/>
              </w:rPr>
              <w:t>支持SNMP监控告警，免费开放MIB库，免费提供协议接口，支持第三方网管管理。</w:t>
            </w:r>
          </w:p>
        </w:tc>
      </w:tr>
    </w:tbl>
    <w:p w14:paraId="028F8A32">
      <w:pPr>
        <w:pStyle w:val="4"/>
        <w:ind w:firstLine="420"/>
        <w:rPr>
          <w:color w:val="auto"/>
        </w:rPr>
      </w:pPr>
      <w:r>
        <w:rPr>
          <w:color w:val="auto"/>
        </w:rPr>
        <w:t>10.音频监听</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3E76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1B903F39">
            <w:pPr>
              <w:rPr>
                <w:rFonts w:eastAsia="黑体"/>
                <w:color w:val="auto"/>
              </w:rPr>
            </w:pPr>
            <w:r>
              <w:rPr>
                <w:rFonts w:eastAsia="黑体"/>
                <w:color w:val="auto"/>
              </w:rPr>
              <w:t>标记</w:t>
            </w:r>
          </w:p>
        </w:tc>
        <w:tc>
          <w:tcPr>
            <w:tcW w:w="1134" w:type="dxa"/>
            <w:vAlign w:val="center"/>
          </w:tcPr>
          <w:p w14:paraId="277D6CA5">
            <w:pPr>
              <w:rPr>
                <w:rFonts w:eastAsia="黑体"/>
                <w:color w:val="auto"/>
              </w:rPr>
            </w:pPr>
            <w:r>
              <w:rPr>
                <w:rFonts w:eastAsia="黑体"/>
                <w:color w:val="auto"/>
              </w:rPr>
              <w:t>指标编号</w:t>
            </w:r>
          </w:p>
        </w:tc>
        <w:tc>
          <w:tcPr>
            <w:tcW w:w="7337" w:type="dxa"/>
            <w:vAlign w:val="center"/>
          </w:tcPr>
          <w:p w14:paraId="164EE717">
            <w:pPr>
              <w:rPr>
                <w:rFonts w:eastAsia="黑体"/>
                <w:color w:val="auto"/>
              </w:rPr>
            </w:pPr>
            <w:r>
              <w:rPr>
                <w:rFonts w:eastAsia="黑体"/>
                <w:color w:val="auto"/>
              </w:rPr>
              <w:t>技术指标内容</w:t>
            </w:r>
          </w:p>
        </w:tc>
      </w:tr>
      <w:tr w14:paraId="4682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8C06A51">
            <w:pPr>
              <w:jc w:val="center"/>
              <w:rPr>
                <w:b/>
                <w:bCs/>
                <w:color w:val="auto"/>
              </w:rPr>
            </w:pPr>
          </w:p>
        </w:tc>
        <w:tc>
          <w:tcPr>
            <w:tcW w:w="1134" w:type="dxa"/>
            <w:shd w:val="clear" w:color="auto" w:fill="auto"/>
            <w:vAlign w:val="center"/>
          </w:tcPr>
          <w:p w14:paraId="10866B09">
            <w:pPr>
              <w:jc w:val="center"/>
              <w:rPr>
                <w:bCs/>
                <w:color w:val="auto"/>
              </w:rPr>
            </w:pPr>
            <w:r>
              <w:rPr>
                <w:bCs/>
                <w:color w:val="auto"/>
              </w:rPr>
              <w:t>1.</w:t>
            </w:r>
          </w:p>
        </w:tc>
        <w:tc>
          <w:tcPr>
            <w:tcW w:w="7337" w:type="dxa"/>
            <w:shd w:val="clear" w:color="auto" w:fill="auto"/>
            <w:vAlign w:val="center"/>
          </w:tcPr>
          <w:p w14:paraId="23B3E2CB">
            <w:pPr>
              <w:widowControl/>
              <w:jc w:val="left"/>
              <w:textAlignment w:val="bottom"/>
              <w:rPr>
                <w:rFonts w:eastAsiaTheme="minorEastAsia"/>
                <w:color w:val="auto"/>
              </w:rPr>
            </w:pPr>
            <w:r>
              <w:rPr>
                <w:rFonts w:eastAsiaTheme="minorEastAsia"/>
                <w:color w:val="auto"/>
                <w:lang w:bidi="ar"/>
              </w:rPr>
              <w:t>数量：4套。</w:t>
            </w:r>
          </w:p>
        </w:tc>
      </w:tr>
      <w:tr w14:paraId="6E7A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7441E13">
            <w:pPr>
              <w:jc w:val="center"/>
              <w:rPr>
                <w:color w:val="auto"/>
              </w:rPr>
            </w:pPr>
          </w:p>
        </w:tc>
        <w:tc>
          <w:tcPr>
            <w:tcW w:w="1134" w:type="dxa"/>
            <w:shd w:val="clear" w:color="auto" w:fill="auto"/>
            <w:vAlign w:val="center"/>
          </w:tcPr>
          <w:p w14:paraId="18641856">
            <w:pPr>
              <w:jc w:val="center"/>
              <w:rPr>
                <w:bCs/>
                <w:color w:val="auto"/>
              </w:rPr>
            </w:pPr>
            <w:r>
              <w:rPr>
                <w:bCs/>
                <w:color w:val="auto"/>
              </w:rPr>
              <w:t>2.</w:t>
            </w:r>
          </w:p>
        </w:tc>
        <w:tc>
          <w:tcPr>
            <w:tcW w:w="7337" w:type="dxa"/>
            <w:shd w:val="clear" w:color="auto" w:fill="auto"/>
            <w:vAlign w:val="center"/>
          </w:tcPr>
          <w:p w14:paraId="5C583ADD">
            <w:pPr>
              <w:keepNext w:val="0"/>
              <w:keepLines w:val="0"/>
              <w:pageBreakBefore w:val="0"/>
              <w:widowControl/>
              <w:kinsoku/>
              <w:wordWrap/>
              <w:overflowPunct/>
              <w:topLinePunct w:val="0"/>
              <w:autoSpaceDE/>
              <w:autoSpaceDN/>
              <w:bidi w:val="0"/>
              <w:adjustRightInd/>
              <w:snapToGrid w:val="0"/>
              <w:jc w:val="both"/>
              <w:textAlignment w:val="bottom"/>
              <w:rPr>
                <w:rFonts w:eastAsiaTheme="minorEastAsia"/>
                <w:color w:val="auto"/>
              </w:rPr>
            </w:pPr>
            <w:r>
              <w:rPr>
                <w:rFonts w:eastAsiaTheme="minorEastAsia"/>
                <w:color w:val="auto"/>
                <w:lang w:bidi="ar"/>
              </w:rPr>
              <w:t>安装在中心机房控制台，因控制台安装位置有限，单设备要求1U高度，支持19英寸标准机柜安装。所有设备总计需支持不少于</w:t>
            </w:r>
            <w:r>
              <w:rPr>
                <w:rFonts w:hint="eastAsia" w:eastAsiaTheme="minorEastAsia"/>
                <w:color w:val="auto"/>
                <w:lang w:val="en-US" w:eastAsia="zh-CN" w:bidi="ar"/>
              </w:rPr>
              <w:t>主备共</w:t>
            </w:r>
            <w:r>
              <w:rPr>
                <w:rFonts w:eastAsiaTheme="minorEastAsia"/>
                <w:color w:val="auto"/>
                <w:lang w:bidi="ar"/>
              </w:rPr>
              <w:t>24路</w:t>
            </w:r>
            <w:r>
              <w:rPr>
                <w:rFonts w:eastAsiaTheme="minorEastAsia"/>
                <w:color w:val="auto"/>
              </w:rPr>
              <w:t>AES</w:t>
            </w:r>
            <w:r>
              <w:rPr>
                <w:rFonts w:eastAsiaTheme="minorEastAsia"/>
                <w:color w:val="auto"/>
                <w:lang w:bidi="ar"/>
              </w:rPr>
              <w:t>数字音频同时监测，允许投标方适当调整设备数量以满足要求，设备总数</w:t>
            </w:r>
            <w:r>
              <w:rPr>
                <w:color w:val="auto"/>
                <w:sz w:val="24"/>
              </w:rPr>
              <w:t>≤</w:t>
            </w:r>
            <w:r>
              <w:rPr>
                <w:rFonts w:eastAsiaTheme="minorEastAsia"/>
                <w:color w:val="auto"/>
                <w:lang w:bidi="ar"/>
              </w:rPr>
              <w:t>5台。输入接口为平衡输入。</w:t>
            </w:r>
          </w:p>
        </w:tc>
      </w:tr>
      <w:tr w14:paraId="2C60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1B5FF8F">
            <w:pPr>
              <w:jc w:val="center"/>
              <w:rPr>
                <w:color w:val="auto"/>
              </w:rPr>
            </w:pPr>
            <w:r>
              <w:rPr>
                <w:color w:val="auto"/>
                <w:sz w:val="22"/>
                <w:szCs w:val="28"/>
              </w:rPr>
              <w:t>★</w:t>
            </w:r>
          </w:p>
        </w:tc>
        <w:tc>
          <w:tcPr>
            <w:tcW w:w="1134" w:type="dxa"/>
            <w:shd w:val="clear" w:color="auto" w:fill="auto"/>
            <w:vAlign w:val="center"/>
          </w:tcPr>
          <w:p w14:paraId="5B003C87">
            <w:pPr>
              <w:jc w:val="center"/>
              <w:rPr>
                <w:bCs/>
                <w:color w:val="auto"/>
              </w:rPr>
            </w:pPr>
            <w:r>
              <w:rPr>
                <w:bCs/>
                <w:color w:val="auto"/>
              </w:rPr>
              <w:t>3.</w:t>
            </w:r>
          </w:p>
        </w:tc>
        <w:tc>
          <w:tcPr>
            <w:tcW w:w="7337" w:type="dxa"/>
            <w:shd w:val="clear" w:color="auto" w:fill="auto"/>
            <w:vAlign w:val="center"/>
          </w:tcPr>
          <w:p w14:paraId="1AAC38F4">
            <w:pPr>
              <w:widowControl/>
              <w:textAlignment w:val="bottom"/>
              <w:rPr>
                <w:rFonts w:eastAsiaTheme="minorEastAsia"/>
                <w:color w:val="auto"/>
              </w:rPr>
            </w:pPr>
            <w:r>
              <w:rPr>
                <w:rFonts w:eastAsiaTheme="minorEastAsia"/>
                <w:color w:val="auto"/>
                <w:lang w:bidi="ar"/>
              </w:rPr>
              <w:t>用于主路的单设备</w:t>
            </w:r>
            <w:r>
              <w:rPr>
                <w:rFonts w:eastAsiaTheme="minorEastAsia"/>
                <w:color w:val="auto"/>
              </w:rPr>
              <w:t>支持不少于8声道AES数字音频输入，不少于4通道AES数字音频输出。</w:t>
            </w:r>
          </w:p>
        </w:tc>
      </w:tr>
      <w:tr w14:paraId="0818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D5F9ACC">
            <w:pPr>
              <w:jc w:val="center"/>
              <w:rPr>
                <w:color w:val="auto"/>
              </w:rPr>
            </w:pPr>
          </w:p>
        </w:tc>
        <w:tc>
          <w:tcPr>
            <w:tcW w:w="1134" w:type="dxa"/>
            <w:shd w:val="clear" w:color="auto" w:fill="auto"/>
            <w:vAlign w:val="center"/>
          </w:tcPr>
          <w:p w14:paraId="5B509CB1">
            <w:pPr>
              <w:jc w:val="center"/>
              <w:rPr>
                <w:bCs/>
                <w:color w:val="auto"/>
              </w:rPr>
            </w:pPr>
            <w:r>
              <w:rPr>
                <w:bCs/>
                <w:color w:val="auto"/>
              </w:rPr>
              <w:t>4.</w:t>
            </w:r>
          </w:p>
        </w:tc>
        <w:tc>
          <w:tcPr>
            <w:tcW w:w="7337" w:type="dxa"/>
            <w:shd w:val="clear" w:color="auto" w:fill="auto"/>
            <w:vAlign w:val="center"/>
          </w:tcPr>
          <w:p w14:paraId="6DB540AC">
            <w:pPr>
              <w:widowControl/>
              <w:textAlignment w:val="bottom"/>
              <w:rPr>
                <w:rFonts w:eastAsiaTheme="minorEastAsia"/>
                <w:color w:val="auto"/>
                <w:lang w:bidi="ar"/>
              </w:rPr>
            </w:pPr>
            <w:r>
              <w:rPr>
                <w:rFonts w:eastAsiaTheme="minorEastAsia"/>
                <w:color w:val="auto"/>
                <w:lang w:bidi="ar"/>
              </w:rPr>
              <w:t>单设备</w:t>
            </w:r>
            <w:r>
              <w:rPr>
                <w:rFonts w:eastAsiaTheme="minorEastAsia"/>
                <w:color w:val="auto"/>
              </w:rPr>
              <w:t>支持不少于8通道AES数字音频同时监听，支持不少于8个声道音柱同时显示。</w:t>
            </w:r>
          </w:p>
        </w:tc>
      </w:tr>
      <w:tr w14:paraId="2537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1309161">
            <w:pPr>
              <w:jc w:val="center"/>
              <w:rPr>
                <w:color w:val="auto"/>
              </w:rPr>
            </w:pPr>
          </w:p>
        </w:tc>
        <w:tc>
          <w:tcPr>
            <w:tcW w:w="1134" w:type="dxa"/>
            <w:shd w:val="clear" w:color="auto" w:fill="auto"/>
            <w:vAlign w:val="center"/>
          </w:tcPr>
          <w:p w14:paraId="11890CBF">
            <w:pPr>
              <w:jc w:val="center"/>
              <w:rPr>
                <w:bCs/>
                <w:color w:val="auto"/>
              </w:rPr>
            </w:pPr>
            <w:r>
              <w:rPr>
                <w:bCs/>
                <w:color w:val="auto"/>
              </w:rPr>
              <w:t>5.</w:t>
            </w:r>
          </w:p>
        </w:tc>
        <w:tc>
          <w:tcPr>
            <w:tcW w:w="7337" w:type="dxa"/>
            <w:shd w:val="clear" w:color="auto" w:fill="auto"/>
            <w:vAlign w:val="center"/>
          </w:tcPr>
          <w:p w14:paraId="474C4269">
            <w:pPr>
              <w:widowControl/>
              <w:jc w:val="left"/>
              <w:textAlignment w:val="bottom"/>
              <w:rPr>
                <w:rFonts w:eastAsiaTheme="minorEastAsia"/>
                <w:color w:val="auto"/>
              </w:rPr>
            </w:pPr>
            <w:r>
              <w:rPr>
                <w:rFonts w:eastAsiaTheme="minorEastAsia"/>
                <w:color w:val="auto"/>
                <w:lang w:bidi="ar"/>
              </w:rPr>
              <w:t>可通过按键切换选择监听信源，</w:t>
            </w:r>
            <w:r>
              <w:rPr>
                <w:rFonts w:eastAsiaTheme="minorEastAsia"/>
                <w:color w:val="auto"/>
              </w:rPr>
              <w:t>支持立体声和单声道混合以及独立监听等</w:t>
            </w:r>
            <w:r>
              <w:rPr>
                <w:rFonts w:eastAsiaTheme="minorEastAsia"/>
                <w:color w:val="auto"/>
                <w:lang w:bidi="ar"/>
              </w:rPr>
              <w:t>声道可选监听，支持通过喇叭、耳机等方式监听，支持音量可调。</w:t>
            </w:r>
          </w:p>
        </w:tc>
      </w:tr>
      <w:tr w14:paraId="21F2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286B742">
            <w:pPr>
              <w:jc w:val="center"/>
              <w:rPr>
                <w:color w:val="auto"/>
              </w:rPr>
            </w:pPr>
          </w:p>
        </w:tc>
        <w:tc>
          <w:tcPr>
            <w:tcW w:w="1134" w:type="dxa"/>
            <w:shd w:val="clear" w:color="auto" w:fill="auto"/>
            <w:vAlign w:val="center"/>
          </w:tcPr>
          <w:p w14:paraId="317C4095">
            <w:pPr>
              <w:jc w:val="center"/>
              <w:rPr>
                <w:bCs/>
                <w:color w:val="auto"/>
              </w:rPr>
            </w:pPr>
            <w:r>
              <w:rPr>
                <w:bCs/>
                <w:color w:val="auto"/>
              </w:rPr>
              <w:t>6.</w:t>
            </w:r>
          </w:p>
        </w:tc>
        <w:tc>
          <w:tcPr>
            <w:tcW w:w="7337" w:type="dxa"/>
            <w:shd w:val="clear" w:color="auto" w:fill="auto"/>
            <w:vAlign w:val="center"/>
          </w:tcPr>
          <w:p w14:paraId="63FFCECE">
            <w:pPr>
              <w:widowControl/>
              <w:jc w:val="left"/>
              <w:textAlignment w:val="bottom"/>
              <w:rPr>
                <w:rFonts w:eastAsiaTheme="minorEastAsia"/>
                <w:color w:val="auto"/>
                <w:lang w:bidi="ar"/>
              </w:rPr>
            </w:pPr>
            <w:r>
              <w:rPr>
                <w:rFonts w:eastAsiaTheme="minorEastAsia"/>
                <w:color w:val="auto"/>
              </w:rPr>
              <w:t>支持LCD触摸屏显示，前置面板可实现全机参数设置。</w:t>
            </w:r>
          </w:p>
        </w:tc>
      </w:tr>
      <w:tr w14:paraId="44F8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0517C13">
            <w:pPr>
              <w:jc w:val="center"/>
              <w:rPr>
                <w:color w:val="auto"/>
              </w:rPr>
            </w:pPr>
          </w:p>
        </w:tc>
        <w:tc>
          <w:tcPr>
            <w:tcW w:w="1134" w:type="dxa"/>
            <w:shd w:val="clear" w:color="auto" w:fill="auto"/>
            <w:vAlign w:val="center"/>
          </w:tcPr>
          <w:p w14:paraId="5A2F93C0">
            <w:pPr>
              <w:jc w:val="center"/>
              <w:rPr>
                <w:bCs/>
                <w:color w:val="auto"/>
              </w:rPr>
            </w:pPr>
            <w:r>
              <w:rPr>
                <w:bCs/>
                <w:color w:val="auto"/>
              </w:rPr>
              <w:t>7.</w:t>
            </w:r>
          </w:p>
        </w:tc>
        <w:tc>
          <w:tcPr>
            <w:tcW w:w="7337" w:type="dxa"/>
            <w:shd w:val="clear" w:color="auto" w:fill="auto"/>
            <w:vAlign w:val="center"/>
          </w:tcPr>
          <w:p w14:paraId="35636DDF">
            <w:pPr>
              <w:widowControl/>
              <w:jc w:val="left"/>
              <w:textAlignment w:val="bottom"/>
              <w:rPr>
                <w:rFonts w:eastAsiaTheme="minorEastAsia"/>
                <w:color w:val="auto"/>
                <w:lang w:bidi="ar"/>
              </w:rPr>
            </w:pPr>
            <w:r>
              <w:rPr>
                <w:rFonts w:eastAsiaTheme="minorEastAsia"/>
                <w:color w:val="auto"/>
                <w:lang w:bidi="ar"/>
              </w:rPr>
              <w:t>220V电源。</w:t>
            </w:r>
          </w:p>
        </w:tc>
      </w:tr>
    </w:tbl>
    <w:p w14:paraId="17AAC927">
      <w:pPr>
        <w:pStyle w:val="4"/>
        <w:ind w:firstLine="420"/>
        <w:rPr>
          <w:color w:val="auto"/>
        </w:rPr>
      </w:pPr>
      <w:r>
        <w:rPr>
          <w:color w:val="auto"/>
        </w:rPr>
        <w:t>11.4K技监级监视器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648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01F2C853">
            <w:pPr>
              <w:rPr>
                <w:rFonts w:eastAsia="黑体"/>
                <w:color w:val="auto"/>
              </w:rPr>
            </w:pPr>
            <w:r>
              <w:rPr>
                <w:rFonts w:eastAsia="黑体"/>
                <w:color w:val="auto"/>
              </w:rPr>
              <w:t>标记</w:t>
            </w:r>
          </w:p>
        </w:tc>
        <w:tc>
          <w:tcPr>
            <w:tcW w:w="1134" w:type="dxa"/>
            <w:vAlign w:val="center"/>
          </w:tcPr>
          <w:p w14:paraId="161EF9E1">
            <w:pPr>
              <w:rPr>
                <w:rFonts w:eastAsia="黑体"/>
                <w:color w:val="auto"/>
              </w:rPr>
            </w:pPr>
            <w:r>
              <w:rPr>
                <w:rFonts w:eastAsia="黑体"/>
                <w:color w:val="auto"/>
              </w:rPr>
              <w:t>指标编号</w:t>
            </w:r>
          </w:p>
        </w:tc>
        <w:tc>
          <w:tcPr>
            <w:tcW w:w="7337" w:type="dxa"/>
            <w:vAlign w:val="center"/>
          </w:tcPr>
          <w:p w14:paraId="0BE9B760">
            <w:pPr>
              <w:rPr>
                <w:rFonts w:eastAsia="黑体"/>
                <w:color w:val="auto"/>
              </w:rPr>
            </w:pPr>
            <w:r>
              <w:rPr>
                <w:rFonts w:eastAsia="黑体"/>
                <w:color w:val="auto"/>
              </w:rPr>
              <w:t>技术指标内容</w:t>
            </w:r>
          </w:p>
        </w:tc>
      </w:tr>
      <w:tr w14:paraId="31AF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3FD1FC9">
            <w:pPr>
              <w:jc w:val="center"/>
              <w:rPr>
                <w:b/>
                <w:bCs/>
                <w:color w:val="auto"/>
              </w:rPr>
            </w:pPr>
          </w:p>
        </w:tc>
        <w:tc>
          <w:tcPr>
            <w:tcW w:w="1134" w:type="dxa"/>
            <w:shd w:val="clear" w:color="auto" w:fill="auto"/>
            <w:vAlign w:val="center"/>
          </w:tcPr>
          <w:p w14:paraId="3D1B8C02">
            <w:pPr>
              <w:jc w:val="center"/>
              <w:rPr>
                <w:bCs/>
                <w:color w:val="auto"/>
              </w:rPr>
            </w:pPr>
            <w:r>
              <w:rPr>
                <w:bCs/>
                <w:color w:val="auto"/>
              </w:rPr>
              <w:t>1.</w:t>
            </w:r>
          </w:p>
        </w:tc>
        <w:tc>
          <w:tcPr>
            <w:tcW w:w="7337" w:type="dxa"/>
            <w:shd w:val="clear" w:color="auto" w:fill="auto"/>
            <w:vAlign w:val="center"/>
          </w:tcPr>
          <w:p w14:paraId="172F50E0">
            <w:pPr>
              <w:widowControl/>
              <w:jc w:val="left"/>
              <w:textAlignment w:val="bottom"/>
              <w:rPr>
                <w:rFonts w:eastAsiaTheme="minorEastAsia"/>
                <w:color w:val="auto"/>
              </w:rPr>
            </w:pPr>
            <w:r>
              <w:rPr>
                <w:rFonts w:eastAsiaTheme="minorEastAsia"/>
                <w:color w:val="auto"/>
                <w:lang w:bidi="ar"/>
              </w:rPr>
              <w:t>数量：2套。</w:t>
            </w:r>
            <w:r>
              <w:rPr>
                <w:rFonts w:eastAsiaTheme="minorEastAsia"/>
                <w:color w:val="auto"/>
              </w:rPr>
              <w:t xml:space="preserve"> </w:t>
            </w:r>
          </w:p>
        </w:tc>
      </w:tr>
      <w:tr w14:paraId="24FA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D0FDED0">
            <w:pPr>
              <w:jc w:val="center"/>
              <w:rPr>
                <w:color w:val="auto"/>
              </w:rPr>
            </w:pPr>
            <w:r>
              <w:rPr>
                <w:color w:val="auto"/>
                <w:sz w:val="24"/>
              </w:rPr>
              <w:t>★</w:t>
            </w:r>
          </w:p>
        </w:tc>
        <w:tc>
          <w:tcPr>
            <w:tcW w:w="1134" w:type="dxa"/>
            <w:shd w:val="clear" w:color="auto" w:fill="auto"/>
            <w:vAlign w:val="center"/>
          </w:tcPr>
          <w:p w14:paraId="718FEE8A">
            <w:pPr>
              <w:jc w:val="center"/>
              <w:rPr>
                <w:bCs/>
                <w:color w:val="auto"/>
              </w:rPr>
            </w:pPr>
            <w:r>
              <w:rPr>
                <w:bCs/>
                <w:color w:val="auto"/>
              </w:rPr>
              <w:t>2.</w:t>
            </w:r>
          </w:p>
        </w:tc>
        <w:tc>
          <w:tcPr>
            <w:tcW w:w="7337" w:type="dxa"/>
            <w:shd w:val="clear" w:color="auto" w:fill="auto"/>
            <w:vAlign w:val="center"/>
          </w:tcPr>
          <w:p w14:paraId="0F5D44DF">
            <w:pPr>
              <w:widowControl/>
              <w:textAlignment w:val="bottom"/>
              <w:rPr>
                <w:rFonts w:eastAsiaTheme="minorEastAsia"/>
                <w:color w:val="auto"/>
              </w:rPr>
            </w:pPr>
            <w:r>
              <w:rPr>
                <w:rFonts w:eastAsiaTheme="minorEastAsia"/>
                <w:color w:val="auto"/>
                <w:lang w:bidi="ar"/>
              </w:rPr>
              <w:t>尺寸18英寸～19英寸4K HDR 技监级</w:t>
            </w:r>
            <w:r>
              <w:rPr>
                <w:rFonts w:eastAsiaTheme="minorEastAsia"/>
                <w:color w:val="auto"/>
                <w:lang w:bidi="ar"/>
              </w:rPr>
              <w:t>监视器，</w:t>
            </w:r>
            <w:r>
              <w:rPr>
                <w:rFonts w:hint="eastAsia" w:eastAsiaTheme="minorEastAsia"/>
                <w:color w:val="auto"/>
                <w:lang w:val="en-US" w:eastAsia="zh-CN" w:bidi="ar"/>
              </w:rPr>
              <w:t>亮度≥1000尼特，</w:t>
            </w:r>
            <w:r>
              <w:rPr>
                <w:rFonts w:eastAsiaTheme="minorEastAsia"/>
                <w:color w:val="auto"/>
                <w:lang w:bidi="ar"/>
              </w:rPr>
              <w:t>铝合</w:t>
            </w:r>
            <w:r>
              <w:rPr>
                <w:rFonts w:eastAsiaTheme="minorEastAsia"/>
                <w:color w:val="auto"/>
                <w:lang w:bidi="ar"/>
              </w:rPr>
              <w:t>金机壳，内置扬声器。</w:t>
            </w:r>
          </w:p>
        </w:tc>
      </w:tr>
      <w:tr w14:paraId="4A73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6E21131">
            <w:pPr>
              <w:jc w:val="center"/>
              <w:rPr>
                <w:color w:val="auto"/>
              </w:rPr>
            </w:pPr>
            <w:r>
              <w:rPr>
                <w:color w:val="auto"/>
                <w:sz w:val="24"/>
              </w:rPr>
              <w:t>★</w:t>
            </w:r>
          </w:p>
        </w:tc>
        <w:tc>
          <w:tcPr>
            <w:tcW w:w="1134" w:type="dxa"/>
            <w:shd w:val="clear" w:color="auto" w:fill="auto"/>
            <w:vAlign w:val="center"/>
          </w:tcPr>
          <w:p w14:paraId="6C7DBD04">
            <w:pPr>
              <w:jc w:val="center"/>
              <w:rPr>
                <w:bCs/>
                <w:color w:val="auto"/>
              </w:rPr>
            </w:pPr>
            <w:r>
              <w:rPr>
                <w:bCs/>
                <w:color w:val="auto"/>
              </w:rPr>
              <w:t>3.</w:t>
            </w:r>
          </w:p>
        </w:tc>
        <w:tc>
          <w:tcPr>
            <w:tcW w:w="7337" w:type="dxa"/>
            <w:shd w:val="clear" w:color="auto" w:fill="auto"/>
            <w:vAlign w:val="center"/>
          </w:tcPr>
          <w:p w14:paraId="125EC70F">
            <w:pPr>
              <w:widowControl/>
              <w:textAlignment w:val="bottom"/>
              <w:rPr>
                <w:rFonts w:eastAsiaTheme="minorEastAsia"/>
                <w:color w:val="auto"/>
              </w:rPr>
            </w:pPr>
            <w:r>
              <w:rPr>
                <w:rFonts w:eastAsiaTheme="minorEastAsia"/>
                <w:color w:val="auto"/>
                <w:lang w:bidi="ar"/>
              </w:rPr>
              <w:t xml:space="preserve">支持2路 12G-SDI 视频输入与环出 </w:t>
            </w:r>
            <w:r>
              <w:rPr>
                <w:rFonts w:hint="eastAsia" w:eastAsiaTheme="minorEastAsia"/>
                <w:color w:val="auto"/>
                <w:lang w:bidi="ar"/>
              </w:rPr>
              <w:t>（</w:t>
            </w:r>
            <w:r>
              <w:rPr>
                <w:rFonts w:eastAsiaTheme="minorEastAsia"/>
                <w:color w:val="auto"/>
                <w:lang w:bidi="ar"/>
              </w:rPr>
              <w:t>向下兼容 6G/3G/HD/SD-SDI</w:t>
            </w:r>
            <w:r>
              <w:rPr>
                <w:rFonts w:hint="eastAsia" w:eastAsiaTheme="minorEastAsia"/>
                <w:color w:val="auto"/>
                <w:lang w:bidi="ar"/>
              </w:rPr>
              <w:t>）</w:t>
            </w:r>
            <w:r>
              <w:rPr>
                <w:rFonts w:eastAsiaTheme="minorEastAsia"/>
                <w:color w:val="auto"/>
                <w:lang w:bidi="ar"/>
              </w:rPr>
              <w:t>；1路 HDMI 2.0输入和 1路IP（ST-2110） SFP 光纤模块接口输入；12G-SDI 单路信号支持 4096*2160 60p 格式；IP25G支持 ST 2110-10/20/30/40 数据传输协议。</w:t>
            </w:r>
          </w:p>
        </w:tc>
      </w:tr>
      <w:tr w14:paraId="3E3F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03C906E">
            <w:pPr>
              <w:jc w:val="center"/>
              <w:rPr>
                <w:color w:val="auto"/>
              </w:rPr>
            </w:pPr>
          </w:p>
        </w:tc>
        <w:tc>
          <w:tcPr>
            <w:tcW w:w="1134" w:type="dxa"/>
            <w:shd w:val="clear" w:color="auto" w:fill="auto"/>
            <w:vAlign w:val="center"/>
          </w:tcPr>
          <w:p w14:paraId="5D2980C9">
            <w:pPr>
              <w:jc w:val="center"/>
              <w:rPr>
                <w:bCs/>
                <w:color w:val="auto"/>
              </w:rPr>
            </w:pPr>
            <w:r>
              <w:rPr>
                <w:bCs/>
                <w:color w:val="auto"/>
              </w:rPr>
              <w:t>4.</w:t>
            </w:r>
          </w:p>
        </w:tc>
        <w:tc>
          <w:tcPr>
            <w:tcW w:w="7337" w:type="dxa"/>
            <w:shd w:val="clear" w:color="auto" w:fill="auto"/>
            <w:vAlign w:val="center"/>
          </w:tcPr>
          <w:p w14:paraId="71725751">
            <w:pPr>
              <w:widowControl/>
              <w:textAlignment w:val="bottom"/>
              <w:rPr>
                <w:rFonts w:eastAsiaTheme="minorEastAsia"/>
                <w:color w:val="auto"/>
              </w:rPr>
            </w:pPr>
            <w:r>
              <w:rPr>
                <w:rFonts w:eastAsiaTheme="minorEastAsia"/>
                <w:color w:val="auto"/>
                <w:lang w:bidi="ar"/>
              </w:rPr>
              <w:t>支持4K 模式/四画分模式/高清单画面模式等多种画面显示模式；四画分模式支持SDI/HDMI等不同格式信号同时混合显示；支持静态和动态 UMD 显示。</w:t>
            </w:r>
          </w:p>
        </w:tc>
      </w:tr>
      <w:tr w14:paraId="6137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5F0A7C2">
            <w:pPr>
              <w:jc w:val="center"/>
              <w:rPr>
                <w:color w:val="auto"/>
              </w:rPr>
            </w:pPr>
          </w:p>
        </w:tc>
        <w:tc>
          <w:tcPr>
            <w:tcW w:w="1134" w:type="dxa"/>
            <w:shd w:val="clear" w:color="auto" w:fill="auto"/>
            <w:vAlign w:val="center"/>
          </w:tcPr>
          <w:p w14:paraId="73B7BB85">
            <w:pPr>
              <w:jc w:val="center"/>
              <w:rPr>
                <w:bCs/>
                <w:color w:val="auto"/>
              </w:rPr>
            </w:pPr>
            <w:r>
              <w:rPr>
                <w:bCs/>
                <w:color w:val="auto"/>
              </w:rPr>
              <w:t>5.</w:t>
            </w:r>
          </w:p>
        </w:tc>
        <w:tc>
          <w:tcPr>
            <w:tcW w:w="7337" w:type="dxa"/>
            <w:shd w:val="clear" w:color="auto" w:fill="auto"/>
            <w:vAlign w:val="center"/>
          </w:tcPr>
          <w:p w14:paraId="22951B7A">
            <w:pPr>
              <w:widowControl/>
              <w:textAlignment w:val="bottom"/>
              <w:rPr>
                <w:rFonts w:eastAsiaTheme="minorEastAsia"/>
                <w:color w:val="auto"/>
              </w:rPr>
            </w:pPr>
            <w:r>
              <w:rPr>
                <w:rFonts w:eastAsiaTheme="minorEastAsia"/>
                <w:color w:val="auto"/>
                <w:lang w:bidi="ar"/>
              </w:rPr>
              <w:t>支持16通道嵌入式音频表显示，可任选两通道输出监听。</w:t>
            </w:r>
          </w:p>
        </w:tc>
      </w:tr>
      <w:tr w14:paraId="1F44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6CE6491">
            <w:pPr>
              <w:jc w:val="center"/>
              <w:rPr>
                <w:color w:val="auto"/>
              </w:rPr>
            </w:pPr>
          </w:p>
        </w:tc>
        <w:tc>
          <w:tcPr>
            <w:tcW w:w="1134" w:type="dxa"/>
            <w:shd w:val="clear" w:color="auto" w:fill="auto"/>
            <w:vAlign w:val="center"/>
          </w:tcPr>
          <w:p w14:paraId="608172C0">
            <w:pPr>
              <w:jc w:val="center"/>
              <w:rPr>
                <w:bCs/>
                <w:color w:val="auto"/>
              </w:rPr>
            </w:pPr>
            <w:r>
              <w:rPr>
                <w:bCs/>
                <w:color w:val="auto"/>
              </w:rPr>
              <w:t>6.</w:t>
            </w:r>
          </w:p>
        </w:tc>
        <w:tc>
          <w:tcPr>
            <w:tcW w:w="7337" w:type="dxa"/>
            <w:shd w:val="clear" w:color="auto" w:fill="auto"/>
            <w:vAlign w:val="center"/>
          </w:tcPr>
          <w:p w14:paraId="21FD420F">
            <w:pPr>
              <w:widowControl/>
              <w:textAlignment w:val="bottom"/>
              <w:rPr>
                <w:rFonts w:eastAsiaTheme="minorEastAsia"/>
                <w:color w:val="auto"/>
                <w:lang w:bidi="ar"/>
              </w:rPr>
            </w:pPr>
            <w:r>
              <w:rPr>
                <w:rFonts w:eastAsiaTheme="minorEastAsia"/>
                <w:color w:val="auto"/>
                <w:lang w:bidi="ar"/>
              </w:rPr>
              <w:t>支持HDR: PQ(ST2084)，HLG；支持SDR/HDR 对比功能</w:t>
            </w:r>
            <w:r>
              <w:rPr>
                <w:rFonts w:hint="eastAsia" w:eastAsiaTheme="minorEastAsia"/>
                <w:color w:val="auto"/>
                <w:lang w:bidi="ar"/>
              </w:rPr>
              <w:t>，</w:t>
            </w:r>
            <w:r>
              <w:rPr>
                <w:rFonts w:eastAsiaTheme="minorEastAsia"/>
                <w:color w:val="auto"/>
                <w:lang w:bidi="ar"/>
              </w:rPr>
              <w:t xml:space="preserve"> 暗部细节查看等功能；支持多种 Gamma 选择，HDR占比分析等。</w:t>
            </w:r>
          </w:p>
        </w:tc>
      </w:tr>
      <w:tr w14:paraId="393F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F7BAD55">
            <w:pPr>
              <w:jc w:val="center"/>
              <w:rPr>
                <w:color w:val="auto"/>
              </w:rPr>
            </w:pPr>
          </w:p>
        </w:tc>
        <w:tc>
          <w:tcPr>
            <w:tcW w:w="1134" w:type="dxa"/>
            <w:shd w:val="clear" w:color="auto" w:fill="auto"/>
            <w:vAlign w:val="center"/>
          </w:tcPr>
          <w:p w14:paraId="03D9DD17">
            <w:pPr>
              <w:jc w:val="center"/>
              <w:rPr>
                <w:bCs/>
                <w:color w:val="auto"/>
              </w:rPr>
            </w:pPr>
            <w:r>
              <w:rPr>
                <w:bCs/>
                <w:color w:val="auto"/>
              </w:rPr>
              <w:t>7.</w:t>
            </w:r>
          </w:p>
        </w:tc>
        <w:tc>
          <w:tcPr>
            <w:tcW w:w="7337" w:type="dxa"/>
            <w:shd w:val="clear" w:color="auto" w:fill="auto"/>
            <w:vAlign w:val="center"/>
          </w:tcPr>
          <w:p w14:paraId="4494B05E">
            <w:pPr>
              <w:widowControl/>
              <w:jc w:val="left"/>
              <w:textAlignment w:val="bottom"/>
              <w:rPr>
                <w:rFonts w:eastAsiaTheme="minorEastAsia"/>
                <w:color w:val="auto"/>
              </w:rPr>
            </w:pPr>
            <w:r>
              <w:rPr>
                <w:rFonts w:eastAsiaTheme="minorEastAsia"/>
                <w:color w:val="auto"/>
                <w:lang w:bidi="ar"/>
              </w:rPr>
              <w:t>支持4K HDR波形图、矢量图，支持标记/Box控制调节等功能，支持全扫描，过扫描，全蓝/黑白模式。</w:t>
            </w:r>
          </w:p>
        </w:tc>
      </w:tr>
      <w:tr w14:paraId="7259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2E55852">
            <w:pPr>
              <w:jc w:val="center"/>
              <w:rPr>
                <w:color w:val="auto"/>
              </w:rPr>
            </w:pPr>
          </w:p>
        </w:tc>
        <w:tc>
          <w:tcPr>
            <w:tcW w:w="1134" w:type="dxa"/>
            <w:shd w:val="clear" w:color="auto" w:fill="auto"/>
            <w:vAlign w:val="center"/>
          </w:tcPr>
          <w:p w14:paraId="58E05B06">
            <w:pPr>
              <w:jc w:val="center"/>
              <w:rPr>
                <w:bCs/>
                <w:color w:val="auto"/>
              </w:rPr>
            </w:pPr>
            <w:r>
              <w:rPr>
                <w:bCs/>
                <w:color w:val="auto"/>
              </w:rPr>
              <w:t>8.</w:t>
            </w:r>
          </w:p>
        </w:tc>
        <w:tc>
          <w:tcPr>
            <w:tcW w:w="7337" w:type="dxa"/>
            <w:shd w:val="clear" w:color="auto" w:fill="auto"/>
            <w:vAlign w:val="center"/>
          </w:tcPr>
          <w:p w14:paraId="17D10D3D">
            <w:pPr>
              <w:widowControl/>
              <w:jc w:val="left"/>
              <w:textAlignment w:val="bottom"/>
              <w:rPr>
                <w:rFonts w:eastAsiaTheme="minorEastAsia"/>
                <w:color w:val="auto"/>
              </w:rPr>
            </w:pPr>
            <w:r>
              <w:rPr>
                <w:rFonts w:eastAsiaTheme="minorEastAsia"/>
                <w:color w:val="auto"/>
                <w:lang w:bidi="ar"/>
              </w:rPr>
              <w:t>支持按键锁定功能，画面静帧功能。</w:t>
            </w:r>
          </w:p>
        </w:tc>
      </w:tr>
      <w:tr w14:paraId="2074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8DD72B1">
            <w:pPr>
              <w:jc w:val="center"/>
              <w:rPr>
                <w:color w:val="auto"/>
              </w:rPr>
            </w:pPr>
          </w:p>
        </w:tc>
        <w:tc>
          <w:tcPr>
            <w:tcW w:w="1134" w:type="dxa"/>
            <w:shd w:val="clear" w:color="auto" w:fill="auto"/>
            <w:vAlign w:val="center"/>
          </w:tcPr>
          <w:p w14:paraId="2B9E8558">
            <w:pPr>
              <w:jc w:val="center"/>
              <w:rPr>
                <w:bCs/>
                <w:color w:val="auto"/>
              </w:rPr>
            </w:pPr>
            <w:r>
              <w:rPr>
                <w:bCs/>
                <w:color w:val="auto"/>
              </w:rPr>
              <w:t>9.</w:t>
            </w:r>
          </w:p>
        </w:tc>
        <w:tc>
          <w:tcPr>
            <w:tcW w:w="7337" w:type="dxa"/>
            <w:shd w:val="clear" w:color="auto" w:fill="auto"/>
            <w:vAlign w:val="center"/>
          </w:tcPr>
          <w:p w14:paraId="2499FEA5">
            <w:pPr>
              <w:widowControl/>
              <w:jc w:val="left"/>
              <w:textAlignment w:val="bottom"/>
              <w:rPr>
                <w:rFonts w:eastAsiaTheme="minorEastAsia"/>
                <w:color w:val="auto"/>
                <w:lang w:bidi="ar"/>
              </w:rPr>
            </w:pPr>
            <w:r>
              <w:rPr>
                <w:rFonts w:eastAsiaTheme="minorEastAsia"/>
                <w:color w:val="auto"/>
                <w:lang w:bidi="ar"/>
              </w:rPr>
              <w:t>支持220V双电源，单电源时可独立支持设备正常工作。</w:t>
            </w:r>
          </w:p>
        </w:tc>
      </w:tr>
    </w:tbl>
    <w:p w14:paraId="795694C5">
      <w:pPr>
        <w:pStyle w:val="4"/>
        <w:ind w:firstLine="420"/>
        <w:rPr>
          <w:color w:val="auto"/>
        </w:rPr>
      </w:pPr>
      <w:r>
        <w:rPr>
          <w:color w:val="auto"/>
          <w:kern w:val="0"/>
          <w:lang w:bidi="ar"/>
        </w:rPr>
        <w:t>12.12G录制监视器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AB4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45E7AAF0">
            <w:pPr>
              <w:rPr>
                <w:rFonts w:eastAsia="黑体"/>
                <w:color w:val="auto"/>
              </w:rPr>
            </w:pPr>
            <w:r>
              <w:rPr>
                <w:rFonts w:eastAsia="黑体"/>
                <w:color w:val="auto"/>
              </w:rPr>
              <w:t>标记</w:t>
            </w:r>
          </w:p>
        </w:tc>
        <w:tc>
          <w:tcPr>
            <w:tcW w:w="1134" w:type="dxa"/>
            <w:vAlign w:val="center"/>
          </w:tcPr>
          <w:p w14:paraId="60FF348A">
            <w:pPr>
              <w:rPr>
                <w:rFonts w:eastAsia="黑体"/>
                <w:color w:val="auto"/>
              </w:rPr>
            </w:pPr>
            <w:r>
              <w:rPr>
                <w:rFonts w:eastAsia="黑体"/>
                <w:color w:val="auto"/>
              </w:rPr>
              <w:t>指标编号</w:t>
            </w:r>
          </w:p>
        </w:tc>
        <w:tc>
          <w:tcPr>
            <w:tcW w:w="7337" w:type="dxa"/>
            <w:vAlign w:val="center"/>
          </w:tcPr>
          <w:p w14:paraId="3C23449A">
            <w:pPr>
              <w:rPr>
                <w:rFonts w:eastAsia="黑体"/>
                <w:color w:val="auto"/>
              </w:rPr>
            </w:pPr>
            <w:r>
              <w:rPr>
                <w:rFonts w:eastAsia="黑体"/>
                <w:color w:val="auto"/>
              </w:rPr>
              <w:t>技术指标内容</w:t>
            </w:r>
          </w:p>
        </w:tc>
      </w:tr>
      <w:tr w14:paraId="16F9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209A56F">
            <w:pPr>
              <w:jc w:val="center"/>
              <w:rPr>
                <w:b/>
                <w:bCs/>
                <w:color w:val="auto"/>
              </w:rPr>
            </w:pPr>
          </w:p>
        </w:tc>
        <w:tc>
          <w:tcPr>
            <w:tcW w:w="1134" w:type="dxa"/>
            <w:shd w:val="clear" w:color="auto" w:fill="auto"/>
            <w:vAlign w:val="center"/>
          </w:tcPr>
          <w:p w14:paraId="15E2B9F1">
            <w:pPr>
              <w:jc w:val="center"/>
              <w:rPr>
                <w:bCs/>
                <w:color w:val="auto"/>
              </w:rPr>
            </w:pPr>
            <w:r>
              <w:rPr>
                <w:bCs/>
                <w:color w:val="auto"/>
              </w:rPr>
              <w:t>1.</w:t>
            </w:r>
          </w:p>
        </w:tc>
        <w:tc>
          <w:tcPr>
            <w:tcW w:w="7337" w:type="dxa"/>
            <w:shd w:val="clear" w:color="auto" w:fill="auto"/>
            <w:vAlign w:val="center"/>
          </w:tcPr>
          <w:p w14:paraId="064EC6D5">
            <w:pPr>
              <w:widowControl/>
              <w:jc w:val="left"/>
              <w:textAlignment w:val="bottom"/>
              <w:rPr>
                <w:rFonts w:eastAsiaTheme="minorEastAsia"/>
                <w:color w:val="auto"/>
              </w:rPr>
            </w:pPr>
            <w:r>
              <w:rPr>
                <w:rFonts w:eastAsiaTheme="minorEastAsia"/>
                <w:color w:val="auto"/>
                <w:lang w:bidi="ar"/>
              </w:rPr>
              <w:t>数量：1套。</w:t>
            </w:r>
            <w:r>
              <w:rPr>
                <w:rFonts w:eastAsiaTheme="minorEastAsia"/>
                <w:color w:val="auto"/>
              </w:rPr>
              <w:t xml:space="preserve"> </w:t>
            </w:r>
          </w:p>
        </w:tc>
      </w:tr>
      <w:tr w14:paraId="327A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5435DAE">
            <w:pPr>
              <w:jc w:val="center"/>
              <w:rPr>
                <w:color w:val="auto"/>
              </w:rPr>
            </w:pPr>
          </w:p>
        </w:tc>
        <w:tc>
          <w:tcPr>
            <w:tcW w:w="1134" w:type="dxa"/>
            <w:shd w:val="clear" w:color="auto" w:fill="auto"/>
            <w:vAlign w:val="center"/>
          </w:tcPr>
          <w:p w14:paraId="37AFE0C1">
            <w:pPr>
              <w:jc w:val="center"/>
              <w:rPr>
                <w:bCs/>
                <w:color w:val="auto"/>
              </w:rPr>
            </w:pPr>
            <w:r>
              <w:rPr>
                <w:bCs/>
                <w:color w:val="auto"/>
              </w:rPr>
              <w:t>2.</w:t>
            </w:r>
          </w:p>
        </w:tc>
        <w:tc>
          <w:tcPr>
            <w:tcW w:w="7337" w:type="dxa"/>
            <w:shd w:val="clear" w:color="auto" w:fill="auto"/>
            <w:vAlign w:val="center"/>
          </w:tcPr>
          <w:p w14:paraId="1CF76B7A">
            <w:pPr>
              <w:widowControl/>
              <w:jc w:val="left"/>
              <w:textAlignment w:val="bottom"/>
              <w:rPr>
                <w:rFonts w:eastAsiaTheme="minorEastAsia"/>
                <w:color w:val="auto"/>
              </w:rPr>
            </w:pPr>
            <w:r>
              <w:rPr>
                <w:rFonts w:eastAsiaTheme="minorEastAsia"/>
                <w:color w:val="auto"/>
                <w:lang w:bidi="ar"/>
              </w:rPr>
              <w:t>便携式 12G 监视器，不少于 7 英寸，向下兼容 HD-SDI，支持外挂电池。</w:t>
            </w:r>
          </w:p>
        </w:tc>
      </w:tr>
      <w:tr w14:paraId="066B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C731CC6">
            <w:pPr>
              <w:jc w:val="center"/>
              <w:rPr>
                <w:color w:val="auto"/>
              </w:rPr>
            </w:pPr>
          </w:p>
        </w:tc>
        <w:tc>
          <w:tcPr>
            <w:tcW w:w="1134" w:type="dxa"/>
            <w:shd w:val="clear" w:color="auto" w:fill="auto"/>
            <w:vAlign w:val="center"/>
          </w:tcPr>
          <w:p w14:paraId="1C0ADB74">
            <w:pPr>
              <w:jc w:val="center"/>
              <w:rPr>
                <w:bCs/>
                <w:color w:val="auto"/>
              </w:rPr>
            </w:pPr>
            <w:r>
              <w:rPr>
                <w:bCs/>
                <w:color w:val="auto"/>
              </w:rPr>
              <w:t>3.</w:t>
            </w:r>
          </w:p>
        </w:tc>
        <w:tc>
          <w:tcPr>
            <w:tcW w:w="7337" w:type="dxa"/>
            <w:shd w:val="clear" w:color="auto" w:fill="auto"/>
            <w:vAlign w:val="center"/>
          </w:tcPr>
          <w:p w14:paraId="14D3D01B">
            <w:pPr>
              <w:widowControl/>
              <w:jc w:val="left"/>
              <w:textAlignment w:val="bottom"/>
              <w:rPr>
                <w:rFonts w:eastAsiaTheme="minorEastAsia"/>
                <w:color w:val="auto"/>
              </w:rPr>
            </w:pPr>
            <w:r>
              <w:rPr>
                <w:rFonts w:eastAsiaTheme="minorEastAsia"/>
                <w:color w:val="auto"/>
                <w:lang w:bidi="ar"/>
              </w:rPr>
              <w:t>输入输出接口：1 路 12G-SDI 输入，1 路 12G-SDI 输出；1 路 HDMI</w:t>
            </w:r>
            <w:r>
              <w:rPr>
                <w:rFonts w:hint="eastAsia" w:eastAsiaTheme="minorEastAsia"/>
                <w:color w:val="auto"/>
                <w:lang w:val="en-US" w:eastAsia="zh-CN" w:bidi="ar"/>
              </w:rPr>
              <w:t xml:space="preserve"> </w:t>
            </w:r>
            <w:r>
              <w:rPr>
                <w:rFonts w:eastAsiaTheme="minorEastAsia"/>
                <w:color w:val="auto"/>
                <w:lang w:bidi="ar"/>
              </w:rPr>
              <w:t>2.0 输入，1 路 HDMI</w:t>
            </w:r>
            <w:r>
              <w:rPr>
                <w:rFonts w:hint="eastAsia" w:eastAsiaTheme="minorEastAsia"/>
                <w:color w:val="auto"/>
                <w:lang w:val="en-US" w:eastAsia="zh-CN" w:bidi="ar"/>
              </w:rPr>
              <w:t xml:space="preserve"> </w:t>
            </w:r>
            <w:r>
              <w:rPr>
                <w:rFonts w:eastAsiaTheme="minorEastAsia"/>
                <w:color w:val="auto"/>
                <w:lang w:bidi="ar"/>
              </w:rPr>
              <w:t>2.0 输出；2 通道模拟音频输入。</w:t>
            </w:r>
          </w:p>
        </w:tc>
      </w:tr>
      <w:tr w14:paraId="476E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A66B941">
            <w:pPr>
              <w:jc w:val="center"/>
              <w:rPr>
                <w:color w:val="auto"/>
              </w:rPr>
            </w:pPr>
          </w:p>
        </w:tc>
        <w:tc>
          <w:tcPr>
            <w:tcW w:w="1134" w:type="dxa"/>
            <w:shd w:val="clear" w:color="auto" w:fill="auto"/>
            <w:vAlign w:val="center"/>
          </w:tcPr>
          <w:p w14:paraId="4BBE6471">
            <w:pPr>
              <w:jc w:val="center"/>
              <w:rPr>
                <w:bCs/>
                <w:color w:val="auto"/>
              </w:rPr>
            </w:pPr>
            <w:r>
              <w:rPr>
                <w:bCs/>
                <w:color w:val="auto"/>
              </w:rPr>
              <w:t>4.</w:t>
            </w:r>
          </w:p>
        </w:tc>
        <w:tc>
          <w:tcPr>
            <w:tcW w:w="7337" w:type="dxa"/>
            <w:shd w:val="clear" w:color="auto" w:fill="auto"/>
            <w:vAlign w:val="center"/>
          </w:tcPr>
          <w:p w14:paraId="420A7379">
            <w:pPr>
              <w:widowControl/>
              <w:jc w:val="left"/>
              <w:textAlignment w:val="bottom"/>
              <w:rPr>
                <w:rFonts w:eastAsiaTheme="minorEastAsia"/>
                <w:color w:val="auto"/>
              </w:rPr>
            </w:pPr>
            <w:r>
              <w:rPr>
                <w:rFonts w:eastAsiaTheme="minorEastAsia"/>
                <w:color w:val="auto"/>
                <w:lang w:bidi="ar"/>
              </w:rPr>
              <w:t>支持录制、回放、监视编辑功能，录制 CODEC：ProRes</w:t>
            </w:r>
            <w:r>
              <w:rPr>
                <w:rFonts w:hint="eastAsia" w:eastAsiaTheme="minorEastAsia"/>
                <w:color w:val="auto"/>
                <w:lang w:eastAsia="zh-CN" w:bidi="ar"/>
              </w:rPr>
              <w:t>（</w:t>
            </w:r>
            <w:r>
              <w:rPr>
                <w:rFonts w:eastAsiaTheme="minorEastAsia"/>
                <w:color w:val="auto"/>
                <w:lang w:bidi="ar"/>
              </w:rPr>
              <w:t>LT，422，422HQ，Pr</w:t>
            </w:r>
            <w:r>
              <w:rPr>
                <w:rFonts w:hint="eastAsia" w:eastAsiaTheme="minorEastAsia"/>
                <w:color w:val="auto"/>
                <w:lang w:eastAsia="zh-CN" w:bidi="ar"/>
              </w:rPr>
              <w:t>）</w:t>
            </w:r>
            <w:r>
              <w:rPr>
                <w:rFonts w:eastAsiaTheme="minorEastAsia"/>
                <w:color w:val="auto"/>
                <w:lang w:bidi="ar"/>
              </w:rPr>
              <w:t>。</w:t>
            </w:r>
          </w:p>
        </w:tc>
      </w:tr>
      <w:tr w14:paraId="7E48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33DD194">
            <w:pPr>
              <w:jc w:val="center"/>
              <w:rPr>
                <w:color w:val="auto"/>
              </w:rPr>
            </w:pPr>
          </w:p>
        </w:tc>
        <w:tc>
          <w:tcPr>
            <w:tcW w:w="1134" w:type="dxa"/>
            <w:shd w:val="clear" w:color="auto" w:fill="auto"/>
            <w:vAlign w:val="center"/>
          </w:tcPr>
          <w:p w14:paraId="17A4F273">
            <w:pPr>
              <w:jc w:val="center"/>
              <w:rPr>
                <w:bCs/>
                <w:color w:val="auto"/>
              </w:rPr>
            </w:pPr>
            <w:r>
              <w:rPr>
                <w:bCs/>
                <w:color w:val="auto"/>
              </w:rPr>
              <w:t>5.</w:t>
            </w:r>
          </w:p>
        </w:tc>
        <w:tc>
          <w:tcPr>
            <w:tcW w:w="7337" w:type="dxa"/>
            <w:shd w:val="clear" w:color="auto" w:fill="auto"/>
            <w:vAlign w:val="center"/>
          </w:tcPr>
          <w:p w14:paraId="4E264104">
            <w:pPr>
              <w:widowControl/>
              <w:jc w:val="left"/>
              <w:textAlignment w:val="bottom"/>
              <w:rPr>
                <w:rFonts w:eastAsiaTheme="minorEastAsia"/>
                <w:color w:val="auto"/>
                <w:lang w:bidi="ar"/>
              </w:rPr>
            </w:pPr>
            <w:r>
              <w:rPr>
                <w:rFonts w:eastAsiaTheme="minorEastAsia"/>
                <w:color w:val="auto"/>
                <w:lang w:bidi="ar"/>
              </w:rPr>
              <w:t>含双电池、充电器、电源适配器、2 个不小于1T SSD SATA3.0 固态硬盘。</w:t>
            </w:r>
          </w:p>
        </w:tc>
      </w:tr>
    </w:tbl>
    <w:p w14:paraId="462EF82B">
      <w:pPr>
        <w:pStyle w:val="4"/>
        <w:ind w:firstLine="420"/>
        <w:rPr>
          <w:color w:val="auto"/>
        </w:rPr>
      </w:pPr>
      <w:r>
        <w:rPr>
          <w:color w:val="auto"/>
          <w:kern w:val="0"/>
          <w:lang w:bidi="ar"/>
        </w:rPr>
        <w:t>13.4K环绕声音频监听</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7692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042E8E11">
            <w:pPr>
              <w:rPr>
                <w:rFonts w:eastAsia="黑体"/>
                <w:color w:val="auto"/>
              </w:rPr>
            </w:pPr>
            <w:r>
              <w:rPr>
                <w:rFonts w:eastAsia="黑体"/>
                <w:color w:val="auto"/>
              </w:rPr>
              <w:t>标记</w:t>
            </w:r>
          </w:p>
        </w:tc>
        <w:tc>
          <w:tcPr>
            <w:tcW w:w="1134" w:type="dxa"/>
            <w:vAlign w:val="center"/>
          </w:tcPr>
          <w:p w14:paraId="5D894421">
            <w:pPr>
              <w:rPr>
                <w:rFonts w:eastAsia="黑体"/>
                <w:color w:val="auto"/>
              </w:rPr>
            </w:pPr>
            <w:r>
              <w:rPr>
                <w:rFonts w:eastAsia="黑体"/>
                <w:color w:val="auto"/>
              </w:rPr>
              <w:t>指标编号</w:t>
            </w:r>
          </w:p>
        </w:tc>
        <w:tc>
          <w:tcPr>
            <w:tcW w:w="7337" w:type="dxa"/>
            <w:vAlign w:val="center"/>
          </w:tcPr>
          <w:p w14:paraId="48E27CFE">
            <w:pPr>
              <w:rPr>
                <w:rFonts w:eastAsia="黑体"/>
                <w:color w:val="auto"/>
              </w:rPr>
            </w:pPr>
            <w:r>
              <w:rPr>
                <w:rFonts w:eastAsia="黑体"/>
                <w:color w:val="auto"/>
              </w:rPr>
              <w:t>技术指标内容</w:t>
            </w:r>
          </w:p>
        </w:tc>
      </w:tr>
      <w:tr w14:paraId="7200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ACFC154">
            <w:pPr>
              <w:jc w:val="center"/>
              <w:rPr>
                <w:b/>
                <w:bCs/>
                <w:color w:val="auto"/>
              </w:rPr>
            </w:pPr>
          </w:p>
        </w:tc>
        <w:tc>
          <w:tcPr>
            <w:tcW w:w="1134" w:type="dxa"/>
            <w:shd w:val="clear" w:color="auto" w:fill="auto"/>
            <w:vAlign w:val="center"/>
          </w:tcPr>
          <w:p w14:paraId="06C9DE95">
            <w:pPr>
              <w:jc w:val="center"/>
              <w:rPr>
                <w:bCs/>
                <w:color w:val="auto"/>
              </w:rPr>
            </w:pPr>
            <w:r>
              <w:rPr>
                <w:bCs/>
                <w:color w:val="auto"/>
              </w:rPr>
              <w:t>1.</w:t>
            </w:r>
          </w:p>
        </w:tc>
        <w:tc>
          <w:tcPr>
            <w:tcW w:w="7337" w:type="dxa"/>
            <w:shd w:val="clear" w:color="auto" w:fill="auto"/>
            <w:vAlign w:val="center"/>
          </w:tcPr>
          <w:p w14:paraId="5E48A51A">
            <w:pPr>
              <w:widowControl/>
              <w:jc w:val="left"/>
              <w:textAlignment w:val="bottom"/>
              <w:rPr>
                <w:rFonts w:eastAsiaTheme="minorEastAsia"/>
                <w:color w:val="auto"/>
              </w:rPr>
            </w:pPr>
            <w:r>
              <w:rPr>
                <w:rFonts w:eastAsiaTheme="minorEastAsia"/>
                <w:color w:val="auto"/>
                <w:lang w:bidi="ar"/>
              </w:rPr>
              <w:t>数量：2套。</w:t>
            </w:r>
          </w:p>
        </w:tc>
      </w:tr>
      <w:tr w14:paraId="31B2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31D718A">
            <w:pPr>
              <w:jc w:val="center"/>
              <w:rPr>
                <w:color w:val="auto"/>
              </w:rPr>
            </w:pPr>
            <w:r>
              <w:rPr>
                <w:color w:val="auto"/>
                <w:sz w:val="22"/>
                <w:szCs w:val="28"/>
              </w:rPr>
              <w:t>★</w:t>
            </w:r>
          </w:p>
        </w:tc>
        <w:tc>
          <w:tcPr>
            <w:tcW w:w="1134" w:type="dxa"/>
            <w:shd w:val="clear" w:color="auto" w:fill="auto"/>
            <w:vAlign w:val="center"/>
          </w:tcPr>
          <w:p w14:paraId="78BBBB29">
            <w:pPr>
              <w:jc w:val="center"/>
              <w:rPr>
                <w:bCs/>
                <w:color w:val="auto"/>
              </w:rPr>
            </w:pPr>
            <w:r>
              <w:rPr>
                <w:bCs/>
                <w:color w:val="auto"/>
              </w:rPr>
              <w:t>2.</w:t>
            </w:r>
          </w:p>
        </w:tc>
        <w:tc>
          <w:tcPr>
            <w:tcW w:w="7337" w:type="dxa"/>
            <w:shd w:val="clear" w:color="auto" w:fill="auto"/>
            <w:vAlign w:val="center"/>
          </w:tcPr>
          <w:p w14:paraId="1BA23DA6">
            <w:pPr>
              <w:widowControl/>
              <w:jc w:val="left"/>
              <w:textAlignment w:val="bottom"/>
              <w:rPr>
                <w:rFonts w:eastAsiaTheme="minorEastAsia"/>
                <w:color w:val="auto"/>
              </w:rPr>
            </w:pPr>
            <w:r>
              <w:rPr>
                <w:rFonts w:eastAsiaTheme="minorEastAsia"/>
                <w:color w:val="auto"/>
                <w:lang w:bidi="ar"/>
              </w:rPr>
              <w:t>安装在中心机房控制台，因控制台安装位置有限，单设备要求1U高度，支持19英寸标准机架安装，支持不少于2路12G/3G/HD-SDI输入接口，支持1路IP（ST-2110）输入接口。</w:t>
            </w:r>
          </w:p>
        </w:tc>
      </w:tr>
      <w:tr w14:paraId="7759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4" w:type="dxa"/>
            <w:shd w:val="clear" w:color="auto" w:fill="auto"/>
            <w:vAlign w:val="center"/>
          </w:tcPr>
          <w:p w14:paraId="6A2E124D">
            <w:pPr>
              <w:jc w:val="center"/>
              <w:rPr>
                <w:color w:val="auto"/>
              </w:rPr>
            </w:pPr>
            <w:r>
              <w:rPr>
                <w:color w:val="auto"/>
                <w:sz w:val="22"/>
                <w:szCs w:val="28"/>
              </w:rPr>
              <w:t>★</w:t>
            </w:r>
          </w:p>
        </w:tc>
        <w:tc>
          <w:tcPr>
            <w:tcW w:w="1134" w:type="dxa"/>
            <w:shd w:val="clear" w:color="auto" w:fill="auto"/>
            <w:vAlign w:val="center"/>
          </w:tcPr>
          <w:p w14:paraId="37B299D2">
            <w:pPr>
              <w:jc w:val="center"/>
              <w:rPr>
                <w:bCs/>
                <w:color w:val="auto"/>
              </w:rPr>
            </w:pPr>
            <w:r>
              <w:rPr>
                <w:bCs/>
                <w:color w:val="auto"/>
              </w:rPr>
              <w:t>3.</w:t>
            </w:r>
          </w:p>
        </w:tc>
        <w:tc>
          <w:tcPr>
            <w:tcW w:w="7337" w:type="dxa"/>
            <w:shd w:val="clear" w:color="auto" w:fill="auto"/>
            <w:vAlign w:val="center"/>
          </w:tcPr>
          <w:p w14:paraId="362964F3">
            <w:pPr>
              <w:widowControl/>
              <w:jc w:val="left"/>
              <w:textAlignment w:val="bottom"/>
              <w:rPr>
                <w:rFonts w:eastAsiaTheme="minorEastAsia"/>
                <w:color w:val="auto"/>
              </w:rPr>
            </w:pPr>
            <w:r>
              <w:rPr>
                <w:rFonts w:eastAsiaTheme="minorEastAsia"/>
                <w:color w:val="auto"/>
                <w:lang w:bidi="ar"/>
              </w:rPr>
              <w:t>支持杜比E、AC3环绕声等音频监听，支持杜比元数据查看；前面板具备液晶或触摸屏幕，可显示音柱、通道类型、音频类型、响度指标、杜比元数据等，具备高性能自功放喇叭系统。</w:t>
            </w:r>
          </w:p>
        </w:tc>
      </w:tr>
      <w:tr w14:paraId="6375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231EB83">
            <w:pPr>
              <w:jc w:val="center"/>
              <w:rPr>
                <w:color w:val="auto"/>
              </w:rPr>
            </w:pPr>
          </w:p>
        </w:tc>
        <w:tc>
          <w:tcPr>
            <w:tcW w:w="1134" w:type="dxa"/>
            <w:shd w:val="clear" w:color="auto" w:fill="auto"/>
            <w:vAlign w:val="center"/>
          </w:tcPr>
          <w:p w14:paraId="6A66664D">
            <w:pPr>
              <w:jc w:val="center"/>
              <w:rPr>
                <w:bCs/>
                <w:color w:val="auto"/>
              </w:rPr>
            </w:pPr>
            <w:r>
              <w:rPr>
                <w:bCs/>
                <w:color w:val="auto"/>
              </w:rPr>
              <w:t>4.</w:t>
            </w:r>
          </w:p>
        </w:tc>
        <w:tc>
          <w:tcPr>
            <w:tcW w:w="7337" w:type="dxa"/>
            <w:shd w:val="clear" w:color="auto" w:fill="auto"/>
            <w:vAlign w:val="center"/>
          </w:tcPr>
          <w:p w14:paraId="130F2245">
            <w:pPr>
              <w:widowControl/>
              <w:jc w:val="left"/>
              <w:textAlignment w:val="bottom"/>
              <w:rPr>
                <w:rFonts w:eastAsiaTheme="minorEastAsia"/>
                <w:color w:val="auto"/>
              </w:rPr>
            </w:pPr>
            <w:r>
              <w:rPr>
                <w:rFonts w:eastAsiaTheme="minorEastAsia"/>
                <w:color w:val="auto"/>
                <w:lang w:bidi="ar"/>
              </w:rPr>
              <w:t>支持视频输入信号显示；支持16声道嵌入音频监听，支持声道可选监听。</w:t>
            </w:r>
          </w:p>
        </w:tc>
      </w:tr>
      <w:tr w14:paraId="67F5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E1DFE10">
            <w:pPr>
              <w:jc w:val="center"/>
              <w:rPr>
                <w:color w:val="auto"/>
              </w:rPr>
            </w:pPr>
          </w:p>
        </w:tc>
        <w:tc>
          <w:tcPr>
            <w:tcW w:w="1134" w:type="dxa"/>
            <w:shd w:val="clear" w:color="auto" w:fill="auto"/>
            <w:vAlign w:val="center"/>
          </w:tcPr>
          <w:p w14:paraId="47EFFBB0">
            <w:pPr>
              <w:jc w:val="center"/>
              <w:rPr>
                <w:bCs/>
                <w:color w:val="auto"/>
              </w:rPr>
            </w:pPr>
            <w:r>
              <w:rPr>
                <w:bCs/>
                <w:color w:val="auto"/>
              </w:rPr>
              <w:t>5.</w:t>
            </w:r>
          </w:p>
        </w:tc>
        <w:tc>
          <w:tcPr>
            <w:tcW w:w="7337" w:type="dxa"/>
            <w:shd w:val="clear" w:color="auto" w:fill="auto"/>
            <w:vAlign w:val="center"/>
          </w:tcPr>
          <w:p w14:paraId="79C400A7">
            <w:pPr>
              <w:widowControl/>
              <w:jc w:val="left"/>
              <w:textAlignment w:val="bottom"/>
              <w:rPr>
                <w:rFonts w:eastAsiaTheme="minorEastAsia"/>
                <w:color w:val="auto"/>
              </w:rPr>
            </w:pPr>
            <w:r>
              <w:rPr>
                <w:rFonts w:eastAsiaTheme="minorEastAsia"/>
                <w:color w:val="auto"/>
                <w:lang w:bidi="ar"/>
              </w:rPr>
              <w:t>支持数字响度电平</w:t>
            </w:r>
            <w:r>
              <w:rPr>
                <w:rFonts w:hint="eastAsia" w:eastAsiaTheme="minorEastAsia"/>
                <w:color w:val="auto"/>
                <w:lang w:bidi="ar"/>
              </w:rPr>
              <w:t>（</w:t>
            </w:r>
            <w:r>
              <w:rPr>
                <w:rFonts w:eastAsiaTheme="minorEastAsia"/>
                <w:color w:val="auto"/>
                <w:lang w:bidi="ar"/>
              </w:rPr>
              <w:t>LKFS&amp;LUFS</w:t>
            </w:r>
            <w:r>
              <w:rPr>
                <w:rFonts w:hint="eastAsia" w:eastAsiaTheme="minorEastAsia"/>
                <w:color w:val="auto"/>
                <w:lang w:bidi="ar"/>
              </w:rPr>
              <w:t>）</w:t>
            </w:r>
            <w:r>
              <w:rPr>
                <w:rFonts w:eastAsiaTheme="minorEastAsia"/>
                <w:color w:val="auto"/>
                <w:lang w:bidi="ar"/>
              </w:rPr>
              <w:t>指示、响度检测等。</w:t>
            </w:r>
          </w:p>
        </w:tc>
      </w:tr>
      <w:tr w14:paraId="0685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9706C27">
            <w:pPr>
              <w:jc w:val="center"/>
              <w:rPr>
                <w:color w:val="auto"/>
              </w:rPr>
            </w:pPr>
          </w:p>
        </w:tc>
        <w:tc>
          <w:tcPr>
            <w:tcW w:w="1134" w:type="dxa"/>
            <w:shd w:val="clear" w:color="auto" w:fill="auto"/>
            <w:vAlign w:val="center"/>
          </w:tcPr>
          <w:p w14:paraId="2323A31B">
            <w:pPr>
              <w:jc w:val="center"/>
              <w:rPr>
                <w:bCs/>
                <w:color w:val="auto"/>
              </w:rPr>
            </w:pPr>
            <w:r>
              <w:rPr>
                <w:bCs/>
                <w:color w:val="auto"/>
              </w:rPr>
              <w:t>6.</w:t>
            </w:r>
          </w:p>
        </w:tc>
        <w:tc>
          <w:tcPr>
            <w:tcW w:w="7337" w:type="dxa"/>
            <w:shd w:val="clear" w:color="auto" w:fill="auto"/>
            <w:vAlign w:val="center"/>
          </w:tcPr>
          <w:p w14:paraId="760DCEF8">
            <w:pPr>
              <w:widowControl/>
              <w:jc w:val="left"/>
              <w:textAlignment w:val="bottom"/>
              <w:rPr>
                <w:rFonts w:eastAsiaTheme="minorEastAsia"/>
                <w:color w:val="auto"/>
              </w:rPr>
            </w:pPr>
            <w:r>
              <w:rPr>
                <w:rFonts w:eastAsiaTheme="minorEastAsia"/>
                <w:color w:val="auto"/>
                <w:lang w:bidi="ar"/>
              </w:rPr>
              <w:t>支持220V电源。</w:t>
            </w:r>
          </w:p>
        </w:tc>
      </w:tr>
    </w:tbl>
    <w:p w14:paraId="32A2C253">
      <w:pPr>
        <w:pStyle w:val="4"/>
        <w:ind w:firstLine="420"/>
        <w:rPr>
          <w:color w:val="auto"/>
        </w:rPr>
      </w:pPr>
      <w:r>
        <w:rPr>
          <w:color w:val="auto"/>
          <w:kern w:val="0"/>
          <w:lang w:bidi="ar"/>
        </w:rPr>
        <w:t>14.波形示波器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29B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19CBBE35">
            <w:pPr>
              <w:rPr>
                <w:rFonts w:eastAsia="黑体"/>
                <w:color w:val="auto"/>
              </w:rPr>
            </w:pPr>
            <w:r>
              <w:rPr>
                <w:rFonts w:eastAsia="黑体"/>
                <w:color w:val="auto"/>
              </w:rPr>
              <w:t>标记</w:t>
            </w:r>
          </w:p>
        </w:tc>
        <w:tc>
          <w:tcPr>
            <w:tcW w:w="1134" w:type="dxa"/>
            <w:vAlign w:val="center"/>
          </w:tcPr>
          <w:p w14:paraId="074A9DA5">
            <w:pPr>
              <w:rPr>
                <w:rFonts w:eastAsia="黑体"/>
                <w:color w:val="auto"/>
              </w:rPr>
            </w:pPr>
            <w:r>
              <w:rPr>
                <w:rFonts w:eastAsia="黑体"/>
                <w:color w:val="auto"/>
              </w:rPr>
              <w:t>指标编号</w:t>
            </w:r>
          </w:p>
        </w:tc>
        <w:tc>
          <w:tcPr>
            <w:tcW w:w="7337" w:type="dxa"/>
            <w:vAlign w:val="center"/>
          </w:tcPr>
          <w:p w14:paraId="4773AE7A">
            <w:pPr>
              <w:rPr>
                <w:rFonts w:eastAsia="黑体"/>
                <w:color w:val="auto"/>
              </w:rPr>
            </w:pPr>
            <w:r>
              <w:rPr>
                <w:rFonts w:eastAsia="黑体"/>
                <w:color w:val="auto"/>
              </w:rPr>
              <w:t>技术指标内容</w:t>
            </w:r>
          </w:p>
        </w:tc>
      </w:tr>
      <w:tr w14:paraId="4631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E3B519E">
            <w:pPr>
              <w:jc w:val="center"/>
              <w:rPr>
                <w:b/>
                <w:bCs/>
                <w:color w:val="auto"/>
              </w:rPr>
            </w:pPr>
          </w:p>
        </w:tc>
        <w:tc>
          <w:tcPr>
            <w:tcW w:w="1134" w:type="dxa"/>
            <w:shd w:val="clear" w:color="auto" w:fill="auto"/>
            <w:vAlign w:val="center"/>
          </w:tcPr>
          <w:p w14:paraId="30247491">
            <w:pPr>
              <w:jc w:val="center"/>
              <w:rPr>
                <w:bCs/>
                <w:color w:val="auto"/>
              </w:rPr>
            </w:pPr>
            <w:r>
              <w:rPr>
                <w:bCs/>
                <w:color w:val="auto"/>
              </w:rPr>
              <w:t>1.</w:t>
            </w:r>
          </w:p>
        </w:tc>
        <w:tc>
          <w:tcPr>
            <w:tcW w:w="7337" w:type="dxa"/>
            <w:shd w:val="clear" w:color="auto" w:fill="auto"/>
            <w:vAlign w:val="center"/>
          </w:tcPr>
          <w:p w14:paraId="2E8F07CC">
            <w:pPr>
              <w:widowControl/>
              <w:jc w:val="left"/>
              <w:textAlignment w:val="bottom"/>
              <w:rPr>
                <w:rFonts w:eastAsiaTheme="minorEastAsia"/>
                <w:color w:val="auto"/>
              </w:rPr>
            </w:pPr>
            <w:r>
              <w:rPr>
                <w:rFonts w:eastAsiaTheme="minorEastAsia"/>
                <w:color w:val="auto"/>
                <w:lang w:bidi="ar"/>
              </w:rPr>
              <w:t>数量：1套。</w:t>
            </w:r>
          </w:p>
        </w:tc>
      </w:tr>
      <w:tr w14:paraId="2F0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C445800">
            <w:pPr>
              <w:jc w:val="center"/>
              <w:rPr>
                <w:color w:val="auto"/>
              </w:rPr>
            </w:pPr>
          </w:p>
        </w:tc>
        <w:tc>
          <w:tcPr>
            <w:tcW w:w="1134" w:type="dxa"/>
            <w:shd w:val="clear" w:color="auto" w:fill="auto"/>
            <w:vAlign w:val="center"/>
          </w:tcPr>
          <w:p w14:paraId="181E62C7">
            <w:pPr>
              <w:jc w:val="center"/>
              <w:rPr>
                <w:bCs/>
                <w:color w:val="auto"/>
              </w:rPr>
            </w:pPr>
            <w:r>
              <w:rPr>
                <w:bCs/>
                <w:color w:val="auto"/>
              </w:rPr>
              <w:t>2.</w:t>
            </w:r>
          </w:p>
        </w:tc>
        <w:tc>
          <w:tcPr>
            <w:tcW w:w="7337" w:type="dxa"/>
            <w:shd w:val="clear" w:color="auto" w:fill="auto"/>
            <w:vAlign w:val="center"/>
          </w:tcPr>
          <w:p w14:paraId="2E1BFED6">
            <w:pPr>
              <w:widowControl/>
              <w:jc w:val="left"/>
              <w:textAlignment w:val="bottom"/>
              <w:rPr>
                <w:rFonts w:eastAsiaTheme="minorEastAsia"/>
                <w:color w:val="auto"/>
              </w:rPr>
            </w:pPr>
            <w:r>
              <w:rPr>
                <w:rFonts w:eastAsiaTheme="minorEastAsia"/>
                <w:color w:val="auto"/>
                <w:lang w:bidi="ar"/>
              </w:rPr>
              <w:t>频率范围：不小于 5～1218MHz（同时显示全频段），输入阻抗 75Ω，支持以太网数据接口。</w:t>
            </w:r>
          </w:p>
        </w:tc>
      </w:tr>
      <w:tr w14:paraId="5DE7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1A090FA">
            <w:pPr>
              <w:jc w:val="center"/>
              <w:rPr>
                <w:color w:val="auto"/>
              </w:rPr>
            </w:pPr>
          </w:p>
        </w:tc>
        <w:tc>
          <w:tcPr>
            <w:tcW w:w="1134" w:type="dxa"/>
            <w:shd w:val="clear" w:color="auto" w:fill="auto"/>
            <w:vAlign w:val="center"/>
          </w:tcPr>
          <w:p w14:paraId="55790F02">
            <w:pPr>
              <w:jc w:val="center"/>
              <w:rPr>
                <w:bCs/>
                <w:color w:val="auto"/>
              </w:rPr>
            </w:pPr>
            <w:r>
              <w:rPr>
                <w:bCs/>
                <w:color w:val="auto"/>
              </w:rPr>
              <w:t>3.</w:t>
            </w:r>
          </w:p>
        </w:tc>
        <w:tc>
          <w:tcPr>
            <w:tcW w:w="7337" w:type="dxa"/>
            <w:shd w:val="clear" w:color="auto" w:fill="auto"/>
            <w:vAlign w:val="center"/>
          </w:tcPr>
          <w:p w14:paraId="106412AA">
            <w:pPr>
              <w:widowControl/>
              <w:jc w:val="left"/>
              <w:textAlignment w:val="bottom"/>
              <w:rPr>
                <w:rFonts w:eastAsiaTheme="minorEastAsia"/>
                <w:color w:val="auto"/>
              </w:rPr>
            </w:pPr>
            <w:r>
              <w:rPr>
                <w:rFonts w:eastAsiaTheme="minorEastAsia"/>
                <w:color w:val="auto"/>
                <w:lang w:bidi="ar"/>
              </w:rPr>
              <w:t>电平测试范围：不小于20～120dBμV；电平分辨率不小于 0.1dB</w:t>
            </w:r>
            <w:r>
              <w:rPr>
                <w:rFonts w:hint="eastAsia" w:eastAsiaTheme="minorEastAsia"/>
                <w:color w:val="auto"/>
                <w:lang w:eastAsia="zh-CN" w:bidi="ar"/>
              </w:rPr>
              <w:t>，</w:t>
            </w:r>
            <w:r>
              <w:rPr>
                <w:rFonts w:eastAsiaTheme="minorEastAsia"/>
                <w:color w:val="auto"/>
                <w:lang w:bidi="ar"/>
              </w:rPr>
              <w:t>灵敏度不小于-40 dBmV。</w:t>
            </w:r>
          </w:p>
        </w:tc>
      </w:tr>
      <w:tr w14:paraId="0343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42E0AEA">
            <w:pPr>
              <w:jc w:val="center"/>
              <w:rPr>
                <w:color w:val="auto"/>
              </w:rPr>
            </w:pPr>
          </w:p>
        </w:tc>
        <w:tc>
          <w:tcPr>
            <w:tcW w:w="1134" w:type="dxa"/>
            <w:shd w:val="clear" w:color="auto" w:fill="auto"/>
            <w:vAlign w:val="center"/>
          </w:tcPr>
          <w:p w14:paraId="10356C90">
            <w:pPr>
              <w:jc w:val="center"/>
              <w:rPr>
                <w:bCs/>
                <w:color w:val="auto"/>
              </w:rPr>
            </w:pPr>
            <w:r>
              <w:rPr>
                <w:bCs/>
                <w:color w:val="auto"/>
              </w:rPr>
              <w:t>4.</w:t>
            </w:r>
          </w:p>
        </w:tc>
        <w:tc>
          <w:tcPr>
            <w:tcW w:w="7337" w:type="dxa"/>
            <w:shd w:val="clear" w:color="auto" w:fill="auto"/>
            <w:vAlign w:val="center"/>
          </w:tcPr>
          <w:p w14:paraId="5B1031AC">
            <w:pPr>
              <w:widowControl/>
              <w:jc w:val="left"/>
              <w:textAlignment w:val="bottom"/>
              <w:rPr>
                <w:rFonts w:eastAsiaTheme="minorEastAsia"/>
                <w:color w:val="auto"/>
              </w:rPr>
            </w:pPr>
            <w:r>
              <w:rPr>
                <w:rFonts w:eastAsiaTheme="minorEastAsia"/>
                <w:color w:val="auto"/>
                <w:lang w:bidi="ar"/>
              </w:rPr>
              <w:t>自动检测频道参数（模拟、数字、符号率、QAM等），支持最大频谱显示，支持回传通道分析。</w:t>
            </w:r>
          </w:p>
        </w:tc>
      </w:tr>
      <w:tr w14:paraId="476C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36DBF22">
            <w:pPr>
              <w:jc w:val="center"/>
              <w:rPr>
                <w:color w:val="auto"/>
              </w:rPr>
            </w:pPr>
          </w:p>
        </w:tc>
        <w:tc>
          <w:tcPr>
            <w:tcW w:w="1134" w:type="dxa"/>
            <w:shd w:val="clear" w:color="auto" w:fill="auto"/>
            <w:vAlign w:val="center"/>
          </w:tcPr>
          <w:p w14:paraId="68B6AC8E">
            <w:pPr>
              <w:jc w:val="center"/>
              <w:rPr>
                <w:bCs/>
                <w:color w:val="auto"/>
              </w:rPr>
            </w:pPr>
            <w:r>
              <w:rPr>
                <w:bCs/>
                <w:color w:val="auto"/>
              </w:rPr>
              <w:t>5.</w:t>
            </w:r>
          </w:p>
        </w:tc>
        <w:tc>
          <w:tcPr>
            <w:tcW w:w="7337" w:type="dxa"/>
            <w:shd w:val="clear" w:color="auto" w:fill="auto"/>
            <w:vAlign w:val="center"/>
          </w:tcPr>
          <w:p w14:paraId="76047774">
            <w:pPr>
              <w:widowControl/>
              <w:textAlignment w:val="bottom"/>
              <w:rPr>
                <w:rFonts w:eastAsiaTheme="minorEastAsia"/>
                <w:color w:val="auto"/>
              </w:rPr>
            </w:pPr>
            <w:r>
              <w:rPr>
                <w:rFonts w:eastAsiaTheme="minorEastAsia"/>
                <w:color w:val="auto"/>
                <w:lang w:bidi="ar"/>
              </w:rPr>
              <w:t>平均功率范围不低于 20～110dBμV，MER范围 ＞44dB，MER精度 ±1dB，EVM测量范围不低于1.1% ～ 8.1%。</w:t>
            </w:r>
          </w:p>
        </w:tc>
      </w:tr>
      <w:tr w14:paraId="787F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45AA1DA">
            <w:pPr>
              <w:jc w:val="center"/>
              <w:rPr>
                <w:color w:val="auto"/>
              </w:rPr>
            </w:pPr>
          </w:p>
        </w:tc>
        <w:tc>
          <w:tcPr>
            <w:tcW w:w="1134" w:type="dxa"/>
            <w:shd w:val="clear" w:color="auto" w:fill="auto"/>
            <w:vAlign w:val="center"/>
          </w:tcPr>
          <w:p w14:paraId="16971414">
            <w:pPr>
              <w:jc w:val="center"/>
              <w:rPr>
                <w:bCs/>
                <w:color w:val="auto"/>
              </w:rPr>
            </w:pPr>
            <w:r>
              <w:rPr>
                <w:bCs/>
                <w:color w:val="auto"/>
              </w:rPr>
              <w:t>6.</w:t>
            </w:r>
          </w:p>
        </w:tc>
        <w:tc>
          <w:tcPr>
            <w:tcW w:w="7337" w:type="dxa"/>
            <w:shd w:val="clear" w:color="auto" w:fill="auto"/>
            <w:vAlign w:val="center"/>
          </w:tcPr>
          <w:p w14:paraId="22388152">
            <w:pPr>
              <w:widowControl/>
              <w:jc w:val="left"/>
              <w:textAlignment w:val="bottom"/>
              <w:rPr>
                <w:rFonts w:eastAsiaTheme="minorEastAsia"/>
                <w:color w:val="auto"/>
              </w:rPr>
            </w:pPr>
            <w:r>
              <w:rPr>
                <w:rFonts w:eastAsiaTheme="minorEastAsia"/>
                <w:color w:val="auto"/>
                <w:lang w:bidi="ar"/>
              </w:rPr>
              <w:t>支持BER测试，BER精度范围不低于1E-4～1E-9（RS前/后），支持BER长时间统计测试。</w:t>
            </w:r>
          </w:p>
        </w:tc>
      </w:tr>
      <w:tr w14:paraId="5BC4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40E014E">
            <w:pPr>
              <w:jc w:val="center"/>
              <w:rPr>
                <w:color w:val="auto"/>
              </w:rPr>
            </w:pPr>
          </w:p>
        </w:tc>
        <w:tc>
          <w:tcPr>
            <w:tcW w:w="1134" w:type="dxa"/>
            <w:shd w:val="clear" w:color="auto" w:fill="auto"/>
            <w:vAlign w:val="center"/>
          </w:tcPr>
          <w:p w14:paraId="4B2588A0">
            <w:pPr>
              <w:jc w:val="center"/>
              <w:rPr>
                <w:bCs/>
                <w:color w:val="auto"/>
              </w:rPr>
            </w:pPr>
            <w:r>
              <w:rPr>
                <w:bCs/>
                <w:color w:val="auto"/>
              </w:rPr>
              <w:t>7.</w:t>
            </w:r>
          </w:p>
        </w:tc>
        <w:tc>
          <w:tcPr>
            <w:tcW w:w="7337" w:type="dxa"/>
            <w:shd w:val="clear" w:color="auto" w:fill="auto"/>
            <w:vAlign w:val="center"/>
          </w:tcPr>
          <w:p w14:paraId="3C16480B">
            <w:pPr>
              <w:widowControl/>
              <w:jc w:val="left"/>
              <w:textAlignment w:val="bottom"/>
              <w:rPr>
                <w:rFonts w:eastAsiaTheme="minorEastAsia"/>
                <w:color w:val="auto"/>
              </w:rPr>
            </w:pPr>
            <w:r>
              <w:rPr>
                <w:rFonts w:eastAsiaTheme="minorEastAsia"/>
                <w:color w:val="auto"/>
                <w:lang w:bidi="ar"/>
              </w:rPr>
              <w:t>调制类型支持ITU J.83 Annex A、B、C；QPSK、64、256QAM，OFDM等。</w:t>
            </w:r>
          </w:p>
        </w:tc>
      </w:tr>
      <w:tr w14:paraId="48B1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3F4B91E">
            <w:pPr>
              <w:jc w:val="center"/>
              <w:rPr>
                <w:color w:val="auto"/>
              </w:rPr>
            </w:pPr>
          </w:p>
        </w:tc>
        <w:tc>
          <w:tcPr>
            <w:tcW w:w="1134" w:type="dxa"/>
            <w:shd w:val="clear" w:color="auto" w:fill="auto"/>
            <w:vAlign w:val="center"/>
          </w:tcPr>
          <w:p w14:paraId="115B18E3">
            <w:pPr>
              <w:jc w:val="center"/>
              <w:rPr>
                <w:bCs/>
                <w:color w:val="auto"/>
              </w:rPr>
            </w:pPr>
            <w:r>
              <w:rPr>
                <w:bCs/>
                <w:color w:val="auto"/>
              </w:rPr>
              <w:t>8.</w:t>
            </w:r>
          </w:p>
        </w:tc>
        <w:tc>
          <w:tcPr>
            <w:tcW w:w="7337" w:type="dxa"/>
            <w:shd w:val="clear" w:color="auto" w:fill="auto"/>
            <w:vAlign w:val="center"/>
          </w:tcPr>
          <w:p w14:paraId="5C142C56">
            <w:pPr>
              <w:widowControl/>
              <w:jc w:val="left"/>
              <w:textAlignment w:val="bottom"/>
              <w:rPr>
                <w:rFonts w:eastAsiaTheme="minorEastAsia"/>
                <w:color w:val="auto"/>
              </w:rPr>
            </w:pPr>
            <w:r>
              <w:rPr>
                <w:rFonts w:eastAsiaTheme="minorEastAsia"/>
                <w:color w:val="auto"/>
                <w:lang w:bidi="ar"/>
              </w:rPr>
              <w:t>支持星座图显示，且可以根据需要放大。</w:t>
            </w:r>
          </w:p>
        </w:tc>
      </w:tr>
      <w:tr w14:paraId="5847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56F6959">
            <w:pPr>
              <w:jc w:val="center"/>
              <w:rPr>
                <w:color w:val="auto"/>
              </w:rPr>
            </w:pPr>
          </w:p>
        </w:tc>
        <w:tc>
          <w:tcPr>
            <w:tcW w:w="1134" w:type="dxa"/>
            <w:shd w:val="clear" w:color="auto" w:fill="auto"/>
            <w:vAlign w:val="center"/>
          </w:tcPr>
          <w:p w14:paraId="6A2EE189">
            <w:pPr>
              <w:jc w:val="center"/>
              <w:rPr>
                <w:bCs/>
                <w:color w:val="auto"/>
              </w:rPr>
            </w:pPr>
            <w:r>
              <w:rPr>
                <w:bCs/>
                <w:color w:val="auto"/>
              </w:rPr>
              <w:t>9.</w:t>
            </w:r>
          </w:p>
        </w:tc>
        <w:tc>
          <w:tcPr>
            <w:tcW w:w="7337" w:type="dxa"/>
            <w:shd w:val="clear" w:color="auto" w:fill="auto"/>
            <w:vAlign w:val="center"/>
          </w:tcPr>
          <w:p w14:paraId="4F8DF3DB">
            <w:pPr>
              <w:widowControl/>
              <w:jc w:val="left"/>
              <w:textAlignment w:val="bottom"/>
              <w:rPr>
                <w:rFonts w:eastAsiaTheme="minorEastAsia"/>
                <w:color w:val="auto"/>
              </w:rPr>
            </w:pPr>
            <w:r>
              <w:rPr>
                <w:rFonts w:eastAsiaTheme="minorEastAsia"/>
                <w:color w:val="auto"/>
                <w:lang w:bidi="ar"/>
              </w:rPr>
              <w:t>支持在线带内干扰分析、统计分析。</w:t>
            </w:r>
          </w:p>
        </w:tc>
      </w:tr>
      <w:tr w14:paraId="1654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EAF43AA">
            <w:pPr>
              <w:jc w:val="center"/>
              <w:rPr>
                <w:color w:val="auto"/>
              </w:rPr>
            </w:pPr>
          </w:p>
        </w:tc>
        <w:tc>
          <w:tcPr>
            <w:tcW w:w="1134" w:type="dxa"/>
            <w:shd w:val="clear" w:color="auto" w:fill="auto"/>
            <w:vAlign w:val="center"/>
          </w:tcPr>
          <w:p w14:paraId="3DE9733F">
            <w:pPr>
              <w:jc w:val="center"/>
              <w:rPr>
                <w:bCs/>
                <w:color w:val="auto"/>
              </w:rPr>
            </w:pPr>
            <w:r>
              <w:rPr>
                <w:bCs/>
                <w:color w:val="auto"/>
              </w:rPr>
              <w:t>10.</w:t>
            </w:r>
          </w:p>
        </w:tc>
        <w:tc>
          <w:tcPr>
            <w:tcW w:w="7337" w:type="dxa"/>
            <w:shd w:val="clear" w:color="auto" w:fill="auto"/>
            <w:vAlign w:val="center"/>
          </w:tcPr>
          <w:p w14:paraId="1435675E">
            <w:pPr>
              <w:widowControl/>
              <w:jc w:val="left"/>
              <w:textAlignment w:val="bottom"/>
              <w:rPr>
                <w:rFonts w:eastAsiaTheme="minorEastAsia"/>
                <w:color w:val="auto"/>
              </w:rPr>
            </w:pPr>
            <w:r>
              <w:rPr>
                <w:rFonts w:eastAsiaTheme="minorEastAsia"/>
                <w:color w:val="auto"/>
                <w:lang w:bidi="ar"/>
              </w:rPr>
              <w:t>支持EQ均衡测试。</w:t>
            </w:r>
          </w:p>
        </w:tc>
      </w:tr>
      <w:tr w14:paraId="5550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9A7EC5C">
            <w:pPr>
              <w:jc w:val="center"/>
              <w:rPr>
                <w:color w:val="auto"/>
              </w:rPr>
            </w:pPr>
          </w:p>
        </w:tc>
        <w:tc>
          <w:tcPr>
            <w:tcW w:w="1134" w:type="dxa"/>
            <w:shd w:val="clear" w:color="auto" w:fill="auto"/>
            <w:vAlign w:val="center"/>
          </w:tcPr>
          <w:p w14:paraId="152AF378">
            <w:pPr>
              <w:jc w:val="center"/>
              <w:rPr>
                <w:bCs/>
                <w:color w:val="auto"/>
              </w:rPr>
            </w:pPr>
            <w:r>
              <w:rPr>
                <w:bCs/>
                <w:color w:val="auto"/>
              </w:rPr>
              <w:t>11.</w:t>
            </w:r>
          </w:p>
        </w:tc>
        <w:tc>
          <w:tcPr>
            <w:tcW w:w="7337" w:type="dxa"/>
            <w:shd w:val="clear" w:color="auto" w:fill="auto"/>
            <w:vAlign w:val="center"/>
          </w:tcPr>
          <w:p w14:paraId="59A1FE17">
            <w:pPr>
              <w:widowControl/>
              <w:jc w:val="left"/>
              <w:textAlignment w:val="bottom"/>
              <w:rPr>
                <w:rFonts w:eastAsiaTheme="minorEastAsia"/>
                <w:color w:val="auto"/>
              </w:rPr>
            </w:pPr>
            <w:r>
              <w:rPr>
                <w:rFonts w:eastAsiaTheme="minorEastAsia"/>
                <w:color w:val="auto"/>
                <w:lang w:bidi="ar"/>
              </w:rPr>
              <w:t>支持斜率、频道扫描管理，自动测试显示。</w:t>
            </w:r>
          </w:p>
        </w:tc>
      </w:tr>
      <w:tr w14:paraId="63B4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F258EC1">
            <w:pPr>
              <w:jc w:val="center"/>
              <w:rPr>
                <w:color w:val="auto"/>
              </w:rPr>
            </w:pPr>
          </w:p>
        </w:tc>
        <w:tc>
          <w:tcPr>
            <w:tcW w:w="1134" w:type="dxa"/>
            <w:shd w:val="clear" w:color="auto" w:fill="auto"/>
            <w:vAlign w:val="center"/>
          </w:tcPr>
          <w:p w14:paraId="6B752B61">
            <w:pPr>
              <w:jc w:val="center"/>
              <w:rPr>
                <w:bCs/>
                <w:color w:val="auto"/>
              </w:rPr>
            </w:pPr>
            <w:r>
              <w:rPr>
                <w:bCs/>
                <w:color w:val="auto"/>
              </w:rPr>
              <w:t>12.</w:t>
            </w:r>
          </w:p>
        </w:tc>
        <w:tc>
          <w:tcPr>
            <w:tcW w:w="7337" w:type="dxa"/>
            <w:shd w:val="clear" w:color="auto" w:fill="auto"/>
            <w:vAlign w:val="center"/>
          </w:tcPr>
          <w:p w14:paraId="1B11FD88">
            <w:pPr>
              <w:widowControl/>
              <w:jc w:val="left"/>
              <w:textAlignment w:val="bottom"/>
              <w:rPr>
                <w:rFonts w:eastAsiaTheme="minorEastAsia"/>
                <w:color w:val="auto"/>
              </w:rPr>
            </w:pPr>
            <w:r>
              <w:rPr>
                <w:rFonts w:eastAsiaTheme="minorEastAsia"/>
                <w:color w:val="auto"/>
                <w:lang w:bidi="ar"/>
              </w:rPr>
              <w:t>支持DOCSIS 3.0，同步时间少于90秒，支持浏览器及网络测试功能，带高亮度彩色 LCD 触摸屏。</w:t>
            </w:r>
          </w:p>
        </w:tc>
      </w:tr>
      <w:tr w14:paraId="287A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FA7D4C9">
            <w:pPr>
              <w:jc w:val="center"/>
              <w:rPr>
                <w:color w:val="auto"/>
              </w:rPr>
            </w:pPr>
          </w:p>
        </w:tc>
        <w:tc>
          <w:tcPr>
            <w:tcW w:w="1134" w:type="dxa"/>
            <w:shd w:val="clear" w:color="auto" w:fill="auto"/>
            <w:vAlign w:val="center"/>
          </w:tcPr>
          <w:p w14:paraId="69FEB75F">
            <w:pPr>
              <w:jc w:val="center"/>
              <w:rPr>
                <w:bCs/>
                <w:color w:val="auto"/>
              </w:rPr>
            </w:pPr>
            <w:r>
              <w:rPr>
                <w:bCs/>
                <w:color w:val="auto"/>
              </w:rPr>
              <w:t>13.</w:t>
            </w:r>
          </w:p>
        </w:tc>
        <w:tc>
          <w:tcPr>
            <w:tcW w:w="7337" w:type="dxa"/>
            <w:shd w:val="clear" w:color="auto" w:fill="auto"/>
            <w:vAlign w:val="center"/>
          </w:tcPr>
          <w:p w14:paraId="0695BCA1">
            <w:pPr>
              <w:widowControl/>
              <w:jc w:val="left"/>
              <w:textAlignment w:val="bottom"/>
              <w:rPr>
                <w:rFonts w:eastAsiaTheme="minorEastAsia"/>
                <w:color w:val="auto"/>
              </w:rPr>
            </w:pPr>
            <w:r>
              <w:rPr>
                <w:rFonts w:eastAsiaTheme="minorEastAsia"/>
                <w:color w:val="auto"/>
                <w:lang w:bidi="ar"/>
              </w:rPr>
              <w:t>支持手机APP软件查看测试并管理仪表，增加位置信息标签；支持远程登录，可进行远程设置及协助。</w:t>
            </w:r>
          </w:p>
        </w:tc>
      </w:tr>
      <w:tr w14:paraId="704E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C7BCE46">
            <w:pPr>
              <w:jc w:val="center"/>
              <w:rPr>
                <w:color w:val="auto"/>
              </w:rPr>
            </w:pPr>
          </w:p>
        </w:tc>
        <w:tc>
          <w:tcPr>
            <w:tcW w:w="1134" w:type="dxa"/>
            <w:shd w:val="clear" w:color="auto" w:fill="auto"/>
            <w:vAlign w:val="center"/>
          </w:tcPr>
          <w:p w14:paraId="62FF3814">
            <w:pPr>
              <w:jc w:val="center"/>
              <w:rPr>
                <w:bCs/>
                <w:color w:val="auto"/>
              </w:rPr>
            </w:pPr>
            <w:r>
              <w:rPr>
                <w:bCs/>
                <w:color w:val="auto"/>
              </w:rPr>
              <w:t>14.</w:t>
            </w:r>
          </w:p>
        </w:tc>
        <w:tc>
          <w:tcPr>
            <w:tcW w:w="7337" w:type="dxa"/>
            <w:shd w:val="clear" w:color="auto" w:fill="auto"/>
            <w:vAlign w:val="center"/>
          </w:tcPr>
          <w:p w14:paraId="67E25401">
            <w:pPr>
              <w:widowControl/>
              <w:jc w:val="left"/>
              <w:textAlignment w:val="bottom"/>
              <w:rPr>
                <w:rFonts w:eastAsiaTheme="minorEastAsia"/>
                <w:color w:val="auto"/>
              </w:rPr>
            </w:pPr>
            <w:r>
              <w:rPr>
                <w:rFonts w:eastAsiaTheme="minorEastAsia"/>
                <w:color w:val="auto"/>
                <w:lang w:bidi="ar"/>
              </w:rPr>
              <w:t>支持IP54防护级别。</w:t>
            </w:r>
          </w:p>
        </w:tc>
      </w:tr>
      <w:tr w14:paraId="3DDF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73134F0">
            <w:pPr>
              <w:jc w:val="center"/>
              <w:rPr>
                <w:color w:val="auto"/>
              </w:rPr>
            </w:pPr>
          </w:p>
        </w:tc>
        <w:tc>
          <w:tcPr>
            <w:tcW w:w="1134" w:type="dxa"/>
            <w:shd w:val="clear" w:color="auto" w:fill="auto"/>
            <w:vAlign w:val="center"/>
          </w:tcPr>
          <w:p w14:paraId="26D4531E">
            <w:pPr>
              <w:jc w:val="center"/>
              <w:rPr>
                <w:bCs/>
                <w:color w:val="auto"/>
              </w:rPr>
            </w:pPr>
            <w:r>
              <w:rPr>
                <w:bCs/>
                <w:color w:val="auto"/>
              </w:rPr>
              <w:t>15.</w:t>
            </w:r>
          </w:p>
        </w:tc>
        <w:tc>
          <w:tcPr>
            <w:tcW w:w="7337" w:type="dxa"/>
            <w:shd w:val="clear" w:color="auto" w:fill="auto"/>
            <w:vAlign w:val="center"/>
          </w:tcPr>
          <w:p w14:paraId="6E18CDEA">
            <w:pPr>
              <w:widowControl/>
              <w:jc w:val="left"/>
              <w:textAlignment w:val="bottom"/>
              <w:rPr>
                <w:rFonts w:eastAsiaTheme="minorEastAsia"/>
                <w:color w:val="auto"/>
                <w:lang w:bidi="ar"/>
              </w:rPr>
            </w:pPr>
            <w:r>
              <w:rPr>
                <w:rFonts w:eastAsiaTheme="minorEastAsia"/>
                <w:color w:val="auto"/>
                <w:lang w:bidi="ar"/>
              </w:rPr>
              <w:t>便携式，支持AC/DC</w:t>
            </w:r>
            <w:r>
              <w:rPr>
                <w:rFonts w:hint="eastAsia" w:eastAsiaTheme="minorEastAsia"/>
                <w:color w:val="auto"/>
                <w:lang w:bidi="ar"/>
              </w:rPr>
              <w:t>，</w:t>
            </w:r>
            <w:r>
              <w:rPr>
                <w:rFonts w:eastAsiaTheme="minorEastAsia"/>
                <w:color w:val="auto"/>
                <w:lang w:bidi="ar"/>
              </w:rPr>
              <w:t>电池连续使用时间不少于6小时。</w:t>
            </w:r>
          </w:p>
        </w:tc>
      </w:tr>
      <w:tr w14:paraId="4027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3D9F833">
            <w:pPr>
              <w:jc w:val="center"/>
              <w:rPr>
                <w:color w:val="auto"/>
              </w:rPr>
            </w:pPr>
            <w:r>
              <w:rPr>
                <w:color w:val="auto"/>
                <w:sz w:val="22"/>
                <w:szCs w:val="28"/>
              </w:rPr>
              <w:t>★</w:t>
            </w:r>
          </w:p>
        </w:tc>
        <w:tc>
          <w:tcPr>
            <w:tcW w:w="1134" w:type="dxa"/>
            <w:shd w:val="clear" w:color="auto" w:fill="auto"/>
            <w:vAlign w:val="center"/>
          </w:tcPr>
          <w:p w14:paraId="5B0E4932">
            <w:pPr>
              <w:jc w:val="center"/>
              <w:rPr>
                <w:bCs/>
                <w:color w:val="auto"/>
              </w:rPr>
            </w:pPr>
            <w:r>
              <w:rPr>
                <w:bCs/>
                <w:color w:val="auto"/>
              </w:rPr>
              <w:t>16.</w:t>
            </w:r>
          </w:p>
        </w:tc>
        <w:tc>
          <w:tcPr>
            <w:tcW w:w="7337" w:type="dxa"/>
            <w:shd w:val="clear" w:color="auto" w:fill="auto"/>
            <w:vAlign w:val="center"/>
          </w:tcPr>
          <w:p w14:paraId="58565B7D">
            <w:pPr>
              <w:widowControl/>
              <w:jc w:val="left"/>
              <w:textAlignment w:val="bottom"/>
              <w:rPr>
                <w:rFonts w:eastAsiaTheme="minorEastAsia"/>
                <w:color w:val="auto"/>
                <w:lang w:bidi="ar"/>
              </w:rPr>
            </w:pPr>
            <w:r>
              <w:rPr>
                <w:rFonts w:eastAsiaTheme="minorEastAsia"/>
                <w:color w:val="auto"/>
                <w:lang w:bidi="ar"/>
              </w:rPr>
              <w:t>需随机提供有效的设备校准证书。</w:t>
            </w:r>
          </w:p>
        </w:tc>
      </w:tr>
    </w:tbl>
    <w:p w14:paraId="5D67491B">
      <w:pPr>
        <w:pStyle w:val="4"/>
        <w:ind w:firstLine="420"/>
        <w:rPr>
          <w:color w:val="auto"/>
        </w:rPr>
      </w:pPr>
      <w:r>
        <w:rPr>
          <w:color w:val="auto"/>
          <w:kern w:val="0"/>
          <w:lang w:bidi="ar"/>
        </w:rPr>
        <w:t>15.北斗时钟系统</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CDE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74D330F">
            <w:pPr>
              <w:rPr>
                <w:rFonts w:eastAsia="黑体"/>
                <w:color w:val="auto"/>
              </w:rPr>
            </w:pPr>
            <w:r>
              <w:rPr>
                <w:rFonts w:eastAsia="黑体"/>
                <w:color w:val="auto"/>
              </w:rPr>
              <w:t>标记</w:t>
            </w:r>
          </w:p>
        </w:tc>
        <w:tc>
          <w:tcPr>
            <w:tcW w:w="1134" w:type="dxa"/>
            <w:vAlign w:val="center"/>
          </w:tcPr>
          <w:p w14:paraId="4DB09783">
            <w:pPr>
              <w:rPr>
                <w:rFonts w:eastAsia="黑体"/>
                <w:color w:val="auto"/>
              </w:rPr>
            </w:pPr>
            <w:r>
              <w:rPr>
                <w:rFonts w:eastAsia="黑体"/>
                <w:color w:val="auto"/>
              </w:rPr>
              <w:t>指标编号</w:t>
            </w:r>
          </w:p>
        </w:tc>
        <w:tc>
          <w:tcPr>
            <w:tcW w:w="7337" w:type="dxa"/>
            <w:vAlign w:val="center"/>
          </w:tcPr>
          <w:p w14:paraId="68D52BD4">
            <w:pPr>
              <w:rPr>
                <w:rFonts w:eastAsia="黑体"/>
                <w:color w:val="auto"/>
              </w:rPr>
            </w:pPr>
            <w:r>
              <w:rPr>
                <w:rFonts w:eastAsia="黑体"/>
                <w:color w:val="auto"/>
              </w:rPr>
              <w:t>技术指标内容</w:t>
            </w:r>
          </w:p>
        </w:tc>
      </w:tr>
      <w:tr w14:paraId="5500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07D7855">
            <w:pPr>
              <w:jc w:val="center"/>
              <w:rPr>
                <w:b/>
                <w:bCs/>
                <w:color w:val="auto"/>
              </w:rPr>
            </w:pPr>
          </w:p>
        </w:tc>
        <w:tc>
          <w:tcPr>
            <w:tcW w:w="1134" w:type="dxa"/>
            <w:shd w:val="clear" w:color="auto" w:fill="auto"/>
            <w:vAlign w:val="center"/>
          </w:tcPr>
          <w:p w14:paraId="148AC389">
            <w:pPr>
              <w:jc w:val="center"/>
              <w:rPr>
                <w:bCs/>
                <w:color w:val="auto"/>
              </w:rPr>
            </w:pPr>
            <w:r>
              <w:rPr>
                <w:bCs/>
                <w:color w:val="auto"/>
              </w:rPr>
              <w:t>1.</w:t>
            </w:r>
          </w:p>
        </w:tc>
        <w:tc>
          <w:tcPr>
            <w:tcW w:w="7337" w:type="dxa"/>
            <w:shd w:val="clear" w:color="auto" w:fill="auto"/>
            <w:vAlign w:val="center"/>
          </w:tcPr>
          <w:p w14:paraId="11C5D9D6">
            <w:pPr>
              <w:widowControl/>
              <w:jc w:val="left"/>
              <w:textAlignment w:val="bottom"/>
              <w:rPr>
                <w:rFonts w:eastAsiaTheme="minorEastAsia"/>
                <w:color w:val="auto"/>
              </w:rPr>
            </w:pPr>
            <w:r>
              <w:rPr>
                <w:rFonts w:eastAsiaTheme="minorEastAsia"/>
                <w:color w:val="auto"/>
                <w:lang w:bidi="ar"/>
              </w:rPr>
              <w:t>数量：1套。</w:t>
            </w:r>
          </w:p>
        </w:tc>
      </w:tr>
      <w:tr w14:paraId="23B4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F953697">
            <w:pPr>
              <w:jc w:val="center"/>
              <w:rPr>
                <w:color w:val="auto"/>
              </w:rPr>
            </w:pPr>
          </w:p>
        </w:tc>
        <w:tc>
          <w:tcPr>
            <w:tcW w:w="1134" w:type="dxa"/>
            <w:shd w:val="clear" w:color="auto" w:fill="auto"/>
            <w:vAlign w:val="center"/>
          </w:tcPr>
          <w:p w14:paraId="216CFC4E">
            <w:pPr>
              <w:jc w:val="center"/>
              <w:rPr>
                <w:bCs/>
                <w:color w:val="auto"/>
              </w:rPr>
            </w:pPr>
            <w:r>
              <w:rPr>
                <w:bCs/>
                <w:color w:val="auto"/>
              </w:rPr>
              <w:t>2.</w:t>
            </w:r>
          </w:p>
        </w:tc>
        <w:tc>
          <w:tcPr>
            <w:tcW w:w="7337" w:type="dxa"/>
            <w:shd w:val="clear" w:color="auto" w:fill="auto"/>
            <w:vAlign w:val="center"/>
          </w:tcPr>
          <w:p w14:paraId="77B728FE">
            <w:pPr>
              <w:widowControl/>
              <w:jc w:val="left"/>
              <w:textAlignment w:val="bottom"/>
              <w:rPr>
                <w:rFonts w:eastAsiaTheme="minorEastAsia"/>
                <w:color w:val="auto"/>
              </w:rPr>
            </w:pPr>
            <w:r>
              <w:rPr>
                <w:rFonts w:eastAsiaTheme="minorEastAsia"/>
                <w:color w:val="auto"/>
                <w:lang w:bidi="ar"/>
              </w:rPr>
              <w:t>支持19英寸标准机柜安装，2个母钟，支持单模北斗卫星接收模块，自动接收北斗卫星标准时间。两路时间信号可以自动无缝切换，输出稳定、准确的时间。配置独立切换设备，支持自动和手动切换、断电直通功能。</w:t>
            </w:r>
          </w:p>
        </w:tc>
      </w:tr>
      <w:tr w14:paraId="0C74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2B55072">
            <w:pPr>
              <w:jc w:val="center"/>
              <w:rPr>
                <w:color w:val="auto"/>
              </w:rPr>
            </w:pPr>
          </w:p>
        </w:tc>
        <w:tc>
          <w:tcPr>
            <w:tcW w:w="1134" w:type="dxa"/>
            <w:shd w:val="clear" w:color="auto" w:fill="auto"/>
            <w:vAlign w:val="center"/>
          </w:tcPr>
          <w:p w14:paraId="536A5255">
            <w:pPr>
              <w:jc w:val="center"/>
              <w:rPr>
                <w:bCs/>
                <w:color w:val="auto"/>
              </w:rPr>
            </w:pPr>
            <w:r>
              <w:rPr>
                <w:bCs/>
                <w:color w:val="auto"/>
              </w:rPr>
              <w:t>3.</w:t>
            </w:r>
          </w:p>
        </w:tc>
        <w:tc>
          <w:tcPr>
            <w:tcW w:w="7337" w:type="dxa"/>
            <w:shd w:val="clear" w:color="auto" w:fill="auto"/>
            <w:vAlign w:val="center"/>
          </w:tcPr>
          <w:p w14:paraId="033CAD04">
            <w:pPr>
              <w:widowControl/>
              <w:jc w:val="left"/>
              <w:textAlignment w:val="bottom"/>
              <w:rPr>
                <w:rFonts w:eastAsiaTheme="minorEastAsia"/>
                <w:color w:val="auto"/>
              </w:rPr>
            </w:pPr>
            <w:r>
              <w:rPr>
                <w:rFonts w:eastAsiaTheme="minorEastAsia"/>
                <w:color w:val="auto"/>
                <w:lang w:bidi="ar"/>
              </w:rPr>
              <w:t>母钟输出支持EBU/LTC、RS232、RS485/422等多种格式、多相位同步的日期时间码，可校准各种具有标准时间接口的广播电视设备。</w:t>
            </w:r>
          </w:p>
        </w:tc>
      </w:tr>
      <w:tr w14:paraId="1F0D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209D26C">
            <w:pPr>
              <w:jc w:val="center"/>
              <w:rPr>
                <w:color w:val="auto"/>
              </w:rPr>
            </w:pPr>
          </w:p>
        </w:tc>
        <w:tc>
          <w:tcPr>
            <w:tcW w:w="1134" w:type="dxa"/>
            <w:shd w:val="clear" w:color="auto" w:fill="auto"/>
            <w:vAlign w:val="center"/>
          </w:tcPr>
          <w:p w14:paraId="3C3D7488">
            <w:pPr>
              <w:jc w:val="center"/>
              <w:rPr>
                <w:bCs/>
                <w:color w:val="auto"/>
              </w:rPr>
            </w:pPr>
            <w:r>
              <w:rPr>
                <w:bCs/>
                <w:color w:val="auto"/>
              </w:rPr>
              <w:t>4.</w:t>
            </w:r>
          </w:p>
        </w:tc>
        <w:tc>
          <w:tcPr>
            <w:tcW w:w="7337" w:type="dxa"/>
            <w:shd w:val="clear" w:color="auto" w:fill="auto"/>
            <w:vAlign w:val="center"/>
          </w:tcPr>
          <w:p w14:paraId="5F87A1EC">
            <w:pPr>
              <w:widowControl/>
              <w:jc w:val="left"/>
              <w:textAlignment w:val="bottom"/>
              <w:rPr>
                <w:rFonts w:eastAsiaTheme="minorEastAsia"/>
                <w:color w:val="auto"/>
              </w:rPr>
            </w:pPr>
            <w:r>
              <w:rPr>
                <w:rFonts w:eastAsiaTheme="minorEastAsia"/>
                <w:color w:val="auto"/>
                <w:lang w:bidi="ar"/>
              </w:rPr>
              <w:t>支持基于NTP/SNTP协议的网络授时接口协议。</w:t>
            </w:r>
          </w:p>
        </w:tc>
      </w:tr>
      <w:tr w14:paraId="77D7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B8204AC">
            <w:pPr>
              <w:jc w:val="center"/>
              <w:rPr>
                <w:color w:val="auto"/>
              </w:rPr>
            </w:pPr>
          </w:p>
        </w:tc>
        <w:tc>
          <w:tcPr>
            <w:tcW w:w="1134" w:type="dxa"/>
            <w:shd w:val="clear" w:color="auto" w:fill="auto"/>
            <w:vAlign w:val="center"/>
          </w:tcPr>
          <w:p w14:paraId="062F23E1">
            <w:pPr>
              <w:jc w:val="center"/>
              <w:rPr>
                <w:bCs/>
                <w:color w:val="auto"/>
              </w:rPr>
            </w:pPr>
            <w:r>
              <w:rPr>
                <w:bCs/>
                <w:color w:val="auto"/>
              </w:rPr>
              <w:t>5.</w:t>
            </w:r>
          </w:p>
        </w:tc>
        <w:tc>
          <w:tcPr>
            <w:tcW w:w="7337" w:type="dxa"/>
            <w:shd w:val="clear" w:color="auto" w:fill="auto"/>
            <w:vAlign w:val="center"/>
          </w:tcPr>
          <w:p w14:paraId="534B8B41">
            <w:pPr>
              <w:widowControl/>
              <w:jc w:val="left"/>
              <w:textAlignment w:val="bottom"/>
              <w:rPr>
                <w:rFonts w:eastAsiaTheme="minorEastAsia"/>
                <w:color w:val="auto"/>
              </w:rPr>
            </w:pPr>
            <w:r>
              <w:rPr>
                <w:rFonts w:eastAsiaTheme="minorEastAsia"/>
                <w:color w:val="auto"/>
                <w:lang w:bidi="ar"/>
              </w:rPr>
              <w:t>一台EBU时码分配器，支持一路EBU</w:t>
            </w:r>
            <w:r>
              <w:rPr>
                <w:rFonts w:hint="eastAsia" w:eastAsiaTheme="minorEastAsia"/>
                <w:color w:val="auto"/>
                <w:lang w:bidi="ar"/>
              </w:rPr>
              <w:t>（</w:t>
            </w:r>
            <w:r>
              <w:rPr>
                <w:rFonts w:eastAsiaTheme="minorEastAsia"/>
                <w:color w:val="auto"/>
                <w:lang w:bidi="ar"/>
              </w:rPr>
              <w:t>LTC</w:t>
            </w:r>
            <w:r>
              <w:rPr>
                <w:rFonts w:hint="eastAsia" w:eastAsiaTheme="minorEastAsia"/>
                <w:color w:val="auto"/>
                <w:lang w:bidi="ar"/>
              </w:rPr>
              <w:t>）</w:t>
            </w:r>
            <w:r>
              <w:rPr>
                <w:rFonts w:eastAsiaTheme="minorEastAsia"/>
                <w:color w:val="auto"/>
                <w:lang w:bidi="ar"/>
              </w:rPr>
              <w:t>时码输入，不少于10路EBU</w:t>
            </w:r>
            <w:r>
              <w:rPr>
                <w:rFonts w:hint="eastAsia" w:eastAsiaTheme="minorEastAsia"/>
                <w:color w:val="auto"/>
                <w:lang w:bidi="ar"/>
              </w:rPr>
              <w:t>（</w:t>
            </w:r>
            <w:r>
              <w:rPr>
                <w:rFonts w:eastAsiaTheme="minorEastAsia"/>
                <w:color w:val="auto"/>
                <w:lang w:bidi="ar"/>
              </w:rPr>
              <w:t>LTC</w:t>
            </w:r>
            <w:r>
              <w:rPr>
                <w:rFonts w:hint="eastAsia" w:eastAsiaTheme="minorEastAsia"/>
                <w:color w:val="auto"/>
                <w:lang w:bidi="ar"/>
              </w:rPr>
              <w:t>）</w:t>
            </w:r>
            <w:r>
              <w:rPr>
                <w:rFonts w:eastAsiaTheme="minorEastAsia"/>
                <w:color w:val="auto"/>
                <w:lang w:bidi="ar"/>
              </w:rPr>
              <w:t>时码输出。</w:t>
            </w:r>
          </w:p>
        </w:tc>
      </w:tr>
      <w:tr w14:paraId="6605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D4ACD2A">
            <w:pPr>
              <w:jc w:val="center"/>
              <w:rPr>
                <w:color w:val="auto"/>
              </w:rPr>
            </w:pPr>
          </w:p>
        </w:tc>
        <w:tc>
          <w:tcPr>
            <w:tcW w:w="1134" w:type="dxa"/>
            <w:shd w:val="clear" w:color="auto" w:fill="auto"/>
            <w:vAlign w:val="center"/>
          </w:tcPr>
          <w:p w14:paraId="0F1230C2">
            <w:pPr>
              <w:jc w:val="center"/>
              <w:rPr>
                <w:bCs/>
                <w:color w:val="auto"/>
              </w:rPr>
            </w:pPr>
            <w:r>
              <w:rPr>
                <w:bCs/>
                <w:color w:val="auto"/>
              </w:rPr>
              <w:t>6.</w:t>
            </w:r>
          </w:p>
        </w:tc>
        <w:tc>
          <w:tcPr>
            <w:tcW w:w="7337" w:type="dxa"/>
            <w:shd w:val="clear" w:color="auto" w:fill="auto"/>
            <w:vAlign w:val="center"/>
          </w:tcPr>
          <w:p w14:paraId="1BAA6B0B">
            <w:pPr>
              <w:widowControl/>
              <w:jc w:val="left"/>
              <w:textAlignment w:val="bottom"/>
              <w:rPr>
                <w:rFonts w:eastAsiaTheme="minorEastAsia"/>
                <w:color w:val="auto"/>
              </w:rPr>
            </w:pPr>
            <w:r>
              <w:rPr>
                <w:rFonts w:eastAsiaTheme="minorEastAsia"/>
                <w:color w:val="auto"/>
                <w:lang w:bidi="ar"/>
              </w:rPr>
              <w:t>2套BD接收天线，每套所配天馈线不少于30米。</w:t>
            </w:r>
          </w:p>
        </w:tc>
      </w:tr>
      <w:tr w14:paraId="18F8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1F1AC88">
            <w:pPr>
              <w:jc w:val="center"/>
              <w:rPr>
                <w:color w:val="auto"/>
              </w:rPr>
            </w:pPr>
          </w:p>
        </w:tc>
        <w:tc>
          <w:tcPr>
            <w:tcW w:w="1134" w:type="dxa"/>
            <w:shd w:val="clear" w:color="auto" w:fill="auto"/>
            <w:vAlign w:val="center"/>
          </w:tcPr>
          <w:p w14:paraId="5123CBC4">
            <w:pPr>
              <w:jc w:val="center"/>
              <w:rPr>
                <w:bCs/>
                <w:color w:val="auto"/>
              </w:rPr>
            </w:pPr>
            <w:r>
              <w:rPr>
                <w:bCs/>
                <w:color w:val="auto"/>
              </w:rPr>
              <w:t>7.</w:t>
            </w:r>
          </w:p>
        </w:tc>
        <w:tc>
          <w:tcPr>
            <w:tcW w:w="7337" w:type="dxa"/>
            <w:shd w:val="clear" w:color="auto" w:fill="auto"/>
            <w:vAlign w:val="center"/>
          </w:tcPr>
          <w:p w14:paraId="3A70C28F">
            <w:pPr>
              <w:widowControl/>
              <w:jc w:val="left"/>
              <w:textAlignment w:val="bottom"/>
              <w:rPr>
                <w:rFonts w:eastAsiaTheme="minorEastAsia"/>
                <w:color w:val="auto"/>
                <w:lang w:bidi="ar"/>
              </w:rPr>
            </w:pPr>
            <w:r>
              <w:rPr>
                <w:rFonts w:eastAsiaTheme="minorEastAsia"/>
                <w:color w:val="auto"/>
                <w:lang w:bidi="ar"/>
              </w:rPr>
              <w:t>双联日历子钟，显示年、月、日、星期与标准时间，尺寸需与总局安全播出预警系统相同或接近。</w:t>
            </w:r>
          </w:p>
        </w:tc>
      </w:tr>
    </w:tbl>
    <w:p w14:paraId="6FC65AEA">
      <w:pPr>
        <w:pStyle w:val="4"/>
        <w:ind w:firstLine="420"/>
        <w:rPr>
          <w:color w:val="auto"/>
        </w:rPr>
      </w:pPr>
      <w:r>
        <w:rPr>
          <w:color w:val="auto"/>
          <w:kern w:val="0"/>
          <w:lang w:bidi="ar"/>
        </w:rPr>
        <w:t>16.KVM切换器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30F1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7B8CD3B1">
            <w:pPr>
              <w:rPr>
                <w:rFonts w:eastAsia="黑体"/>
                <w:color w:val="auto"/>
              </w:rPr>
            </w:pPr>
            <w:r>
              <w:rPr>
                <w:rFonts w:eastAsia="黑体"/>
                <w:color w:val="auto"/>
              </w:rPr>
              <w:t>标记</w:t>
            </w:r>
          </w:p>
        </w:tc>
        <w:tc>
          <w:tcPr>
            <w:tcW w:w="1134" w:type="dxa"/>
            <w:vAlign w:val="center"/>
          </w:tcPr>
          <w:p w14:paraId="2DD68297">
            <w:pPr>
              <w:rPr>
                <w:rFonts w:eastAsia="黑体"/>
                <w:color w:val="auto"/>
              </w:rPr>
            </w:pPr>
            <w:r>
              <w:rPr>
                <w:rFonts w:eastAsia="黑体"/>
                <w:color w:val="auto"/>
              </w:rPr>
              <w:t>指标编号</w:t>
            </w:r>
          </w:p>
        </w:tc>
        <w:tc>
          <w:tcPr>
            <w:tcW w:w="7337" w:type="dxa"/>
            <w:vAlign w:val="center"/>
          </w:tcPr>
          <w:p w14:paraId="0A666577">
            <w:pPr>
              <w:rPr>
                <w:rFonts w:eastAsia="黑体"/>
                <w:color w:val="auto"/>
              </w:rPr>
            </w:pPr>
            <w:r>
              <w:rPr>
                <w:rFonts w:eastAsia="黑体"/>
                <w:color w:val="auto"/>
              </w:rPr>
              <w:t>技术指标内容</w:t>
            </w:r>
          </w:p>
        </w:tc>
      </w:tr>
      <w:tr w14:paraId="49E0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6AE9DA3">
            <w:pPr>
              <w:jc w:val="center"/>
              <w:rPr>
                <w:b/>
                <w:bCs/>
                <w:color w:val="auto"/>
              </w:rPr>
            </w:pPr>
          </w:p>
        </w:tc>
        <w:tc>
          <w:tcPr>
            <w:tcW w:w="1134" w:type="dxa"/>
            <w:shd w:val="clear" w:color="auto" w:fill="auto"/>
            <w:vAlign w:val="center"/>
          </w:tcPr>
          <w:p w14:paraId="4C589990">
            <w:pPr>
              <w:jc w:val="center"/>
              <w:rPr>
                <w:bCs/>
                <w:color w:val="auto"/>
              </w:rPr>
            </w:pPr>
            <w:r>
              <w:rPr>
                <w:bCs/>
                <w:color w:val="auto"/>
              </w:rPr>
              <w:t>1.</w:t>
            </w:r>
          </w:p>
        </w:tc>
        <w:tc>
          <w:tcPr>
            <w:tcW w:w="7337" w:type="dxa"/>
            <w:shd w:val="clear" w:color="auto" w:fill="auto"/>
            <w:vAlign w:val="center"/>
          </w:tcPr>
          <w:p w14:paraId="74BC55F2">
            <w:pPr>
              <w:widowControl/>
              <w:jc w:val="left"/>
              <w:textAlignment w:val="bottom"/>
              <w:rPr>
                <w:rFonts w:eastAsiaTheme="minorEastAsia"/>
                <w:color w:val="auto"/>
              </w:rPr>
            </w:pPr>
            <w:r>
              <w:rPr>
                <w:rFonts w:eastAsiaTheme="minorEastAsia"/>
                <w:color w:val="auto"/>
                <w:lang w:bidi="ar"/>
              </w:rPr>
              <w:t>数量：1套。</w:t>
            </w:r>
          </w:p>
        </w:tc>
      </w:tr>
      <w:tr w14:paraId="2A71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C0A38A1">
            <w:pPr>
              <w:jc w:val="center"/>
              <w:rPr>
                <w:color w:val="auto"/>
              </w:rPr>
            </w:pPr>
          </w:p>
        </w:tc>
        <w:tc>
          <w:tcPr>
            <w:tcW w:w="1134" w:type="dxa"/>
            <w:shd w:val="clear" w:color="auto" w:fill="auto"/>
            <w:vAlign w:val="center"/>
          </w:tcPr>
          <w:p w14:paraId="1C3D702A">
            <w:pPr>
              <w:jc w:val="center"/>
              <w:rPr>
                <w:bCs/>
                <w:color w:val="auto"/>
              </w:rPr>
            </w:pPr>
            <w:r>
              <w:rPr>
                <w:bCs/>
                <w:color w:val="auto"/>
              </w:rPr>
              <w:t>2.</w:t>
            </w:r>
          </w:p>
        </w:tc>
        <w:tc>
          <w:tcPr>
            <w:tcW w:w="7337" w:type="dxa"/>
            <w:shd w:val="clear" w:color="auto" w:fill="auto"/>
            <w:vAlign w:val="center"/>
          </w:tcPr>
          <w:p w14:paraId="41EEDE1E">
            <w:pPr>
              <w:widowControl/>
              <w:textAlignment w:val="bottom"/>
              <w:rPr>
                <w:rFonts w:eastAsiaTheme="minorEastAsia"/>
                <w:color w:val="auto"/>
              </w:rPr>
            </w:pPr>
            <w:r>
              <w:rPr>
                <w:rFonts w:eastAsiaTheme="minorEastAsia"/>
                <w:color w:val="auto"/>
                <w:lang w:bidi="ar"/>
              </w:rPr>
              <w:t>安装在中心机房控制台，因控制台安装位置有限，单设备要求1U高度，支持19英寸标准机架安装，安装在中心机房控制台。</w:t>
            </w:r>
          </w:p>
        </w:tc>
      </w:tr>
      <w:tr w14:paraId="542B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F0C3575">
            <w:pPr>
              <w:jc w:val="center"/>
              <w:rPr>
                <w:color w:val="auto"/>
              </w:rPr>
            </w:pPr>
          </w:p>
        </w:tc>
        <w:tc>
          <w:tcPr>
            <w:tcW w:w="1134" w:type="dxa"/>
            <w:shd w:val="clear" w:color="auto" w:fill="auto"/>
            <w:vAlign w:val="center"/>
          </w:tcPr>
          <w:p w14:paraId="6D9911EF">
            <w:pPr>
              <w:jc w:val="center"/>
              <w:rPr>
                <w:bCs/>
                <w:color w:val="auto"/>
              </w:rPr>
            </w:pPr>
            <w:r>
              <w:rPr>
                <w:bCs/>
                <w:color w:val="auto"/>
              </w:rPr>
              <w:t>3.</w:t>
            </w:r>
          </w:p>
        </w:tc>
        <w:tc>
          <w:tcPr>
            <w:tcW w:w="7337" w:type="dxa"/>
            <w:shd w:val="clear" w:color="auto" w:fill="auto"/>
            <w:vAlign w:val="center"/>
          </w:tcPr>
          <w:p w14:paraId="0B54758A">
            <w:pPr>
              <w:widowControl/>
              <w:textAlignment w:val="bottom"/>
              <w:rPr>
                <w:rFonts w:eastAsiaTheme="minorEastAsia"/>
                <w:color w:val="auto"/>
              </w:rPr>
            </w:pPr>
            <w:r>
              <w:rPr>
                <w:rFonts w:eastAsiaTheme="minorEastAsia"/>
                <w:color w:val="auto"/>
                <w:lang w:bidi="ar"/>
              </w:rPr>
              <w:t>支持8路切换开关，接口支持8 * HDMI母头，8 *USB 3.1 Gen 1 Type B 母头，8 *3.5 mm母头；鼠标键盘支持USB接口，支持无线鼠标、键盘。</w:t>
            </w:r>
          </w:p>
        </w:tc>
      </w:tr>
      <w:tr w14:paraId="57DD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763DB26">
            <w:pPr>
              <w:jc w:val="center"/>
              <w:rPr>
                <w:color w:val="auto"/>
              </w:rPr>
            </w:pPr>
          </w:p>
        </w:tc>
        <w:tc>
          <w:tcPr>
            <w:tcW w:w="1134" w:type="dxa"/>
            <w:shd w:val="clear" w:color="auto" w:fill="auto"/>
            <w:vAlign w:val="center"/>
          </w:tcPr>
          <w:p w14:paraId="2225B328">
            <w:pPr>
              <w:jc w:val="center"/>
              <w:rPr>
                <w:bCs/>
                <w:color w:val="auto"/>
              </w:rPr>
            </w:pPr>
            <w:r>
              <w:rPr>
                <w:bCs/>
                <w:color w:val="auto"/>
              </w:rPr>
              <w:t>4.</w:t>
            </w:r>
          </w:p>
        </w:tc>
        <w:tc>
          <w:tcPr>
            <w:tcW w:w="7337" w:type="dxa"/>
            <w:shd w:val="clear" w:color="auto" w:fill="auto"/>
            <w:vAlign w:val="center"/>
          </w:tcPr>
          <w:p w14:paraId="1D13CD9C">
            <w:pPr>
              <w:widowControl/>
              <w:textAlignment w:val="bottom"/>
              <w:rPr>
                <w:rFonts w:eastAsiaTheme="minorEastAsia"/>
                <w:color w:val="auto"/>
              </w:rPr>
            </w:pPr>
            <w:r>
              <w:rPr>
                <w:rFonts w:eastAsiaTheme="minorEastAsia"/>
                <w:color w:val="auto"/>
                <w:lang w:bidi="ar"/>
              </w:rPr>
              <w:t>视频分辨率支持4096*2160@60 Hz，支持宽屏幕分辨率。</w:t>
            </w:r>
          </w:p>
        </w:tc>
      </w:tr>
      <w:tr w14:paraId="0712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7F9D970">
            <w:pPr>
              <w:jc w:val="center"/>
              <w:rPr>
                <w:color w:val="auto"/>
              </w:rPr>
            </w:pPr>
          </w:p>
        </w:tc>
        <w:tc>
          <w:tcPr>
            <w:tcW w:w="1134" w:type="dxa"/>
            <w:shd w:val="clear" w:color="auto" w:fill="auto"/>
            <w:vAlign w:val="center"/>
          </w:tcPr>
          <w:p w14:paraId="21736554">
            <w:pPr>
              <w:jc w:val="center"/>
              <w:rPr>
                <w:bCs/>
                <w:color w:val="auto"/>
              </w:rPr>
            </w:pPr>
            <w:r>
              <w:rPr>
                <w:bCs/>
                <w:color w:val="auto"/>
              </w:rPr>
              <w:t>5.</w:t>
            </w:r>
          </w:p>
        </w:tc>
        <w:tc>
          <w:tcPr>
            <w:tcW w:w="7337" w:type="dxa"/>
            <w:shd w:val="clear" w:color="auto" w:fill="auto"/>
            <w:vAlign w:val="center"/>
          </w:tcPr>
          <w:p w14:paraId="65AA0B74">
            <w:pPr>
              <w:widowControl/>
              <w:textAlignment w:val="bottom"/>
              <w:rPr>
                <w:rFonts w:eastAsiaTheme="minorEastAsia"/>
                <w:color w:val="auto"/>
                <w:lang w:bidi="ar"/>
              </w:rPr>
            </w:pPr>
            <w:r>
              <w:rPr>
                <w:rFonts w:eastAsiaTheme="minorEastAsia"/>
                <w:color w:val="auto"/>
                <w:lang w:bidi="ar"/>
              </w:rPr>
              <w:t>兼容现有系统及本项目系统的各类网管操作系统平台。</w:t>
            </w:r>
          </w:p>
        </w:tc>
      </w:tr>
    </w:tbl>
    <w:p w14:paraId="023B5E80">
      <w:pPr>
        <w:pStyle w:val="4"/>
        <w:ind w:firstLine="420"/>
        <w:rPr>
          <w:color w:val="auto"/>
          <w:kern w:val="0"/>
          <w:lang w:bidi="ar"/>
        </w:rPr>
      </w:pPr>
      <w:r>
        <w:rPr>
          <w:color w:val="auto"/>
          <w:kern w:val="0"/>
          <w:lang w:bidi="ar"/>
        </w:rPr>
        <w:t>17.一致性比对系统</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0931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281905DD">
            <w:pPr>
              <w:rPr>
                <w:rFonts w:eastAsia="黑体"/>
                <w:color w:val="auto"/>
              </w:rPr>
            </w:pPr>
            <w:r>
              <w:rPr>
                <w:rFonts w:eastAsia="黑体"/>
                <w:color w:val="auto"/>
              </w:rPr>
              <w:t>标记</w:t>
            </w:r>
          </w:p>
        </w:tc>
        <w:tc>
          <w:tcPr>
            <w:tcW w:w="1134" w:type="dxa"/>
            <w:vAlign w:val="center"/>
          </w:tcPr>
          <w:p w14:paraId="6534CA87">
            <w:pPr>
              <w:rPr>
                <w:rFonts w:eastAsia="黑体"/>
                <w:color w:val="auto"/>
              </w:rPr>
            </w:pPr>
            <w:r>
              <w:rPr>
                <w:rFonts w:eastAsia="黑体"/>
                <w:color w:val="auto"/>
              </w:rPr>
              <w:t>指标编号</w:t>
            </w:r>
          </w:p>
        </w:tc>
        <w:tc>
          <w:tcPr>
            <w:tcW w:w="7337" w:type="dxa"/>
            <w:vAlign w:val="center"/>
          </w:tcPr>
          <w:p w14:paraId="5A69343A">
            <w:pPr>
              <w:rPr>
                <w:rFonts w:eastAsia="黑体"/>
                <w:color w:val="auto"/>
              </w:rPr>
            </w:pPr>
            <w:r>
              <w:rPr>
                <w:rFonts w:eastAsia="黑体"/>
                <w:color w:val="auto"/>
              </w:rPr>
              <w:t>技术指标内容</w:t>
            </w:r>
          </w:p>
        </w:tc>
      </w:tr>
      <w:tr w14:paraId="0C39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4AE178E">
            <w:pPr>
              <w:jc w:val="center"/>
              <w:rPr>
                <w:b/>
                <w:bCs/>
                <w:color w:val="auto"/>
              </w:rPr>
            </w:pPr>
          </w:p>
        </w:tc>
        <w:tc>
          <w:tcPr>
            <w:tcW w:w="1134" w:type="dxa"/>
            <w:shd w:val="clear" w:color="auto" w:fill="auto"/>
            <w:vAlign w:val="center"/>
          </w:tcPr>
          <w:p w14:paraId="10679CF7">
            <w:pPr>
              <w:jc w:val="center"/>
              <w:rPr>
                <w:bCs/>
                <w:color w:val="auto"/>
              </w:rPr>
            </w:pPr>
            <w:r>
              <w:rPr>
                <w:bCs/>
                <w:color w:val="auto"/>
              </w:rPr>
              <w:t>1.</w:t>
            </w:r>
          </w:p>
        </w:tc>
        <w:tc>
          <w:tcPr>
            <w:tcW w:w="7337" w:type="dxa"/>
            <w:shd w:val="clear" w:color="auto" w:fill="auto"/>
            <w:vAlign w:val="center"/>
          </w:tcPr>
          <w:p w14:paraId="48A682D2">
            <w:pPr>
              <w:widowControl/>
              <w:jc w:val="left"/>
              <w:textAlignment w:val="bottom"/>
              <w:rPr>
                <w:rFonts w:eastAsiaTheme="minorEastAsia"/>
                <w:color w:val="auto"/>
              </w:rPr>
            </w:pPr>
            <w:r>
              <w:rPr>
                <w:rFonts w:eastAsiaTheme="minorEastAsia"/>
                <w:color w:val="auto"/>
              </w:rPr>
              <w:t>数量：1套。</w:t>
            </w:r>
          </w:p>
        </w:tc>
      </w:tr>
      <w:tr w14:paraId="3138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E6A97F0">
            <w:pPr>
              <w:jc w:val="center"/>
              <w:rPr>
                <w:color w:val="auto"/>
              </w:rPr>
            </w:pPr>
          </w:p>
        </w:tc>
        <w:tc>
          <w:tcPr>
            <w:tcW w:w="1134" w:type="dxa"/>
            <w:shd w:val="clear" w:color="auto" w:fill="auto"/>
            <w:vAlign w:val="center"/>
          </w:tcPr>
          <w:p w14:paraId="6C0989B0">
            <w:pPr>
              <w:jc w:val="center"/>
              <w:rPr>
                <w:color w:val="auto"/>
              </w:rPr>
            </w:pPr>
            <w:r>
              <w:rPr>
                <w:color w:val="auto"/>
              </w:rPr>
              <w:t>2.</w:t>
            </w:r>
          </w:p>
        </w:tc>
        <w:tc>
          <w:tcPr>
            <w:tcW w:w="7337" w:type="dxa"/>
            <w:shd w:val="clear" w:color="auto" w:fill="auto"/>
            <w:vAlign w:val="center"/>
          </w:tcPr>
          <w:p w14:paraId="5B876EC3">
            <w:pPr>
              <w:widowControl/>
              <w:jc w:val="left"/>
              <w:textAlignment w:val="center"/>
              <w:rPr>
                <w:rFonts w:eastAsiaTheme="minorEastAsia"/>
                <w:color w:val="auto"/>
              </w:rPr>
            </w:pPr>
            <w:r>
              <w:rPr>
                <w:rFonts w:eastAsiaTheme="minorEastAsia"/>
                <w:color w:val="auto"/>
                <w:lang w:bidi="ar"/>
              </w:rPr>
              <w:t>支持不少于4路AVS2、5路H.265编码格式4K超高清节目实时音视频异态量化评估和任意两两画面进行实时相关性分析，比对信号画面流畅、无卡顿。</w:t>
            </w:r>
          </w:p>
        </w:tc>
      </w:tr>
      <w:tr w14:paraId="5CBC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2CBC767">
            <w:pPr>
              <w:jc w:val="center"/>
              <w:rPr>
                <w:color w:val="auto"/>
              </w:rPr>
            </w:pPr>
          </w:p>
        </w:tc>
        <w:tc>
          <w:tcPr>
            <w:tcW w:w="1134" w:type="dxa"/>
            <w:shd w:val="clear" w:color="auto" w:fill="auto"/>
            <w:vAlign w:val="center"/>
          </w:tcPr>
          <w:p w14:paraId="0E6C3809">
            <w:pPr>
              <w:jc w:val="center"/>
              <w:rPr>
                <w:color w:val="auto"/>
              </w:rPr>
            </w:pPr>
            <w:r>
              <w:rPr>
                <w:bCs/>
                <w:color w:val="auto"/>
              </w:rPr>
              <w:t>3.</w:t>
            </w:r>
          </w:p>
        </w:tc>
        <w:tc>
          <w:tcPr>
            <w:tcW w:w="7337" w:type="dxa"/>
            <w:shd w:val="clear" w:color="auto" w:fill="auto"/>
            <w:vAlign w:val="bottom"/>
          </w:tcPr>
          <w:p w14:paraId="06847379">
            <w:pPr>
              <w:widowControl/>
              <w:jc w:val="left"/>
              <w:textAlignment w:val="center"/>
              <w:rPr>
                <w:rFonts w:eastAsiaTheme="minorEastAsia"/>
                <w:color w:val="auto"/>
              </w:rPr>
            </w:pPr>
            <w:r>
              <w:rPr>
                <w:rFonts w:eastAsiaTheme="minorEastAsia"/>
                <w:color w:val="auto"/>
                <w:lang w:bidi="ar"/>
              </w:rPr>
              <w:t>支持不少于4路12-SDI信号采集监测，板卡端不进行编转码，直接完成实时节目质量比监测及比对分析，比对信号画面流畅、无卡顿。</w:t>
            </w:r>
          </w:p>
        </w:tc>
      </w:tr>
      <w:tr w14:paraId="68A1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00279F3">
            <w:pPr>
              <w:jc w:val="center"/>
              <w:rPr>
                <w:b/>
                <w:bCs/>
                <w:color w:val="auto"/>
              </w:rPr>
            </w:pPr>
          </w:p>
        </w:tc>
        <w:tc>
          <w:tcPr>
            <w:tcW w:w="1134" w:type="dxa"/>
            <w:shd w:val="clear" w:color="auto" w:fill="auto"/>
            <w:vAlign w:val="center"/>
          </w:tcPr>
          <w:p w14:paraId="61F1714B">
            <w:pPr>
              <w:jc w:val="center"/>
              <w:rPr>
                <w:bCs/>
                <w:color w:val="auto"/>
              </w:rPr>
            </w:pPr>
            <w:r>
              <w:rPr>
                <w:bCs/>
                <w:color w:val="auto"/>
              </w:rPr>
              <w:t>4.</w:t>
            </w:r>
          </w:p>
        </w:tc>
        <w:tc>
          <w:tcPr>
            <w:tcW w:w="7337" w:type="dxa"/>
            <w:shd w:val="clear" w:color="auto" w:fill="auto"/>
            <w:vAlign w:val="center"/>
          </w:tcPr>
          <w:p w14:paraId="327CDD6B">
            <w:pPr>
              <w:widowControl/>
              <w:jc w:val="left"/>
              <w:textAlignment w:val="center"/>
              <w:rPr>
                <w:rFonts w:eastAsiaTheme="minorEastAsia"/>
                <w:color w:val="auto"/>
              </w:rPr>
            </w:pPr>
            <w:r>
              <w:rPr>
                <w:rFonts w:eastAsiaTheme="minorEastAsia"/>
                <w:color w:val="auto"/>
                <w:lang w:bidi="ar"/>
              </w:rPr>
              <w:t>支持不少于20路高清节目或50路标清实时一致性比对分析算力，比对信号画面流畅、无卡顿。</w:t>
            </w:r>
          </w:p>
        </w:tc>
      </w:tr>
      <w:tr w14:paraId="7906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282D931">
            <w:pPr>
              <w:jc w:val="center"/>
              <w:rPr>
                <w:b/>
                <w:bCs/>
                <w:color w:val="auto"/>
              </w:rPr>
            </w:pPr>
          </w:p>
        </w:tc>
        <w:tc>
          <w:tcPr>
            <w:tcW w:w="1134" w:type="dxa"/>
            <w:shd w:val="clear" w:color="auto" w:fill="auto"/>
            <w:vAlign w:val="center"/>
          </w:tcPr>
          <w:p w14:paraId="38C48413">
            <w:pPr>
              <w:jc w:val="center"/>
              <w:rPr>
                <w:bCs/>
                <w:color w:val="auto"/>
              </w:rPr>
            </w:pPr>
            <w:r>
              <w:rPr>
                <w:bCs/>
                <w:color w:val="auto"/>
              </w:rPr>
              <w:t>5.</w:t>
            </w:r>
          </w:p>
        </w:tc>
        <w:tc>
          <w:tcPr>
            <w:tcW w:w="7337" w:type="dxa"/>
            <w:shd w:val="clear" w:color="auto" w:fill="auto"/>
            <w:vAlign w:val="center"/>
          </w:tcPr>
          <w:p w14:paraId="1A9ECACB">
            <w:pPr>
              <w:widowControl/>
              <w:jc w:val="left"/>
              <w:textAlignment w:val="center"/>
              <w:rPr>
                <w:rFonts w:eastAsiaTheme="minorEastAsia"/>
                <w:color w:val="auto"/>
              </w:rPr>
            </w:pPr>
            <w:r>
              <w:rPr>
                <w:rFonts w:eastAsiaTheme="minorEastAsia"/>
                <w:color w:val="auto"/>
              </w:rPr>
              <w:t>支持播出各节点SDI信号、编码复用ASI信号、IP信号、DVB-S回传信号等异步同源信号进行信号同步、相关性分析并实时显示量化传输质量。</w:t>
            </w:r>
          </w:p>
        </w:tc>
      </w:tr>
      <w:tr w14:paraId="3FD5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4" w:type="dxa"/>
            <w:shd w:val="clear" w:color="auto" w:fill="auto"/>
            <w:vAlign w:val="center"/>
          </w:tcPr>
          <w:p w14:paraId="216C17B5">
            <w:pPr>
              <w:jc w:val="center"/>
              <w:rPr>
                <w:b/>
                <w:bCs/>
                <w:color w:val="auto"/>
              </w:rPr>
            </w:pPr>
            <w:r>
              <w:rPr>
                <w:color w:val="auto"/>
                <w:sz w:val="24"/>
              </w:rPr>
              <w:t>★</w:t>
            </w:r>
          </w:p>
        </w:tc>
        <w:tc>
          <w:tcPr>
            <w:tcW w:w="1134" w:type="dxa"/>
            <w:shd w:val="clear" w:color="auto" w:fill="auto"/>
            <w:vAlign w:val="center"/>
          </w:tcPr>
          <w:p w14:paraId="2130B395">
            <w:pPr>
              <w:jc w:val="center"/>
              <w:rPr>
                <w:bCs/>
                <w:color w:val="auto"/>
              </w:rPr>
            </w:pPr>
            <w:r>
              <w:rPr>
                <w:bCs/>
                <w:color w:val="auto"/>
              </w:rPr>
              <w:t>6.</w:t>
            </w:r>
          </w:p>
        </w:tc>
        <w:tc>
          <w:tcPr>
            <w:tcW w:w="7337" w:type="dxa"/>
            <w:shd w:val="clear" w:color="auto" w:fill="auto"/>
            <w:vAlign w:val="center"/>
          </w:tcPr>
          <w:p w14:paraId="6D41F25D">
            <w:pPr>
              <w:widowControl/>
              <w:jc w:val="left"/>
              <w:textAlignment w:val="center"/>
              <w:rPr>
                <w:rFonts w:eastAsiaTheme="minorEastAsia"/>
                <w:color w:val="auto"/>
              </w:rPr>
            </w:pPr>
            <w:r>
              <w:rPr>
                <w:rFonts w:eastAsiaTheme="minorEastAsia"/>
                <w:color w:val="auto"/>
                <w:lang w:bidi="ar"/>
              </w:rPr>
              <w:t>支持存在时延信号实时自动同步并实时分析节目相关性，信号间延时时间可实时叠加显示；准确分析参与比对信号画面和音频延时，提供准确的延时异常报警和音画不同步报警。</w:t>
            </w:r>
          </w:p>
        </w:tc>
      </w:tr>
      <w:tr w14:paraId="3345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5339FBC">
            <w:pPr>
              <w:jc w:val="center"/>
              <w:rPr>
                <w:b/>
                <w:bCs/>
                <w:color w:val="auto"/>
              </w:rPr>
            </w:pPr>
          </w:p>
        </w:tc>
        <w:tc>
          <w:tcPr>
            <w:tcW w:w="1134" w:type="dxa"/>
            <w:shd w:val="clear" w:color="auto" w:fill="auto"/>
            <w:vAlign w:val="center"/>
          </w:tcPr>
          <w:p w14:paraId="65FF293A">
            <w:pPr>
              <w:jc w:val="center"/>
              <w:rPr>
                <w:bCs/>
                <w:color w:val="auto"/>
              </w:rPr>
            </w:pPr>
            <w:r>
              <w:rPr>
                <w:bCs/>
                <w:color w:val="auto"/>
              </w:rPr>
              <w:t>7.</w:t>
            </w:r>
          </w:p>
        </w:tc>
        <w:tc>
          <w:tcPr>
            <w:tcW w:w="7337" w:type="dxa"/>
            <w:shd w:val="clear" w:color="auto" w:fill="auto"/>
            <w:vAlign w:val="center"/>
          </w:tcPr>
          <w:p w14:paraId="0FA5BBB4">
            <w:pPr>
              <w:widowControl/>
              <w:jc w:val="left"/>
              <w:textAlignment w:val="center"/>
              <w:rPr>
                <w:rFonts w:eastAsiaTheme="minorEastAsia"/>
                <w:color w:val="auto"/>
              </w:rPr>
            </w:pPr>
            <w:r>
              <w:rPr>
                <w:rFonts w:eastAsiaTheme="minorEastAsia"/>
                <w:color w:val="auto"/>
                <w:lang w:bidi="ar"/>
              </w:rPr>
              <w:t>支持对输入节目实时帧级异态监测，支持黑场、静帧、彩场、彩条、台标丢失、马赛克、拉条、无声、千周、噪声、卡顿、立体声反相、多语种声道混入错误等各种图形、伴音异态监测。异态报警数据通过千兆以太网输出。</w:t>
            </w:r>
          </w:p>
        </w:tc>
      </w:tr>
      <w:tr w14:paraId="2603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404936E">
            <w:pPr>
              <w:jc w:val="center"/>
              <w:rPr>
                <w:b/>
                <w:bCs/>
                <w:color w:val="auto"/>
              </w:rPr>
            </w:pPr>
          </w:p>
        </w:tc>
        <w:tc>
          <w:tcPr>
            <w:tcW w:w="1134" w:type="dxa"/>
            <w:shd w:val="clear" w:color="auto" w:fill="auto"/>
            <w:vAlign w:val="center"/>
          </w:tcPr>
          <w:p w14:paraId="09438891">
            <w:pPr>
              <w:jc w:val="center"/>
              <w:rPr>
                <w:bCs/>
                <w:color w:val="auto"/>
              </w:rPr>
            </w:pPr>
            <w:r>
              <w:rPr>
                <w:bCs/>
                <w:color w:val="auto"/>
              </w:rPr>
              <w:t>8.</w:t>
            </w:r>
          </w:p>
        </w:tc>
        <w:tc>
          <w:tcPr>
            <w:tcW w:w="7337" w:type="dxa"/>
            <w:shd w:val="clear" w:color="auto" w:fill="auto"/>
            <w:vAlign w:val="center"/>
          </w:tcPr>
          <w:p w14:paraId="2829D7DF">
            <w:pPr>
              <w:widowControl/>
              <w:jc w:val="left"/>
              <w:textAlignment w:val="center"/>
              <w:rPr>
                <w:rFonts w:eastAsiaTheme="minorEastAsia"/>
                <w:color w:val="auto"/>
              </w:rPr>
            </w:pPr>
            <w:r>
              <w:rPr>
                <w:rFonts w:eastAsiaTheme="minorEastAsia"/>
                <w:color w:val="auto"/>
              </w:rPr>
              <w:t>视频相关性分析提供不少于高精度分析与高兼容性分析两种模式，高精度分析模式可有效捕捉画面局部微小劣化差异，提示</w:t>
            </w:r>
            <w:r>
              <w:rPr>
                <w:rFonts w:hint="eastAsia" w:eastAsiaTheme="minorEastAsia"/>
                <w:color w:val="auto"/>
                <w:lang w:val="en-US" w:eastAsia="zh-CN"/>
              </w:rPr>
              <w:t>值班</w:t>
            </w:r>
            <w:r>
              <w:rPr>
                <w:rFonts w:eastAsiaTheme="minorEastAsia"/>
                <w:color w:val="auto"/>
              </w:rPr>
              <w:t>人员画面劣播情况，高兼容性模式支持高标清同播节目在画面拉伸、形变情况下的同播监测能力，有效捕捉高标清同播内容差错。</w:t>
            </w:r>
          </w:p>
        </w:tc>
      </w:tr>
      <w:tr w14:paraId="6701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1789645">
            <w:pPr>
              <w:jc w:val="center"/>
              <w:rPr>
                <w:b/>
                <w:bCs/>
                <w:color w:val="auto"/>
              </w:rPr>
            </w:pPr>
          </w:p>
        </w:tc>
        <w:tc>
          <w:tcPr>
            <w:tcW w:w="1134" w:type="dxa"/>
            <w:shd w:val="clear" w:color="auto" w:fill="auto"/>
            <w:vAlign w:val="center"/>
          </w:tcPr>
          <w:p w14:paraId="1B831799">
            <w:pPr>
              <w:jc w:val="center"/>
              <w:rPr>
                <w:bCs/>
                <w:color w:val="auto"/>
              </w:rPr>
            </w:pPr>
            <w:r>
              <w:rPr>
                <w:bCs/>
                <w:color w:val="auto"/>
              </w:rPr>
              <w:t>9.</w:t>
            </w:r>
          </w:p>
        </w:tc>
        <w:tc>
          <w:tcPr>
            <w:tcW w:w="7337" w:type="dxa"/>
            <w:shd w:val="clear" w:color="auto" w:fill="auto"/>
            <w:vAlign w:val="center"/>
          </w:tcPr>
          <w:p w14:paraId="1EC3D5C1">
            <w:pPr>
              <w:widowControl/>
              <w:jc w:val="left"/>
              <w:textAlignment w:val="center"/>
              <w:rPr>
                <w:rFonts w:eastAsiaTheme="minorEastAsia"/>
                <w:color w:val="auto"/>
              </w:rPr>
            </w:pPr>
            <w:r>
              <w:rPr>
                <w:rFonts w:eastAsiaTheme="minorEastAsia"/>
                <w:color w:val="auto"/>
                <w:lang w:bidi="ar"/>
              </w:rPr>
              <w:t>音频比对分析支持整体一致性比对分析、左右声道、多声道的独立监测分析及一致性比对，提供准确的单一声道比对差异报警提示。</w:t>
            </w:r>
          </w:p>
        </w:tc>
      </w:tr>
      <w:tr w14:paraId="5B79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F71AC56">
            <w:pPr>
              <w:jc w:val="center"/>
              <w:rPr>
                <w:b/>
                <w:bCs/>
                <w:color w:val="auto"/>
              </w:rPr>
            </w:pPr>
          </w:p>
        </w:tc>
        <w:tc>
          <w:tcPr>
            <w:tcW w:w="1134" w:type="dxa"/>
            <w:shd w:val="clear" w:color="auto" w:fill="auto"/>
            <w:vAlign w:val="center"/>
          </w:tcPr>
          <w:p w14:paraId="340EBFF7">
            <w:pPr>
              <w:jc w:val="center"/>
              <w:rPr>
                <w:rFonts w:eastAsia="黑体"/>
                <w:b/>
                <w:bCs/>
                <w:color w:val="auto"/>
              </w:rPr>
            </w:pPr>
            <w:r>
              <w:rPr>
                <w:bCs/>
                <w:color w:val="auto"/>
              </w:rPr>
              <w:t>10.</w:t>
            </w:r>
          </w:p>
        </w:tc>
        <w:tc>
          <w:tcPr>
            <w:tcW w:w="7337" w:type="dxa"/>
            <w:shd w:val="clear" w:color="auto" w:fill="auto"/>
            <w:vAlign w:val="center"/>
          </w:tcPr>
          <w:p w14:paraId="5DD3B1C7">
            <w:pPr>
              <w:widowControl/>
              <w:jc w:val="left"/>
              <w:textAlignment w:val="center"/>
              <w:rPr>
                <w:rFonts w:eastAsiaTheme="minorEastAsia"/>
                <w:color w:val="auto"/>
              </w:rPr>
            </w:pPr>
            <w:r>
              <w:rPr>
                <w:rFonts w:eastAsiaTheme="minorEastAsia"/>
                <w:color w:val="auto"/>
                <w:lang w:bidi="ar"/>
              </w:rPr>
              <w:t>支持实时一致性比对分值显示，动态显示视频比对相似度值、音频比对相似度值。</w:t>
            </w:r>
          </w:p>
        </w:tc>
      </w:tr>
      <w:tr w14:paraId="4853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4608463">
            <w:pPr>
              <w:jc w:val="center"/>
              <w:rPr>
                <w:b/>
                <w:bCs/>
                <w:color w:val="auto"/>
              </w:rPr>
            </w:pPr>
          </w:p>
        </w:tc>
        <w:tc>
          <w:tcPr>
            <w:tcW w:w="1134" w:type="dxa"/>
            <w:shd w:val="clear" w:color="auto" w:fill="auto"/>
            <w:vAlign w:val="center"/>
          </w:tcPr>
          <w:p w14:paraId="06F25038">
            <w:pPr>
              <w:jc w:val="center"/>
              <w:rPr>
                <w:bCs/>
                <w:color w:val="auto"/>
              </w:rPr>
            </w:pPr>
            <w:r>
              <w:rPr>
                <w:bCs/>
                <w:color w:val="auto"/>
              </w:rPr>
              <w:t>11.</w:t>
            </w:r>
          </w:p>
        </w:tc>
        <w:tc>
          <w:tcPr>
            <w:tcW w:w="7337" w:type="dxa"/>
            <w:shd w:val="clear" w:color="auto" w:fill="auto"/>
            <w:vAlign w:val="center"/>
          </w:tcPr>
          <w:p w14:paraId="61696239">
            <w:pPr>
              <w:widowControl/>
              <w:jc w:val="left"/>
              <w:textAlignment w:val="center"/>
              <w:rPr>
                <w:rFonts w:eastAsiaTheme="minorEastAsia"/>
                <w:color w:val="auto"/>
              </w:rPr>
            </w:pPr>
            <w:r>
              <w:rPr>
                <w:rFonts w:eastAsiaTheme="minorEastAsia"/>
                <w:color w:val="auto"/>
                <w:lang w:bidi="ar"/>
              </w:rPr>
              <w:t>支持全画幅或指定画面区域的相关性分析。支持对画面台标区、时钟区、字幕区、左右图文包装区、核心节目区等多区域并行逐帧高精度一致性分析，并进行准确的区域差异报警。</w:t>
            </w:r>
          </w:p>
        </w:tc>
      </w:tr>
      <w:tr w14:paraId="7D61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F44A419">
            <w:pPr>
              <w:jc w:val="center"/>
              <w:rPr>
                <w:b/>
                <w:bCs/>
                <w:color w:val="auto"/>
              </w:rPr>
            </w:pPr>
          </w:p>
        </w:tc>
        <w:tc>
          <w:tcPr>
            <w:tcW w:w="1134" w:type="dxa"/>
            <w:shd w:val="clear" w:color="auto" w:fill="auto"/>
            <w:vAlign w:val="center"/>
          </w:tcPr>
          <w:p w14:paraId="1F8176F1">
            <w:pPr>
              <w:jc w:val="center"/>
              <w:rPr>
                <w:bCs/>
                <w:color w:val="auto"/>
              </w:rPr>
            </w:pPr>
            <w:r>
              <w:rPr>
                <w:bCs/>
                <w:color w:val="auto"/>
              </w:rPr>
              <w:t>12.</w:t>
            </w:r>
          </w:p>
        </w:tc>
        <w:tc>
          <w:tcPr>
            <w:tcW w:w="7337" w:type="dxa"/>
            <w:shd w:val="clear" w:color="auto" w:fill="auto"/>
            <w:vAlign w:val="center"/>
          </w:tcPr>
          <w:p w14:paraId="25109708">
            <w:pPr>
              <w:widowControl/>
              <w:jc w:val="left"/>
              <w:textAlignment w:val="center"/>
              <w:rPr>
                <w:rFonts w:eastAsiaTheme="minorEastAsia"/>
                <w:color w:val="auto"/>
              </w:rPr>
            </w:pPr>
            <w:r>
              <w:rPr>
                <w:rFonts w:eastAsiaTheme="minorEastAsia"/>
                <w:color w:val="auto"/>
                <w:lang w:bidi="ar"/>
              </w:rPr>
              <w:t>支持对同一播出频道高清与下变换后标清节目实时一致性比对分析，进行高标清同播自动识别。</w:t>
            </w:r>
          </w:p>
        </w:tc>
      </w:tr>
      <w:tr w14:paraId="7C38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15D6C4A">
            <w:pPr>
              <w:jc w:val="center"/>
              <w:rPr>
                <w:b/>
                <w:bCs/>
                <w:color w:val="auto"/>
              </w:rPr>
            </w:pPr>
          </w:p>
        </w:tc>
        <w:tc>
          <w:tcPr>
            <w:tcW w:w="1134" w:type="dxa"/>
            <w:shd w:val="clear" w:color="auto" w:fill="auto"/>
            <w:vAlign w:val="center"/>
          </w:tcPr>
          <w:p w14:paraId="66B79C8B">
            <w:pPr>
              <w:jc w:val="center"/>
              <w:rPr>
                <w:bCs/>
                <w:color w:val="auto"/>
              </w:rPr>
            </w:pPr>
            <w:r>
              <w:rPr>
                <w:bCs/>
                <w:color w:val="auto"/>
              </w:rPr>
              <w:t>13.</w:t>
            </w:r>
          </w:p>
        </w:tc>
        <w:tc>
          <w:tcPr>
            <w:tcW w:w="7337" w:type="dxa"/>
            <w:shd w:val="clear" w:color="auto" w:fill="auto"/>
            <w:vAlign w:val="center"/>
          </w:tcPr>
          <w:p w14:paraId="1DD3C380">
            <w:pPr>
              <w:widowControl/>
              <w:jc w:val="left"/>
              <w:textAlignment w:val="center"/>
              <w:rPr>
                <w:rFonts w:eastAsiaTheme="minorEastAsia"/>
                <w:color w:val="auto"/>
              </w:rPr>
            </w:pPr>
            <w:r>
              <w:rPr>
                <w:rFonts w:eastAsiaTheme="minorEastAsia"/>
                <w:color w:val="auto"/>
                <w:lang w:bidi="ar"/>
              </w:rPr>
              <w:t>支持IP码流实时采集分析，支持码流结构、PSI/SI表格、码率、PCR分析，支持PID过滤、映射和透传，支持TR101 290三级报警；支持网络延迟分析、丢包率分析；支持码流解复用 TS over IP输出；支持不低于600Mbps 的IP码流实时处理。</w:t>
            </w:r>
          </w:p>
        </w:tc>
      </w:tr>
      <w:tr w14:paraId="463B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A6C7BCC">
            <w:pPr>
              <w:jc w:val="center"/>
              <w:rPr>
                <w:b/>
                <w:bCs/>
                <w:color w:val="auto"/>
              </w:rPr>
            </w:pPr>
          </w:p>
        </w:tc>
        <w:tc>
          <w:tcPr>
            <w:tcW w:w="1134" w:type="dxa"/>
            <w:shd w:val="clear" w:color="auto" w:fill="auto"/>
            <w:vAlign w:val="center"/>
          </w:tcPr>
          <w:p w14:paraId="3AD1F203">
            <w:pPr>
              <w:jc w:val="center"/>
              <w:rPr>
                <w:bCs/>
                <w:color w:val="auto"/>
              </w:rPr>
            </w:pPr>
            <w:r>
              <w:rPr>
                <w:bCs/>
                <w:color w:val="auto"/>
              </w:rPr>
              <w:t>14.</w:t>
            </w:r>
          </w:p>
        </w:tc>
        <w:tc>
          <w:tcPr>
            <w:tcW w:w="7337" w:type="dxa"/>
            <w:shd w:val="clear" w:color="auto" w:fill="auto"/>
            <w:vAlign w:val="center"/>
          </w:tcPr>
          <w:p w14:paraId="0B991293">
            <w:pPr>
              <w:widowControl/>
              <w:jc w:val="left"/>
              <w:textAlignment w:val="center"/>
              <w:rPr>
                <w:rFonts w:eastAsiaTheme="minorEastAsia"/>
                <w:color w:val="auto"/>
                <w:lang w:bidi="ar"/>
              </w:rPr>
            </w:pPr>
            <w:r>
              <w:rPr>
                <w:rFonts w:eastAsiaTheme="minorEastAsia"/>
                <w:color w:val="auto"/>
                <w:lang w:bidi="ar"/>
              </w:rPr>
              <w:t>支持不少于10路H.265 4K超高清节目或30路高清节目或60路标清节目流转码能力，支持多种流媒体服务协议；支持单路输入信源多种编码格式同步输出，支持信号来源信息与时间信息画面OSD叠加显示；支持集群化管理，转码任务负载均衡调度，故障服务节点自动任务迁移。</w:t>
            </w:r>
          </w:p>
        </w:tc>
      </w:tr>
      <w:tr w14:paraId="2C98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D659FFF">
            <w:pPr>
              <w:jc w:val="center"/>
              <w:rPr>
                <w:b/>
                <w:bCs/>
                <w:color w:val="auto"/>
              </w:rPr>
            </w:pPr>
          </w:p>
        </w:tc>
        <w:tc>
          <w:tcPr>
            <w:tcW w:w="1134" w:type="dxa"/>
            <w:shd w:val="clear" w:color="auto" w:fill="auto"/>
            <w:vAlign w:val="center"/>
          </w:tcPr>
          <w:p w14:paraId="0D7430BD">
            <w:pPr>
              <w:jc w:val="center"/>
              <w:rPr>
                <w:bCs/>
                <w:color w:val="auto"/>
              </w:rPr>
            </w:pPr>
            <w:r>
              <w:rPr>
                <w:bCs/>
                <w:color w:val="auto"/>
              </w:rPr>
              <w:t>15.</w:t>
            </w:r>
          </w:p>
        </w:tc>
        <w:tc>
          <w:tcPr>
            <w:tcW w:w="7337" w:type="dxa"/>
            <w:shd w:val="clear" w:color="auto" w:fill="auto"/>
            <w:vAlign w:val="center"/>
          </w:tcPr>
          <w:p w14:paraId="5651B997">
            <w:pPr>
              <w:widowControl/>
              <w:jc w:val="left"/>
              <w:textAlignment w:val="center"/>
              <w:rPr>
                <w:rFonts w:eastAsiaTheme="minorEastAsia"/>
                <w:color w:val="auto"/>
              </w:rPr>
            </w:pPr>
            <w:r>
              <w:rPr>
                <w:rFonts w:eastAsiaTheme="minorEastAsia"/>
                <w:color w:val="auto"/>
                <w:lang w:bidi="ar"/>
              </w:rPr>
              <w:t>支持对所有节目进行7*24小时转码录像，支持指定时间段录像、故障触发录像、手动触发录像等。故障触发录像的提前时间段0-30秒可设置。支持双播放器进行比对回放录像回看，实时信号保存一个月以上，异态数据可自动保存，时间一年以上。</w:t>
            </w:r>
          </w:p>
        </w:tc>
      </w:tr>
      <w:tr w14:paraId="6A30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8935C0E">
            <w:pPr>
              <w:jc w:val="center"/>
              <w:rPr>
                <w:b/>
                <w:bCs/>
                <w:color w:val="auto"/>
              </w:rPr>
            </w:pPr>
          </w:p>
        </w:tc>
        <w:tc>
          <w:tcPr>
            <w:tcW w:w="1134" w:type="dxa"/>
            <w:shd w:val="clear" w:color="auto" w:fill="auto"/>
            <w:vAlign w:val="center"/>
          </w:tcPr>
          <w:p w14:paraId="319F9263">
            <w:pPr>
              <w:jc w:val="center"/>
              <w:rPr>
                <w:bCs/>
                <w:color w:val="auto"/>
              </w:rPr>
            </w:pPr>
            <w:r>
              <w:rPr>
                <w:bCs/>
                <w:color w:val="auto"/>
              </w:rPr>
              <w:t>16.</w:t>
            </w:r>
          </w:p>
        </w:tc>
        <w:tc>
          <w:tcPr>
            <w:tcW w:w="7337" w:type="dxa"/>
            <w:shd w:val="clear" w:color="auto" w:fill="auto"/>
            <w:vAlign w:val="center"/>
          </w:tcPr>
          <w:p w14:paraId="6B6D42A3">
            <w:pPr>
              <w:widowControl/>
              <w:jc w:val="left"/>
              <w:textAlignment w:val="center"/>
              <w:rPr>
                <w:rFonts w:eastAsiaTheme="minorEastAsia"/>
                <w:color w:val="auto"/>
              </w:rPr>
            </w:pPr>
            <w:r>
              <w:rPr>
                <w:rFonts w:eastAsiaTheme="minorEastAsia"/>
                <w:color w:val="auto"/>
                <w:lang w:bidi="ar"/>
              </w:rPr>
              <w:t>支持节目全程收录、定时收录、报警触发收录，支持录像节目倍速播放回看、慢速播放回看。支持定时删除过期录像文件，支持不低于200M实时码流处理，支持不低于16个硬件盘位，硬盘容量不低于16*6T。</w:t>
            </w:r>
          </w:p>
        </w:tc>
      </w:tr>
      <w:tr w14:paraId="34A6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BE7CF71">
            <w:pPr>
              <w:jc w:val="center"/>
              <w:rPr>
                <w:b/>
                <w:bCs/>
                <w:color w:val="auto"/>
              </w:rPr>
            </w:pPr>
          </w:p>
        </w:tc>
        <w:tc>
          <w:tcPr>
            <w:tcW w:w="1134" w:type="dxa"/>
            <w:shd w:val="clear" w:color="auto" w:fill="auto"/>
            <w:vAlign w:val="center"/>
          </w:tcPr>
          <w:p w14:paraId="1C3C4E88">
            <w:pPr>
              <w:jc w:val="center"/>
              <w:rPr>
                <w:bCs/>
                <w:color w:val="auto"/>
              </w:rPr>
            </w:pPr>
            <w:r>
              <w:rPr>
                <w:bCs/>
                <w:color w:val="auto"/>
              </w:rPr>
              <w:t>17.</w:t>
            </w:r>
          </w:p>
        </w:tc>
        <w:tc>
          <w:tcPr>
            <w:tcW w:w="7337" w:type="dxa"/>
            <w:shd w:val="clear" w:color="auto" w:fill="auto"/>
            <w:vAlign w:val="center"/>
          </w:tcPr>
          <w:p w14:paraId="37F0635B">
            <w:pPr>
              <w:widowControl/>
              <w:jc w:val="left"/>
              <w:textAlignment w:val="center"/>
              <w:rPr>
                <w:rFonts w:eastAsiaTheme="minorEastAsia"/>
                <w:color w:val="auto"/>
                <w:lang w:bidi="ar"/>
              </w:rPr>
            </w:pPr>
            <w:r>
              <w:rPr>
                <w:rFonts w:eastAsiaTheme="minorEastAsia"/>
                <w:color w:val="auto"/>
                <w:lang w:bidi="ar"/>
              </w:rPr>
              <w:t>可通过统一客户端实现系统维护管理，能提供实时声光报警。能提供SNMP、Web等多种访问接口，免费向第三方开放接口，实现综合网管等功能。</w:t>
            </w:r>
          </w:p>
        </w:tc>
      </w:tr>
    </w:tbl>
    <w:p w14:paraId="78C29A31">
      <w:pPr>
        <w:pStyle w:val="4"/>
        <w:ind w:firstLine="420"/>
        <w:rPr>
          <w:color w:val="auto"/>
        </w:rPr>
      </w:pPr>
      <w:r>
        <w:rPr>
          <w:color w:val="auto"/>
          <w:kern w:val="0"/>
          <w:lang w:bidi="ar"/>
        </w:rPr>
        <w:t>18.12G跳线器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579D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4" w:type="dxa"/>
            <w:vAlign w:val="center"/>
          </w:tcPr>
          <w:p w14:paraId="56B491DD">
            <w:pPr>
              <w:rPr>
                <w:rFonts w:eastAsia="黑体"/>
                <w:color w:val="auto"/>
              </w:rPr>
            </w:pPr>
            <w:r>
              <w:rPr>
                <w:rFonts w:eastAsia="黑体"/>
                <w:color w:val="auto"/>
              </w:rPr>
              <w:t>标记</w:t>
            </w:r>
          </w:p>
        </w:tc>
        <w:tc>
          <w:tcPr>
            <w:tcW w:w="1134" w:type="dxa"/>
            <w:vAlign w:val="center"/>
          </w:tcPr>
          <w:p w14:paraId="48018C6A">
            <w:pPr>
              <w:rPr>
                <w:rFonts w:eastAsia="黑体"/>
                <w:color w:val="auto"/>
              </w:rPr>
            </w:pPr>
            <w:r>
              <w:rPr>
                <w:rFonts w:eastAsia="黑体"/>
                <w:color w:val="auto"/>
              </w:rPr>
              <w:t>指标编号</w:t>
            </w:r>
          </w:p>
        </w:tc>
        <w:tc>
          <w:tcPr>
            <w:tcW w:w="7337" w:type="dxa"/>
            <w:vAlign w:val="center"/>
          </w:tcPr>
          <w:p w14:paraId="7C722ECF">
            <w:pPr>
              <w:rPr>
                <w:rFonts w:eastAsia="黑体"/>
                <w:color w:val="auto"/>
              </w:rPr>
            </w:pPr>
            <w:r>
              <w:rPr>
                <w:rFonts w:eastAsia="黑体"/>
                <w:color w:val="auto"/>
              </w:rPr>
              <w:t>技术指标内容</w:t>
            </w:r>
          </w:p>
        </w:tc>
      </w:tr>
      <w:tr w14:paraId="27E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91818D5">
            <w:pPr>
              <w:jc w:val="center"/>
              <w:rPr>
                <w:b/>
                <w:bCs/>
                <w:color w:val="auto"/>
              </w:rPr>
            </w:pPr>
          </w:p>
        </w:tc>
        <w:tc>
          <w:tcPr>
            <w:tcW w:w="1134" w:type="dxa"/>
            <w:shd w:val="clear" w:color="auto" w:fill="auto"/>
            <w:vAlign w:val="center"/>
          </w:tcPr>
          <w:p w14:paraId="1D9B7B8F">
            <w:pPr>
              <w:jc w:val="center"/>
              <w:rPr>
                <w:bCs/>
                <w:color w:val="auto"/>
              </w:rPr>
            </w:pPr>
            <w:r>
              <w:rPr>
                <w:bCs/>
                <w:color w:val="auto"/>
              </w:rPr>
              <w:t>1.</w:t>
            </w:r>
          </w:p>
        </w:tc>
        <w:tc>
          <w:tcPr>
            <w:tcW w:w="7337" w:type="dxa"/>
            <w:shd w:val="clear" w:color="auto" w:fill="auto"/>
            <w:vAlign w:val="center"/>
          </w:tcPr>
          <w:p w14:paraId="5A288804">
            <w:pPr>
              <w:widowControl/>
              <w:jc w:val="left"/>
              <w:textAlignment w:val="bottom"/>
              <w:rPr>
                <w:rFonts w:eastAsiaTheme="minorEastAsia"/>
                <w:color w:val="auto"/>
              </w:rPr>
            </w:pPr>
            <w:r>
              <w:rPr>
                <w:rFonts w:eastAsiaTheme="minorEastAsia"/>
                <w:color w:val="auto"/>
                <w:lang w:bidi="ar"/>
              </w:rPr>
              <w:t>数量：6个。</w:t>
            </w:r>
          </w:p>
        </w:tc>
      </w:tr>
      <w:tr w14:paraId="0264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95CCE83">
            <w:pPr>
              <w:jc w:val="center"/>
              <w:rPr>
                <w:color w:val="auto"/>
              </w:rPr>
            </w:pPr>
          </w:p>
        </w:tc>
        <w:tc>
          <w:tcPr>
            <w:tcW w:w="1134" w:type="dxa"/>
            <w:shd w:val="clear" w:color="auto" w:fill="auto"/>
            <w:vAlign w:val="center"/>
          </w:tcPr>
          <w:p w14:paraId="6957DC3A">
            <w:pPr>
              <w:jc w:val="center"/>
              <w:rPr>
                <w:bCs/>
                <w:color w:val="auto"/>
              </w:rPr>
            </w:pPr>
            <w:r>
              <w:rPr>
                <w:bCs/>
                <w:color w:val="auto"/>
              </w:rPr>
              <w:t>2.</w:t>
            </w:r>
          </w:p>
        </w:tc>
        <w:tc>
          <w:tcPr>
            <w:tcW w:w="7337" w:type="dxa"/>
            <w:shd w:val="clear" w:color="auto" w:fill="auto"/>
            <w:vAlign w:val="center"/>
          </w:tcPr>
          <w:p w14:paraId="4A914142">
            <w:pPr>
              <w:widowControl/>
              <w:textAlignment w:val="bottom"/>
              <w:rPr>
                <w:rFonts w:eastAsiaTheme="minorEastAsia"/>
                <w:color w:val="auto"/>
              </w:rPr>
            </w:pPr>
            <w:r>
              <w:rPr>
                <w:rFonts w:eastAsiaTheme="minorEastAsia"/>
                <w:color w:val="auto"/>
                <w:lang w:bidi="ar"/>
              </w:rPr>
              <w:t>支持19英寸标准机柜安装，每个支持32路12G-SDI，配套15根跳线。</w:t>
            </w:r>
          </w:p>
        </w:tc>
      </w:tr>
    </w:tbl>
    <w:p w14:paraId="4A57CCB2">
      <w:pPr>
        <w:pStyle w:val="4"/>
        <w:ind w:firstLine="420"/>
        <w:rPr>
          <w:color w:val="auto"/>
        </w:rPr>
      </w:pPr>
      <w:r>
        <w:rPr>
          <w:color w:val="auto"/>
          <w:kern w:val="0"/>
          <w:lang w:bidi="ar"/>
        </w:rPr>
        <w:t>19.跳线器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4E47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12AF23A">
            <w:pPr>
              <w:rPr>
                <w:rFonts w:eastAsia="黑体"/>
                <w:color w:val="auto"/>
              </w:rPr>
            </w:pPr>
            <w:r>
              <w:rPr>
                <w:rFonts w:eastAsia="黑体"/>
                <w:color w:val="auto"/>
              </w:rPr>
              <w:t>标记</w:t>
            </w:r>
          </w:p>
        </w:tc>
        <w:tc>
          <w:tcPr>
            <w:tcW w:w="1134" w:type="dxa"/>
            <w:vAlign w:val="center"/>
          </w:tcPr>
          <w:p w14:paraId="289EB438">
            <w:pPr>
              <w:rPr>
                <w:rFonts w:eastAsia="黑体"/>
                <w:color w:val="auto"/>
              </w:rPr>
            </w:pPr>
            <w:r>
              <w:rPr>
                <w:rFonts w:eastAsia="黑体"/>
                <w:color w:val="auto"/>
              </w:rPr>
              <w:t>指标编号</w:t>
            </w:r>
          </w:p>
        </w:tc>
        <w:tc>
          <w:tcPr>
            <w:tcW w:w="7337" w:type="dxa"/>
            <w:vAlign w:val="center"/>
          </w:tcPr>
          <w:p w14:paraId="3142CA7F">
            <w:pPr>
              <w:rPr>
                <w:rFonts w:eastAsia="黑体"/>
                <w:color w:val="auto"/>
              </w:rPr>
            </w:pPr>
            <w:r>
              <w:rPr>
                <w:rFonts w:eastAsia="黑体"/>
                <w:color w:val="auto"/>
              </w:rPr>
              <w:t>技术指标内容</w:t>
            </w:r>
          </w:p>
        </w:tc>
      </w:tr>
      <w:tr w14:paraId="3D66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C568C76">
            <w:pPr>
              <w:jc w:val="center"/>
              <w:rPr>
                <w:b/>
                <w:bCs/>
                <w:color w:val="auto"/>
              </w:rPr>
            </w:pPr>
          </w:p>
        </w:tc>
        <w:tc>
          <w:tcPr>
            <w:tcW w:w="1134" w:type="dxa"/>
            <w:shd w:val="clear" w:color="auto" w:fill="auto"/>
            <w:vAlign w:val="center"/>
          </w:tcPr>
          <w:p w14:paraId="5836B51C">
            <w:pPr>
              <w:jc w:val="center"/>
              <w:rPr>
                <w:bCs/>
                <w:color w:val="auto"/>
              </w:rPr>
            </w:pPr>
            <w:r>
              <w:rPr>
                <w:bCs/>
                <w:color w:val="auto"/>
              </w:rPr>
              <w:t>1.</w:t>
            </w:r>
          </w:p>
        </w:tc>
        <w:tc>
          <w:tcPr>
            <w:tcW w:w="7337" w:type="dxa"/>
            <w:shd w:val="clear" w:color="auto" w:fill="auto"/>
            <w:vAlign w:val="center"/>
          </w:tcPr>
          <w:p w14:paraId="2F538B59">
            <w:pPr>
              <w:widowControl/>
              <w:jc w:val="left"/>
              <w:textAlignment w:val="bottom"/>
              <w:rPr>
                <w:rFonts w:eastAsiaTheme="minorEastAsia"/>
                <w:color w:val="auto"/>
              </w:rPr>
            </w:pPr>
            <w:r>
              <w:rPr>
                <w:rFonts w:eastAsiaTheme="minorEastAsia"/>
                <w:color w:val="auto"/>
                <w:lang w:bidi="ar"/>
              </w:rPr>
              <w:t>数量：3个。</w:t>
            </w:r>
          </w:p>
        </w:tc>
      </w:tr>
      <w:tr w14:paraId="7DB3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59DFC6B">
            <w:pPr>
              <w:jc w:val="center"/>
              <w:rPr>
                <w:color w:val="auto"/>
              </w:rPr>
            </w:pPr>
          </w:p>
        </w:tc>
        <w:tc>
          <w:tcPr>
            <w:tcW w:w="1134" w:type="dxa"/>
            <w:shd w:val="clear" w:color="auto" w:fill="auto"/>
            <w:vAlign w:val="center"/>
          </w:tcPr>
          <w:p w14:paraId="598865CF">
            <w:pPr>
              <w:jc w:val="center"/>
              <w:rPr>
                <w:bCs/>
                <w:color w:val="auto"/>
              </w:rPr>
            </w:pPr>
            <w:r>
              <w:rPr>
                <w:bCs/>
                <w:color w:val="auto"/>
              </w:rPr>
              <w:t>2.</w:t>
            </w:r>
          </w:p>
        </w:tc>
        <w:tc>
          <w:tcPr>
            <w:tcW w:w="7337" w:type="dxa"/>
            <w:shd w:val="clear" w:color="auto" w:fill="auto"/>
            <w:vAlign w:val="center"/>
          </w:tcPr>
          <w:p w14:paraId="2772B17B">
            <w:pPr>
              <w:widowControl/>
              <w:textAlignment w:val="bottom"/>
              <w:rPr>
                <w:rFonts w:eastAsiaTheme="minorEastAsia"/>
                <w:color w:val="auto"/>
              </w:rPr>
            </w:pPr>
            <w:r>
              <w:rPr>
                <w:rFonts w:eastAsiaTheme="minorEastAsia"/>
                <w:color w:val="auto"/>
                <w:lang w:bidi="ar"/>
              </w:rPr>
              <w:t>支持19英寸标准机柜安装，每个支持2*48路数字音频跳线，配套15根跳线。</w:t>
            </w:r>
          </w:p>
        </w:tc>
      </w:tr>
    </w:tbl>
    <w:p w14:paraId="2CD211C1">
      <w:pPr>
        <w:pStyle w:val="4"/>
        <w:ind w:firstLine="420"/>
        <w:rPr>
          <w:color w:val="auto"/>
        </w:rPr>
      </w:pPr>
      <w:r>
        <w:rPr>
          <w:color w:val="auto"/>
        </w:rPr>
        <w:t>（二）超高清编解码系统</w:t>
      </w:r>
    </w:p>
    <w:p w14:paraId="61DCB65B">
      <w:pPr>
        <w:pStyle w:val="4"/>
        <w:ind w:firstLine="420"/>
        <w:rPr>
          <w:color w:val="auto"/>
          <w:kern w:val="0"/>
          <w:lang w:bidi="ar"/>
        </w:rPr>
      </w:pPr>
      <w:r>
        <w:rPr>
          <w:color w:val="auto"/>
          <w:kern w:val="0"/>
          <w:lang w:bidi="ar"/>
        </w:rPr>
        <w:t>20.4K编码器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7B74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2FD5EE04">
            <w:pPr>
              <w:rPr>
                <w:rFonts w:eastAsia="黑体"/>
                <w:color w:val="auto"/>
              </w:rPr>
            </w:pPr>
            <w:r>
              <w:rPr>
                <w:rFonts w:eastAsia="黑体"/>
                <w:color w:val="auto"/>
              </w:rPr>
              <w:t>标记</w:t>
            </w:r>
          </w:p>
        </w:tc>
        <w:tc>
          <w:tcPr>
            <w:tcW w:w="1134" w:type="dxa"/>
            <w:vAlign w:val="center"/>
          </w:tcPr>
          <w:p w14:paraId="0AC051CF">
            <w:pPr>
              <w:rPr>
                <w:rFonts w:eastAsia="黑体"/>
                <w:color w:val="auto"/>
              </w:rPr>
            </w:pPr>
            <w:r>
              <w:rPr>
                <w:rFonts w:eastAsia="黑体"/>
                <w:color w:val="auto"/>
              </w:rPr>
              <w:t>指标编号</w:t>
            </w:r>
          </w:p>
        </w:tc>
        <w:tc>
          <w:tcPr>
            <w:tcW w:w="7337" w:type="dxa"/>
            <w:vAlign w:val="center"/>
          </w:tcPr>
          <w:p w14:paraId="5FFAB285">
            <w:pPr>
              <w:rPr>
                <w:rFonts w:eastAsia="黑体"/>
                <w:color w:val="auto"/>
              </w:rPr>
            </w:pPr>
            <w:r>
              <w:rPr>
                <w:rFonts w:eastAsia="黑体"/>
                <w:color w:val="auto"/>
              </w:rPr>
              <w:t>技术指标内容</w:t>
            </w:r>
          </w:p>
        </w:tc>
      </w:tr>
      <w:tr w14:paraId="7632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shd w:val="clear" w:color="auto" w:fill="auto"/>
            <w:vAlign w:val="center"/>
          </w:tcPr>
          <w:p w14:paraId="44F405D5">
            <w:pPr>
              <w:jc w:val="center"/>
              <w:rPr>
                <w:b/>
                <w:bCs/>
                <w:color w:val="auto"/>
              </w:rPr>
            </w:pPr>
          </w:p>
        </w:tc>
        <w:tc>
          <w:tcPr>
            <w:tcW w:w="1134" w:type="dxa"/>
            <w:shd w:val="clear" w:color="auto" w:fill="auto"/>
            <w:vAlign w:val="center"/>
          </w:tcPr>
          <w:p w14:paraId="647E27E8">
            <w:pPr>
              <w:jc w:val="center"/>
              <w:rPr>
                <w:bCs/>
                <w:color w:val="auto"/>
              </w:rPr>
            </w:pPr>
            <w:r>
              <w:rPr>
                <w:bCs/>
                <w:color w:val="auto"/>
              </w:rPr>
              <w:t>1.</w:t>
            </w:r>
          </w:p>
        </w:tc>
        <w:tc>
          <w:tcPr>
            <w:tcW w:w="7337" w:type="dxa"/>
            <w:shd w:val="clear" w:color="auto" w:fill="auto"/>
            <w:vAlign w:val="center"/>
          </w:tcPr>
          <w:p w14:paraId="69C42C6C">
            <w:pPr>
              <w:pStyle w:val="10"/>
              <w:rPr>
                <w:rFonts w:eastAsiaTheme="minorEastAsia"/>
                <w:color w:val="auto"/>
              </w:rPr>
            </w:pPr>
            <w:r>
              <w:rPr>
                <w:rFonts w:eastAsiaTheme="minorEastAsia"/>
                <w:color w:val="auto"/>
                <w:lang w:bidi="ar"/>
              </w:rPr>
              <w:t>采用品牌异构方式</w:t>
            </w:r>
            <w:r>
              <w:rPr>
                <w:rFonts w:hint="eastAsia" w:eastAsiaTheme="minorEastAsia"/>
                <w:color w:val="auto"/>
                <w:lang w:eastAsia="zh-CN" w:bidi="ar"/>
              </w:rPr>
              <w:t>（</w:t>
            </w:r>
            <w:r>
              <w:rPr>
                <w:rFonts w:hint="eastAsia"/>
                <w:color w:val="auto"/>
              </w:rPr>
              <w:t>主路和备路为不同厂家产品</w:t>
            </w:r>
            <w:r>
              <w:rPr>
                <w:rFonts w:hint="eastAsia" w:eastAsiaTheme="minorEastAsia"/>
                <w:color w:val="auto"/>
                <w:lang w:eastAsia="zh-CN" w:bidi="ar"/>
              </w:rPr>
              <w:t>）</w:t>
            </w:r>
            <w:r>
              <w:rPr>
                <w:rFonts w:hint="eastAsia"/>
                <w:color w:val="auto"/>
              </w:rPr>
              <w:t>，</w:t>
            </w:r>
            <w:r>
              <w:rPr>
                <w:rFonts w:eastAsiaTheme="minorEastAsia"/>
                <w:color w:val="auto"/>
                <w:lang w:bidi="ar"/>
              </w:rPr>
              <w:t>数量为5套，其中主路2套品牌型号需相同，备路2套品牌型号需相同，热备1套品牌型号可同主路或备路，也可为符合技术要求的第三方。</w:t>
            </w:r>
          </w:p>
        </w:tc>
      </w:tr>
      <w:tr w14:paraId="19A0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720EA50">
            <w:pPr>
              <w:jc w:val="center"/>
              <w:rPr>
                <w:b/>
                <w:bCs/>
                <w:color w:val="auto"/>
              </w:rPr>
            </w:pPr>
            <w:r>
              <w:rPr>
                <w:b/>
                <w:bCs/>
                <w:color w:val="auto"/>
              </w:rPr>
              <w:t>▲</w:t>
            </w:r>
          </w:p>
        </w:tc>
        <w:tc>
          <w:tcPr>
            <w:tcW w:w="1134" w:type="dxa"/>
            <w:shd w:val="clear" w:color="auto" w:fill="auto"/>
            <w:vAlign w:val="center"/>
          </w:tcPr>
          <w:p w14:paraId="73D4E0B3">
            <w:pPr>
              <w:jc w:val="center"/>
              <w:rPr>
                <w:b/>
                <w:bCs/>
                <w:color w:val="auto"/>
              </w:rPr>
            </w:pPr>
            <w:r>
              <w:rPr>
                <w:color w:val="auto"/>
              </w:rPr>
              <w:t>2.</w:t>
            </w:r>
          </w:p>
        </w:tc>
        <w:tc>
          <w:tcPr>
            <w:tcW w:w="7337" w:type="dxa"/>
            <w:shd w:val="clear" w:color="auto" w:fill="auto"/>
            <w:vAlign w:val="center"/>
          </w:tcPr>
          <w:p w14:paraId="42EC4D5C">
            <w:pPr>
              <w:widowControl/>
              <w:textAlignment w:val="bottom"/>
              <w:rPr>
                <w:rFonts w:hint="eastAsia" w:eastAsia="宋体"/>
                <w:color w:val="auto"/>
                <w:lang w:eastAsia="zh-CN"/>
              </w:rPr>
            </w:pPr>
            <w:r>
              <w:rPr>
                <w:rFonts w:eastAsiaTheme="minorEastAsia"/>
                <w:color w:val="auto"/>
                <w:lang w:bidi="ar"/>
              </w:rPr>
              <w:t>产品必须成熟、稳定、可靠，输出码流及接口特性等技术指标符合国家及行业最新相关标准。</w:t>
            </w:r>
            <w:r>
              <w:rPr>
                <w:color w:val="auto"/>
              </w:rPr>
              <w:t>按照国家广电总局广播电视设备器材入网认定管理规范，</w:t>
            </w:r>
            <w:r>
              <w:rPr>
                <w:rFonts w:hint="eastAsia"/>
                <w:color w:val="auto"/>
                <w:lang w:val="en-US" w:eastAsia="zh-CN"/>
              </w:rPr>
              <w:t>应具备</w:t>
            </w:r>
            <w:r>
              <w:rPr>
                <w:color w:val="auto"/>
              </w:rPr>
              <w:t>国家广电总局广播电视设备器材入网认定证书。</w:t>
            </w:r>
            <w:r>
              <w:rPr>
                <w:rFonts w:hint="eastAsia"/>
                <w:color w:val="auto"/>
                <w:lang w:eastAsia="zh-CN"/>
              </w:rPr>
              <w:t>（</w:t>
            </w:r>
            <w:r>
              <w:rPr>
                <w:rFonts w:hint="eastAsia"/>
                <w:b/>
                <w:bCs/>
                <w:color w:val="auto"/>
                <w:lang w:val="en-US" w:eastAsia="zh-CN"/>
              </w:rPr>
              <w:t>投标文件中提供该产品的</w:t>
            </w:r>
            <w:r>
              <w:rPr>
                <w:b/>
                <w:bCs/>
                <w:color w:val="auto"/>
              </w:rPr>
              <w:t>广播电视设备器材入网认定证书</w:t>
            </w:r>
            <w:r>
              <w:rPr>
                <w:rFonts w:hint="eastAsia"/>
                <w:color w:val="auto"/>
                <w:lang w:eastAsia="zh-CN"/>
              </w:rPr>
              <w:t>）</w:t>
            </w:r>
          </w:p>
        </w:tc>
      </w:tr>
      <w:tr w14:paraId="3AF5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AC7F4B2">
            <w:pPr>
              <w:jc w:val="center"/>
              <w:rPr>
                <w:color w:val="auto"/>
              </w:rPr>
            </w:pPr>
          </w:p>
        </w:tc>
        <w:tc>
          <w:tcPr>
            <w:tcW w:w="1134" w:type="dxa"/>
            <w:shd w:val="clear" w:color="auto" w:fill="auto"/>
            <w:vAlign w:val="center"/>
          </w:tcPr>
          <w:p w14:paraId="037CD710">
            <w:pPr>
              <w:jc w:val="center"/>
              <w:rPr>
                <w:color w:val="auto"/>
              </w:rPr>
            </w:pPr>
            <w:r>
              <w:rPr>
                <w:color w:val="auto"/>
              </w:rPr>
              <w:t>3.</w:t>
            </w:r>
          </w:p>
        </w:tc>
        <w:tc>
          <w:tcPr>
            <w:tcW w:w="7337" w:type="dxa"/>
            <w:shd w:val="clear" w:color="auto" w:fill="auto"/>
            <w:vAlign w:val="center"/>
          </w:tcPr>
          <w:p w14:paraId="7342BC41">
            <w:pPr>
              <w:widowControl/>
              <w:jc w:val="left"/>
              <w:textAlignment w:val="bottom"/>
              <w:rPr>
                <w:rFonts w:eastAsiaTheme="minorEastAsia"/>
                <w:color w:val="auto"/>
              </w:rPr>
            </w:pPr>
            <w:r>
              <w:rPr>
                <w:rFonts w:eastAsiaTheme="minorEastAsia"/>
                <w:color w:val="auto"/>
                <w:lang w:bidi="ar"/>
              </w:rPr>
              <w:t>支持1路4K 超高清编码，输入视频支持3840*2160分辨率，50P，色域支持BT.2020和BT.709，支持HLG、PQ。</w:t>
            </w:r>
          </w:p>
        </w:tc>
      </w:tr>
      <w:tr w14:paraId="2AE5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BEF1475">
            <w:pPr>
              <w:jc w:val="center"/>
              <w:rPr>
                <w:color w:val="auto"/>
              </w:rPr>
            </w:pPr>
          </w:p>
        </w:tc>
        <w:tc>
          <w:tcPr>
            <w:tcW w:w="1134" w:type="dxa"/>
            <w:shd w:val="clear" w:color="auto" w:fill="auto"/>
            <w:vAlign w:val="center"/>
          </w:tcPr>
          <w:p w14:paraId="3251CBB7">
            <w:pPr>
              <w:jc w:val="center"/>
              <w:rPr>
                <w:color w:val="auto"/>
              </w:rPr>
            </w:pPr>
            <w:r>
              <w:rPr>
                <w:color w:val="auto"/>
              </w:rPr>
              <w:t>4.</w:t>
            </w:r>
          </w:p>
        </w:tc>
        <w:tc>
          <w:tcPr>
            <w:tcW w:w="7337" w:type="dxa"/>
            <w:shd w:val="clear" w:color="auto" w:fill="auto"/>
            <w:vAlign w:val="center"/>
          </w:tcPr>
          <w:p w14:paraId="7D105C83">
            <w:pPr>
              <w:widowControl/>
              <w:textAlignment w:val="bottom"/>
              <w:rPr>
                <w:rFonts w:eastAsiaTheme="minorEastAsia"/>
                <w:color w:val="auto"/>
              </w:rPr>
            </w:pPr>
            <w:r>
              <w:rPr>
                <w:rFonts w:eastAsiaTheme="minorEastAsia"/>
                <w:color w:val="auto"/>
                <w:lang w:bidi="ar"/>
              </w:rPr>
              <w:t>输入接口：支持IP（ST-2110）、12G-SDI两种输入方式；输出接口：不少于2路ASI输出，TS Over IP 不少于2路</w:t>
            </w:r>
            <w:r>
              <w:rPr>
                <w:color w:val="auto"/>
              </w:rPr>
              <w:t>1G</w:t>
            </w:r>
            <w:r>
              <w:rPr>
                <w:rFonts w:eastAsiaTheme="minorEastAsia"/>
                <w:color w:val="auto"/>
                <w:lang w:bidi="ar"/>
              </w:rPr>
              <w:t>输出和2路</w:t>
            </w:r>
            <w:r>
              <w:rPr>
                <w:color w:val="auto"/>
              </w:rPr>
              <w:t>10G</w:t>
            </w:r>
            <w:r>
              <w:rPr>
                <w:rFonts w:eastAsiaTheme="minorEastAsia"/>
                <w:color w:val="auto"/>
                <w:lang w:bidi="ar"/>
              </w:rPr>
              <w:t>输出。硬盘容量不低于480GB。</w:t>
            </w:r>
          </w:p>
        </w:tc>
      </w:tr>
      <w:tr w14:paraId="4EAE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B0766A8">
            <w:pPr>
              <w:jc w:val="center"/>
              <w:rPr>
                <w:color w:val="auto"/>
              </w:rPr>
            </w:pPr>
          </w:p>
        </w:tc>
        <w:tc>
          <w:tcPr>
            <w:tcW w:w="1134" w:type="dxa"/>
            <w:shd w:val="clear" w:color="auto" w:fill="auto"/>
            <w:vAlign w:val="center"/>
          </w:tcPr>
          <w:p w14:paraId="21C83AD9">
            <w:pPr>
              <w:jc w:val="center"/>
              <w:rPr>
                <w:color w:val="auto"/>
              </w:rPr>
            </w:pPr>
            <w:r>
              <w:rPr>
                <w:color w:val="auto"/>
              </w:rPr>
              <w:t>5.</w:t>
            </w:r>
          </w:p>
        </w:tc>
        <w:tc>
          <w:tcPr>
            <w:tcW w:w="7337" w:type="dxa"/>
            <w:shd w:val="clear" w:color="auto" w:fill="auto"/>
            <w:vAlign w:val="center"/>
          </w:tcPr>
          <w:p w14:paraId="79CA3ECE">
            <w:pPr>
              <w:widowControl/>
              <w:textAlignment w:val="bottom"/>
              <w:rPr>
                <w:rFonts w:eastAsiaTheme="minorEastAsia"/>
                <w:color w:val="auto"/>
              </w:rPr>
            </w:pPr>
            <w:r>
              <w:rPr>
                <w:rFonts w:eastAsiaTheme="minorEastAsia"/>
                <w:color w:val="auto"/>
                <w:lang w:bidi="ar"/>
              </w:rPr>
              <w:t>视频编码</w:t>
            </w:r>
            <w:r>
              <w:rPr>
                <w:rFonts w:hint="eastAsia" w:eastAsiaTheme="minorEastAsia"/>
                <w:color w:val="auto"/>
                <w:lang w:bidi="ar"/>
              </w:rPr>
              <w:t>：</w:t>
            </w:r>
            <w:r>
              <w:rPr>
                <w:rFonts w:eastAsiaTheme="minorEastAsia"/>
                <w:color w:val="auto"/>
                <w:lang w:bidi="ar"/>
              </w:rPr>
              <w:t>支持 AVS2、HEVC两种编码格式，其中热备编码器需支持HEVC 4:2:2。编码码率大于36Mbps；编码时延稳定，不超过3秒；在同一平台和系统基础上可开通实现HDR vivid功能。</w:t>
            </w:r>
          </w:p>
        </w:tc>
      </w:tr>
      <w:tr w14:paraId="2E4F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DAB56D5">
            <w:pPr>
              <w:jc w:val="center"/>
              <w:rPr>
                <w:color w:val="auto"/>
              </w:rPr>
            </w:pPr>
            <w:r>
              <w:rPr>
                <w:color w:val="auto"/>
                <w:sz w:val="24"/>
              </w:rPr>
              <w:t>★</w:t>
            </w:r>
          </w:p>
        </w:tc>
        <w:tc>
          <w:tcPr>
            <w:tcW w:w="1134" w:type="dxa"/>
            <w:shd w:val="clear" w:color="auto" w:fill="auto"/>
            <w:vAlign w:val="center"/>
          </w:tcPr>
          <w:p w14:paraId="3FEEA43C">
            <w:pPr>
              <w:jc w:val="center"/>
              <w:rPr>
                <w:color w:val="auto"/>
              </w:rPr>
            </w:pPr>
            <w:r>
              <w:rPr>
                <w:color w:val="auto"/>
              </w:rPr>
              <w:t>6.</w:t>
            </w:r>
          </w:p>
        </w:tc>
        <w:tc>
          <w:tcPr>
            <w:tcW w:w="7337" w:type="dxa"/>
            <w:shd w:val="clear" w:color="auto" w:fill="auto"/>
            <w:vAlign w:val="center"/>
          </w:tcPr>
          <w:p w14:paraId="51011F05">
            <w:pPr>
              <w:widowControl/>
              <w:textAlignment w:val="bottom"/>
              <w:rPr>
                <w:rFonts w:eastAsiaTheme="minorEastAsia"/>
                <w:color w:val="auto"/>
              </w:rPr>
            </w:pPr>
            <w:r>
              <w:rPr>
                <w:rFonts w:eastAsiaTheme="minorEastAsia"/>
                <w:color w:val="auto"/>
                <w:lang w:bidi="ar"/>
              </w:rPr>
              <w:t>音频编码：支持不少于2路音频同时编码；支持DolbyDigital、DolbyDigital+、MPEG-1 Layer2等编码格式；支持基于杜比E的AC-3 2.0/5.1编码及基于6声道PCM的AC-3 2.0/5.1编码格式；支持AC3 2.0/5.1完全透传，解码监听无卡顿、无杂音；音频支持2.0、5.1、5.1.4声道Audio vivid编码。</w:t>
            </w:r>
          </w:p>
        </w:tc>
      </w:tr>
      <w:tr w14:paraId="78E9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3B16DD8">
            <w:pPr>
              <w:jc w:val="center"/>
              <w:rPr>
                <w:color w:val="auto"/>
              </w:rPr>
            </w:pPr>
            <w:r>
              <w:rPr>
                <w:color w:val="auto"/>
                <w:sz w:val="24"/>
              </w:rPr>
              <w:t>★</w:t>
            </w:r>
          </w:p>
        </w:tc>
        <w:tc>
          <w:tcPr>
            <w:tcW w:w="1134" w:type="dxa"/>
            <w:shd w:val="clear" w:color="auto" w:fill="auto"/>
            <w:vAlign w:val="center"/>
          </w:tcPr>
          <w:p w14:paraId="0D1411E9">
            <w:pPr>
              <w:jc w:val="center"/>
              <w:rPr>
                <w:color w:val="auto"/>
              </w:rPr>
            </w:pPr>
            <w:r>
              <w:rPr>
                <w:color w:val="auto"/>
              </w:rPr>
              <w:t>7.</w:t>
            </w:r>
          </w:p>
        </w:tc>
        <w:tc>
          <w:tcPr>
            <w:tcW w:w="7337" w:type="dxa"/>
            <w:shd w:val="clear" w:color="auto" w:fill="auto"/>
            <w:vAlign w:val="center"/>
          </w:tcPr>
          <w:p w14:paraId="0528673A">
            <w:pPr>
              <w:widowControl/>
              <w:textAlignment w:val="bottom"/>
              <w:rPr>
                <w:rFonts w:eastAsiaTheme="minorEastAsia"/>
                <w:color w:val="auto"/>
              </w:rPr>
            </w:pPr>
            <w:r>
              <w:rPr>
                <w:rFonts w:eastAsiaTheme="minorEastAsia"/>
                <w:color w:val="auto"/>
                <w:lang w:bidi="ar"/>
              </w:rPr>
              <w:t>支持嵌入音频不同声道PCM和杜比E元数据自动识别，并自动选择相应声道进行AC3 2.0/5.1编码。识别切换过程视音频信号顺畅无黑场、无静帧、无卡顿、无杂音等，信号稳定。</w:t>
            </w:r>
          </w:p>
        </w:tc>
      </w:tr>
      <w:tr w14:paraId="5B03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A5CF640">
            <w:pPr>
              <w:jc w:val="center"/>
              <w:rPr>
                <w:color w:val="auto"/>
                <w:sz w:val="24"/>
              </w:rPr>
            </w:pPr>
          </w:p>
        </w:tc>
        <w:tc>
          <w:tcPr>
            <w:tcW w:w="1134" w:type="dxa"/>
            <w:shd w:val="clear" w:color="auto" w:fill="auto"/>
            <w:vAlign w:val="center"/>
          </w:tcPr>
          <w:p w14:paraId="7E5406FE">
            <w:pPr>
              <w:jc w:val="center"/>
              <w:rPr>
                <w:color w:val="auto"/>
              </w:rPr>
            </w:pPr>
            <w:r>
              <w:rPr>
                <w:color w:val="auto"/>
              </w:rPr>
              <w:t>8.</w:t>
            </w:r>
          </w:p>
        </w:tc>
        <w:tc>
          <w:tcPr>
            <w:tcW w:w="7337" w:type="dxa"/>
            <w:shd w:val="clear" w:color="auto" w:fill="auto"/>
            <w:vAlign w:val="center"/>
          </w:tcPr>
          <w:p w14:paraId="12BF638E">
            <w:pPr>
              <w:widowControl/>
              <w:jc w:val="left"/>
              <w:textAlignment w:val="bottom"/>
              <w:rPr>
                <w:rFonts w:eastAsiaTheme="minorEastAsia"/>
                <w:color w:val="auto"/>
                <w:lang w:bidi="ar"/>
              </w:rPr>
            </w:pPr>
            <w:r>
              <w:rPr>
                <w:rFonts w:eastAsiaTheme="minorEastAsia"/>
                <w:color w:val="auto"/>
                <w:lang w:bidi="ar"/>
              </w:rPr>
              <w:t>支持8bit和10bit量化。</w:t>
            </w:r>
          </w:p>
        </w:tc>
      </w:tr>
      <w:tr w14:paraId="201C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F6275F2">
            <w:pPr>
              <w:jc w:val="center"/>
              <w:rPr>
                <w:color w:val="auto"/>
                <w:sz w:val="24"/>
              </w:rPr>
            </w:pPr>
          </w:p>
        </w:tc>
        <w:tc>
          <w:tcPr>
            <w:tcW w:w="1134" w:type="dxa"/>
            <w:shd w:val="clear" w:color="auto" w:fill="auto"/>
            <w:vAlign w:val="center"/>
          </w:tcPr>
          <w:p w14:paraId="7F3DCF52">
            <w:pPr>
              <w:jc w:val="center"/>
              <w:rPr>
                <w:color w:val="auto"/>
              </w:rPr>
            </w:pPr>
            <w:r>
              <w:rPr>
                <w:color w:val="auto"/>
              </w:rPr>
              <w:t>9.</w:t>
            </w:r>
          </w:p>
        </w:tc>
        <w:tc>
          <w:tcPr>
            <w:tcW w:w="7337" w:type="dxa"/>
            <w:shd w:val="clear" w:color="auto" w:fill="auto"/>
            <w:vAlign w:val="center"/>
          </w:tcPr>
          <w:p w14:paraId="2449DFE9">
            <w:pPr>
              <w:widowControl/>
              <w:textAlignment w:val="bottom"/>
              <w:rPr>
                <w:rFonts w:eastAsiaTheme="minorEastAsia"/>
                <w:color w:val="auto"/>
                <w:lang w:bidi="ar"/>
              </w:rPr>
            </w:pPr>
            <w:r>
              <w:rPr>
                <w:rFonts w:eastAsiaTheme="minorEastAsia"/>
                <w:color w:val="auto"/>
                <w:lang w:bidi="ar"/>
              </w:rPr>
              <w:t>支持分辨率、帧率自动识别，支持超高清至高清的各种常规视频分辨率（3840x2160、1920x1080），支持各种帧频（60fps、59.94fps、50fps、30fps、29.97fps、25fps）。</w:t>
            </w:r>
          </w:p>
        </w:tc>
      </w:tr>
      <w:tr w14:paraId="777C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979815A">
            <w:pPr>
              <w:jc w:val="center"/>
              <w:rPr>
                <w:b/>
                <w:bCs/>
                <w:color w:val="auto"/>
              </w:rPr>
            </w:pPr>
          </w:p>
        </w:tc>
        <w:tc>
          <w:tcPr>
            <w:tcW w:w="1134" w:type="dxa"/>
            <w:shd w:val="clear" w:color="auto" w:fill="auto"/>
            <w:vAlign w:val="center"/>
          </w:tcPr>
          <w:p w14:paraId="5201B762">
            <w:pPr>
              <w:jc w:val="center"/>
              <w:rPr>
                <w:color w:val="auto"/>
              </w:rPr>
            </w:pPr>
            <w:r>
              <w:rPr>
                <w:color w:val="auto"/>
              </w:rPr>
              <w:t>10.</w:t>
            </w:r>
          </w:p>
        </w:tc>
        <w:tc>
          <w:tcPr>
            <w:tcW w:w="7337" w:type="dxa"/>
            <w:shd w:val="clear" w:color="auto" w:fill="auto"/>
            <w:vAlign w:val="center"/>
          </w:tcPr>
          <w:p w14:paraId="7AB7642A">
            <w:pPr>
              <w:widowControl/>
              <w:textAlignment w:val="bottom"/>
              <w:rPr>
                <w:rFonts w:eastAsiaTheme="minorEastAsia"/>
                <w:color w:val="auto"/>
              </w:rPr>
            </w:pPr>
            <w:r>
              <w:rPr>
                <w:rFonts w:eastAsiaTheme="minorEastAsia"/>
                <w:color w:val="auto"/>
                <w:lang w:bidi="ar"/>
              </w:rPr>
              <w:t>支持视音频不低于±500ms音画同步可调，视频编码码率支持CBR连续可调。</w:t>
            </w:r>
          </w:p>
        </w:tc>
      </w:tr>
      <w:tr w14:paraId="1EB5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96E29F5">
            <w:pPr>
              <w:jc w:val="center"/>
              <w:rPr>
                <w:b/>
                <w:bCs/>
                <w:color w:val="auto"/>
              </w:rPr>
            </w:pPr>
          </w:p>
        </w:tc>
        <w:tc>
          <w:tcPr>
            <w:tcW w:w="1134" w:type="dxa"/>
            <w:shd w:val="clear" w:color="auto" w:fill="auto"/>
            <w:vAlign w:val="center"/>
          </w:tcPr>
          <w:p w14:paraId="609E23A1">
            <w:pPr>
              <w:jc w:val="center"/>
              <w:rPr>
                <w:color w:val="auto"/>
              </w:rPr>
            </w:pPr>
            <w:r>
              <w:rPr>
                <w:color w:val="auto"/>
              </w:rPr>
              <w:t>11.</w:t>
            </w:r>
          </w:p>
        </w:tc>
        <w:tc>
          <w:tcPr>
            <w:tcW w:w="7337" w:type="dxa"/>
            <w:shd w:val="clear" w:color="auto" w:fill="auto"/>
            <w:vAlign w:val="center"/>
          </w:tcPr>
          <w:p w14:paraId="7AE25E9D">
            <w:pPr>
              <w:widowControl/>
              <w:textAlignment w:val="bottom"/>
              <w:rPr>
                <w:rFonts w:eastAsiaTheme="minorEastAsia"/>
                <w:color w:val="auto"/>
                <w:lang w:bidi="ar"/>
              </w:rPr>
            </w:pPr>
            <w:r>
              <w:rPr>
                <w:rFonts w:eastAsiaTheme="minorEastAsia"/>
                <w:color w:val="auto"/>
                <w:lang w:bidi="ar"/>
              </w:rPr>
              <w:t>输入IP（ST-2110）、12G-SDI基带信源中断再恢复后，编解码输出信号瞬时恢复且时延无改变。</w:t>
            </w:r>
          </w:p>
        </w:tc>
      </w:tr>
      <w:tr w14:paraId="11AF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5C99A50">
            <w:pPr>
              <w:jc w:val="center"/>
              <w:rPr>
                <w:b/>
                <w:bCs/>
                <w:color w:val="auto"/>
              </w:rPr>
            </w:pPr>
            <w:r>
              <w:rPr>
                <w:color w:val="auto"/>
                <w:sz w:val="24"/>
              </w:rPr>
              <w:t>★</w:t>
            </w:r>
          </w:p>
        </w:tc>
        <w:tc>
          <w:tcPr>
            <w:tcW w:w="1134" w:type="dxa"/>
            <w:shd w:val="clear" w:color="auto" w:fill="auto"/>
            <w:vAlign w:val="center"/>
          </w:tcPr>
          <w:p w14:paraId="181BD2A0">
            <w:pPr>
              <w:jc w:val="center"/>
              <w:rPr>
                <w:color w:val="auto"/>
              </w:rPr>
            </w:pPr>
            <w:r>
              <w:rPr>
                <w:color w:val="auto"/>
              </w:rPr>
              <w:t>12</w:t>
            </w:r>
          </w:p>
        </w:tc>
        <w:tc>
          <w:tcPr>
            <w:tcW w:w="7337" w:type="dxa"/>
            <w:shd w:val="clear" w:color="auto" w:fill="auto"/>
            <w:vAlign w:val="center"/>
          </w:tcPr>
          <w:p w14:paraId="0A803B8A">
            <w:pPr>
              <w:widowControl/>
              <w:textAlignment w:val="bottom"/>
              <w:rPr>
                <w:rFonts w:eastAsiaTheme="minorEastAsia"/>
                <w:color w:val="auto"/>
              </w:rPr>
            </w:pPr>
            <w:r>
              <w:rPr>
                <w:rFonts w:eastAsiaTheme="minorEastAsia"/>
                <w:color w:val="auto"/>
                <w:lang w:bidi="ar"/>
              </w:rPr>
              <w:t>支持配置文件导入导出，支持通过以太网接口以Web页面登录进行参数配置、管理，支持SNMP网管接口，免费开放MIB库，提供协议接口，免费提供原厂统一网管软件，免费支持第三方网管管理开发。</w:t>
            </w:r>
          </w:p>
        </w:tc>
      </w:tr>
      <w:tr w14:paraId="1E6B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B6885A1">
            <w:pPr>
              <w:jc w:val="center"/>
              <w:rPr>
                <w:b/>
                <w:bCs/>
                <w:color w:val="auto"/>
              </w:rPr>
            </w:pPr>
          </w:p>
        </w:tc>
        <w:tc>
          <w:tcPr>
            <w:tcW w:w="1134" w:type="dxa"/>
            <w:shd w:val="clear" w:color="auto" w:fill="auto"/>
            <w:vAlign w:val="center"/>
          </w:tcPr>
          <w:p w14:paraId="05D9A442">
            <w:pPr>
              <w:jc w:val="center"/>
              <w:rPr>
                <w:color w:val="auto"/>
              </w:rPr>
            </w:pPr>
            <w:r>
              <w:rPr>
                <w:color w:val="auto"/>
              </w:rPr>
              <w:t>13</w:t>
            </w:r>
          </w:p>
        </w:tc>
        <w:tc>
          <w:tcPr>
            <w:tcW w:w="7337" w:type="dxa"/>
            <w:shd w:val="clear" w:color="auto" w:fill="auto"/>
            <w:vAlign w:val="center"/>
          </w:tcPr>
          <w:p w14:paraId="03B738BB">
            <w:pPr>
              <w:widowControl/>
              <w:textAlignment w:val="bottom"/>
              <w:rPr>
                <w:rFonts w:eastAsiaTheme="minorEastAsia"/>
                <w:color w:val="auto"/>
                <w:lang w:bidi="ar"/>
              </w:rPr>
            </w:pPr>
            <w:r>
              <w:rPr>
                <w:rFonts w:eastAsiaTheme="minorEastAsia"/>
                <w:color w:val="auto"/>
                <w:lang w:bidi="ar"/>
              </w:rPr>
              <w:t>支持220V双电源，单电源时可独立支持设备正常工作，带散热风扇。</w:t>
            </w:r>
          </w:p>
        </w:tc>
      </w:tr>
    </w:tbl>
    <w:p w14:paraId="3B7F9DBA">
      <w:pPr>
        <w:pStyle w:val="4"/>
        <w:ind w:firstLine="420"/>
        <w:rPr>
          <w:color w:val="auto"/>
          <w:kern w:val="0"/>
          <w:lang w:bidi="ar"/>
        </w:rPr>
      </w:pPr>
      <w:r>
        <w:rPr>
          <w:color w:val="auto"/>
          <w:kern w:val="0"/>
          <w:lang w:bidi="ar"/>
        </w:rPr>
        <w:t>21.4K解码器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DD2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7B048546">
            <w:pPr>
              <w:rPr>
                <w:rFonts w:eastAsia="黑体"/>
                <w:color w:val="auto"/>
              </w:rPr>
            </w:pPr>
            <w:r>
              <w:rPr>
                <w:rFonts w:eastAsia="黑体"/>
                <w:color w:val="auto"/>
              </w:rPr>
              <w:t>标记</w:t>
            </w:r>
          </w:p>
        </w:tc>
        <w:tc>
          <w:tcPr>
            <w:tcW w:w="1134" w:type="dxa"/>
            <w:vAlign w:val="center"/>
          </w:tcPr>
          <w:p w14:paraId="4BB3ED1E">
            <w:pPr>
              <w:rPr>
                <w:rFonts w:eastAsia="黑体"/>
                <w:color w:val="auto"/>
              </w:rPr>
            </w:pPr>
            <w:r>
              <w:rPr>
                <w:rFonts w:eastAsia="黑体"/>
                <w:color w:val="auto"/>
              </w:rPr>
              <w:t>指标编号</w:t>
            </w:r>
          </w:p>
        </w:tc>
        <w:tc>
          <w:tcPr>
            <w:tcW w:w="7337" w:type="dxa"/>
            <w:vAlign w:val="center"/>
          </w:tcPr>
          <w:p w14:paraId="1B78739C">
            <w:pPr>
              <w:rPr>
                <w:rFonts w:eastAsia="黑体"/>
                <w:color w:val="auto"/>
              </w:rPr>
            </w:pPr>
            <w:r>
              <w:rPr>
                <w:rFonts w:eastAsia="黑体"/>
                <w:color w:val="auto"/>
              </w:rPr>
              <w:t>技术指标内容</w:t>
            </w:r>
          </w:p>
        </w:tc>
      </w:tr>
      <w:tr w14:paraId="376E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D8BBF38">
            <w:pPr>
              <w:jc w:val="center"/>
              <w:rPr>
                <w:b/>
                <w:bCs/>
                <w:color w:val="auto"/>
              </w:rPr>
            </w:pPr>
          </w:p>
        </w:tc>
        <w:tc>
          <w:tcPr>
            <w:tcW w:w="1134" w:type="dxa"/>
            <w:shd w:val="clear" w:color="auto" w:fill="auto"/>
            <w:vAlign w:val="center"/>
          </w:tcPr>
          <w:p w14:paraId="2BC0B775">
            <w:pPr>
              <w:jc w:val="center"/>
              <w:rPr>
                <w:rFonts w:eastAsia="黑体"/>
                <w:b/>
                <w:bCs/>
                <w:color w:val="auto"/>
              </w:rPr>
            </w:pPr>
            <w:r>
              <w:rPr>
                <w:rFonts w:eastAsia="黑体"/>
                <w:b/>
                <w:bCs/>
                <w:color w:val="auto"/>
              </w:rPr>
              <w:t>1.</w:t>
            </w:r>
          </w:p>
        </w:tc>
        <w:tc>
          <w:tcPr>
            <w:tcW w:w="7337" w:type="dxa"/>
            <w:shd w:val="clear" w:color="auto" w:fill="auto"/>
            <w:vAlign w:val="center"/>
          </w:tcPr>
          <w:p w14:paraId="57D46CDD">
            <w:pPr>
              <w:widowControl/>
              <w:jc w:val="left"/>
              <w:textAlignment w:val="bottom"/>
              <w:rPr>
                <w:rFonts w:eastAsiaTheme="minorEastAsia"/>
                <w:color w:val="auto"/>
                <w:lang w:bidi="ar"/>
              </w:rPr>
            </w:pPr>
            <w:r>
              <w:rPr>
                <w:rFonts w:eastAsiaTheme="minorEastAsia"/>
                <w:color w:val="auto"/>
                <w:lang w:bidi="ar"/>
              </w:rPr>
              <w:t>数量：4套。</w:t>
            </w:r>
          </w:p>
        </w:tc>
      </w:tr>
      <w:tr w14:paraId="033E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AB6B76C">
            <w:pPr>
              <w:jc w:val="center"/>
              <w:rPr>
                <w:b/>
                <w:bCs/>
                <w:color w:val="auto"/>
              </w:rPr>
            </w:pPr>
          </w:p>
        </w:tc>
        <w:tc>
          <w:tcPr>
            <w:tcW w:w="1134" w:type="dxa"/>
            <w:shd w:val="clear" w:color="auto" w:fill="auto"/>
            <w:vAlign w:val="center"/>
          </w:tcPr>
          <w:p w14:paraId="25BA3A37">
            <w:pPr>
              <w:jc w:val="center"/>
              <w:rPr>
                <w:rFonts w:eastAsia="黑体"/>
                <w:b/>
                <w:bCs/>
                <w:color w:val="auto"/>
              </w:rPr>
            </w:pPr>
            <w:r>
              <w:rPr>
                <w:rFonts w:eastAsia="黑体"/>
                <w:color w:val="auto"/>
              </w:rPr>
              <w:t>2.</w:t>
            </w:r>
          </w:p>
        </w:tc>
        <w:tc>
          <w:tcPr>
            <w:tcW w:w="7337" w:type="dxa"/>
            <w:shd w:val="clear" w:color="auto" w:fill="auto"/>
            <w:vAlign w:val="center"/>
          </w:tcPr>
          <w:p w14:paraId="5FC7AA72">
            <w:pPr>
              <w:widowControl/>
              <w:textAlignment w:val="bottom"/>
              <w:rPr>
                <w:rFonts w:eastAsiaTheme="minorEastAsia"/>
                <w:color w:val="auto"/>
                <w:lang w:bidi="ar"/>
              </w:rPr>
            </w:pPr>
            <w:r>
              <w:rPr>
                <w:rFonts w:eastAsiaTheme="minorEastAsia"/>
                <w:color w:val="auto"/>
                <w:lang w:bidi="ar"/>
              </w:rPr>
              <w:t>采用嵌入式硬件架构，非基于通用服务器架构。</w:t>
            </w:r>
          </w:p>
        </w:tc>
      </w:tr>
      <w:tr w14:paraId="3A09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4335D69">
            <w:pPr>
              <w:jc w:val="center"/>
              <w:rPr>
                <w:b/>
                <w:bCs/>
                <w:color w:val="auto"/>
              </w:rPr>
            </w:pPr>
            <w:r>
              <w:rPr>
                <w:b/>
                <w:bCs/>
                <w:color w:val="auto"/>
              </w:rPr>
              <w:t>▲</w:t>
            </w:r>
          </w:p>
        </w:tc>
        <w:tc>
          <w:tcPr>
            <w:tcW w:w="1134" w:type="dxa"/>
            <w:shd w:val="clear" w:color="auto" w:fill="auto"/>
            <w:vAlign w:val="center"/>
          </w:tcPr>
          <w:p w14:paraId="7A511E8E">
            <w:pPr>
              <w:jc w:val="center"/>
              <w:rPr>
                <w:rFonts w:eastAsia="黑体"/>
                <w:color w:val="auto"/>
              </w:rPr>
            </w:pPr>
            <w:r>
              <w:rPr>
                <w:rFonts w:eastAsia="黑体"/>
                <w:color w:val="auto"/>
              </w:rPr>
              <w:t>3.</w:t>
            </w:r>
          </w:p>
        </w:tc>
        <w:tc>
          <w:tcPr>
            <w:tcW w:w="7337" w:type="dxa"/>
            <w:shd w:val="clear" w:color="auto" w:fill="auto"/>
            <w:vAlign w:val="center"/>
          </w:tcPr>
          <w:p w14:paraId="36CAB931">
            <w:pPr>
              <w:widowControl/>
              <w:textAlignment w:val="bottom"/>
              <w:rPr>
                <w:rFonts w:eastAsiaTheme="minorEastAsia"/>
                <w:color w:val="auto"/>
                <w:lang w:bidi="ar"/>
              </w:rPr>
            </w:pPr>
            <w:r>
              <w:rPr>
                <w:color w:val="auto"/>
              </w:rPr>
              <w:t>按照国家广电总局广播电视设备器材入网认定管理规范，</w:t>
            </w:r>
            <w:r>
              <w:rPr>
                <w:rFonts w:hint="eastAsia"/>
                <w:color w:val="auto"/>
                <w:lang w:val="en-US" w:eastAsia="zh-CN"/>
              </w:rPr>
              <w:t>应具备</w:t>
            </w:r>
            <w:r>
              <w:rPr>
                <w:color w:val="auto"/>
              </w:rPr>
              <w:t>国家广电总局广播电视设备器材入网认定证书。</w:t>
            </w:r>
            <w:r>
              <w:rPr>
                <w:rFonts w:hint="eastAsia"/>
                <w:color w:val="auto"/>
                <w:lang w:eastAsia="zh-CN"/>
              </w:rPr>
              <w:t>（</w:t>
            </w:r>
            <w:r>
              <w:rPr>
                <w:rFonts w:hint="eastAsia"/>
                <w:b/>
                <w:bCs/>
                <w:color w:val="auto"/>
                <w:lang w:val="en-US" w:eastAsia="zh-CN"/>
              </w:rPr>
              <w:t>投标文件中提供该产品的</w:t>
            </w:r>
            <w:r>
              <w:rPr>
                <w:b/>
                <w:bCs/>
                <w:color w:val="auto"/>
              </w:rPr>
              <w:t>广播电视设备器材入网认定证书</w:t>
            </w:r>
            <w:r>
              <w:rPr>
                <w:rFonts w:hint="eastAsia"/>
                <w:color w:val="auto"/>
                <w:lang w:eastAsia="zh-CN"/>
              </w:rPr>
              <w:t>）</w:t>
            </w:r>
          </w:p>
        </w:tc>
      </w:tr>
      <w:tr w14:paraId="0343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8E874B9">
            <w:pPr>
              <w:jc w:val="center"/>
              <w:rPr>
                <w:color w:val="auto"/>
              </w:rPr>
            </w:pPr>
          </w:p>
        </w:tc>
        <w:tc>
          <w:tcPr>
            <w:tcW w:w="1134" w:type="dxa"/>
            <w:shd w:val="clear" w:color="auto" w:fill="auto"/>
            <w:vAlign w:val="center"/>
          </w:tcPr>
          <w:p w14:paraId="6C1900D2">
            <w:pPr>
              <w:jc w:val="center"/>
              <w:rPr>
                <w:rFonts w:eastAsia="黑体"/>
                <w:color w:val="auto"/>
              </w:rPr>
            </w:pPr>
            <w:r>
              <w:rPr>
                <w:rFonts w:eastAsia="黑体"/>
                <w:color w:val="auto"/>
              </w:rPr>
              <w:t>4.</w:t>
            </w:r>
          </w:p>
        </w:tc>
        <w:tc>
          <w:tcPr>
            <w:tcW w:w="7337" w:type="dxa"/>
            <w:shd w:val="clear" w:color="auto" w:fill="auto"/>
            <w:vAlign w:val="center"/>
          </w:tcPr>
          <w:p w14:paraId="4540AC71">
            <w:pPr>
              <w:widowControl/>
              <w:textAlignment w:val="bottom"/>
              <w:rPr>
                <w:rFonts w:eastAsiaTheme="minorEastAsia"/>
                <w:color w:val="auto"/>
                <w:lang w:bidi="ar"/>
              </w:rPr>
            </w:pPr>
            <w:r>
              <w:rPr>
                <w:rFonts w:eastAsiaTheme="minorEastAsia"/>
                <w:color w:val="auto"/>
                <w:lang w:bidi="ar"/>
              </w:rPr>
              <w:t>输入接口支持：TS Over IP、ASI两种输入方式</w:t>
            </w:r>
            <w:r>
              <w:rPr>
                <w:rFonts w:hint="eastAsia" w:eastAsiaTheme="minorEastAsia"/>
                <w:color w:val="auto"/>
                <w:lang w:bidi="ar"/>
              </w:rPr>
              <w:t>；</w:t>
            </w:r>
            <w:r>
              <w:rPr>
                <w:rFonts w:eastAsiaTheme="minorEastAsia"/>
                <w:color w:val="auto"/>
                <w:lang w:bidi="ar"/>
              </w:rPr>
              <w:t>输出接口支持：不少于1路12G-SDI输出，兼容3G、高清。</w:t>
            </w:r>
          </w:p>
        </w:tc>
      </w:tr>
      <w:tr w14:paraId="253A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CAACC6F">
            <w:pPr>
              <w:jc w:val="center"/>
              <w:rPr>
                <w:color w:val="auto"/>
              </w:rPr>
            </w:pPr>
            <w:r>
              <w:rPr>
                <w:color w:val="auto"/>
                <w:sz w:val="24"/>
              </w:rPr>
              <w:t>★</w:t>
            </w:r>
          </w:p>
        </w:tc>
        <w:tc>
          <w:tcPr>
            <w:tcW w:w="1134" w:type="dxa"/>
            <w:shd w:val="clear" w:color="auto" w:fill="auto"/>
            <w:vAlign w:val="center"/>
          </w:tcPr>
          <w:p w14:paraId="5CA9C25C">
            <w:pPr>
              <w:jc w:val="center"/>
              <w:rPr>
                <w:rFonts w:eastAsia="黑体"/>
                <w:color w:val="auto"/>
              </w:rPr>
            </w:pPr>
            <w:r>
              <w:rPr>
                <w:rFonts w:eastAsia="黑体"/>
                <w:color w:val="auto"/>
              </w:rPr>
              <w:t>5.</w:t>
            </w:r>
          </w:p>
        </w:tc>
        <w:tc>
          <w:tcPr>
            <w:tcW w:w="7337" w:type="dxa"/>
            <w:shd w:val="clear" w:color="auto" w:fill="auto"/>
            <w:vAlign w:val="center"/>
          </w:tcPr>
          <w:p w14:paraId="5C23B8D5">
            <w:pPr>
              <w:widowControl/>
              <w:textAlignment w:val="bottom"/>
              <w:rPr>
                <w:rFonts w:eastAsiaTheme="minorEastAsia"/>
                <w:color w:val="auto"/>
              </w:rPr>
            </w:pPr>
            <w:r>
              <w:rPr>
                <w:rFonts w:eastAsiaTheme="minorEastAsia"/>
                <w:color w:val="auto"/>
                <w:lang w:bidi="ar"/>
              </w:rPr>
              <w:t>视频解码支持AVS2、H.265格式；音频解码支持 AC3 5.1/2.0 、MPEG-1 Layer2解码音频解码，支持 AC3 5.1/2.0 透传，透传后音频监听无杂音、无卡顿。</w:t>
            </w:r>
          </w:p>
        </w:tc>
      </w:tr>
      <w:tr w14:paraId="0C57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38B0168">
            <w:pPr>
              <w:jc w:val="center"/>
              <w:rPr>
                <w:color w:val="auto"/>
              </w:rPr>
            </w:pPr>
          </w:p>
        </w:tc>
        <w:tc>
          <w:tcPr>
            <w:tcW w:w="1134" w:type="dxa"/>
            <w:shd w:val="clear" w:color="auto" w:fill="auto"/>
            <w:vAlign w:val="center"/>
          </w:tcPr>
          <w:p w14:paraId="767A4A0B">
            <w:pPr>
              <w:jc w:val="center"/>
              <w:rPr>
                <w:rFonts w:eastAsia="黑体"/>
                <w:color w:val="auto"/>
              </w:rPr>
            </w:pPr>
            <w:r>
              <w:rPr>
                <w:rFonts w:eastAsia="黑体"/>
                <w:color w:val="auto"/>
              </w:rPr>
              <w:t>6.</w:t>
            </w:r>
          </w:p>
        </w:tc>
        <w:tc>
          <w:tcPr>
            <w:tcW w:w="7337" w:type="dxa"/>
            <w:shd w:val="clear" w:color="auto" w:fill="auto"/>
            <w:vAlign w:val="center"/>
          </w:tcPr>
          <w:p w14:paraId="6D0E065E">
            <w:pPr>
              <w:widowControl/>
              <w:textAlignment w:val="bottom"/>
              <w:rPr>
                <w:rFonts w:eastAsiaTheme="minorEastAsia"/>
                <w:color w:val="auto"/>
              </w:rPr>
            </w:pPr>
            <w:r>
              <w:rPr>
                <w:rFonts w:eastAsiaTheme="minorEastAsia"/>
                <w:color w:val="auto"/>
                <w:lang w:bidi="ar"/>
              </w:rPr>
              <w:t>解码时延稳定，支持解码音量可调。</w:t>
            </w:r>
          </w:p>
        </w:tc>
      </w:tr>
      <w:tr w14:paraId="5D72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C7AFA7C">
            <w:pPr>
              <w:jc w:val="center"/>
              <w:rPr>
                <w:color w:val="auto"/>
              </w:rPr>
            </w:pPr>
          </w:p>
        </w:tc>
        <w:tc>
          <w:tcPr>
            <w:tcW w:w="1134" w:type="dxa"/>
            <w:shd w:val="clear" w:color="auto" w:fill="auto"/>
            <w:vAlign w:val="center"/>
          </w:tcPr>
          <w:p w14:paraId="6EBA56E3">
            <w:pPr>
              <w:jc w:val="center"/>
              <w:rPr>
                <w:rFonts w:eastAsia="黑体"/>
                <w:color w:val="auto"/>
              </w:rPr>
            </w:pPr>
            <w:r>
              <w:rPr>
                <w:rFonts w:eastAsia="黑体"/>
                <w:color w:val="auto"/>
              </w:rPr>
              <w:t>7.</w:t>
            </w:r>
          </w:p>
        </w:tc>
        <w:tc>
          <w:tcPr>
            <w:tcW w:w="7337" w:type="dxa"/>
            <w:shd w:val="clear" w:color="auto" w:fill="auto"/>
            <w:vAlign w:val="center"/>
          </w:tcPr>
          <w:p w14:paraId="50BA024C">
            <w:pPr>
              <w:widowControl/>
              <w:textAlignment w:val="bottom"/>
              <w:rPr>
                <w:rFonts w:eastAsiaTheme="minorEastAsia"/>
                <w:color w:val="auto"/>
              </w:rPr>
            </w:pPr>
            <w:r>
              <w:rPr>
                <w:rFonts w:eastAsiaTheme="minorEastAsia"/>
                <w:color w:val="auto"/>
                <w:lang w:bidi="ar"/>
              </w:rPr>
              <w:t>支持配置文件导入导出，支持通过以太网接口以Web页面登录进行参数配置、管理，支持SNMP网管接口，免费开放MIB库，提供协议接口，免费提供原厂统一网管软件，免费支持第三方网管管理开发。</w:t>
            </w:r>
          </w:p>
        </w:tc>
      </w:tr>
      <w:tr w14:paraId="170B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6DD862B">
            <w:pPr>
              <w:jc w:val="center"/>
              <w:rPr>
                <w:color w:val="auto"/>
              </w:rPr>
            </w:pPr>
          </w:p>
        </w:tc>
        <w:tc>
          <w:tcPr>
            <w:tcW w:w="1134" w:type="dxa"/>
            <w:shd w:val="clear" w:color="auto" w:fill="auto"/>
            <w:vAlign w:val="center"/>
          </w:tcPr>
          <w:p w14:paraId="17BC158E">
            <w:pPr>
              <w:jc w:val="center"/>
              <w:rPr>
                <w:rFonts w:eastAsia="黑体"/>
                <w:color w:val="auto"/>
              </w:rPr>
            </w:pPr>
            <w:r>
              <w:rPr>
                <w:rFonts w:hint="eastAsia" w:eastAsia="黑体"/>
                <w:color w:val="auto"/>
              </w:rPr>
              <w:t>8.</w:t>
            </w:r>
          </w:p>
        </w:tc>
        <w:tc>
          <w:tcPr>
            <w:tcW w:w="7337" w:type="dxa"/>
            <w:shd w:val="clear" w:color="auto" w:fill="auto"/>
            <w:vAlign w:val="center"/>
          </w:tcPr>
          <w:p w14:paraId="09BB2261">
            <w:pPr>
              <w:widowControl/>
              <w:textAlignment w:val="bottom"/>
              <w:rPr>
                <w:rFonts w:eastAsiaTheme="minorEastAsia"/>
                <w:color w:val="auto"/>
                <w:lang w:bidi="ar"/>
              </w:rPr>
            </w:pPr>
            <w:r>
              <w:rPr>
                <w:rFonts w:eastAsiaTheme="minorEastAsia"/>
                <w:color w:val="auto"/>
                <w:lang w:bidi="ar"/>
              </w:rPr>
              <w:t>支持220V双电源，单电源时可独立支持设备正常工作，带散热风扇。</w:t>
            </w:r>
          </w:p>
        </w:tc>
      </w:tr>
    </w:tbl>
    <w:p w14:paraId="466BAAE9">
      <w:pPr>
        <w:pStyle w:val="4"/>
        <w:ind w:firstLine="420"/>
        <w:rPr>
          <w:color w:val="auto"/>
          <w:kern w:val="0"/>
          <w:lang w:bidi="ar"/>
        </w:rPr>
      </w:pPr>
      <w:r>
        <w:rPr>
          <w:color w:val="auto"/>
          <w:kern w:val="0"/>
          <w:lang w:bidi="ar"/>
        </w:rPr>
        <w:t>22.4K解码器</w:t>
      </w:r>
      <w:r>
        <w:rPr>
          <w:rFonts w:hint="eastAsia"/>
          <w:color w:val="auto"/>
          <w:kern w:val="0"/>
          <w:lang w:bidi="ar"/>
        </w:rPr>
        <w:t>（</w:t>
      </w:r>
      <w:r>
        <w:rPr>
          <w:color w:val="auto"/>
          <w:kern w:val="0"/>
          <w:lang w:bidi="ar"/>
        </w:rPr>
        <w:t>Audio vivid）</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0497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4210F2D">
            <w:pPr>
              <w:rPr>
                <w:rFonts w:eastAsia="黑体"/>
                <w:color w:val="auto"/>
              </w:rPr>
            </w:pPr>
            <w:r>
              <w:rPr>
                <w:rFonts w:eastAsia="黑体"/>
                <w:color w:val="auto"/>
              </w:rPr>
              <w:t>标记</w:t>
            </w:r>
          </w:p>
        </w:tc>
        <w:tc>
          <w:tcPr>
            <w:tcW w:w="1134" w:type="dxa"/>
            <w:vAlign w:val="center"/>
          </w:tcPr>
          <w:p w14:paraId="688C26F2">
            <w:pPr>
              <w:rPr>
                <w:rFonts w:eastAsia="黑体"/>
                <w:color w:val="auto"/>
              </w:rPr>
            </w:pPr>
            <w:r>
              <w:rPr>
                <w:rFonts w:eastAsia="黑体"/>
                <w:color w:val="auto"/>
              </w:rPr>
              <w:t>指标编号</w:t>
            </w:r>
          </w:p>
        </w:tc>
        <w:tc>
          <w:tcPr>
            <w:tcW w:w="7337" w:type="dxa"/>
            <w:vAlign w:val="center"/>
          </w:tcPr>
          <w:p w14:paraId="397EA7E6">
            <w:pPr>
              <w:rPr>
                <w:rFonts w:eastAsia="黑体"/>
                <w:color w:val="auto"/>
              </w:rPr>
            </w:pPr>
            <w:r>
              <w:rPr>
                <w:rFonts w:eastAsia="黑体"/>
                <w:color w:val="auto"/>
              </w:rPr>
              <w:t>技术指标内容</w:t>
            </w:r>
          </w:p>
        </w:tc>
      </w:tr>
      <w:tr w14:paraId="53FB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FFB2848">
            <w:pPr>
              <w:jc w:val="center"/>
              <w:rPr>
                <w:b/>
                <w:bCs/>
                <w:color w:val="auto"/>
              </w:rPr>
            </w:pPr>
          </w:p>
        </w:tc>
        <w:tc>
          <w:tcPr>
            <w:tcW w:w="1134" w:type="dxa"/>
            <w:shd w:val="clear" w:color="auto" w:fill="auto"/>
            <w:vAlign w:val="center"/>
          </w:tcPr>
          <w:p w14:paraId="076D4A8E">
            <w:pPr>
              <w:jc w:val="center"/>
              <w:rPr>
                <w:bCs/>
                <w:color w:val="auto"/>
              </w:rPr>
            </w:pPr>
            <w:r>
              <w:rPr>
                <w:bCs/>
                <w:color w:val="auto"/>
              </w:rPr>
              <w:t>1.</w:t>
            </w:r>
          </w:p>
        </w:tc>
        <w:tc>
          <w:tcPr>
            <w:tcW w:w="7337" w:type="dxa"/>
            <w:shd w:val="clear" w:color="auto" w:fill="auto"/>
            <w:vAlign w:val="center"/>
          </w:tcPr>
          <w:p w14:paraId="3FAE84B3">
            <w:pPr>
              <w:widowControl/>
              <w:jc w:val="left"/>
              <w:textAlignment w:val="bottom"/>
              <w:rPr>
                <w:rFonts w:eastAsiaTheme="minorEastAsia"/>
                <w:color w:val="auto"/>
                <w:lang w:bidi="ar"/>
              </w:rPr>
            </w:pPr>
            <w:r>
              <w:rPr>
                <w:rFonts w:eastAsiaTheme="minorEastAsia"/>
                <w:color w:val="auto"/>
                <w:lang w:bidi="ar"/>
              </w:rPr>
              <w:t>数量：1套。</w:t>
            </w:r>
          </w:p>
        </w:tc>
      </w:tr>
      <w:tr w14:paraId="39FA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92D6624">
            <w:pPr>
              <w:jc w:val="center"/>
              <w:rPr>
                <w:b/>
                <w:bCs/>
                <w:color w:val="auto"/>
              </w:rPr>
            </w:pPr>
          </w:p>
        </w:tc>
        <w:tc>
          <w:tcPr>
            <w:tcW w:w="1134" w:type="dxa"/>
            <w:shd w:val="clear" w:color="auto" w:fill="auto"/>
            <w:vAlign w:val="center"/>
          </w:tcPr>
          <w:p w14:paraId="443E20E9">
            <w:pPr>
              <w:jc w:val="center"/>
              <w:rPr>
                <w:b/>
                <w:bCs/>
                <w:color w:val="auto"/>
              </w:rPr>
            </w:pPr>
            <w:r>
              <w:rPr>
                <w:color w:val="auto"/>
              </w:rPr>
              <w:t>2.</w:t>
            </w:r>
          </w:p>
        </w:tc>
        <w:tc>
          <w:tcPr>
            <w:tcW w:w="7337" w:type="dxa"/>
            <w:shd w:val="clear" w:color="auto" w:fill="auto"/>
            <w:vAlign w:val="center"/>
          </w:tcPr>
          <w:p w14:paraId="448B3A74">
            <w:pPr>
              <w:widowControl/>
              <w:jc w:val="left"/>
              <w:textAlignment w:val="bottom"/>
              <w:rPr>
                <w:rFonts w:eastAsiaTheme="minorEastAsia"/>
                <w:color w:val="auto"/>
              </w:rPr>
            </w:pPr>
            <w:r>
              <w:rPr>
                <w:rFonts w:eastAsiaTheme="minorEastAsia"/>
                <w:color w:val="auto"/>
                <w:lang w:bidi="ar"/>
              </w:rPr>
              <w:t>输入接口支持：TS Over IP、ASI两种输入方式；输出接口支持：不少于1路12G-SDI输出，兼容3G、高清；不少于1路IP（ST-2110）输出。</w:t>
            </w:r>
          </w:p>
        </w:tc>
      </w:tr>
      <w:tr w14:paraId="5841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7F3421F">
            <w:pPr>
              <w:jc w:val="center"/>
              <w:rPr>
                <w:color w:val="auto"/>
              </w:rPr>
            </w:pPr>
            <w:r>
              <w:rPr>
                <w:color w:val="auto"/>
                <w:sz w:val="24"/>
              </w:rPr>
              <w:t>★</w:t>
            </w:r>
          </w:p>
        </w:tc>
        <w:tc>
          <w:tcPr>
            <w:tcW w:w="1134" w:type="dxa"/>
            <w:shd w:val="clear" w:color="auto" w:fill="auto"/>
            <w:vAlign w:val="center"/>
          </w:tcPr>
          <w:p w14:paraId="774CEA8F">
            <w:pPr>
              <w:jc w:val="center"/>
              <w:rPr>
                <w:color w:val="auto"/>
              </w:rPr>
            </w:pPr>
            <w:r>
              <w:rPr>
                <w:color w:val="auto"/>
              </w:rPr>
              <w:t>3.</w:t>
            </w:r>
          </w:p>
        </w:tc>
        <w:tc>
          <w:tcPr>
            <w:tcW w:w="7337" w:type="dxa"/>
            <w:shd w:val="clear" w:color="auto" w:fill="auto"/>
            <w:vAlign w:val="center"/>
          </w:tcPr>
          <w:p w14:paraId="332A923F">
            <w:pPr>
              <w:widowControl/>
              <w:jc w:val="left"/>
              <w:textAlignment w:val="bottom"/>
              <w:rPr>
                <w:rFonts w:eastAsiaTheme="minorEastAsia"/>
                <w:color w:val="auto"/>
              </w:rPr>
            </w:pPr>
            <w:r>
              <w:rPr>
                <w:rFonts w:eastAsiaTheme="minorEastAsia"/>
                <w:color w:val="auto"/>
                <w:lang w:bidi="ar"/>
              </w:rPr>
              <w:t>视频解码支持AVS2、H.265、AVS+、H.264、Mpeg2，支持4:2:2。音频解码支持 AC3 5.1/2.0 、MPEG-1 Layer2、Audio vivid；支持 AC3 5.1/2.0 透传，透传后音频监听无杂音、无卡顿。</w:t>
            </w:r>
          </w:p>
        </w:tc>
      </w:tr>
      <w:tr w14:paraId="4617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C799ECC">
            <w:pPr>
              <w:jc w:val="center"/>
              <w:rPr>
                <w:color w:val="auto"/>
              </w:rPr>
            </w:pPr>
            <w:r>
              <w:rPr>
                <w:color w:val="auto"/>
                <w:sz w:val="24"/>
              </w:rPr>
              <w:t>★</w:t>
            </w:r>
          </w:p>
        </w:tc>
        <w:tc>
          <w:tcPr>
            <w:tcW w:w="1134" w:type="dxa"/>
            <w:shd w:val="clear" w:color="auto" w:fill="auto"/>
            <w:vAlign w:val="center"/>
          </w:tcPr>
          <w:p w14:paraId="19A85045">
            <w:pPr>
              <w:jc w:val="center"/>
              <w:rPr>
                <w:color w:val="auto"/>
              </w:rPr>
            </w:pPr>
            <w:r>
              <w:rPr>
                <w:color w:val="auto"/>
              </w:rPr>
              <w:t>4.</w:t>
            </w:r>
          </w:p>
        </w:tc>
        <w:tc>
          <w:tcPr>
            <w:tcW w:w="7337" w:type="dxa"/>
            <w:shd w:val="clear" w:color="auto" w:fill="auto"/>
            <w:vAlign w:val="center"/>
          </w:tcPr>
          <w:p w14:paraId="57F15353">
            <w:pPr>
              <w:widowControl/>
              <w:jc w:val="left"/>
              <w:textAlignment w:val="bottom"/>
              <w:rPr>
                <w:rFonts w:eastAsiaTheme="minorEastAsia"/>
                <w:color w:val="auto"/>
              </w:rPr>
            </w:pPr>
            <w:r>
              <w:rPr>
                <w:rFonts w:eastAsiaTheme="minorEastAsia"/>
                <w:color w:val="auto"/>
                <w:lang w:bidi="ar"/>
              </w:rPr>
              <w:t>同时支持二路及以上音频PID解码。</w:t>
            </w:r>
          </w:p>
        </w:tc>
      </w:tr>
      <w:tr w14:paraId="16EC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6B854A6">
            <w:pPr>
              <w:jc w:val="center"/>
              <w:rPr>
                <w:color w:val="auto"/>
              </w:rPr>
            </w:pPr>
          </w:p>
        </w:tc>
        <w:tc>
          <w:tcPr>
            <w:tcW w:w="1134" w:type="dxa"/>
            <w:shd w:val="clear" w:color="auto" w:fill="auto"/>
            <w:vAlign w:val="center"/>
          </w:tcPr>
          <w:p w14:paraId="03C78DF3">
            <w:pPr>
              <w:jc w:val="center"/>
              <w:rPr>
                <w:color w:val="auto"/>
              </w:rPr>
            </w:pPr>
            <w:r>
              <w:rPr>
                <w:color w:val="auto"/>
              </w:rPr>
              <w:t>5.</w:t>
            </w:r>
          </w:p>
        </w:tc>
        <w:tc>
          <w:tcPr>
            <w:tcW w:w="7337" w:type="dxa"/>
            <w:shd w:val="clear" w:color="auto" w:fill="auto"/>
            <w:vAlign w:val="center"/>
          </w:tcPr>
          <w:p w14:paraId="2456BC49">
            <w:pPr>
              <w:widowControl/>
              <w:jc w:val="left"/>
              <w:textAlignment w:val="bottom"/>
              <w:rPr>
                <w:rFonts w:eastAsiaTheme="minorEastAsia"/>
                <w:color w:val="auto"/>
              </w:rPr>
            </w:pPr>
            <w:r>
              <w:rPr>
                <w:rFonts w:eastAsiaTheme="minorEastAsia"/>
                <w:color w:val="auto"/>
                <w:lang w:bidi="ar"/>
              </w:rPr>
              <w:t>解码时延稳定，支持解码音量可调。</w:t>
            </w:r>
          </w:p>
        </w:tc>
      </w:tr>
      <w:tr w14:paraId="3337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A94B831">
            <w:pPr>
              <w:jc w:val="center"/>
              <w:rPr>
                <w:color w:val="auto"/>
              </w:rPr>
            </w:pPr>
          </w:p>
        </w:tc>
        <w:tc>
          <w:tcPr>
            <w:tcW w:w="1134" w:type="dxa"/>
            <w:shd w:val="clear" w:color="auto" w:fill="auto"/>
            <w:vAlign w:val="center"/>
          </w:tcPr>
          <w:p w14:paraId="76617036">
            <w:pPr>
              <w:jc w:val="center"/>
              <w:rPr>
                <w:color w:val="auto"/>
              </w:rPr>
            </w:pPr>
            <w:r>
              <w:rPr>
                <w:color w:val="auto"/>
              </w:rPr>
              <w:t>6.</w:t>
            </w:r>
          </w:p>
        </w:tc>
        <w:tc>
          <w:tcPr>
            <w:tcW w:w="7337" w:type="dxa"/>
            <w:shd w:val="clear" w:color="auto" w:fill="auto"/>
            <w:vAlign w:val="center"/>
          </w:tcPr>
          <w:p w14:paraId="45EE0D63">
            <w:pPr>
              <w:widowControl/>
              <w:jc w:val="left"/>
              <w:textAlignment w:val="bottom"/>
              <w:rPr>
                <w:rFonts w:eastAsiaTheme="minorEastAsia"/>
                <w:color w:val="auto"/>
              </w:rPr>
            </w:pPr>
            <w:r>
              <w:rPr>
                <w:rFonts w:eastAsiaTheme="minorEastAsia"/>
                <w:color w:val="auto"/>
                <w:lang w:bidi="ar"/>
              </w:rPr>
              <w:t>支持配置文件导入导出，支持通过以太网接口以Web页面登录进行参数配置、管理，支持SNMP网管接口，免费开放MIB库，提供协议接口，免费提供原厂统一网管软件，免费支持第三方网管管理开发。</w:t>
            </w:r>
          </w:p>
        </w:tc>
      </w:tr>
      <w:tr w14:paraId="4A8E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E9ADA9A">
            <w:pPr>
              <w:jc w:val="center"/>
              <w:rPr>
                <w:color w:val="auto"/>
              </w:rPr>
            </w:pPr>
          </w:p>
        </w:tc>
        <w:tc>
          <w:tcPr>
            <w:tcW w:w="1134" w:type="dxa"/>
            <w:shd w:val="clear" w:color="auto" w:fill="auto"/>
            <w:vAlign w:val="center"/>
          </w:tcPr>
          <w:p w14:paraId="541C7A16">
            <w:pPr>
              <w:jc w:val="center"/>
              <w:rPr>
                <w:color w:val="auto"/>
              </w:rPr>
            </w:pPr>
            <w:r>
              <w:rPr>
                <w:color w:val="auto"/>
              </w:rPr>
              <w:t>7.</w:t>
            </w:r>
          </w:p>
        </w:tc>
        <w:tc>
          <w:tcPr>
            <w:tcW w:w="7337" w:type="dxa"/>
            <w:shd w:val="clear" w:color="auto" w:fill="auto"/>
            <w:vAlign w:val="center"/>
          </w:tcPr>
          <w:p w14:paraId="65E27FBC">
            <w:pPr>
              <w:widowControl/>
              <w:jc w:val="left"/>
              <w:textAlignment w:val="bottom"/>
              <w:rPr>
                <w:rFonts w:eastAsiaTheme="minorEastAsia"/>
                <w:color w:val="auto"/>
                <w:lang w:bidi="ar"/>
              </w:rPr>
            </w:pPr>
            <w:r>
              <w:rPr>
                <w:rFonts w:eastAsiaTheme="minorEastAsia"/>
                <w:color w:val="auto"/>
                <w:lang w:bidi="ar"/>
              </w:rPr>
              <w:t>支持220V双电源，单电源时可独立支持设备正常工作，带散热风扇。</w:t>
            </w:r>
          </w:p>
        </w:tc>
      </w:tr>
    </w:tbl>
    <w:p w14:paraId="33E39463">
      <w:pPr>
        <w:pStyle w:val="4"/>
        <w:ind w:firstLine="420"/>
        <w:rPr>
          <w:color w:val="auto"/>
          <w:kern w:val="0"/>
          <w:lang w:bidi="ar"/>
        </w:rPr>
      </w:pPr>
      <w:r>
        <w:rPr>
          <w:color w:val="auto"/>
          <w:kern w:val="0"/>
          <w:lang w:bidi="ar"/>
        </w:rPr>
        <w:t>23.4K解码器</w:t>
      </w:r>
      <w:r>
        <w:rPr>
          <w:rFonts w:hint="eastAsia"/>
          <w:color w:val="auto"/>
          <w:kern w:val="0"/>
          <w:lang w:bidi="ar"/>
        </w:rPr>
        <w:t>（</w:t>
      </w:r>
      <w:r>
        <w:rPr>
          <w:color w:val="auto"/>
          <w:kern w:val="0"/>
          <w:lang w:bidi="ar"/>
        </w:rPr>
        <w:t>HDR/Audio vivid）</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A7D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6C032C68">
            <w:pPr>
              <w:rPr>
                <w:rFonts w:eastAsia="黑体"/>
                <w:color w:val="auto"/>
              </w:rPr>
            </w:pPr>
            <w:r>
              <w:rPr>
                <w:rFonts w:eastAsia="黑体"/>
                <w:color w:val="auto"/>
              </w:rPr>
              <w:t>标记</w:t>
            </w:r>
          </w:p>
        </w:tc>
        <w:tc>
          <w:tcPr>
            <w:tcW w:w="1134" w:type="dxa"/>
            <w:vAlign w:val="center"/>
          </w:tcPr>
          <w:p w14:paraId="0404600E">
            <w:pPr>
              <w:rPr>
                <w:rFonts w:eastAsia="黑体"/>
                <w:color w:val="auto"/>
              </w:rPr>
            </w:pPr>
            <w:r>
              <w:rPr>
                <w:rFonts w:eastAsia="黑体"/>
                <w:color w:val="auto"/>
              </w:rPr>
              <w:t>指标编号</w:t>
            </w:r>
          </w:p>
        </w:tc>
        <w:tc>
          <w:tcPr>
            <w:tcW w:w="7337" w:type="dxa"/>
            <w:vAlign w:val="center"/>
          </w:tcPr>
          <w:p w14:paraId="2A59D22C">
            <w:pPr>
              <w:rPr>
                <w:rFonts w:eastAsia="黑体"/>
                <w:color w:val="auto"/>
              </w:rPr>
            </w:pPr>
            <w:r>
              <w:rPr>
                <w:rFonts w:eastAsia="黑体"/>
                <w:color w:val="auto"/>
              </w:rPr>
              <w:t>技术指标内容</w:t>
            </w:r>
          </w:p>
        </w:tc>
      </w:tr>
      <w:tr w14:paraId="1781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54B18BB">
            <w:pPr>
              <w:jc w:val="center"/>
              <w:rPr>
                <w:b/>
                <w:bCs/>
                <w:color w:val="auto"/>
              </w:rPr>
            </w:pPr>
          </w:p>
        </w:tc>
        <w:tc>
          <w:tcPr>
            <w:tcW w:w="1134" w:type="dxa"/>
            <w:shd w:val="clear" w:color="auto" w:fill="auto"/>
            <w:vAlign w:val="center"/>
          </w:tcPr>
          <w:p w14:paraId="6BB525B1">
            <w:pPr>
              <w:jc w:val="center"/>
              <w:rPr>
                <w:bCs/>
                <w:color w:val="auto"/>
              </w:rPr>
            </w:pPr>
            <w:r>
              <w:rPr>
                <w:bCs/>
                <w:color w:val="auto"/>
              </w:rPr>
              <w:t>1.</w:t>
            </w:r>
          </w:p>
        </w:tc>
        <w:tc>
          <w:tcPr>
            <w:tcW w:w="7337" w:type="dxa"/>
            <w:shd w:val="clear" w:color="auto" w:fill="auto"/>
            <w:vAlign w:val="center"/>
          </w:tcPr>
          <w:p w14:paraId="20C0E730">
            <w:pPr>
              <w:widowControl/>
              <w:jc w:val="left"/>
              <w:textAlignment w:val="bottom"/>
              <w:rPr>
                <w:rFonts w:eastAsiaTheme="minorEastAsia"/>
                <w:color w:val="auto"/>
                <w:lang w:bidi="ar"/>
              </w:rPr>
            </w:pPr>
            <w:r>
              <w:rPr>
                <w:rFonts w:eastAsiaTheme="minorEastAsia"/>
                <w:color w:val="auto"/>
                <w:lang w:bidi="ar"/>
              </w:rPr>
              <w:t>数量：1套。</w:t>
            </w:r>
          </w:p>
        </w:tc>
      </w:tr>
      <w:tr w14:paraId="3404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CD91AAC">
            <w:pPr>
              <w:jc w:val="center"/>
              <w:rPr>
                <w:b/>
                <w:bCs/>
                <w:color w:val="auto"/>
              </w:rPr>
            </w:pPr>
          </w:p>
        </w:tc>
        <w:tc>
          <w:tcPr>
            <w:tcW w:w="1134" w:type="dxa"/>
            <w:shd w:val="clear" w:color="auto" w:fill="auto"/>
            <w:vAlign w:val="center"/>
          </w:tcPr>
          <w:p w14:paraId="2AA03D6E">
            <w:pPr>
              <w:jc w:val="center"/>
              <w:rPr>
                <w:b/>
                <w:bCs/>
                <w:color w:val="auto"/>
              </w:rPr>
            </w:pPr>
            <w:r>
              <w:rPr>
                <w:color w:val="auto"/>
              </w:rPr>
              <w:t>2.</w:t>
            </w:r>
          </w:p>
        </w:tc>
        <w:tc>
          <w:tcPr>
            <w:tcW w:w="7337" w:type="dxa"/>
            <w:shd w:val="clear" w:color="auto" w:fill="auto"/>
            <w:vAlign w:val="center"/>
          </w:tcPr>
          <w:p w14:paraId="53D4E5FC">
            <w:pPr>
              <w:widowControl/>
              <w:jc w:val="left"/>
              <w:textAlignment w:val="bottom"/>
              <w:rPr>
                <w:rFonts w:eastAsiaTheme="minorEastAsia"/>
                <w:color w:val="auto"/>
              </w:rPr>
            </w:pPr>
            <w:r>
              <w:rPr>
                <w:rFonts w:eastAsiaTheme="minorEastAsia"/>
                <w:color w:val="auto"/>
                <w:lang w:bidi="ar"/>
              </w:rPr>
              <w:t xml:space="preserve">输入接口支持：TS Over IP、ASI两种输入方式；输出接口支持：不少于1路12G-SDI输出，兼容3G、高清；不少于1路IP（ST-2110）输出。  </w:t>
            </w:r>
          </w:p>
        </w:tc>
      </w:tr>
      <w:tr w14:paraId="08E3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736DD6F">
            <w:pPr>
              <w:jc w:val="center"/>
              <w:rPr>
                <w:color w:val="auto"/>
              </w:rPr>
            </w:pPr>
            <w:r>
              <w:rPr>
                <w:color w:val="auto"/>
                <w:sz w:val="24"/>
              </w:rPr>
              <w:t>★</w:t>
            </w:r>
          </w:p>
        </w:tc>
        <w:tc>
          <w:tcPr>
            <w:tcW w:w="1134" w:type="dxa"/>
            <w:shd w:val="clear" w:color="auto" w:fill="auto"/>
            <w:vAlign w:val="center"/>
          </w:tcPr>
          <w:p w14:paraId="4558D4C7">
            <w:pPr>
              <w:jc w:val="center"/>
              <w:rPr>
                <w:color w:val="auto"/>
              </w:rPr>
            </w:pPr>
            <w:r>
              <w:rPr>
                <w:color w:val="auto"/>
              </w:rPr>
              <w:t>3.</w:t>
            </w:r>
          </w:p>
        </w:tc>
        <w:tc>
          <w:tcPr>
            <w:tcW w:w="7337" w:type="dxa"/>
            <w:shd w:val="clear" w:color="auto" w:fill="auto"/>
            <w:vAlign w:val="center"/>
          </w:tcPr>
          <w:p w14:paraId="017018E1">
            <w:pPr>
              <w:widowControl/>
              <w:jc w:val="left"/>
              <w:textAlignment w:val="bottom"/>
              <w:rPr>
                <w:rFonts w:eastAsiaTheme="minorEastAsia"/>
                <w:color w:val="auto"/>
              </w:rPr>
            </w:pPr>
            <w:r>
              <w:rPr>
                <w:rFonts w:eastAsiaTheme="minorEastAsia"/>
                <w:color w:val="auto"/>
                <w:lang w:bidi="ar"/>
              </w:rPr>
              <w:t>视频解码支持AVS2、H.265、AVS+、H.264、Mpeg2，支持4:2:2。音频解码支持 AC3 5.1/2.0 、MPEG-1 Layer2格式；支持 AC3 5.1/2.0 透传，透传后音频监听无杂音、无卡顿。支持HDR vivid、Audio vivid解码。</w:t>
            </w:r>
          </w:p>
        </w:tc>
      </w:tr>
      <w:tr w14:paraId="30A5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12FBCF9">
            <w:pPr>
              <w:jc w:val="center"/>
              <w:rPr>
                <w:color w:val="auto"/>
              </w:rPr>
            </w:pPr>
            <w:r>
              <w:rPr>
                <w:color w:val="auto"/>
                <w:sz w:val="24"/>
              </w:rPr>
              <w:t>★</w:t>
            </w:r>
          </w:p>
        </w:tc>
        <w:tc>
          <w:tcPr>
            <w:tcW w:w="1134" w:type="dxa"/>
            <w:shd w:val="clear" w:color="auto" w:fill="auto"/>
            <w:vAlign w:val="center"/>
          </w:tcPr>
          <w:p w14:paraId="0FFF26C5">
            <w:pPr>
              <w:jc w:val="center"/>
              <w:rPr>
                <w:color w:val="auto"/>
              </w:rPr>
            </w:pPr>
            <w:r>
              <w:rPr>
                <w:color w:val="auto"/>
              </w:rPr>
              <w:t>4.</w:t>
            </w:r>
          </w:p>
        </w:tc>
        <w:tc>
          <w:tcPr>
            <w:tcW w:w="7337" w:type="dxa"/>
            <w:shd w:val="clear" w:color="auto" w:fill="auto"/>
            <w:vAlign w:val="center"/>
          </w:tcPr>
          <w:p w14:paraId="7F9D9987">
            <w:pPr>
              <w:widowControl/>
              <w:jc w:val="left"/>
              <w:textAlignment w:val="bottom"/>
              <w:rPr>
                <w:rFonts w:eastAsiaTheme="minorEastAsia"/>
                <w:color w:val="auto"/>
              </w:rPr>
            </w:pPr>
            <w:r>
              <w:rPr>
                <w:rFonts w:eastAsiaTheme="minorEastAsia"/>
                <w:color w:val="auto"/>
                <w:lang w:bidi="ar"/>
              </w:rPr>
              <w:t>同时支持二路及以上音频PID解码。</w:t>
            </w:r>
          </w:p>
        </w:tc>
      </w:tr>
      <w:tr w14:paraId="18CB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5B7DEE1">
            <w:pPr>
              <w:jc w:val="center"/>
              <w:rPr>
                <w:color w:val="auto"/>
              </w:rPr>
            </w:pPr>
          </w:p>
        </w:tc>
        <w:tc>
          <w:tcPr>
            <w:tcW w:w="1134" w:type="dxa"/>
            <w:shd w:val="clear" w:color="auto" w:fill="auto"/>
            <w:vAlign w:val="center"/>
          </w:tcPr>
          <w:p w14:paraId="4D70E0B5">
            <w:pPr>
              <w:jc w:val="center"/>
              <w:rPr>
                <w:color w:val="auto"/>
              </w:rPr>
            </w:pPr>
            <w:r>
              <w:rPr>
                <w:color w:val="auto"/>
              </w:rPr>
              <w:t>5.</w:t>
            </w:r>
          </w:p>
        </w:tc>
        <w:tc>
          <w:tcPr>
            <w:tcW w:w="7337" w:type="dxa"/>
            <w:shd w:val="clear" w:color="auto" w:fill="auto"/>
            <w:vAlign w:val="center"/>
          </w:tcPr>
          <w:p w14:paraId="244F1FA3">
            <w:pPr>
              <w:widowControl/>
              <w:jc w:val="left"/>
              <w:textAlignment w:val="bottom"/>
              <w:rPr>
                <w:rFonts w:eastAsiaTheme="minorEastAsia"/>
                <w:color w:val="auto"/>
              </w:rPr>
            </w:pPr>
            <w:r>
              <w:rPr>
                <w:rFonts w:eastAsiaTheme="minorEastAsia"/>
                <w:color w:val="auto"/>
                <w:lang w:bidi="ar"/>
              </w:rPr>
              <w:t>解码时延稳定，支持解码音量可调。</w:t>
            </w:r>
          </w:p>
        </w:tc>
      </w:tr>
      <w:tr w14:paraId="7A48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6C5EA98">
            <w:pPr>
              <w:jc w:val="center"/>
              <w:rPr>
                <w:color w:val="auto"/>
              </w:rPr>
            </w:pPr>
          </w:p>
        </w:tc>
        <w:tc>
          <w:tcPr>
            <w:tcW w:w="1134" w:type="dxa"/>
            <w:shd w:val="clear" w:color="auto" w:fill="auto"/>
            <w:vAlign w:val="center"/>
          </w:tcPr>
          <w:p w14:paraId="48357AD7">
            <w:pPr>
              <w:jc w:val="center"/>
              <w:rPr>
                <w:color w:val="auto"/>
              </w:rPr>
            </w:pPr>
            <w:r>
              <w:rPr>
                <w:color w:val="auto"/>
              </w:rPr>
              <w:t>6.</w:t>
            </w:r>
          </w:p>
        </w:tc>
        <w:tc>
          <w:tcPr>
            <w:tcW w:w="7337" w:type="dxa"/>
            <w:shd w:val="clear" w:color="auto" w:fill="auto"/>
            <w:vAlign w:val="center"/>
          </w:tcPr>
          <w:p w14:paraId="13D3C257">
            <w:pPr>
              <w:widowControl/>
              <w:jc w:val="left"/>
              <w:textAlignment w:val="bottom"/>
              <w:rPr>
                <w:rFonts w:eastAsiaTheme="minorEastAsia"/>
                <w:color w:val="auto"/>
              </w:rPr>
            </w:pPr>
            <w:r>
              <w:rPr>
                <w:rFonts w:eastAsiaTheme="minorEastAsia"/>
                <w:color w:val="auto"/>
                <w:lang w:bidi="ar"/>
              </w:rPr>
              <w:t>支持配置文件导入导出，支持通过以太网接口以Web页面登录进行参数配置、管理，支持SNMP网管接口，免费开放MIB库，提供协议接口，免费提供原厂统一网管软件，免费支持第三方网管管理开发。</w:t>
            </w:r>
          </w:p>
        </w:tc>
      </w:tr>
      <w:tr w14:paraId="76BF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1119B10">
            <w:pPr>
              <w:jc w:val="center"/>
              <w:rPr>
                <w:color w:val="auto"/>
              </w:rPr>
            </w:pPr>
          </w:p>
        </w:tc>
        <w:tc>
          <w:tcPr>
            <w:tcW w:w="1134" w:type="dxa"/>
            <w:shd w:val="clear" w:color="auto" w:fill="auto"/>
            <w:vAlign w:val="center"/>
          </w:tcPr>
          <w:p w14:paraId="37209C6A">
            <w:pPr>
              <w:jc w:val="center"/>
              <w:rPr>
                <w:color w:val="auto"/>
              </w:rPr>
            </w:pPr>
            <w:r>
              <w:rPr>
                <w:color w:val="auto"/>
              </w:rPr>
              <w:t>7.</w:t>
            </w:r>
          </w:p>
        </w:tc>
        <w:tc>
          <w:tcPr>
            <w:tcW w:w="7337" w:type="dxa"/>
            <w:shd w:val="clear" w:color="auto" w:fill="auto"/>
            <w:vAlign w:val="center"/>
          </w:tcPr>
          <w:p w14:paraId="223E28D5">
            <w:pPr>
              <w:widowControl/>
              <w:jc w:val="left"/>
              <w:textAlignment w:val="bottom"/>
              <w:rPr>
                <w:rFonts w:eastAsiaTheme="minorEastAsia"/>
                <w:color w:val="auto"/>
                <w:lang w:bidi="ar"/>
              </w:rPr>
            </w:pPr>
            <w:r>
              <w:rPr>
                <w:rFonts w:eastAsiaTheme="minorEastAsia"/>
                <w:color w:val="auto"/>
                <w:lang w:bidi="ar"/>
              </w:rPr>
              <w:t>支持220V双电源，单电源时可独立支持设备正常工作，带散热风扇。</w:t>
            </w:r>
          </w:p>
        </w:tc>
      </w:tr>
    </w:tbl>
    <w:p w14:paraId="31F9661B">
      <w:pPr>
        <w:pStyle w:val="4"/>
        <w:ind w:firstLine="420"/>
        <w:rPr>
          <w:color w:val="auto"/>
          <w:kern w:val="0"/>
          <w:lang w:bidi="ar"/>
        </w:rPr>
      </w:pPr>
      <w:r>
        <w:rPr>
          <w:color w:val="auto"/>
          <w:kern w:val="0"/>
          <w:lang w:bidi="ar"/>
        </w:rPr>
        <w:t>24.复用器单元</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557C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E0B1795">
            <w:pPr>
              <w:rPr>
                <w:rFonts w:eastAsia="黑体"/>
                <w:color w:val="auto"/>
              </w:rPr>
            </w:pPr>
            <w:r>
              <w:rPr>
                <w:rFonts w:eastAsia="黑体"/>
                <w:color w:val="auto"/>
              </w:rPr>
              <w:t>标记</w:t>
            </w:r>
          </w:p>
        </w:tc>
        <w:tc>
          <w:tcPr>
            <w:tcW w:w="1134" w:type="dxa"/>
            <w:vAlign w:val="center"/>
          </w:tcPr>
          <w:p w14:paraId="7E18D906">
            <w:pPr>
              <w:rPr>
                <w:rFonts w:eastAsia="黑体"/>
                <w:color w:val="auto"/>
              </w:rPr>
            </w:pPr>
            <w:r>
              <w:rPr>
                <w:rFonts w:eastAsia="黑体"/>
                <w:color w:val="auto"/>
              </w:rPr>
              <w:t>指标编号</w:t>
            </w:r>
          </w:p>
        </w:tc>
        <w:tc>
          <w:tcPr>
            <w:tcW w:w="7337" w:type="dxa"/>
            <w:vAlign w:val="center"/>
          </w:tcPr>
          <w:p w14:paraId="7B89B3AA">
            <w:pPr>
              <w:rPr>
                <w:rFonts w:eastAsia="黑体"/>
                <w:color w:val="auto"/>
              </w:rPr>
            </w:pPr>
            <w:r>
              <w:rPr>
                <w:rFonts w:eastAsia="黑体"/>
                <w:color w:val="auto"/>
              </w:rPr>
              <w:t>技术指标内容</w:t>
            </w:r>
          </w:p>
        </w:tc>
      </w:tr>
      <w:tr w14:paraId="5D2C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E5B7FFB">
            <w:pPr>
              <w:jc w:val="center"/>
              <w:rPr>
                <w:b/>
                <w:bCs/>
                <w:color w:val="auto"/>
              </w:rPr>
            </w:pPr>
            <w:r>
              <w:rPr>
                <w:b/>
                <w:bCs/>
                <w:color w:val="auto"/>
              </w:rPr>
              <w:t>▲</w:t>
            </w:r>
          </w:p>
        </w:tc>
        <w:tc>
          <w:tcPr>
            <w:tcW w:w="1134" w:type="dxa"/>
            <w:shd w:val="clear" w:color="auto" w:fill="auto"/>
            <w:vAlign w:val="center"/>
          </w:tcPr>
          <w:p w14:paraId="747CBF40">
            <w:pPr>
              <w:jc w:val="center"/>
              <w:rPr>
                <w:bCs/>
                <w:color w:val="auto"/>
              </w:rPr>
            </w:pPr>
            <w:r>
              <w:rPr>
                <w:bCs/>
                <w:color w:val="auto"/>
              </w:rPr>
              <w:t>1.</w:t>
            </w:r>
          </w:p>
        </w:tc>
        <w:tc>
          <w:tcPr>
            <w:tcW w:w="7337" w:type="dxa"/>
            <w:shd w:val="clear" w:color="auto" w:fill="auto"/>
            <w:vAlign w:val="center"/>
          </w:tcPr>
          <w:p w14:paraId="37D9C446">
            <w:pPr>
              <w:widowControl/>
              <w:jc w:val="left"/>
              <w:textAlignment w:val="bottom"/>
              <w:rPr>
                <w:rFonts w:eastAsiaTheme="minorEastAsia"/>
                <w:color w:val="auto"/>
              </w:rPr>
            </w:pPr>
            <w:r>
              <w:rPr>
                <w:rFonts w:eastAsiaTheme="minorEastAsia"/>
                <w:color w:val="auto"/>
              </w:rPr>
              <w:t>适配现有主备核心复用器</w:t>
            </w:r>
            <w:r>
              <w:rPr>
                <w:rFonts w:hint="eastAsia" w:eastAsiaTheme="minorEastAsia"/>
                <w:color w:val="auto"/>
              </w:rPr>
              <w:t>Synamedia</w:t>
            </w:r>
            <w:r>
              <w:rPr>
                <w:rFonts w:eastAsiaTheme="minorEastAsia"/>
                <w:color w:val="auto"/>
              </w:rPr>
              <w:t xml:space="preserve"> DCM9902。</w:t>
            </w:r>
          </w:p>
        </w:tc>
      </w:tr>
      <w:tr w14:paraId="53E4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FC3A18F">
            <w:pPr>
              <w:jc w:val="center"/>
              <w:rPr>
                <w:color w:val="auto"/>
              </w:rPr>
            </w:pPr>
          </w:p>
        </w:tc>
        <w:tc>
          <w:tcPr>
            <w:tcW w:w="1134" w:type="dxa"/>
            <w:shd w:val="clear" w:color="auto" w:fill="auto"/>
            <w:vAlign w:val="center"/>
          </w:tcPr>
          <w:p w14:paraId="36B29FC7">
            <w:pPr>
              <w:jc w:val="center"/>
              <w:rPr>
                <w:bCs/>
                <w:color w:val="auto"/>
              </w:rPr>
            </w:pPr>
            <w:r>
              <w:rPr>
                <w:bCs/>
                <w:color w:val="auto"/>
              </w:rPr>
              <w:t>2.</w:t>
            </w:r>
          </w:p>
        </w:tc>
        <w:tc>
          <w:tcPr>
            <w:tcW w:w="7337" w:type="dxa"/>
            <w:shd w:val="clear" w:color="auto" w:fill="auto"/>
            <w:vAlign w:val="center"/>
          </w:tcPr>
          <w:p w14:paraId="277206C8">
            <w:pPr>
              <w:keepNext/>
              <w:keepLines/>
              <w:outlineLvl w:val="2"/>
              <w:rPr>
                <w:rFonts w:eastAsiaTheme="minorEastAsia"/>
                <w:color w:val="auto"/>
              </w:rPr>
            </w:pPr>
            <w:r>
              <w:rPr>
                <w:rFonts w:eastAsiaTheme="minorEastAsia"/>
                <w:color w:val="auto"/>
              </w:rPr>
              <w:t>千兆卡：数量2块。4端口GbE I/O千兆板卡，每块含4光口及相应满配模块，光模块要求为原厂模块。</w:t>
            </w:r>
          </w:p>
        </w:tc>
      </w:tr>
      <w:tr w14:paraId="1362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775073B">
            <w:pPr>
              <w:jc w:val="center"/>
              <w:rPr>
                <w:color w:val="auto"/>
              </w:rPr>
            </w:pPr>
          </w:p>
        </w:tc>
        <w:tc>
          <w:tcPr>
            <w:tcW w:w="1134" w:type="dxa"/>
            <w:shd w:val="clear" w:color="auto" w:fill="auto"/>
            <w:vAlign w:val="center"/>
          </w:tcPr>
          <w:p w14:paraId="3C2287D2">
            <w:pPr>
              <w:jc w:val="center"/>
              <w:rPr>
                <w:bCs/>
                <w:color w:val="auto"/>
              </w:rPr>
            </w:pPr>
            <w:r>
              <w:rPr>
                <w:bCs/>
                <w:color w:val="auto"/>
              </w:rPr>
              <w:t>3.</w:t>
            </w:r>
          </w:p>
        </w:tc>
        <w:tc>
          <w:tcPr>
            <w:tcW w:w="7337" w:type="dxa"/>
            <w:shd w:val="clear" w:color="auto" w:fill="auto"/>
            <w:vAlign w:val="center"/>
          </w:tcPr>
          <w:p w14:paraId="4D054EA5">
            <w:pPr>
              <w:widowControl/>
              <w:jc w:val="left"/>
              <w:textAlignment w:val="bottom"/>
              <w:rPr>
                <w:rFonts w:eastAsiaTheme="minorEastAsia"/>
                <w:color w:val="auto"/>
                <w:lang w:bidi="ar"/>
              </w:rPr>
            </w:pPr>
            <w:r>
              <w:rPr>
                <w:rFonts w:eastAsiaTheme="minorEastAsia"/>
                <w:color w:val="auto"/>
                <w:lang w:bidi="ar"/>
              </w:rPr>
              <w:t>万兆卡：数量2块。8端口GbE I/O万兆板卡，每块含4光口、4电口及相应满配模块，可扩展至10GE接口，光模块为原厂模块。</w:t>
            </w:r>
          </w:p>
        </w:tc>
      </w:tr>
      <w:tr w14:paraId="0266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899DF0F">
            <w:pPr>
              <w:jc w:val="center"/>
              <w:rPr>
                <w:b/>
                <w:bCs/>
                <w:color w:val="auto"/>
              </w:rPr>
            </w:pPr>
          </w:p>
        </w:tc>
        <w:tc>
          <w:tcPr>
            <w:tcW w:w="1134" w:type="dxa"/>
            <w:shd w:val="clear" w:color="auto" w:fill="auto"/>
            <w:vAlign w:val="center"/>
          </w:tcPr>
          <w:p w14:paraId="3D50C2FE">
            <w:pPr>
              <w:jc w:val="center"/>
              <w:rPr>
                <w:bCs/>
                <w:color w:val="auto"/>
              </w:rPr>
            </w:pPr>
            <w:r>
              <w:rPr>
                <w:bCs/>
                <w:color w:val="auto"/>
              </w:rPr>
              <w:t>4.</w:t>
            </w:r>
          </w:p>
        </w:tc>
        <w:tc>
          <w:tcPr>
            <w:tcW w:w="7337" w:type="dxa"/>
            <w:shd w:val="clear" w:color="auto" w:fill="auto"/>
            <w:vAlign w:val="center"/>
          </w:tcPr>
          <w:p w14:paraId="6C976D4A">
            <w:pPr>
              <w:widowControl/>
              <w:jc w:val="left"/>
              <w:textAlignment w:val="bottom"/>
              <w:rPr>
                <w:rFonts w:eastAsiaTheme="minorEastAsia"/>
                <w:b/>
                <w:bCs/>
                <w:color w:val="auto"/>
              </w:rPr>
            </w:pPr>
            <w:r>
              <w:rPr>
                <w:rFonts w:eastAsiaTheme="minorEastAsia"/>
                <w:color w:val="auto"/>
                <w:lang w:bidi="ar"/>
              </w:rPr>
              <w:t>ASI输入输出卡：数量4块。10端口ASI板卡，每块含10路ASI端口，ASI输入输出可设。</w:t>
            </w:r>
          </w:p>
        </w:tc>
      </w:tr>
    </w:tbl>
    <w:p w14:paraId="44719641">
      <w:pPr>
        <w:pStyle w:val="4"/>
        <w:ind w:firstLine="420"/>
        <w:rPr>
          <w:color w:val="auto"/>
          <w:kern w:val="0"/>
          <w:lang w:bidi="ar"/>
        </w:rPr>
      </w:pPr>
      <w:r>
        <w:rPr>
          <w:color w:val="auto"/>
          <w:kern w:val="0"/>
          <w:lang w:bidi="ar"/>
        </w:rPr>
        <w:t>25.ASI码流切换器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0941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015A86E1">
            <w:pPr>
              <w:rPr>
                <w:rFonts w:eastAsia="黑体"/>
                <w:color w:val="auto"/>
              </w:rPr>
            </w:pPr>
            <w:r>
              <w:rPr>
                <w:rFonts w:eastAsia="黑体"/>
                <w:color w:val="auto"/>
              </w:rPr>
              <w:t>标记</w:t>
            </w:r>
          </w:p>
        </w:tc>
        <w:tc>
          <w:tcPr>
            <w:tcW w:w="1162" w:type="dxa"/>
            <w:vAlign w:val="center"/>
          </w:tcPr>
          <w:p w14:paraId="7550D87D">
            <w:pPr>
              <w:rPr>
                <w:rFonts w:eastAsia="黑体"/>
                <w:color w:val="auto"/>
              </w:rPr>
            </w:pPr>
            <w:r>
              <w:rPr>
                <w:rFonts w:eastAsia="黑体"/>
                <w:color w:val="auto"/>
              </w:rPr>
              <w:t>指标编号</w:t>
            </w:r>
          </w:p>
        </w:tc>
        <w:tc>
          <w:tcPr>
            <w:tcW w:w="7518" w:type="dxa"/>
            <w:vAlign w:val="center"/>
          </w:tcPr>
          <w:p w14:paraId="54AB6A92">
            <w:pPr>
              <w:rPr>
                <w:rFonts w:eastAsia="黑体"/>
                <w:color w:val="auto"/>
              </w:rPr>
            </w:pPr>
            <w:r>
              <w:rPr>
                <w:rFonts w:eastAsia="黑体"/>
                <w:color w:val="auto"/>
              </w:rPr>
              <w:t>技术指标内容</w:t>
            </w:r>
          </w:p>
        </w:tc>
      </w:tr>
      <w:tr w14:paraId="5B43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393F67EC">
            <w:pPr>
              <w:jc w:val="center"/>
              <w:rPr>
                <w:b/>
                <w:bCs/>
                <w:color w:val="auto"/>
              </w:rPr>
            </w:pPr>
          </w:p>
        </w:tc>
        <w:tc>
          <w:tcPr>
            <w:tcW w:w="1162" w:type="dxa"/>
            <w:shd w:val="clear" w:color="auto" w:fill="auto"/>
            <w:vAlign w:val="center"/>
          </w:tcPr>
          <w:p w14:paraId="697B6A2B">
            <w:pPr>
              <w:jc w:val="center"/>
              <w:rPr>
                <w:bCs/>
                <w:color w:val="auto"/>
              </w:rPr>
            </w:pPr>
            <w:r>
              <w:rPr>
                <w:bCs/>
                <w:color w:val="auto"/>
              </w:rPr>
              <w:t>1.</w:t>
            </w:r>
          </w:p>
        </w:tc>
        <w:tc>
          <w:tcPr>
            <w:tcW w:w="7518" w:type="dxa"/>
            <w:shd w:val="clear" w:color="auto" w:fill="auto"/>
            <w:vAlign w:val="center"/>
          </w:tcPr>
          <w:p w14:paraId="575764C6">
            <w:pPr>
              <w:widowControl/>
              <w:jc w:val="left"/>
              <w:textAlignment w:val="bottom"/>
              <w:rPr>
                <w:rFonts w:eastAsiaTheme="minorEastAsia"/>
                <w:color w:val="auto"/>
              </w:rPr>
            </w:pPr>
            <w:r>
              <w:rPr>
                <w:rFonts w:eastAsiaTheme="minorEastAsia"/>
                <w:color w:val="auto"/>
              </w:rPr>
              <w:t>数量：1套。</w:t>
            </w:r>
          </w:p>
        </w:tc>
      </w:tr>
      <w:tr w14:paraId="72C0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68BAD04A">
            <w:pPr>
              <w:jc w:val="center"/>
              <w:rPr>
                <w:color w:val="auto"/>
              </w:rPr>
            </w:pPr>
          </w:p>
        </w:tc>
        <w:tc>
          <w:tcPr>
            <w:tcW w:w="1162" w:type="dxa"/>
            <w:shd w:val="clear" w:color="auto" w:fill="auto"/>
            <w:vAlign w:val="center"/>
          </w:tcPr>
          <w:p w14:paraId="5FA26FF3">
            <w:pPr>
              <w:jc w:val="center"/>
              <w:rPr>
                <w:color w:val="auto"/>
              </w:rPr>
            </w:pPr>
            <w:r>
              <w:rPr>
                <w:color w:val="auto"/>
              </w:rPr>
              <w:t>2.</w:t>
            </w:r>
          </w:p>
        </w:tc>
        <w:tc>
          <w:tcPr>
            <w:tcW w:w="7518" w:type="dxa"/>
            <w:shd w:val="clear" w:color="auto" w:fill="auto"/>
            <w:vAlign w:val="center"/>
          </w:tcPr>
          <w:p w14:paraId="0BB8F0EA">
            <w:pPr>
              <w:rPr>
                <w:rFonts w:eastAsiaTheme="minorEastAsia"/>
                <w:color w:val="auto"/>
              </w:rPr>
            </w:pPr>
            <w:r>
              <w:rPr>
                <w:rFonts w:eastAsiaTheme="minorEastAsia"/>
                <w:color w:val="auto"/>
              </w:rPr>
              <w:t>支持标准19英寸机柜安装，支持4组ASI码流二选一切换能力。</w:t>
            </w:r>
          </w:p>
        </w:tc>
      </w:tr>
      <w:tr w14:paraId="6BB9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0529E186">
            <w:pPr>
              <w:jc w:val="center"/>
              <w:rPr>
                <w:color w:val="auto"/>
              </w:rPr>
            </w:pPr>
            <w:r>
              <w:rPr>
                <w:color w:val="auto"/>
                <w:sz w:val="24"/>
              </w:rPr>
              <w:t>★</w:t>
            </w:r>
          </w:p>
        </w:tc>
        <w:tc>
          <w:tcPr>
            <w:tcW w:w="1162" w:type="dxa"/>
            <w:shd w:val="clear" w:color="auto" w:fill="auto"/>
            <w:vAlign w:val="center"/>
          </w:tcPr>
          <w:p w14:paraId="16DEABE3">
            <w:pPr>
              <w:jc w:val="center"/>
              <w:rPr>
                <w:color w:val="auto"/>
              </w:rPr>
            </w:pPr>
            <w:r>
              <w:rPr>
                <w:bCs/>
                <w:color w:val="auto"/>
              </w:rPr>
              <w:t>3.</w:t>
            </w:r>
          </w:p>
        </w:tc>
        <w:tc>
          <w:tcPr>
            <w:tcW w:w="7518" w:type="dxa"/>
            <w:shd w:val="clear" w:color="auto" w:fill="auto"/>
            <w:vAlign w:val="center"/>
          </w:tcPr>
          <w:p w14:paraId="3F8CF572">
            <w:pPr>
              <w:rPr>
                <w:rFonts w:eastAsiaTheme="minorEastAsia"/>
                <w:color w:val="auto"/>
                <w:szCs w:val="24"/>
              </w:rPr>
            </w:pPr>
            <w:r>
              <w:rPr>
                <w:rFonts w:eastAsiaTheme="minorEastAsia"/>
                <w:color w:val="auto"/>
              </w:rPr>
              <w:t>每组切换开关ASI输入接口数量：2个；ASI输出接口不少于2个，其中不少于1个输出接口支持断电直通功能</w:t>
            </w:r>
            <w:r>
              <w:rPr>
                <w:rFonts w:hint="eastAsia" w:eastAsiaTheme="minorEastAsia"/>
                <w:color w:val="auto"/>
                <w:lang w:eastAsia="zh-CN"/>
              </w:rPr>
              <w:t>，断电旁通</w:t>
            </w:r>
            <w:r>
              <w:rPr>
                <w:rFonts w:hint="eastAsia" w:eastAsiaTheme="minorEastAsia"/>
                <w:color w:val="auto"/>
                <w:lang w:val="en-US" w:eastAsia="zh-CN"/>
              </w:rPr>
              <w:t>根据系统</w:t>
            </w:r>
            <w:r>
              <w:rPr>
                <w:rFonts w:hint="eastAsia" w:eastAsiaTheme="minorEastAsia"/>
                <w:color w:val="auto"/>
                <w:lang w:eastAsia="zh-CN"/>
              </w:rPr>
              <w:t>需要可配置，即可以预设断电后切主路/备路/跟随断电前状态</w:t>
            </w:r>
            <w:r>
              <w:rPr>
                <w:rFonts w:eastAsiaTheme="minorEastAsia"/>
                <w:color w:val="auto"/>
              </w:rPr>
              <w:t>。</w:t>
            </w:r>
          </w:p>
        </w:tc>
      </w:tr>
      <w:tr w14:paraId="766C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7A87E85B">
            <w:pPr>
              <w:jc w:val="center"/>
              <w:rPr>
                <w:color w:val="auto"/>
                <w:sz w:val="24"/>
              </w:rPr>
            </w:pPr>
            <w:r>
              <w:rPr>
                <w:color w:val="auto"/>
                <w:sz w:val="24"/>
              </w:rPr>
              <w:t>★</w:t>
            </w:r>
          </w:p>
        </w:tc>
        <w:tc>
          <w:tcPr>
            <w:tcW w:w="1162" w:type="dxa"/>
            <w:shd w:val="clear" w:color="auto" w:fill="auto"/>
            <w:vAlign w:val="center"/>
          </w:tcPr>
          <w:p w14:paraId="5E3A4220">
            <w:pPr>
              <w:jc w:val="center"/>
              <w:rPr>
                <w:rFonts w:ascii="Calibri" w:hAnsi="Calibri" w:eastAsia="宋体" w:cs="Calibri"/>
                <w:bCs/>
                <w:color w:val="auto"/>
                <w:kern w:val="2"/>
                <w:sz w:val="21"/>
                <w:szCs w:val="21"/>
                <w:lang w:val="en-US" w:eastAsia="zh-CN" w:bidi="ar-SA"/>
              </w:rPr>
            </w:pPr>
            <w:r>
              <w:rPr>
                <w:bCs/>
                <w:color w:val="auto"/>
              </w:rPr>
              <w:t>4.</w:t>
            </w:r>
          </w:p>
        </w:tc>
        <w:tc>
          <w:tcPr>
            <w:tcW w:w="7518" w:type="dxa"/>
            <w:shd w:val="clear" w:color="auto" w:fill="auto"/>
            <w:vAlign w:val="center"/>
          </w:tcPr>
          <w:p w14:paraId="3958E52E">
            <w:pPr>
              <w:rPr>
                <w:rFonts w:hint="eastAsia" w:eastAsiaTheme="minorEastAsia"/>
                <w:color w:val="auto"/>
                <w:lang w:eastAsia="zh-CN"/>
              </w:rPr>
            </w:pPr>
            <w:r>
              <w:rPr>
                <w:rFonts w:hint="eastAsia" w:eastAsiaTheme="minorEastAsia"/>
                <w:color w:val="auto"/>
              </w:rPr>
              <w:t>具备用于外部开关触发切换的GPIO接口，不</w:t>
            </w:r>
            <w:r>
              <w:rPr>
                <w:rFonts w:hint="eastAsia" w:eastAsiaTheme="minorEastAsia"/>
                <w:color w:val="auto"/>
                <w:lang w:val="en-US" w:eastAsia="zh-CN"/>
              </w:rPr>
              <w:t>少</w:t>
            </w:r>
            <w:r>
              <w:rPr>
                <w:rFonts w:hint="eastAsia" w:eastAsiaTheme="minorEastAsia"/>
                <w:color w:val="auto"/>
              </w:rPr>
              <w:t>于8个GPI输入和4个Relay输出</w:t>
            </w:r>
            <w:r>
              <w:rPr>
                <w:rFonts w:hint="eastAsia" w:eastAsiaTheme="minorEastAsia"/>
                <w:color w:val="auto"/>
                <w:lang w:eastAsia="zh-CN"/>
              </w:rPr>
              <w:t>。</w:t>
            </w:r>
          </w:p>
        </w:tc>
      </w:tr>
      <w:tr w14:paraId="5AA4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7E3CEB2B">
            <w:pPr>
              <w:rPr>
                <w:b/>
                <w:bCs/>
                <w:color w:val="auto"/>
              </w:rPr>
            </w:pPr>
          </w:p>
        </w:tc>
        <w:tc>
          <w:tcPr>
            <w:tcW w:w="1162" w:type="dxa"/>
            <w:shd w:val="clear" w:color="auto" w:fill="auto"/>
            <w:vAlign w:val="center"/>
          </w:tcPr>
          <w:p w14:paraId="3293FDAB">
            <w:pPr>
              <w:jc w:val="center"/>
              <w:rPr>
                <w:rFonts w:ascii="Calibri" w:hAnsi="Calibri" w:eastAsia="宋体" w:cs="Calibri"/>
                <w:bCs/>
                <w:color w:val="auto"/>
                <w:kern w:val="2"/>
                <w:sz w:val="21"/>
                <w:szCs w:val="21"/>
                <w:lang w:val="en-US" w:eastAsia="zh-CN" w:bidi="ar-SA"/>
              </w:rPr>
            </w:pPr>
            <w:r>
              <w:rPr>
                <w:bCs/>
                <w:color w:val="auto"/>
              </w:rPr>
              <w:t>5.</w:t>
            </w:r>
          </w:p>
        </w:tc>
        <w:tc>
          <w:tcPr>
            <w:tcW w:w="7518" w:type="dxa"/>
            <w:shd w:val="clear" w:color="auto" w:fill="auto"/>
            <w:vAlign w:val="center"/>
          </w:tcPr>
          <w:p w14:paraId="1B5FE927">
            <w:pPr>
              <w:rPr>
                <w:rFonts w:eastAsiaTheme="minorEastAsia"/>
                <w:color w:val="auto"/>
              </w:rPr>
            </w:pPr>
            <w:r>
              <w:rPr>
                <w:rFonts w:eastAsiaTheme="minorEastAsia"/>
                <w:color w:val="auto"/>
              </w:rPr>
              <w:t>支持但不限于TR101-290码流三级错误监测及条件切换，可同时监测所有视音频PID及单个PID码率，可根据信号丢失、PID丢失和码率变化等情况进行切换配置实现主备路自动切换。</w:t>
            </w:r>
          </w:p>
        </w:tc>
      </w:tr>
      <w:tr w14:paraId="4211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3686E55D">
            <w:pPr>
              <w:jc w:val="center"/>
              <w:rPr>
                <w:b/>
                <w:bCs/>
                <w:color w:val="auto"/>
              </w:rPr>
            </w:pPr>
          </w:p>
        </w:tc>
        <w:tc>
          <w:tcPr>
            <w:tcW w:w="1162" w:type="dxa"/>
            <w:shd w:val="clear" w:color="auto" w:fill="auto"/>
            <w:vAlign w:val="center"/>
          </w:tcPr>
          <w:p w14:paraId="54AE5420">
            <w:pPr>
              <w:jc w:val="center"/>
              <w:rPr>
                <w:rFonts w:ascii="Calibri" w:hAnsi="Calibri" w:eastAsia="宋体" w:cs="Calibri"/>
                <w:bCs/>
                <w:color w:val="auto"/>
                <w:kern w:val="2"/>
                <w:sz w:val="21"/>
                <w:szCs w:val="21"/>
                <w:lang w:val="en-US" w:eastAsia="zh-CN" w:bidi="ar-SA"/>
              </w:rPr>
            </w:pPr>
            <w:r>
              <w:rPr>
                <w:bCs/>
                <w:color w:val="auto"/>
              </w:rPr>
              <w:t>6.</w:t>
            </w:r>
          </w:p>
        </w:tc>
        <w:tc>
          <w:tcPr>
            <w:tcW w:w="7518" w:type="dxa"/>
            <w:shd w:val="clear" w:color="auto" w:fill="auto"/>
            <w:vAlign w:val="center"/>
          </w:tcPr>
          <w:p w14:paraId="582DAF4D">
            <w:pPr>
              <w:rPr>
                <w:rFonts w:eastAsiaTheme="minorEastAsia"/>
                <w:color w:val="auto"/>
              </w:rPr>
            </w:pPr>
            <w:r>
              <w:rPr>
                <w:rFonts w:eastAsiaTheme="minorEastAsia"/>
                <w:color w:val="auto"/>
              </w:rPr>
              <w:t xml:space="preserve">支持手动和自动切换模式，倒换后可选择自动或者手动模式恢复主路播出。 </w:t>
            </w:r>
          </w:p>
        </w:tc>
      </w:tr>
      <w:tr w14:paraId="10B5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4F89A907">
            <w:pPr>
              <w:jc w:val="center"/>
              <w:rPr>
                <w:b/>
                <w:bCs/>
                <w:color w:val="auto"/>
              </w:rPr>
            </w:pPr>
          </w:p>
        </w:tc>
        <w:tc>
          <w:tcPr>
            <w:tcW w:w="1162" w:type="dxa"/>
            <w:shd w:val="clear" w:color="auto" w:fill="auto"/>
            <w:vAlign w:val="center"/>
          </w:tcPr>
          <w:p w14:paraId="01597608">
            <w:pPr>
              <w:jc w:val="center"/>
              <w:rPr>
                <w:rFonts w:ascii="Calibri" w:hAnsi="Calibri" w:eastAsia="宋体" w:cs="Calibri"/>
                <w:bCs/>
                <w:color w:val="auto"/>
                <w:kern w:val="2"/>
                <w:sz w:val="21"/>
                <w:szCs w:val="21"/>
                <w:lang w:val="en-US" w:eastAsia="zh-CN" w:bidi="ar-SA"/>
              </w:rPr>
            </w:pPr>
            <w:r>
              <w:rPr>
                <w:bCs/>
                <w:color w:val="auto"/>
              </w:rPr>
              <w:t>7.</w:t>
            </w:r>
          </w:p>
        </w:tc>
        <w:tc>
          <w:tcPr>
            <w:tcW w:w="7518" w:type="dxa"/>
            <w:shd w:val="clear" w:color="auto" w:fill="auto"/>
            <w:vAlign w:val="center"/>
          </w:tcPr>
          <w:p w14:paraId="6BA6FB00">
            <w:pPr>
              <w:rPr>
                <w:rFonts w:eastAsiaTheme="minorEastAsia"/>
                <w:color w:val="auto"/>
              </w:rPr>
            </w:pPr>
            <w:r>
              <w:rPr>
                <w:rFonts w:eastAsiaTheme="minorEastAsia"/>
                <w:color w:val="auto"/>
              </w:rPr>
              <w:t>支持故障自动切换时无TS同步丢失错误。</w:t>
            </w:r>
          </w:p>
        </w:tc>
      </w:tr>
      <w:tr w14:paraId="788B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6E1B06B8">
            <w:pPr>
              <w:jc w:val="center"/>
              <w:rPr>
                <w:b/>
                <w:bCs/>
                <w:color w:val="auto"/>
              </w:rPr>
            </w:pPr>
          </w:p>
        </w:tc>
        <w:tc>
          <w:tcPr>
            <w:tcW w:w="1162" w:type="dxa"/>
            <w:shd w:val="clear" w:color="auto" w:fill="auto"/>
            <w:vAlign w:val="center"/>
          </w:tcPr>
          <w:p w14:paraId="406E35F1">
            <w:pPr>
              <w:jc w:val="center"/>
              <w:rPr>
                <w:rFonts w:ascii="Calibri" w:hAnsi="Calibri" w:eastAsia="宋体" w:cs="Calibri"/>
                <w:bCs/>
                <w:color w:val="auto"/>
                <w:kern w:val="2"/>
                <w:sz w:val="21"/>
                <w:szCs w:val="21"/>
                <w:lang w:val="en-US" w:eastAsia="zh-CN" w:bidi="ar-SA"/>
              </w:rPr>
            </w:pPr>
            <w:r>
              <w:rPr>
                <w:bCs/>
                <w:color w:val="auto"/>
              </w:rPr>
              <w:t>8.</w:t>
            </w:r>
          </w:p>
        </w:tc>
        <w:tc>
          <w:tcPr>
            <w:tcW w:w="7518" w:type="dxa"/>
            <w:shd w:val="clear" w:color="auto" w:fill="auto"/>
            <w:vAlign w:val="center"/>
          </w:tcPr>
          <w:p w14:paraId="3C1BF4C7">
            <w:pPr>
              <w:rPr>
                <w:rFonts w:eastAsiaTheme="minorEastAsia"/>
                <w:color w:val="auto"/>
              </w:rPr>
            </w:pPr>
            <w:r>
              <w:rPr>
                <w:rFonts w:eastAsiaTheme="minorEastAsia"/>
                <w:color w:val="auto"/>
              </w:rPr>
              <w:t>支持时延补偿，可实现主备路有时延输入码流的无缝切换。支持不低于</w:t>
            </w:r>
            <w:r>
              <w:rPr>
                <w:rFonts w:hint="eastAsia" w:eastAsiaTheme="minorEastAsia"/>
                <w:color w:val="auto"/>
                <w:lang w:val="en-US" w:eastAsia="zh-CN"/>
              </w:rPr>
              <w:t>5</w:t>
            </w:r>
            <w:r>
              <w:rPr>
                <w:rFonts w:eastAsiaTheme="minorEastAsia"/>
                <w:color w:val="auto"/>
              </w:rPr>
              <w:t>秒的主备输入手动延时调节，支持不低于500毫秒的主备输入的自动延时补偿和自动对齐，支持自动字节或数据包模式识别。</w:t>
            </w:r>
          </w:p>
        </w:tc>
      </w:tr>
      <w:tr w14:paraId="750E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468E473E">
            <w:pPr>
              <w:jc w:val="center"/>
              <w:rPr>
                <w:b/>
                <w:bCs/>
                <w:color w:val="auto"/>
              </w:rPr>
            </w:pPr>
          </w:p>
        </w:tc>
        <w:tc>
          <w:tcPr>
            <w:tcW w:w="1162" w:type="dxa"/>
            <w:shd w:val="clear" w:color="auto" w:fill="auto"/>
            <w:vAlign w:val="center"/>
          </w:tcPr>
          <w:p w14:paraId="50E9221F">
            <w:pPr>
              <w:jc w:val="center"/>
              <w:rPr>
                <w:rFonts w:ascii="Calibri" w:hAnsi="Calibri" w:eastAsia="宋体" w:cs="Calibri"/>
                <w:bCs/>
                <w:color w:val="auto"/>
                <w:kern w:val="2"/>
                <w:sz w:val="21"/>
                <w:szCs w:val="21"/>
                <w:lang w:val="en-US" w:eastAsia="zh-CN" w:bidi="ar-SA"/>
              </w:rPr>
            </w:pPr>
            <w:r>
              <w:rPr>
                <w:bCs/>
                <w:color w:val="auto"/>
              </w:rPr>
              <w:t>9.</w:t>
            </w:r>
          </w:p>
        </w:tc>
        <w:tc>
          <w:tcPr>
            <w:tcW w:w="7518" w:type="dxa"/>
            <w:shd w:val="clear" w:color="auto" w:fill="auto"/>
            <w:vAlign w:val="center"/>
          </w:tcPr>
          <w:p w14:paraId="24F3F4CF">
            <w:pPr>
              <w:rPr>
                <w:rFonts w:eastAsiaTheme="minorEastAsia"/>
                <w:color w:val="auto"/>
              </w:rPr>
            </w:pPr>
            <w:r>
              <w:rPr>
                <w:rFonts w:eastAsiaTheme="minorEastAsia"/>
                <w:color w:val="auto"/>
              </w:rPr>
              <w:t>支持外接第三方遥控面板，通过遥控面板实现一键切换功能。</w:t>
            </w:r>
          </w:p>
        </w:tc>
      </w:tr>
      <w:tr w14:paraId="315F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623F8C5E">
            <w:pPr>
              <w:jc w:val="center"/>
              <w:rPr>
                <w:b/>
                <w:bCs/>
                <w:color w:val="auto"/>
              </w:rPr>
            </w:pPr>
          </w:p>
        </w:tc>
        <w:tc>
          <w:tcPr>
            <w:tcW w:w="1162" w:type="dxa"/>
            <w:shd w:val="clear" w:color="auto" w:fill="auto"/>
            <w:vAlign w:val="center"/>
          </w:tcPr>
          <w:p w14:paraId="49CF7B79">
            <w:pPr>
              <w:jc w:val="center"/>
              <w:rPr>
                <w:rFonts w:ascii="Calibri" w:hAnsi="Calibri" w:eastAsia="黑体" w:cs="Calibri"/>
                <w:b/>
                <w:bCs/>
                <w:color w:val="auto"/>
                <w:kern w:val="2"/>
                <w:sz w:val="21"/>
                <w:szCs w:val="21"/>
                <w:lang w:val="en-US" w:eastAsia="zh-CN" w:bidi="ar-SA"/>
              </w:rPr>
            </w:pPr>
            <w:r>
              <w:rPr>
                <w:bCs/>
                <w:color w:val="auto"/>
              </w:rPr>
              <w:t>10.</w:t>
            </w:r>
          </w:p>
        </w:tc>
        <w:tc>
          <w:tcPr>
            <w:tcW w:w="7518" w:type="dxa"/>
            <w:shd w:val="clear" w:color="auto" w:fill="auto"/>
            <w:vAlign w:val="center"/>
          </w:tcPr>
          <w:p w14:paraId="0B541528">
            <w:pPr>
              <w:widowControl/>
              <w:jc w:val="left"/>
              <w:textAlignment w:val="bottom"/>
              <w:rPr>
                <w:rFonts w:eastAsiaTheme="minorEastAsia"/>
                <w:color w:val="auto"/>
              </w:rPr>
            </w:pPr>
            <w:r>
              <w:rPr>
                <w:rFonts w:eastAsiaTheme="minorEastAsia"/>
                <w:color w:val="auto"/>
              </w:rPr>
              <w:t>支持设备配置文件导入导出，支持通过以太网口登录Web页面设置参数并进行倒换操作。支持通过Web页面查询设备日志记录，包括所有故障告警及切换动作，并支持日志导出功能。</w:t>
            </w:r>
          </w:p>
        </w:tc>
      </w:tr>
      <w:tr w14:paraId="0BD9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0F1542F6">
            <w:pPr>
              <w:jc w:val="center"/>
              <w:rPr>
                <w:b/>
                <w:bCs/>
                <w:color w:val="auto"/>
              </w:rPr>
            </w:pPr>
          </w:p>
        </w:tc>
        <w:tc>
          <w:tcPr>
            <w:tcW w:w="1162" w:type="dxa"/>
            <w:shd w:val="clear" w:color="auto" w:fill="auto"/>
            <w:vAlign w:val="center"/>
          </w:tcPr>
          <w:p w14:paraId="23B04A8F">
            <w:pPr>
              <w:jc w:val="center"/>
              <w:rPr>
                <w:rFonts w:ascii="Calibri" w:hAnsi="Calibri" w:eastAsia="黑体" w:cs="Calibri"/>
                <w:b/>
                <w:bCs/>
                <w:color w:val="auto"/>
                <w:kern w:val="2"/>
                <w:sz w:val="21"/>
                <w:szCs w:val="21"/>
                <w:lang w:val="en-US" w:eastAsia="zh-CN" w:bidi="ar-SA"/>
              </w:rPr>
            </w:pPr>
            <w:r>
              <w:rPr>
                <w:bCs/>
                <w:color w:val="auto"/>
              </w:rPr>
              <w:t>11.</w:t>
            </w:r>
          </w:p>
        </w:tc>
        <w:tc>
          <w:tcPr>
            <w:tcW w:w="7518" w:type="dxa"/>
            <w:shd w:val="clear" w:color="auto" w:fill="auto"/>
            <w:vAlign w:val="center"/>
          </w:tcPr>
          <w:p w14:paraId="7E680BAA">
            <w:pPr>
              <w:widowControl/>
              <w:jc w:val="left"/>
              <w:textAlignment w:val="bottom"/>
              <w:rPr>
                <w:rFonts w:eastAsiaTheme="minorEastAsia"/>
                <w:color w:val="auto"/>
              </w:rPr>
            </w:pPr>
            <w:r>
              <w:rPr>
                <w:rFonts w:eastAsiaTheme="minorEastAsia"/>
                <w:color w:val="auto"/>
              </w:rPr>
              <w:t>支持SNMP网管接口，免费开放MIB库，提供协议接口，免费支持第三方网管统一管理。</w:t>
            </w:r>
          </w:p>
        </w:tc>
      </w:tr>
      <w:tr w14:paraId="07F1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2DD632A7">
            <w:pPr>
              <w:jc w:val="center"/>
              <w:rPr>
                <w:b/>
                <w:bCs/>
                <w:color w:val="auto"/>
              </w:rPr>
            </w:pPr>
          </w:p>
        </w:tc>
        <w:tc>
          <w:tcPr>
            <w:tcW w:w="1162" w:type="dxa"/>
            <w:shd w:val="clear" w:color="auto" w:fill="auto"/>
            <w:vAlign w:val="center"/>
          </w:tcPr>
          <w:p w14:paraId="0B5DCC89">
            <w:pPr>
              <w:jc w:val="center"/>
              <w:rPr>
                <w:rFonts w:hint="default" w:eastAsia="黑体"/>
                <w:b/>
                <w:bCs/>
                <w:color w:val="auto"/>
                <w:lang w:val="en-US" w:eastAsia="zh-CN"/>
              </w:rPr>
            </w:pPr>
            <w:r>
              <w:rPr>
                <w:rFonts w:hint="eastAsia" w:eastAsia="黑体"/>
                <w:b/>
                <w:bCs/>
                <w:color w:val="auto"/>
                <w:lang w:val="en-US" w:eastAsia="zh-CN"/>
              </w:rPr>
              <w:t>12.</w:t>
            </w:r>
          </w:p>
        </w:tc>
        <w:tc>
          <w:tcPr>
            <w:tcW w:w="7518" w:type="dxa"/>
            <w:shd w:val="clear" w:color="auto" w:fill="auto"/>
            <w:vAlign w:val="center"/>
          </w:tcPr>
          <w:p w14:paraId="76DBAB7A">
            <w:pPr>
              <w:rPr>
                <w:rFonts w:eastAsiaTheme="minorEastAsia"/>
                <w:color w:val="auto"/>
              </w:rPr>
            </w:pPr>
            <w:r>
              <w:rPr>
                <w:rFonts w:eastAsiaTheme="minorEastAsia"/>
                <w:color w:val="auto"/>
              </w:rPr>
              <w:t>支持220V双电源，单电源时可独立支持设备正常工作。电源故障时能上告警并说明是哪块电源模块故障。</w:t>
            </w:r>
          </w:p>
        </w:tc>
      </w:tr>
    </w:tbl>
    <w:p w14:paraId="1750C0E3">
      <w:pPr>
        <w:pStyle w:val="4"/>
        <w:ind w:firstLine="420"/>
        <w:rPr>
          <w:rFonts w:eastAsia="宋体"/>
          <w:color w:val="auto"/>
        </w:rPr>
      </w:pPr>
      <w:r>
        <w:rPr>
          <w:color w:val="auto"/>
          <w:kern w:val="0"/>
          <w:lang w:bidi="ar"/>
        </w:rPr>
        <w:t>26.IP码流切换器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1275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5A50D5F9">
            <w:pPr>
              <w:rPr>
                <w:rFonts w:eastAsia="黑体"/>
                <w:color w:val="auto"/>
              </w:rPr>
            </w:pPr>
            <w:r>
              <w:rPr>
                <w:rFonts w:eastAsia="黑体"/>
                <w:color w:val="auto"/>
              </w:rPr>
              <w:t>标记</w:t>
            </w:r>
          </w:p>
        </w:tc>
        <w:tc>
          <w:tcPr>
            <w:tcW w:w="1134" w:type="dxa"/>
            <w:vAlign w:val="center"/>
          </w:tcPr>
          <w:p w14:paraId="27232192">
            <w:pPr>
              <w:rPr>
                <w:rFonts w:eastAsia="黑体"/>
                <w:color w:val="auto"/>
              </w:rPr>
            </w:pPr>
            <w:r>
              <w:rPr>
                <w:rFonts w:eastAsia="黑体"/>
                <w:color w:val="auto"/>
              </w:rPr>
              <w:t>指标编号</w:t>
            </w:r>
          </w:p>
        </w:tc>
        <w:tc>
          <w:tcPr>
            <w:tcW w:w="7337" w:type="dxa"/>
            <w:vAlign w:val="center"/>
          </w:tcPr>
          <w:p w14:paraId="34141DAD">
            <w:pPr>
              <w:rPr>
                <w:rFonts w:eastAsia="黑体"/>
                <w:color w:val="auto"/>
              </w:rPr>
            </w:pPr>
            <w:r>
              <w:rPr>
                <w:rFonts w:eastAsia="黑体"/>
                <w:color w:val="auto"/>
              </w:rPr>
              <w:t>技术指标内容</w:t>
            </w:r>
          </w:p>
        </w:tc>
      </w:tr>
      <w:tr w14:paraId="45C6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41E5545">
            <w:pPr>
              <w:jc w:val="center"/>
              <w:rPr>
                <w:b/>
                <w:bCs/>
                <w:color w:val="auto"/>
              </w:rPr>
            </w:pPr>
          </w:p>
        </w:tc>
        <w:tc>
          <w:tcPr>
            <w:tcW w:w="1134" w:type="dxa"/>
            <w:shd w:val="clear" w:color="auto" w:fill="auto"/>
            <w:vAlign w:val="center"/>
          </w:tcPr>
          <w:p w14:paraId="17F77DCC">
            <w:pPr>
              <w:jc w:val="center"/>
              <w:rPr>
                <w:bCs/>
                <w:color w:val="auto"/>
              </w:rPr>
            </w:pPr>
            <w:r>
              <w:rPr>
                <w:bCs/>
                <w:color w:val="auto"/>
              </w:rPr>
              <w:t>1.</w:t>
            </w:r>
          </w:p>
        </w:tc>
        <w:tc>
          <w:tcPr>
            <w:tcW w:w="7337" w:type="dxa"/>
            <w:shd w:val="clear" w:color="auto" w:fill="auto"/>
            <w:vAlign w:val="center"/>
          </w:tcPr>
          <w:p w14:paraId="698FF60B">
            <w:pPr>
              <w:widowControl/>
              <w:jc w:val="left"/>
              <w:textAlignment w:val="bottom"/>
              <w:rPr>
                <w:rFonts w:eastAsiaTheme="minorEastAsia"/>
                <w:color w:val="auto"/>
              </w:rPr>
            </w:pPr>
            <w:r>
              <w:rPr>
                <w:rFonts w:eastAsiaTheme="minorEastAsia"/>
                <w:color w:val="auto"/>
              </w:rPr>
              <w:t>数量：1套。</w:t>
            </w:r>
          </w:p>
        </w:tc>
      </w:tr>
      <w:tr w14:paraId="0359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47A4028">
            <w:pPr>
              <w:jc w:val="center"/>
              <w:rPr>
                <w:color w:val="auto"/>
              </w:rPr>
            </w:pPr>
          </w:p>
        </w:tc>
        <w:tc>
          <w:tcPr>
            <w:tcW w:w="1134" w:type="dxa"/>
            <w:shd w:val="clear" w:color="auto" w:fill="auto"/>
            <w:vAlign w:val="center"/>
          </w:tcPr>
          <w:p w14:paraId="20D08B36">
            <w:pPr>
              <w:jc w:val="center"/>
              <w:rPr>
                <w:color w:val="auto"/>
              </w:rPr>
            </w:pPr>
            <w:r>
              <w:rPr>
                <w:color w:val="auto"/>
              </w:rPr>
              <w:t>2.</w:t>
            </w:r>
          </w:p>
        </w:tc>
        <w:tc>
          <w:tcPr>
            <w:tcW w:w="7337" w:type="dxa"/>
            <w:shd w:val="clear" w:color="auto" w:fill="auto"/>
            <w:vAlign w:val="center"/>
          </w:tcPr>
          <w:p w14:paraId="11E8826C">
            <w:pPr>
              <w:widowControl/>
              <w:jc w:val="left"/>
              <w:textAlignment w:val="bottom"/>
              <w:rPr>
                <w:rFonts w:eastAsiaTheme="minorEastAsia"/>
                <w:color w:val="auto"/>
              </w:rPr>
            </w:pPr>
            <w:r>
              <w:rPr>
                <w:rFonts w:eastAsiaTheme="minorEastAsia"/>
                <w:color w:val="auto"/>
                <w:lang w:bidi="ar"/>
              </w:rPr>
              <w:t>嵌入式架构，支持1组万兆IP码流二选一切换。</w:t>
            </w:r>
          </w:p>
        </w:tc>
      </w:tr>
      <w:tr w14:paraId="6A86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EFEEAE5">
            <w:pPr>
              <w:jc w:val="center"/>
              <w:rPr>
                <w:color w:val="auto"/>
              </w:rPr>
            </w:pPr>
          </w:p>
        </w:tc>
        <w:tc>
          <w:tcPr>
            <w:tcW w:w="1134" w:type="dxa"/>
            <w:shd w:val="clear" w:color="auto" w:fill="auto"/>
            <w:vAlign w:val="center"/>
          </w:tcPr>
          <w:p w14:paraId="6015AD75">
            <w:pPr>
              <w:jc w:val="center"/>
              <w:rPr>
                <w:color w:val="auto"/>
              </w:rPr>
            </w:pPr>
            <w:r>
              <w:rPr>
                <w:bCs/>
                <w:color w:val="auto"/>
              </w:rPr>
              <w:t>3.</w:t>
            </w:r>
          </w:p>
        </w:tc>
        <w:tc>
          <w:tcPr>
            <w:tcW w:w="7337" w:type="dxa"/>
            <w:shd w:val="clear" w:color="auto" w:fill="auto"/>
            <w:vAlign w:val="center"/>
          </w:tcPr>
          <w:p w14:paraId="6D02954C">
            <w:pPr>
              <w:widowControl/>
              <w:jc w:val="left"/>
              <w:textAlignment w:val="bottom"/>
              <w:rPr>
                <w:rFonts w:hint="eastAsia" w:eastAsiaTheme="minorEastAsia"/>
                <w:color w:val="auto"/>
                <w:lang w:eastAsia="zh-CN"/>
              </w:rPr>
            </w:pPr>
            <w:r>
              <w:rPr>
                <w:rFonts w:eastAsiaTheme="minorEastAsia"/>
                <w:color w:val="auto"/>
                <w:lang w:bidi="ar"/>
              </w:rPr>
              <w:t>支持2个万兆 IP光口输入，不少于2路万兆IP光口输出</w:t>
            </w:r>
            <w:r>
              <w:rPr>
                <w:rFonts w:hint="eastAsia" w:eastAsiaTheme="minorEastAsia"/>
                <w:color w:val="auto"/>
                <w:lang w:eastAsia="zh-CN" w:bidi="ar"/>
              </w:rPr>
              <w:t>。</w:t>
            </w:r>
          </w:p>
        </w:tc>
      </w:tr>
      <w:tr w14:paraId="1BA2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9BC9003">
            <w:pPr>
              <w:jc w:val="center"/>
              <w:rPr>
                <w:b/>
                <w:bCs/>
                <w:color w:val="auto"/>
              </w:rPr>
            </w:pPr>
          </w:p>
        </w:tc>
        <w:tc>
          <w:tcPr>
            <w:tcW w:w="1134" w:type="dxa"/>
            <w:shd w:val="clear" w:color="auto" w:fill="auto"/>
            <w:vAlign w:val="center"/>
          </w:tcPr>
          <w:p w14:paraId="3E22A0A7">
            <w:pPr>
              <w:jc w:val="center"/>
              <w:rPr>
                <w:bCs/>
                <w:color w:val="auto"/>
              </w:rPr>
            </w:pPr>
            <w:r>
              <w:rPr>
                <w:bCs/>
                <w:color w:val="auto"/>
              </w:rPr>
              <w:t>4.</w:t>
            </w:r>
          </w:p>
        </w:tc>
        <w:tc>
          <w:tcPr>
            <w:tcW w:w="7337" w:type="dxa"/>
            <w:shd w:val="clear" w:color="auto" w:fill="auto"/>
            <w:vAlign w:val="center"/>
          </w:tcPr>
          <w:p w14:paraId="1D224BDE">
            <w:pPr>
              <w:widowControl/>
              <w:jc w:val="left"/>
              <w:textAlignment w:val="bottom"/>
              <w:rPr>
                <w:rFonts w:eastAsiaTheme="minorEastAsia"/>
                <w:color w:val="auto"/>
              </w:rPr>
            </w:pPr>
            <w:r>
              <w:rPr>
                <w:rFonts w:eastAsiaTheme="minorEastAsia"/>
                <w:color w:val="auto"/>
                <w:lang w:bidi="ar"/>
              </w:rPr>
              <w:t>至少1个输出接口支持断电直通功能。需足额配置与已有复用器万兆口匹配的光模块。</w:t>
            </w:r>
          </w:p>
        </w:tc>
      </w:tr>
      <w:tr w14:paraId="523C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8430E39">
            <w:pPr>
              <w:jc w:val="center"/>
              <w:rPr>
                <w:b/>
                <w:bCs/>
                <w:color w:val="auto"/>
              </w:rPr>
            </w:pPr>
          </w:p>
        </w:tc>
        <w:tc>
          <w:tcPr>
            <w:tcW w:w="1134" w:type="dxa"/>
            <w:shd w:val="clear" w:color="auto" w:fill="auto"/>
            <w:vAlign w:val="center"/>
          </w:tcPr>
          <w:p w14:paraId="3B238C67">
            <w:pPr>
              <w:jc w:val="center"/>
              <w:rPr>
                <w:bCs/>
                <w:color w:val="auto"/>
              </w:rPr>
            </w:pPr>
            <w:r>
              <w:rPr>
                <w:bCs/>
                <w:color w:val="auto"/>
              </w:rPr>
              <w:t>5.</w:t>
            </w:r>
          </w:p>
        </w:tc>
        <w:tc>
          <w:tcPr>
            <w:tcW w:w="7337" w:type="dxa"/>
            <w:shd w:val="clear" w:color="auto" w:fill="auto"/>
            <w:vAlign w:val="center"/>
          </w:tcPr>
          <w:p w14:paraId="65DCC2F6">
            <w:pPr>
              <w:widowControl/>
              <w:jc w:val="left"/>
              <w:textAlignment w:val="bottom"/>
              <w:rPr>
                <w:rFonts w:eastAsiaTheme="minorEastAsia"/>
                <w:color w:val="auto"/>
              </w:rPr>
            </w:pPr>
            <w:r>
              <w:rPr>
                <w:rFonts w:eastAsiaTheme="minorEastAsia"/>
                <w:color w:val="auto"/>
                <w:lang w:bidi="ar"/>
              </w:rPr>
              <w:t>支持但不限于TR101-290码流三级错误监测及条件切换；支持手动和自动切换等多种切换模式，支持主备万兆码流无缝切换，倒换后可选择自动或者手动模式恢复主路播出。</w:t>
            </w:r>
          </w:p>
        </w:tc>
      </w:tr>
      <w:tr w14:paraId="2B45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31EAD45">
            <w:pPr>
              <w:jc w:val="center"/>
              <w:rPr>
                <w:b/>
                <w:bCs/>
                <w:color w:val="auto"/>
              </w:rPr>
            </w:pPr>
            <w:r>
              <w:rPr>
                <w:color w:val="auto"/>
                <w:sz w:val="24"/>
              </w:rPr>
              <w:t>★</w:t>
            </w:r>
          </w:p>
        </w:tc>
        <w:tc>
          <w:tcPr>
            <w:tcW w:w="1134" w:type="dxa"/>
            <w:shd w:val="clear" w:color="auto" w:fill="auto"/>
            <w:vAlign w:val="center"/>
          </w:tcPr>
          <w:p w14:paraId="2E464171">
            <w:pPr>
              <w:jc w:val="center"/>
              <w:rPr>
                <w:bCs/>
                <w:color w:val="auto"/>
              </w:rPr>
            </w:pPr>
            <w:r>
              <w:rPr>
                <w:bCs/>
                <w:color w:val="auto"/>
              </w:rPr>
              <w:t>6.</w:t>
            </w:r>
          </w:p>
        </w:tc>
        <w:tc>
          <w:tcPr>
            <w:tcW w:w="7337" w:type="dxa"/>
            <w:shd w:val="clear" w:color="auto" w:fill="auto"/>
            <w:vAlign w:val="center"/>
          </w:tcPr>
          <w:p w14:paraId="5B5617BC">
            <w:pPr>
              <w:widowControl/>
              <w:jc w:val="left"/>
              <w:textAlignment w:val="bottom"/>
              <w:rPr>
                <w:rFonts w:eastAsiaTheme="minorEastAsia"/>
                <w:color w:val="auto"/>
              </w:rPr>
            </w:pPr>
            <w:r>
              <w:rPr>
                <w:rFonts w:eastAsiaTheme="minorEastAsia"/>
                <w:color w:val="auto"/>
                <w:lang w:bidi="ar"/>
              </w:rPr>
              <w:t>支持输入侧多端口备份，支持阈值码率可设置、支持时延补偿；支持延时时间设置；支持多级别码率统计时间设置。</w:t>
            </w:r>
          </w:p>
        </w:tc>
      </w:tr>
      <w:tr w14:paraId="5003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B425EDF">
            <w:pPr>
              <w:jc w:val="center"/>
              <w:rPr>
                <w:b/>
                <w:bCs/>
                <w:color w:val="auto"/>
              </w:rPr>
            </w:pPr>
          </w:p>
        </w:tc>
        <w:tc>
          <w:tcPr>
            <w:tcW w:w="1134" w:type="dxa"/>
            <w:shd w:val="clear" w:color="auto" w:fill="auto"/>
            <w:vAlign w:val="center"/>
          </w:tcPr>
          <w:p w14:paraId="565B1FE9">
            <w:pPr>
              <w:jc w:val="center"/>
              <w:rPr>
                <w:bCs/>
                <w:color w:val="auto"/>
              </w:rPr>
            </w:pPr>
            <w:r>
              <w:rPr>
                <w:bCs/>
                <w:color w:val="auto"/>
              </w:rPr>
              <w:t>7.</w:t>
            </w:r>
          </w:p>
        </w:tc>
        <w:tc>
          <w:tcPr>
            <w:tcW w:w="7337" w:type="dxa"/>
            <w:shd w:val="clear" w:color="auto" w:fill="auto"/>
            <w:vAlign w:val="center"/>
          </w:tcPr>
          <w:p w14:paraId="7174F014">
            <w:pPr>
              <w:widowControl/>
              <w:jc w:val="left"/>
              <w:textAlignment w:val="bottom"/>
              <w:rPr>
                <w:rFonts w:eastAsiaTheme="minorEastAsia"/>
                <w:color w:val="auto"/>
              </w:rPr>
            </w:pPr>
            <w:r>
              <w:rPr>
                <w:rFonts w:eastAsiaTheme="minorEastAsia"/>
                <w:color w:val="auto"/>
                <w:lang w:bidi="ar"/>
              </w:rPr>
              <w:t>支持外接第三方遥控面板，通过遥控面板实现一键切换功能。</w:t>
            </w:r>
          </w:p>
        </w:tc>
      </w:tr>
      <w:tr w14:paraId="11E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478C52F">
            <w:pPr>
              <w:jc w:val="center"/>
              <w:rPr>
                <w:b/>
                <w:bCs/>
                <w:color w:val="auto"/>
              </w:rPr>
            </w:pPr>
          </w:p>
        </w:tc>
        <w:tc>
          <w:tcPr>
            <w:tcW w:w="1134" w:type="dxa"/>
            <w:shd w:val="clear" w:color="auto" w:fill="auto"/>
            <w:vAlign w:val="center"/>
          </w:tcPr>
          <w:p w14:paraId="681F7B6B">
            <w:pPr>
              <w:jc w:val="center"/>
              <w:rPr>
                <w:bCs/>
                <w:color w:val="auto"/>
              </w:rPr>
            </w:pPr>
            <w:r>
              <w:rPr>
                <w:bCs/>
                <w:color w:val="auto"/>
              </w:rPr>
              <w:t>8.</w:t>
            </w:r>
          </w:p>
        </w:tc>
        <w:tc>
          <w:tcPr>
            <w:tcW w:w="7337" w:type="dxa"/>
            <w:shd w:val="clear" w:color="auto" w:fill="auto"/>
            <w:vAlign w:val="center"/>
          </w:tcPr>
          <w:p w14:paraId="02A2EFC7">
            <w:pPr>
              <w:widowControl/>
              <w:jc w:val="left"/>
              <w:textAlignment w:val="bottom"/>
              <w:rPr>
                <w:rFonts w:eastAsiaTheme="minorEastAsia"/>
                <w:color w:val="auto"/>
              </w:rPr>
            </w:pPr>
            <w:r>
              <w:rPr>
                <w:rFonts w:eastAsiaTheme="minorEastAsia"/>
                <w:color w:val="auto"/>
                <w:lang w:bidi="ar"/>
              </w:rPr>
              <w:t xml:space="preserve">支持设备配置文件导入导出，支持通过以太网口登录Web页面设置参数并进行倒换操作。支持通过Web页面查询设备日志记录，包括所有故障告警及切换动作，并支持日志导出功能。 </w:t>
            </w:r>
          </w:p>
        </w:tc>
      </w:tr>
      <w:tr w14:paraId="23FE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7DB8C8A">
            <w:pPr>
              <w:jc w:val="center"/>
              <w:rPr>
                <w:b/>
                <w:bCs/>
                <w:color w:val="auto"/>
              </w:rPr>
            </w:pPr>
          </w:p>
        </w:tc>
        <w:tc>
          <w:tcPr>
            <w:tcW w:w="1134" w:type="dxa"/>
            <w:shd w:val="clear" w:color="auto" w:fill="auto"/>
            <w:vAlign w:val="center"/>
          </w:tcPr>
          <w:p w14:paraId="1E7D09DD">
            <w:pPr>
              <w:jc w:val="center"/>
              <w:rPr>
                <w:bCs/>
                <w:color w:val="auto"/>
              </w:rPr>
            </w:pPr>
            <w:r>
              <w:rPr>
                <w:bCs/>
                <w:color w:val="auto"/>
              </w:rPr>
              <w:t>9.</w:t>
            </w:r>
          </w:p>
        </w:tc>
        <w:tc>
          <w:tcPr>
            <w:tcW w:w="7337" w:type="dxa"/>
            <w:shd w:val="clear" w:color="auto" w:fill="auto"/>
            <w:vAlign w:val="center"/>
          </w:tcPr>
          <w:p w14:paraId="38F3BD29">
            <w:pPr>
              <w:widowControl/>
              <w:jc w:val="left"/>
              <w:textAlignment w:val="bottom"/>
              <w:rPr>
                <w:rFonts w:eastAsiaTheme="minorEastAsia"/>
                <w:color w:val="auto"/>
              </w:rPr>
            </w:pPr>
            <w:r>
              <w:rPr>
                <w:rFonts w:eastAsiaTheme="minorEastAsia"/>
                <w:color w:val="auto"/>
                <w:lang w:bidi="ar"/>
              </w:rPr>
              <w:t>支持SNMP网管接口，免费开放MIB库，提供协议接口，支持第三方网管统一管理。</w:t>
            </w:r>
          </w:p>
        </w:tc>
      </w:tr>
      <w:tr w14:paraId="1C36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193BA22">
            <w:pPr>
              <w:jc w:val="center"/>
              <w:rPr>
                <w:b/>
                <w:bCs/>
                <w:color w:val="auto"/>
              </w:rPr>
            </w:pPr>
          </w:p>
        </w:tc>
        <w:tc>
          <w:tcPr>
            <w:tcW w:w="1134" w:type="dxa"/>
            <w:shd w:val="clear" w:color="auto" w:fill="auto"/>
            <w:vAlign w:val="center"/>
          </w:tcPr>
          <w:p w14:paraId="7ADF095B">
            <w:pPr>
              <w:jc w:val="center"/>
              <w:rPr>
                <w:rFonts w:eastAsia="黑体"/>
                <w:b/>
                <w:bCs/>
                <w:color w:val="auto"/>
              </w:rPr>
            </w:pPr>
            <w:r>
              <w:rPr>
                <w:bCs/>
                <w:color w:val="auto"/>
              </w:rPr>
              <w:t>10.</w:t>
            </w:r>
          </w:p>
        </w:tc>
        <w:tc>
          <w:tcPr>
            <w:tcW w:w="7337" w:type="dxa"/>
            <w:shd w:val="clear" w:color="auto" w:fill="auto"/>
            <w:vAlign w:val="center"/>
          </w:tcPr>
          <w:p w14:paraId="3C68F6C5">
            <w:pPr>
              <w:widowControl/>
              <w:jc w:val="left"/>
              <w:textAlignment w:val="bottom"/>
              <w:rPr>
                <w:rFonts w:eastAsiaTheme="minorEastAsia"/>
                <w:color w:val="auto"/>
              </w:rPr>
            </w:pPr>
            <w:r>
              <w:rPr>
                <w:rFonts w:eastAsiaTheme="minorEastAsia"/>
                <w:color w:val="auto"/>
                <w:lang w:bidi="ar"/>
              </w:rPr>
              <w:t>支持220V双电源，单电源时可独立支持设备正常工作。</w:t>
            </w:r>
          </w:p>
        </w:tc>
      </w:tr>
    </w:tbl>
    <w:p w14:paraId="15C97EDE">
      <w:pPr>
        <w:pStyle w:val="4"/>
        <w:ind w:firstLine="420"/>
        <w:rPr>
          <w:color w:val="auto"/>
          <w:kern w:val="0"/>
          <w:lang w:bidi="ar"/>
        </w:rPr>
      </w:pPr>
      <w:r>
        <w:rPr>
          <w:color w:val="auto"/>
          <w:kern w:val="0"/>
          <w:lang w:bidi="ar"/>
        </w:rPr>
        <w:t>27.切换面板</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3539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1FCF619C">
            <w:pPr>
              <w:rPr>
                <w:rFonts w:eastAsia="黑体"/>
                <w:color w:val="auto"/>
              </w:rPr>
            </w:pPr>
            <w:r>
              <w:rPr>
                <w:rFonts w:eastAsia="黑体"/>
                <w:color w:val="auto"/>
              </w:rPr>
              <w:t>标记</w:t>
            </w:r>
          </w:p>
        </w:tc>
        <w:tc>
          <w:tcPr>
            <w:tcW w:w="1134" w:type="dxa"/>
            <w:vAlign w:val="center"/>
          </w:tcPr>
          <w:p w14:paraId="6282DF59">
            <w:pPr>
              <w:rPr>
                <w:rFonts w:eastAsia="黑体"/>
                <w:color w:val="auto"/>
              </w:rPr>
            </w:pPr>
            <w:r>
              <w:rPr>
                <w:rFonts w:eastAsia="黑体"/>
                <w:color w:val="auto"/>
              </w:rPr>
              <w:t>指标编号</w:t>
            </w:r>
          </w:p>
        </w:tc>
        <w:tc>
          <w:tcPr>
            <w:tcW w:w="7337" w:type="dxa"/>
            <w:vAlign w:val="center"/>
          </w:tcPr>
          <w:p w14:paraId="79E186DB">
            <w:pPr>
              <w:rPr>
                <w:rFonts w:eastAsia="黑体"/>
                <w:color w:val="auto"/>
              </w:rPr>
            </w:pPr>
            <w:r>
              <w:rPr>
                <w:rFonts w:eastAsia="黑体"/>
                <w:color w:val="auto"/>
              </w:rPr>
              <w:t>技术指标内容</w:t>
            </w:r>
          </w:p>
        </w:tc>
      </w:tr>
      <w:tr w14:paraId="4F6F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95CDE42">
            <w:pPr>
              <w:jc w:val="center"/>
              <w:rPr>
                <w:b/>
                <w:bCs/>
                <w:color w:val="auto"/>
              </w:rPr>
            </w:pPr>
          </w:p>
        </w:tc>
        <w:tc>
          <w:tcPr>
            <w:tcW w:w="1134" w:type="dxa"/>
            <w:shd w:val="clear" w:color="auto" w:fill="auto"/>
            <w:vAlign w:val="center"/>
          </w:tcPr>
          <w:p w14:paraId="3A71B6C4">
            <w:pPr>
              <w:jc w:val="center"/>
              <w:rPr>
                <w:bCs/>
                <w:color w:val="auto"/>
              </w:rPr>
            </w:pPr>
            <w:r>
              <w:rPr>
                <w:bCs/>
                <w:color w:val="auto"/>
              </w:rPr>
              <w:t>1.</w:t>
            </w:r>
          </w:p>
        </w:tc>
        <w:tc>
          <w:tcPr>
            <w:tcW w:w="7337" w:type="dxa"/>
            <w:shd w:val="clear" w:color="auto" w:fill="auto"/>
            <w:vAlign w:val="center"/>
          </w:tcPr>
          <w:p w14:paraId="141B3C4F">
            <w:pPr>
              <w:widowControl/>
              <w:jc w:val="left"/>
              <w:textAlignment w:val="bottom"/>
              <w:rPr>
                <w:rFonts w:eastAsiaTheme="minorEastAsia"/>
                <w:color w:val="auto"/>
              </w:rPr>
            </w:pPr>
            <w:r>
              <w:rPr>
                <w:rFonts w:eastAsiaTheme="minorEastAsia"/>
                <w:color w:val="auto"/>
              </w:rPr>
              <w:t>数量：1套。</w:t>
            </w:r>
          </w:p>
        </w:tc>
      </w:tr>
      <w:tr w14:paraId="38EB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4E127B0">
            <w:pPr>
              <w:jc w:val="center"/>
              <w:rPr>
                <w:color w:val="auto"/>
              </w:rPr>
            </w:pPr>
          </w:p>
        </w:tc>
        <w:tc>
          <w:tcPr>
            <w:tcW w:w="1134" w:type="dxa"/>
            <w:shd w:val="clear" w:color="auto" w:fill="auto"/>
            <w:vAlign w:val="center"/>
          </w:tcPr>
          <w:p w14:paraId="2A083A7C">
            <w:pPr>
              <w:jc w:val="center"/>
              <w:rPr>
                <w:color w:val="auto"/>
              </w:rPr>
            </w:pPr>
            <w:r>
              <w:rPr>
                <w:color w:val="auto"/>
              </w:rPr>
              <w:t>2.</w:t>
            </w:r>
          </w:p>
        </w:tc>
        <w:tc>
          <w:tcPr>
            <w:tcW w:w="7337" w:type="dxa"/>
            <w:shd w:val="clear" w:color="auto" w:fill="auto"/>
            <w:vAlign w:val="center"/>
          </w:tcPr>
          <w:p w14:paraId="3860B8A9">
            <w:pPr>
              <w:widowControl/>
              <w:jc w:val="left"/>
              <w:textAlignment w:val="bottom"/>
              <w:rPr>
                <w:rFonts w:eastAsiaTheme="minorEastAsia"/>
                <w:color w:val="auto"/>
              </w:rPr>
            </w:pPr>
            <w:r>
              <w:rPr>
                <w:rFonts w:eastAsiaTheme="minorEastAsia"/>
                <w:color w:val="auto"/>
                <w:lang w:bidi="ar"/>
              </w:rPr>
              <w:t>安装在中心机房控制台，支持19英寸标准机架安装。</w:t>
            </w:r>
          </w:p>
        </w:tc>
      </w:tr>
      <w:tr w14:paraId="50ED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CC75B88">
            <w:pPr>
              <w:jc w:val="center"/>
              <w:rPr>
                <w:color w:val="auto"/>
              </w:rPr>
            </w:pPr>
          </w:p>
        </w:tc>
        <w:tc>
          <w:tcPr>
            <w:tcW w:w="1134" w:type="dxa"/>
            <w:shd w:val="clear" w:color="auto" w:fill="auto"/>
            <w:vAlign w:val="center"/>
          </w:tcPr>
          <w:p w14:paraId="7067969F">
            <w:pPr>
              <w:jc w:val="center"/>
              <w:rPr>
                <w:color w:val="auto"/>
              </w:rPr>
            </w:pPr>
            <w:r>
              <w:rPr>
                <w:bCs/>
                <w:color w:val="auto"/>
              </w:rPr>
              <w:t>3.</w:t>
            </w:r>
          </w:p>
        </w:tc>
        <w:tc>
          <w:tcPr>
            <w:tcW w:w="7337" w:type="dxa"/>
            <w:shd w:val="clear" w:color="auto" w:fill="auto"/>
            <w:vAlign w:val="center"/>
          </w:tcPr>
          <w:p w14:paraId="2B3971B1">
            <w:pPr>
              <w:widowControl/>
              <w:jc w:val="left"/>
              <w:textAlignment w:val="bottom"/>
              <w:rPr>
                <w:rFonts w:eastAsiaTheme="minorEastAsia"/>
                <w:color w:val="auto"/>
              </w:rPr>
            </w:pPr>
            <w:r>
              <w:rPr>
                <w:rFonts w:eastAsiaTheme="minorEastAsia"/>
                <w:color w:val="auto"/>
                <w:lang w:bidi="ar"/>
              </w:rPr>
              <w:t>兼容型遥控面板，支持不少于10组ASI码流切换、IP码流切换。</w:t>
            </w:r>
          </w:p>
        </w:tc>
      </w:tr>
      <w:tr w14:paraId="2C64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62283F9">
            <w:pPr>
              <w:jc w:val="center"/>
              <w:rPr>
                <w:b/>
                <w:bCs/>
                <w:color w:val="auto"/>
              </w:rPr>
            </w:pPr>
          </w:p>
        </w:tc>
        <w:tc>
          <w:tcPr>
            <w:tcW w:w="1134" w:type="dxa"/>
            <w:shd w:val="clear" w:color="auto" w:fill="auto"/>
            <w:vAlign w:val="center"/>
          </w:tcPr>
          <w:p w14:paraId="2F788DD8">
            <w:pPr>
              <w:jc w:val="center"/>
              <w:rPr>
                <w:bCs/>
                <w:color w:val="auto"/>
              </w:rPr>
            </w:pPr>
            <w:r>
              <w:rPr>
                <w:bCs/>
                <w:color w:val="auto"/>
              </w:rPr>
              <w:t>4.</w:t>
            </w:r>
          </w:p>
        </w:tc>
        <w:tc>
          <w:tcPr>
            <w:tcW w:w="7337" w:type="dxa"/>
            <w:shd w:val="clear" w:color="auto" w:fill="auto"/>
            <w:vAlign w:val="center"/>
          </w:tcPr>
          <w:p w14:paraId="2643DE01">
            <w:pPr>
              <w:widowControl/>
              <w:textAlignment w:val="bottom"/>
              <w:rPr>
                <w:rFonts w:eastAsiaTheme="minorEastAsia"/>
                <w:color w:val="auto"/>
              </w:rPr>
            </w:pPr>
            <w:r>
              <w:rPr>
                <w:rFonts w:eastAsiaTheme="minorEastAsia"/>
                <w:color w:val="auto"/>
                <w:lang w:bidi="ar"/>
              </w:rPr>
              <w:t>切换面板的接入不得改变原有播出系统结构，采用旁挂方式实现播出系统设备主备信号路由切换控制，不能采用串接方式进行主备信号路由切换控制。</w:t>
            </w:r>
          </w:p>
        </w:tc>
      </w:tr>
      <w:tr w14:paraId="7B95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1220F9B">
            <w:pPr>
              <w:jc w:val="center"/>
              <w:rPr>
                <w:b/>
                <w:bCs/>
                <w:color w:val="auto"/>
              </w:rPr>
            </w:pPr>
          </w:p>
        </w:tc>
        <w:tc>
          <w:tcPr>
            <w:tcW w:w="1134" w:type="dxa"/>
            <w:shd w:val="clear" w:color="auto" w:fill="auto"/>
            <w:vAlign w:val="center"/>
          </w:tcPr>
          <w:p w14:paraId="2385633B">
            <w:pPr>
              <w:jc w:val="center"/>
              <w:rPr>
                <w:bCs/>
                <w:color w:val="auto"/>
              </w:rPr>
            </w:pPr>
            <w:r>
              <w:rPr>
                <w:bCs/>
                <w:color w:val="auto"/>
              </w:rPr>
              <w:t>5.</w:t>
            </w:r>
          </w:p>
        </w:tc>
        <w:tc>
          <w:tcPr>
            <w:tcW w:w="7337" w:type="dxa"/>
            <w:shd w:val="clear" w:color="auto" w:fill="auto"/>
            <w:vAlign w:val="center"/>
          </w:tcPr>
          <w:p w14:paraId="32231DC5">
            <w:pPr>
              <w:widowControl/>
              <w:textAlignment w:val="bottom"/>
              <w:rPr>
                <w:rFonts w:eastAsiaTheme="minorEastAsia"/>
                <w:color w:val="auto"/>
              </w:rPr>
            </w:pPr>
            <w:r>
              <w:rPr>
                <w:rFonts w:eastAsiaTheme="minorEastAsia"/>
                <w:color w:val="auto"/>
                <w:lang w:bidi="ar"/>
              </w:rPr>
              <w:t>切换面板自带亮灯指示，信号输入状态与输出状态指示明确，与2选1切换设备同步。</w:t>
            </w:r>
          </w:p>
        </w:tc>
      </w:tr>
      <w:tr w14:paraId="41B3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4056D2B">
            <w:pPr>
              <w:jc w:val="center"/>
              <w:rPr>
                <w:b/>
                <w:bCs/>
                <w:color w:val="auto"/>
              </w:rPr>
            </w:pPr>
          </w:p>
        </w:tc>
        <w:tc>
          <w:tcPr>
            <w:tcW w:w="1134" w:type="dxa"/>
            <w:shd w:val="clear" w:color="auto" w:fill="auto"/>
            <w:vAlign w:val="center"/>
          </w:tcPr>
          <w:p w14:paraId="3978C624">
            <w:pPr>
              <w:jc w:val="center"/>
              <w:rPr>
                <w:bCs/>
                <w:color w:val="auto"/>
              </w:rPr>
            </w:pPr>
            <w:r>
              <w:rPr>
                <w:bCs/>
                <w:color w:val="auto"/>
              </w:rPr>
              <w:t>6.</w:t>
            </w:r>
          </w:p>
        </w:tc>
        <w:tc>
          <w:tcPr>
            <w:tcW w:w="7337" w:type="dxa"/>
            <w:shd w:val="clear" w:color="auto" w:fill="auto"/>
            <w:vAlign w:val="center"/>
          </w:tcPr>
          <w:p w14:paraId="6A5C3574">
            <w:pPr>
              <w:widowControl/>
              <w:textAlignment w:val="bottom"/>
              <w:rPr>
                <w:rFonts w:eastAsiaTheme="minorEastAsia"/>
                <w:color w:val="auto"/>
              </w:rPr>
            </w:pPr>
            <w:r>
              <w:rPr>
                <w:rFonts w:eastAsiaTheme="minorEastAsia"/>
                <w:color w:val="auto"/>
                <w:lang w:bidi="ar"/>
              </w:rPr>
              <w:t>当发生切换时，应通过指示灯、语音等方式进行提醒，切换控制时间小于1秒。</w:t>
            </w:r>
          </w:p>
        </w:tc>
      </w:tr>
      <w:tr w14:paraId="4454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A26E396">
            <w:pPr>
              <w:jc w:val="center"/>
              <w:rPr>
                <w:b/>
                <w:bCs/>
                <w:color w:val="auto"/>
              </w:rPr>
            </w:pPr>
          </w:p>
        </w:tc>
        <w:tc>
          <w:tcPr>
            <w:tcW w:w="1134" w:type="dxa"/>
            <w:shd w:val="clear" w:color="auto" w:fill="auto"/>
            <w:vAlign w:val="center"/>
          </w:tcPr>
          <w:p w14:paraId="5D4AEA1E">
            <w:pPr>
              <w:jc w:val="center"/>
              <w:rPr>
                <w:bCs/>
                <w:color w:val="auto"/>
              </w:rPr>
            </w:pPr>
            <w:r>
              <w:rPr>
                <w:bCs/>
                <w:color w:val="auto"/>
              </w:rPr>
              <w:t>7.</w:t>
            </w:r>
          </w:p>
        </w:tc>
        <w:tc>
          <w:tcPr>
            <w:tcW w:w="7337" w:type="dxa"/>
            <w:shd w:val="clear" w:color="auto" w:fill="auto"/>
            <w:vAlign w:val="center"/>
          </w:tcPr>
          <w:p w14:paraId="1D64E7A7">
            <w:pPr>
              <w:widowControl/>
              <w:textAlignment w:val="bottom"/>
              <w:rPr>
                <w:rFonts w:eastAsiaTheme="minorEastAsia"/>
                <w:color w:val="auto"/>
              </w:rPr>
            </w:pPr>
            <w:r>
              <w:rPr>
                <w:rFonts w:eastAsiaTheme="minorEastAsia"/>
                <w:color w:val="auto"/>
                <w:lang w:bidi="ar"/>
              </w:rPr>
              <w:t>须考虑保护装置防止值班人员工作中误碰，具备防止误操作按钮锁定等功能。</w:t>
            </w:r>
          </w:p>
        </w:tc>
      </w:tr>
      <w:tr w14:paraId="31FC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0785DB9">
            <w:pPr>
              <w:jc w:val="center"/>
              <w:rPr>
                <w:b/>
                <w:bCs/>
                <w:color w:val="auto"/>
              </w:rPr>
            </w:pPr>
          </w:p>
        </w:tc>
        <w:tc>
          <w:tcPr>
            <w:tcW w:w="1134" w:type="dxa"/>
            <w:shd w:val="clear" w:color="auto" w:fill="auto"/>
            <w:vAlign w:val="center"/>
          </w:tcPr>
          <w:p w14:paraId="289D39E4">
            <w:pPr>
              <w:jc w:val="center"/>
              <w:rPr>
                <w:bCs/>
                <w:color w:val="auto"/>
              </w:rPr>
            </w:pPr>
            <w:r>
              <w:rPr>
                <w:bCs/>
                <w:color w:val="auto"/>
              </w:rPr>
              <w:t>8.</w:t>
            </w:r>
          </w:p>
        </w:tc>
        <w:tc>
          <w:tcPr>
            <w:tcW w:w="7337" w:type="dxa"/>
            <w:shd w:val="clear" w:color="auto" w:fill="auto"/>
            <w:vAlign w:val="center"/>
          </w:tcPr>
          <w:p w14:paraId="773690C4">
            <w:pPr>
              <w:widowControl/>
              <w:textAlignment w:val="bottom"/>
              <w:rPr>
                <w:rFonts w:eastAsiaTheme="minorEastAsia"/>
                <w:color w:val="auto"/>
              </w:rPr>
            </w:pPr>
            <w:r>
              <w:rPr>
                <w:rFonts w:eastAsiaTheme="minorEastAsia"/>
                <w:color w:val="auto"/>
                <w:lang w:bidi="ar"/>
              </w:rPr>
              <w:t>可以控制的设备包括但不限于不同品牌的编码器、复用器、切换器等。与设备的对接端口支持SNMP、GPIN等。</w:t>
            </w:r>
          </w:p>
        </w:tc>
      </w:tr>
      <w:tr w14:paraId="5EC1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AC1AE40">
            <w:pPr>
              <w:jc w:val="center"/>
              <w:rPr>
                <w:b/>
                <w:bCs/>
                <w:color w:val="auto"/>
              </w:rPr>
            </w:pPr>
          </w:p>
        </w:tc>
        <w:tc>
          <w:tcPr>
            <w:tcW w:w="1134" w:type="dxa"/>
            <w:shd w:val="clear" w:color="auto" w:fill="auto"/>
            <w:vAlign w:val="center"/>
          </w:tcPr>
          <w:p w14:paraId="29C5F95B">
            <w:pPr>
              <w:jc w:val="center"/>
              <w:rPr>
                <w:bCs/>
                <w:color w:val="auto"/>
              </w:rPr>
            </w:pPr>
            <w:r>
              <w:rPr>
                <w:bCs/>
                <w:color w:val="auto"/>
              </w:rPr>
              <w:t>9.</w:t>
            </w:r>
          </w:p>
        </w:tc>
        <w:tc>
          <w:tcPr>
            <w:tcW w:w="7337" w:type="dxa"/>
            <w:shd w:val="clear" w:color="auto" w:fill="auto"/>
            <w:vAlign w:val="center"/>
          </w:tcPr>
          <w:p w14:paraId="2F383C0B">
            <w:pPr>
              <w:widowControl/>
              <w:textAlignment w:val="bottom"/>
              <w:rPr>
                <w:rFonts w:eastAsiaTheme="minorEastAsia"/>
                <w:color w:val="auto"/>
              </w:rPr>
            </w:pPr>
            <w:r>
              <w:rPr>
                <w:rFonts w:eastAsiaTheme="minorEastAsia"/>
                <w:color w:val="auto"/>
                <w:lang w:bidi="ar"/>
              </w:rPr>
              <w:t>支持长时间稳定运行，平均无故障时间不少于10万小时，遥控面板在自身出问题时不会影响播出设备、业务的安全运行。</w:t>
            </w:r>
          </w:p>
        </w:tc>
      </w:tr>
      <w:tr w14:paraId="12E8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478B64F">
            <w:pPr>
              <w:jc w:val="center"/>
              <w:rPr>
                <w:b/>
                <w:bCs/>
                <w:color w:val="auto"/>
              </w:rPr>
            </w:pPr>
          </w:p>
        </w:tc>
        <w:tc>
          <w:tcPr>
            <w:tcW w:w="1134" w:type="dxa"/>
            <w:shd w:val="clear" w:color="auto" w:fill="auto"/>
            <w:vAlign w:val="center"/>
          </w:tcPr>
          <w:p w14:paraId="3175D6B1">
            <w:pPr>
              <w:jc w:val="center"/>
              <w:rPr>
                <w:rFonts w:hint="eastAsia" w:eastAsia="宋体"/>
                <w:bCs/>
                <w:color w:val="auto"/>
                <w:lang w:val="en-US" w:eastAsia="zh-CN"/>
              </w:rPr>
            </w:pPr>
            <w:r>
              <w:rPr>
                <w:bCs/>
                <w:color w:val="auto"/>
              </w:rPr>
              <w:t>10</w:t>
            </w:r>
            <w:r>
              <w:rPr>
                <w:rFonts w:hint="eastAsia"/>
                <w:bCs/>
                <w:color w:val="auto"/>
                <w:lang w:val="en-US" w:eastAsia="zh-CN"/>
              </w:rPr>
              <w:t>.</w:t>
            </w:r>
          </w:p>
        </w:tc>
        <w:tc>
          <w:tcPr>
            <w:tcW w:w="7337" w:type="dxa"/>
            <w:shd w:val="clear" w:color="auto" w:fill="auto"/>
            <w:vAlign w:val="center"/>
          </w:tcPr>
          <w:p w14:paraId="4C19D0F0">
            <w:pPr>
              <w:widowControl/>
              <w:textAlignment w:val="bottom"/>
              <w:rPr>
                <w:rFonts w:eastAsiaTheme="minorEastAsia"/>
                <w:color w:val="auto"/>
                <w:lang w:bidi="ar"/>
              </w:rPr>
            </w:pPr>
            <w:r>
              <w:rPr>
                <w:rFonts w:eastAsiaTheme="minorEastAsia"/>
                <w:color w:val="auto"/>
                <w:lang w:bidi="ar"/>
              </w:rPr>
              <w:t>当面板与被控设备脱管时，应能提供报警提示。</w:t>
            </w:r>
          </w:p>
        </w:tc>
      </w:tr>
      <w:tr w14:paraId="26FF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A16E438">
            <w:pPr>
              <w:jc w:val="center"/>
              <w:rPr>
                <w:b/>
                <w:bCs/>
                <w:color w:val="auto"/>
              </w:rPr>
            </w:pPr>
          </w:p>
        </w:tc>
        <w:tc>
          <w:tcPr>
            <w:tcW w:w="1134" w:type="dxa"/>
            <w:shd w:val="clear" w:color="auto" w:fill="auto"/>
            <w:vAlign w:val="center"/>
          </w:tcPr>
          <w:p w14:paraId="717485A8">
            <w:pPr>
              <w:jc w:val="center"/>
              <w:rPr>
                <w:rFonts w:hint="eastAsia" w:eastAsia="宋体"/>
                <w:b/>
                <w:bCs/>
                <w:color w:val="auto"/>
                <w:lang w:val="en-US" w:eastAsia="zh-CN"/>
              </w:rPr>
            </w:pPr>
            <w:r>
              <w:rPr>
                <w:bCs/>
                <w:color w:val="auto"/>
              </w:rPr>
              <w:t>11</w:t>
            </w:r>
            <w:r>
              <w:rPr>
                <w:rFonts w:hint="eastAsia"/>
                <w:bCs/>
                <w:color w:val="auto"/>
                <w:lang w:val="en-US" w:eastAsia="zh-CN"/>
              </w:rPr>
              <w:t>.</w:t>
            </w:r>
          </w:p>
        </w:tc>
        <w:tc>
          <w:tcPr>
            <w:tcW w:w="7337" w:type="dxa"/>
            <w:shd w:val="clear" w:color="auto" w:fill="auto"/>
            <w:vAlign w:val="center"/>
          </w:tcPr>
          <w:p w14:paraId="3C023709">
            <w:pPr>
              <w:widowControl/>
              <w:textAlignment w:val="bottom"/>
              <w:rPr>
                <w:rFonts w:eastAsiaTheme="minorEastAsia"/>
                <w:color w:val="auto"/>
              </w:rPr>
            </w:pPr>
            <w:r>
              <w:rPr>
                <w:rFonts w:eastAsiaTheme="minorEastAsia"/>
                <w:color w:val="auto"/>
                <w:lang w:bidi="ar"/>
              </w:rPr>
              <w:t>具备双路供电系统，至少1路为220V交流供电，双路供电系统采用冗余在线供电方式。</w:t>
            </w:r>
          </w:p>
        </w:tc>
      </w:tr>
    </w:tbl>
    <w:p w14:paraId="3F7A8917">
      <w:pPr>
        <w:pStyle w:val="4"/>
        <w:ind w:firstLine="420"/>
        <w:rPr>
          <w:color w:val="auto"/>
          <w:kern w:val="0"/>
          <w:lang w:bidi="ar"/>
        </w:rPr>
      </w:pPr>
      <w:r>
        <w:rPr>
          <w:color w:val="auto"/>
          <w:kern w:val="0"/>
          <w:lang w:bidi="ar"/>
        </w:rPr>
        <w:t>28.IP切换器授权</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2766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622BFDFC">
            <w:pPr>
              <w:rPr>
                <w:rFonts w:eastAsia="黑体"/>
                <w:color w:val="auto"/>
              </w:rPr>
            </w:pPr>
            <w:r>
              <w:rPr>
                <w:rFonts w:eastAsia="黑体"/>
                <w:color w:val="auto"/>
              </w:rPr>
              <w:t>标记</w:t>
            </w:r>
          </w:p>
        </w:tc>
        <w:tc>
          <w:tcPr>
            <w:tcW w:w="1134" w:type="dxa"/>
            <w:vAlign w:val="center"/>
          </w:tcPr>
          <w:p w14:paraId="30F5E576">
            <w:pPr>
              <w:rPr>
                <w:rFonts w:eastAsia="黑体"/>
                <w:color w:val="auto"/>
              </w:rPr>
            </w:pPr>
            <w:r>
              <w:rPr>
                <w:rFonts w:eastAsia="黑体"/>
                <w:color w:val="auto"/>
              </w:rPr>
              <w:t>指标编号</w:t>
            </w:r>
          </w:p>
        </w:tc>
        <w:tc>
          <w:tcPr>
            <w:tcW w:w="7337" w:type="dxa"/>
            <w:vAlign w:val="center"/>
          </w:tcPr>
          <w:p w14:paraId="5438CD30">
            <w:pPr>
              <w:rPr>
                <w:rFonts w:eastAsia="黑体"/>
                <w:color w:val="auto"/>
              </w:rPr>
            </w:pPr>
            <w:r>
              <w:rPr>
                <w:rFonts w:eastAsia="黑体"/>
                <w:color w:val="auto"/>
              </w:rPr>
              <w:t>技术指标内容</w:t>
            </w:r>
          </w:p>
        </w:tc>
      </w:tr>
      <w:tr w14:paraId="345A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8CD8E5C">
            <w:pPr>
              <w:jc w:val="center"/>
              <w:rPr>
                <w:b/>
                <w:bCs/>
                <w:color w:val="auto"/>
              </w:rPr>
            </w:pPr>
          </w:p>
        </w:tc>
        <w:tc>
          <w:tcPr>
            <w:tcW w:w="1134" w:type="dxa"/>
            <w:shd w:val="clear" w:color="auto" w:fill="auto"/>
            <w:vAlign w:val="center"/>
          </w:tcPr>
          <w:p w14:paraId="5FBA3B67">
            <w:pPr>
              <w:jc w:val="center"/>
              <w:rPr>
                <w:bCs/>
                <w:color w:val="auto"/>
              </w:rPr>
            </w:pPr>
            <w:r>
              <w:rPr>
                <w:bCs/>
                <w:color w:val="auto"/>
              </w:rPr>
              <w:t>1.</w:t>
            </w:r>
          </w:p>
        </w:tc>
        <w:tc>
          <w:tcPr>
            <w:tcW w:w="7337" w:type="dxa"/>
            <w:shd w:val="clear" w:color="auto" w:fill="auto"/>
            <w:vAlign w:val="center"/>
          </w:tcPr>
          <w:p w14:paraId="0314FDE2">
            <w:pPr>
              <w:widowControl/>
              <w:jc w:val="left"/>
              <w:textAlignment w:val="bottom"/>
              <w:rPr>
                <w:rFonts w:eastAsiaTheme="minorEastAsia"/>
                <w:color w:val="auto"/>
              </w:rPr>
            </w:pPr>
            <w:r>
              <w:rPr>
                <w:rFonts w:eastAsiaTheme="minorEastAsia"/>
                <w:color w:val="auto"/>
                <w:lang w:bidi="ar"/>
              </w:rPr>
              <w:t>数量：1套。</w:t>
            </w:r>
          </w:p>
        </w:tc>
      </w:tr>
      <w:tr w14:paraId="0A29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BF6DC68">
            <w:pPr>
              <w:jc w:val="center"/>
              <w:rPr>
                <w:color w:val="auto"/>
              </w:rPr>
            </w:pPr>
            <w:r>
              <w:rPr>
                <w:b/>
                <w:bCs/>
                <w:color w:val="auto"/>
              </w:rPr>
              <w:t>▲</w:t>
            </w:r>
          </w:p>
        </w:tc>
        <w:tc>
          <w:tcPr>
            <w:tcW w:w="1134" w:type="dxa"/>
            <w:shd w:val="clear" w:color="auto" w:fill="auto"/>
            <w:vAlign w:val="center"/>
          </w:tcPr>
          <w:p w14:paraId="2987615E">
            <w:pPr>
              <w:jc w:val="center"/>
              <w:rPr>
                <w:bCs/>
                <w:color w:val="auto"/>
              </w:rPr>
            </w:pPr>
            <w:r>
              <w:rPr>
                <w:bCs/>
                <w:color w:val="auto"/>
              </w:rPr>
              <w:t>2.</w:t>
            </w:r>
          </w:p>
        </w:tc>
        <w:tc>
          <w:tcPr>
            <w:tcW w:w="7337" w:type="dxa"/>
            <w:shd w:val="clear" w:color="auto" w:fill="auto"/>
            <w:vAlign w:val="center"/>
          </w:tcPr>
          <w:p w14:paraId="1E3B68CB">
            <w:pPr>
              <w:keepNext/>
              <w:keepLines/>
              <w:outlineLvl w:val="2"/>
              <w:rPr>
                <w:rFonts w:eastAsiaTheme="minorEastAsia"/>
                <w:color w:val="auto"/>
              </w:rPr>
            </w:pPr>
            <w:r>
              <w:rPr>
                <w:rFonts w:eastAsiaTheme="minorEastAsia"/>
                <w:color w:val="auto"/>
                <w:lang w:bidi="ar"/>
              </w:rPr>
              <w:t>适配现有IP切换</w:t>
            </w:r>
            <w:r>
              <w:rPr>
                <w:rFonts w:eastAsiaTheme="minorEastAsia"/>
                <w:color w:val="auto"/>
                <w:lang w:bidi="ar"/>
              </w:rPr>
              <w:t>器</w:t>
            </w:r>
            <w:r>
              <w:rPr>
                <w:rFonts w:hint="eastAsia" w:eastAsiaTheme="minorEastAsia"/>
                <w:color w:val="auto"/>
                <w:lang w:bidi="ar"/>
              </w:rPr>
              <w:t>Harmonic</w:t>
            </w:r>
            <w:r>
              <w:rPr>
                <w:rFonts w:eastAsiaTheme="minorEastAsia"/>
                <w:color w:val="auto"/>
                <w:lang w:bidi="ar"/>
              </w:rPr>
              <w:t xml:space="preserve"> ProSwitch，含1</w:t>
            </w:r>
            <w:r>
              <w:rPr>
                <w:rFonts w:eastAsiaTheme="minorEastAsia"/>
                <w:color w:val="auto"/>
                <w:lang w:bidi="ar"/>
              </w:rPr>
              <w:t>2个组播通路扩容。</w:t>
            </w:r>
          </w:p>
        </w:tc>
      </w:tr>
    </w:tbl>
    <w:p w14:paraId="1E706399">
      <w:pPr>
        <w:pStyle w:val="4"/>
        <w:ind w:firstLine="420"/>
        <w:rPr>
          <w:color w:val="auto"/>
        </w:rPr>
      </w:pPr>
      <w:r>
        <w:rPr>
          <w:color w:val="auto"/>
        </w:rPr>
        <w:t>29.综合网管系统</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B65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6A277C5E">
            <w:pPr>
              <w:rPr>
                <w:rFonts w:eastAsia="黑体"/>
                <w:color w:val="auto"/>
              </w:rPr>
            </w:pPr>
            <w:r>
              <w:rPr>
                <w:rFonts w:eastAsia="黑体"/>
                <w:color w:val="auto"/>
              </w:rPr>
              <w:t>标记</w:t>
            </w:r>
          </w:p>
        </w:tc>
        <w:tc>
          <w:tcPr>
            <w:tcW w:w="1162" w:type="dxa"/>
            <w:vAlign w:val="center"/>
          </w:tcPr>
          <w:p w14:paraId="06A4D9AF">
            <w:pPr>
              <w:rPr>
                <w:rFonts w:eastAsia="黑体"/>
                <w:color w:val="auto"/>
              </w:rPr>
            </w:pPr>
            <w:r>
              <w:rPr>
                <w:rFonts w:eastAsia="黑体"/>
                <w:color w:val="auto"/>
              </w:rPr>
              <w:t>指标编号</w:t>
            </w:r>
          </w:p>
        </w:tc>
        <w:tc>
          <w:tcPr>
            <w:tcW w:w="7518" w:type="dxa"/>
            <w:vAlign w:val="center"/>
          </w:tcPr>
          <w:p w14:paraId="1D923B90">
            <w:pPr>
              <w:rPr>
                <w:rFonts w:eastAsia="黑体"/>
                <w:color w:val="auto"/>
              </w:rPr>
            </w:pPr>
            <w:r>
              <w:rPr>
                <w:rFonts w:eastAsia="黑体"/>
                <w:color w:val="auto"/>
              </w:rPr>
              <w:t>技术指标内容</w:t>
            </w:r>
          </w:p>
        </w:tc>
      </w:tr>
      <w:tr w14:paraId="5B28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328E4BAB">
            <w:pPr>
              <w:jc w:val="center"/>
              <w:rPr>
                <w:b/>
                <w:bCs/>
                <w:color w:val="auto"/>
              </w:rPr>
            </w:pPr>
          </w:p>
        </w:tc>
        <w:tc>
          <w:tcPr>
            <w:tcW w:w="1162" w:type="dxa"/>
            <w:shd w:val="clear" w:color="auto" w:fill="auto"/>
            <w:vAlign w:val="center"/>
          </w:tcPr>
          <w:p w14:paraId="663C87A5">
            <w:pPr>
              <w:jc w:val="center"/>
              <w:rPr>
                <w:bCs/>
                <w:color w:val="auto"/>
              </w:rPr>
            </w:pPr>
            <w:r>
              <w:rPr>
                <w:bCs/>
                <w:color w:val="auto"/>
              </w:rPr>
              <w:t>1.</w:t>
            </w:r>
          </w:p>
        </w:tc>
        <w:tc>
          <w:tcPr>
            <w:tcW w:w="7518" w:type="dxa"/>
            <w:shd w:val="clear" w:color="auto" w:fill="auto"/>
            <w:vAlign w:val="center"/>
          </w:tcPr>
          <w:p w14:paraId="70B930CE">
            <w:pPr>
              <w:widowControl/>
              <w:jc w:val="left"/>
              <w:textAlignment w:val="bottom"/>
              <w:rPr>
                <w:rFonts w:eastAsiaTheme="minorEastAsia"/>
                <w:color w:val="auto"/>
              </w:rPr>
            </w:pPr>
            <w:r>
              <w:rPr>
                <w:rFonts w:eastAsiaTheme="minorEastAsia"/>
                <w:color w:val="auto"/>
                <w:lang w:bidi="ar"/>
              </w:rPr>
              <w:t>数量：1套。</w:t>
            </w:r>
          </w:p>
        </w:tc>
      </w:tr>
      <w:tr w14:paraId="54E0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50073B82">
            <w:pPr>
              <w:jc w:val="center"/>
              <w:rPr>
                <w:b/>
                <w:bCs/>
                <w:color w:val="auto"/>
              </w:rPr>
            </w:pPr>
            <w:r>
              <w:rPr>
                <w:b/>
                <w:bCs/>
                <w:color w:val="auto"/>
              </w:rPr>
              <w:t>▲</w:t>
            </w:r>
          </w:p>
        </w:tc>
        <w:tc>
          <w:tcPr>
            <w:tcW w:w="1162" w:type="dxa"/>
            <w:shd w:val="clear" w:color="auto" w:fill="auto"/>
            <w:vAlign w:val="center"/>
          </w:tcPr>
          <w:p w14:paraId="571EBECE">
            <w:pPr>
              <w:jc w:val="center"/>
              <w:rPr>
                <w:bCs/>
                <w:color w:val="auto"/>
                <w:szCs w:val="24"/>
              </w:rPr>
            </w:pPr>
            <w:r>
              <w:rPr>
                <w:bCs/>
                <w:color w:val="auto"/>
              </w:rPr>
              <w:t>2.</w:t>
            </w:r>
          </w:p>
        </w:tc>
        <w:tc>
          <w:tcPr>
            <w:tcW w:w="7518" w:type="dxa"/>
            <w:shd w:val="clear" w:color="auto" w:fill="auto"/>
            <w:vAlign w:val="center"/>
          </w:tcPr>
          <w:p w14:paraId="642FC378">
            <w:pPr>
              <w:widowControl/>
              <w:jc w:val="left"/>
              <w:textAlignment w:val="bottom"/>
              <w:rPr>
                <w:rFonts w:eastAsiaTheme="minorEastAsia"/>
                <w:color w:val="auto"/>
                <w:lang w:bidi="ar"/>
              </w:rPr>
            </w:pPr>
            <w:r>
              <w:rPr>
                <w:rFonts w:eastAsiaTheme="minorEastAsia"/>
                <w:color w:val="auto"/>
                <w:lang w:bidi="ar"/>
              </w:rPr>
              <w:t>适配现有综合网管系统和省主干网安播综合数据汇聚平台。</w:t>
            </w:r>
          </w:p>
        </w:tc>
      </w:tr>
      <w:tr w14:paraId="0D61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27C0AB91">
            <w:pPr>
              <w:jc w:val="center"/>
              <w:rPr>
                <w:color w:val="auto"/>
              </w:rPr>
            </w:pPr>
          </w:p>
        </w:tc>
        <w:tc>
          <w:tcPr>
            <w:tcW w:w="1162" w:type="dxa"/>
            <w:shd w:val="clear" w:color="auto" w:fill="auto"/>
            <w:vAlign w:val="center"/>
          </w:tcPr>
          <w:p w14:paraId="46B5A5C6">
            <w:pPr>
              <w:jc w:val="center"/>
              <w:rPr>
                <w:bCs/>
                <w:color w:val="auto"/>
                <w:szCs w:val="24"/>
              </w:rPr>
            </w:pPr>
            <w:r>
              <w:rPr>
                <w:bCs/>
                <w:color w:val="auto"/>
              </w:rPr>
              <w:t>3.</w:t>
            </w:r>
          </w:p>
        </w:tc>
        <w:tc>
          <w:tcPr>
            <w:tcW w:w="7518" w:type="dxa"/>
            <w:shd w:val="clear" w:color="auto" w:fill="auto"/>
            <w:vAlign w:val="center"/>
          </w:tcPr>
          <w:p w14:paraId="3C357AB9">
            <w:pPr>
              <w:widowControl/>
              <w:textAlignment w:val="bottom"/>
              <w:rPr>
                <w:rFonts w:eastAsiaTheme="minorEastAsia"/>
                <w:color w:val="auto"/>
              </w:rPr>
            </w:pPr>
            <w:r>
              <w:rPr>
                <w:rFonts w:eastAsiaTheme="minorEastAsia"/>
                <w:color w:val="auto"/>
                <w:lang w:bidi="ar"/>
              </w:rPr>
              <w:t>4K编解码系统拓扑图、编解码器、切换器、适配器等的管理、监控、配置参数提取、告警数据提取、告警查询、实时声光报警等。</w:t>
            </w:r>
          </w:p>
        </w:tc>
      </w:tr>
      <w:tr w14:paraId="6994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64E84001">
            <w:pPr>
              <w:jc w:val="center"/>
              <w:rPr>
                <w:color w:val="auto"/>
              </w:rPr>
            </w:pPr>
          </w:p>
        </w:tc>
        <w:tc>
          <w:tcPr>
            <w:tcW w:w="1162" w:type="dxa"/>
            <w:shd w:val="clear" w:color="auto" w:fill="auto"/>
            <w:vAlign w:val="center"/>
          </w:tcPr>
          <w:p w14:paraId="228F6A8F">
            <w:pPr>
              <w:jc w:val="center"/>
              <w:rPr>
                <w:bCs/>
                <w:color w:val="auto"/>
                <w:szCs w:val="24"/>
              </w:rPr>
            </w:pPr>
            <w:r>
              <w:rPr>
                <w:bCs/>
                <w:color w:val="auto"/>
              </w:rPr>
              <w:t>4.</w:t>
            </w:r>
          </w:p>
        </w:tc>
        <w:tc>
          <w:tcPr>
            <w:tcW w:w="7518" w:type="dxa"/>
            <w:shd w:val="clear" w:color="auto" w:fill="auto"/>
            <w:vAlign w:val="center"/>
          </w:tcPr>
          <w:p w14:paraId="62AAD8BF">
            <w:pPr>
              <w:widowControl/>
              <w:textAlignment w:val="bottom"/>
              <w:rPr>
                <w:rFonts w:eastAsiaTheme="minorEastAsia"/>
                <w:color w:val="auto"/>
              </w:rPr>
            </w:pPr>
            <w:r>
              <w:rPr>
                <w:rFonts w:eastAsiaTheme="minorEastAsia"/>
                <w:color w:val="auto"/>
                <w:lang w:bidi="ar"/>
              </w:rPr>
              <w:t>系统设备数据采集：分析并获取现有综合编解码网管、ROSA网管、高清编解码系统网管、4K编</w:t>
            </w:r>
            <w:r>
              <w:rPr>
                <w:rFonts w:hint="eastAsia" w:eastAsiaTheme="minorEastAsia"/>
                <w:color w:val="auto"/>
                <w:lang w:val="en-US" w:eastAsia="zh-CN" w:bidi="ar"/>
              </w:rPr>
              <w:t>解</w:t>
            </w:r>
            <w:r>
              <w:rPr>
                <w:rFonts w:eastAsiaTheme="minorEastAsia"/>
                <w:color w:val="auto"/>
                <w:lang w:bidi="ar"/>
              </w:rPr>
              <w:t>码网管系统、传输引接系统等的设备告警及性能数据、服务器性能状态等</w:t>
            </w:r>
            <w:r>
              <w:rPr>
                <w:rFonts w:hint="eastAsia" w:eastAsiaTheme="minorEastAsia"/>
                <w:color w:val="auto"/>
                <w:lang w:bidi="ar"/>
              </w:rPr>
              <w:t>；</w:t>
            </w:r>
            <w:r>
              <w:rPr>
                <w:rFonts w:eastAsiaTheme="minorEastAsia"/>
                <w:color w:val="auto"/>
                <w:lang w:bidi="ar"/>
              </w:rPr>
              <w:t>分析并获取超高清一致性对比系统、服务器性能状态等的实时告警等数据</w:t>
            </w:r>
            <w:r>
              <w:rPr>
                <w:rFonts w:hint="eastAsia" w:eastAsiaTheme="minorEastAsia"/>
                <w:color w:val="auto"/>
                <w:lang w:bidi="ar"/>
              </w:rPr>
              <w:t>；</w:t>
            </w:r>
            <w:r>
              <w:rPr>
                <w:rFonts w:eastAsiaTheme="minorEastAsia"/>
                <w:color w:val="auto"/>
                <w:lang w:bidi="ar"/>
              </w:rPr>
              <w:t>将采集到的数据在内网进行汇聚，并实时稳定传输。</w:t>
            </w:r>
          </w:p>
        </w:tc>
      </w:tr>
      <w:tr w14:paraId="0F41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14812057">
            <w:pPr>
              <w:jc w:val="center"/>
              <w:rPr>
                <w:color w:val="auto"/>
              </w:rPr>
            </w:pPr>
          </w:p>
        </w:tc>
        <w:tc>
          <w:tcPr>
            <w:tcW w:w="1162" w:type="dxa"/>
            <w:shd w:val="clear" w:color="auto" w:fill="auto"/>
            <w:vAlign w:val="center"/>
          </w:tcPr>
          <w:p w14:paraId="36D19897">
            <w:pPr>
              <w:jc w:val="center"/>
              <w:rPr>
                <w:bCs/>
                <w:color w:val="auto"/>
                <w:szCs w:val="24"/>
              </w:rPr>
            </w:pPr>
            <w:r>
              <w:rPr>
                <w:bCs/>
                <w:color w:val="auto"/>
              </w:rPr>
              <w:t>5.</w:t>
            </w:r>
          </w:p>
        </w:tc>
        <w:tc>
          <w:tcPr>
            <w:tcW w:w="7518" w:type="dxa"/>
            <w:shd w:val="clear" w:color="auto" w:fill="auto"/>
            <w:vAlign w:val="center"/>
          </w:tcPr>
          <w:p w14:paraId="175FCBEF">
            <w:pPr>
              <w:widowControl/>
              <w:textAlignment w:val="bottom"/>
              <w:rPr>
                <w:rFonts w:eastAsiaTheme="minorEastAsia"/>
                <w:color w:val="auto"/>
              </w:rPr>
            </w:pPr>
            <w:r>
              <w:rPr>
                <w:rFonts w:eastAsiaTheme="minorEastAsia"/>
                <w:color w:val="auto"/>
                <w:lang w:bidi="ar"/>
              </w:rPr>
              <w:t>基于WEB对省主干网安播综合数据平台包括编解码系统、一致性比对系统、SDH、OTN系统等在内的所有模块的状态数据和告警信息进行分析和展示</w:t>
            </w:r>
            <w:r>
              <w:rPr>
                <w:rFonts w:hint="eastAsia" w:eastAsiaTheme="minorEastAsia"/>
                <w:color w:val="auto"/>
                <w:lang w:val="en-US" w:eastAsia="zh-CN" w:bidi="ar"/>
              </w:rPr>
              <w:t>更新</w:t>
            </w:r>
            <w:r>
              <w:rPr>
                <w:rFonts w:eastAsiaTheme="minorEastAsia"/>
                <w:color w:val="auto"/>
                <w:lang w:bidi="ar"/>
              </w:rPr>
              <w:t>。</w:t>
            </w:r>
          </w:p>
        </w:tc>
      </w:tr>
      <w:tr w14:paraId="6CFE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18B3B00E">
            <w:pPr>
              <w:jc w:val="center"/>
              <w:rPr>
                <w:color w:val="auto"/>
              </w:rPr>
            </w:pPr>
          </w:p>
        </w:tc>
        <w:tc>
          <w:tcPr>
            <w:tcW w:w="1162" w:type="dxa"/>
            <w:shd w:val="clear" w:color="auto" w:fill="auto"/>
            <w:vAlign w:val="center"/>
          </w:tcPr>
          <w:p w14:paraId="44576B3E">
            <w:pPr>
              <w:jc w:val="center"/>
              <w:rPr>
                <w:bCs/>
                <w:color w:val="auto"/>
                <w:szCs w:val="24"/>
              </w:rPr>
            </w:pPr>
            <w:r>
              <w:rPr>
                <w:bCs/>
                <w:color w:val="auto"/>
              </w:rPr>
              <w:t>6.</w:t>
            </w:r>
          </w:p>
        </w:tc>
        <w:tc>
          <w:tcPr>
            <w:tcW w:w="7518" w:type="dxa"/>
            <w:shd w:val="clear" w:color="auto" w:fill="auto"/>
            <w:vAlign w:val="center"/>
          </w:tcPr>
          <w:p w14:paraId="0ED23AA1">
            <w:pPr>
              <w:widowControl/>
              <w:textAlignment w:val="bottom"/>
              <w:rPr>
                <w:rFonts w:eastAsiaTheme="minorEastAsia"/>
                <w:color w:val="auto"/>
              </w:rPr>
            </w:pPr>
            <w:r>
              <w:rPr>
                <w:rFonts w:eastAsiaTheme="minorEastAsia"/>
                <w:color w:val="auto"/>
                <w:lang w:bidi="ar"/>
              </w:rPr>
              <w:t>基于WEB可视化呈现省主干网安播综合数据平台，包括：基于拓扑图的设备、线路当前状态的可视化；业务、告警、中断等系统运行状态信息；系统故障安全等级评估，根据实际应用需求计算系统的安全等级；网管系统及机房相关设备的运行状态信息。</w:t>
            </w:r>
          </w:p>
        </w:tc>
      </w:tr>
      <w:tr w14:paraId="5AC7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5021F088">
            <w:pPr>
              <w:jc w:val="center"/>
              <w:rPr>
                <w:color w:val="auto"/>
              </w:rPr>
            </w:pPr>
          </w:p>
        </w:tc>
        <w:tc>
          <w:tcPr>
            <w:tcW w:w="1162" w:type="dxa"/>
            <w:shd w:val="clear" w:color="auto" w:fill="auto"/>
            <w:vAlign w:val="center"/>
          </w:tcPr>
          <w:p w14:paraId="221E9E46">
            <w:pPr>
              <w:jc w:val="center"/>
              <w:rPr>
                <w:bCs/>
                <w:color w:val="auto"/>
                <w:szCs w:val="24"/>
              </w:rPr>
            </w:pPr>
            <w:r>
              <w:rPr>
                <w:bCs/>
                <w:color w:val="auto"/>
              </w:rPr>
              <w:t>7.</w:t>
            </w:r>
          </w:p>
        </w:tc>
        <w:tc>
          <w:tcPr>
            <w:tcW w:w="7518" w:type="dxa"/>
            <w:shd w:val="clear" w:color="auto" w:fill="auto"/>
            <w:vAlign w:val="center"/>
          </w:tcPr>
          <w:p w14:paraId="4E3D0E29">
            <w:pPr>
              <w:widowControl/>
              <w:textAlignment w:val="bottom"/>
              <w:rPr>
                <w:rFonts w:eastAsiaTheme="minorEastAsia"/>
                <w:color w:val="auto"/>
              </w:rPr>
            </w:pPr>
            <w:r>
              <w:rPr>
                <w:rFonts w:eastAsiaTheme="minorEastAsia"/>
                <w:color w:val="auto"/>
                <w:lang w:bidi="ar"/>
              </w:rPr>
              <w:t>省主干网安播综合数据汇聚平台可视化大屏、客户端、值班管理、智慧化分析等子系统集中整合。</w:t>
            </w:r>
          </w:p>
        </w:tc>
      </w:tr>
      <w:tr w14:paraId="03AA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shd w:val="clear" w:color="auto" w:fill="auto"/>
            <w:vAlign w:val="center"/>
          </w:tcPr>
          <w:p w14:paraId="4BC2703D">
            <w:pPr>
              <w:jc w:val="center"/>
              <w:rPr>
                <w:color w:val="auto"/>
              </w:rPr>
            </w:pPr>
          </w:p>
        </w:tc>
        <w:tc>
          <w:tcPr>
            <w:tcW w:w="1162" w:type="dxa"/>
            <w:shd w:val="clear" w:color="auto" w:fill="auto"/>
            <w:vAlign w:val="center"/>
          </w:tcPr>
          <w:p w14:paraId="258102FA">
            <w:pPr>
              <w:jc w:val="center"/>
              <w:rPr>
                <w:bCs/>
                <w:color w:val="auto"/>
              </w:rPr>
            </w:pPr>
            <w:r>
              <w:rPr>
                <w:bCs/>
                <w:color w:val="auto"/>
              </w:rPr>
              <w:t>8.</w:t>
            </w:r>
          </w:p>
        </w:tc>
        <w:tc>
          <w:tcPr>
            <w:tcW w:w="7518" w:type="dxa"/>
            <w:shd w:val="clear" w:color="auto" w:fill="auto"/>
            <w:vAlign w:val="center"/>
          </w:tcPr>
          <w:p w14:paraId="560D57C1">
            <w:pPr>
              <w:widowControl/>
              <w:textAlignment w:val="bottom"/>
              <w:rPr>
                <w:rFonts w:eastAsiaTheme="minorEastAsia"/>
                <w:color w:val="auto"/>
                <w:lang w:bidi="ar"/>
              </w:rPr>
            </w:pPr>
            <w:r>
              <w:rPr>
                <w:rFonts w:eastAsiaTheme="minorEastAsia"/>
                <w:color w:val="auto"/>
                <w:lang w:bidi="ar"/>
              </w:rPr>
              <w:t>数字化管理：系统数据内外网</w:t>
            </w:r>
            <w:r>
              <w:rPr>
                <w:rFonts w:hint="eastAsia" w:eastAsiaTheme="minorEastAsia"/>
                <w:color w:val="auto"/>
                <w:lang w:val="en-US" w:eastAsia="zh-CN" w:bidi="ar"/>
              </w:rPr>
              <w:t>安全</w:t>
            </w:r>
            <w:r>
              <w:rPr>
                <w:rFonts w:eastAsiaTheme="minorEastAsia"/>
                <w:color w:val="auto"/>
                <w:lang w:bidi="ar"/>
              </w:rPr>
              <w:t>传输；系统智能运维管理；系统外网可视化管理。</w:t>
            </w:r>
          </w:p>
        </w:tc>
      </w:tr>
    </w:tbl>
    <w:p w14:paraId="3BB14661">
      <w:pPr>
        <w:pStyle w:val="4"/>
        <w:ind w:firstLine="420"/>
        <w:rPr>
          <w:color w:val="auto"/>
        </w:rPr>
      </w:pPr>
      <w:r>
        <w:rPr>
          <w:color w:val="auto"/>
        </w:rPr>
        <w:t>（三）适配系统</w:t>
      </w:r>
    </w:p>
    <w:p w14:paraId="7DAF7B13">
      <w:pPr>
        <w:pStyle w:val="4"/>
        <w:ind w:firstLine="420"/>
        <w:rPr>
          <w:color w:val="auto"/>
        </w:rPr>
      </w:pPr>
      <w:r>
        <w:rPr>
          <w:color w:val="auto"/>
        </w:rPr>
        <w:t>30.适配器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323F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4621B913">
            <w:pPr>
              <w:rPr>
                <w:rFonts w:eastAsia="黑体"/>
                <w:color w:val="auto"/>
              </w:rPr>
            </w:pPr>
            <w:r>
              <w:rPr>
                <w:rFonts w:eastAsia="黑体"/>
                <w:color w:val="auto"/>
              </w:rPr>
              <w:t>标记</w:t>
            </w:r>
          </w:p>
        </w:tc>
        <w:tc>
          <w:tcPr>
            <w:tcW w:w="1134" w:type="dxa"/>
            <w:vAlign w:val="center"/>
          </w:tcPr>
          <w:p w14:paraId="30BF0141">
            <w:pPr>
              <w:rPr>
                <w:rFonts w:eastAsia="黑体"/>
                <w:color w:val="auto"/>
              </w:rPr>
            </w:pPr>
            <w:r>
              <w:rPr>
                <w:rFonts w:eastAsia="黑体"/>
                <w:color w:val="auto"/>
              </w:rPr>
              <w:t>指标编号</w:t>
            </w:r>
          </w:p>
        </w:tc>
        <w:tc>
          <w:tcPr>
            <w:tcW w:w="7337" w:type="dxa"/>
            <w:vAlign w:val="center"/>
          </w:tcPr>
          <w:p w14:paraId="70F24806">
            <w:pPr>
              <w:rPr>
                <w:rFonts w:eastAsia="黑体"/>
                <w:color w:val="auto"/>
              </w:rPr>
            </w:pPr>
            <w:r>
              <w:rPr>
                <w:rFonts w:eastAsia="黑体"/>
                <w:color w:val="auto"/>
              </w:rPr>
              <w:t>技术指标内容</w:t>
            </w:r>
          </w:p>
        </w:tc>
      </w:tr>
      <w:tr w14:paraId="40AF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CC1BB09">
            <w:pPr>
              <w:jc w:val="center"/>
              <w:rPr>
                <w:b/>
                <w:bCs/>
                <w:color w:val="auto"/>
              </w:rPr>
            </w:pPr>
          </w:p>
        </w:tc>
        <w:tc>
          <w:tcPr>
            <w:tcW w:w="1134" w:type="dxa"/>
            <w:shd w:val="clear" w:color="auto" w:fill="auto"/>
            <w:vAlign w:val="center"/>
          </w:tcPr>
          <w:p w14:paraId="473BFC4D">
            <w:pPr>
              <w:jc w:val="center"/>
              <w:rPr>
                <w:bCs/>
                <w:color w:val="auto"/>
              </w:rPr>
            </w:pPr>
            <w:r>
              <w:rPr>
                <w:bCs/>
                <w:color w:val="auto"/>
              </w:rPr>
              <w:t>1.</w:t>
            </w:r>
          </w:p>
        </w:tc>
        <w:tc>
          <w:tcPr>
            <w:tcW w:w="7337" w:type="dxa"/>
            <w:shd w:val="clear" w:color="auto" w:fill="auto"/>
            <w:vAlign w:val="center"/>
          </w:tcPr>
          <w:p w14:paraId="5ECF1181">
            <w:pPr>
              <w:widowControl/>
              <w:jc w:val="left"/>
              <w:textAlignment w:val="bottom"/>
              <w:rPr>
                <w:rFonts w:eastAsiaTheme="minorEastAsia"/>
                <w:color w:val="auto"/>
              </w:rPr>
            </w:pPr>
            <w:r>
              <w:rPr>
                <w:rFonts w:eastAsiaTheme="minorEastAsia"/>
                <w:color w:val="auto"/>
                <w:lang w:bidi="ar"/>
              </w:rPr>
              <w:t>数量：14</w:t>
            </w:r>
            <w:r>
              <w:rPr>
                <w:rFonts w:hint="eastAsia" w:eastAsiaTheme="minorEastAsia"/>
                <w:color w:val="auto"/>
                <w:lang w:bidi="ar"/>
              </w:rPr>
              <w:t>套</w:t>
            </w:r>
            <w:r>
              <w:rPr>
                <w:rFonts w:eastAsiaTheme="minorEastAsia"/>
                <w:color w:val="auto"/>
                <w:lang w:bidi="ar"/>
              </w:rPr>
              <w:t>。</w:t>
            </w:r>
          </w:p>
        </w:tc>
      </w:tr>
      <w:tr w14:paraId="07FA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0CC0E82">
            <w:pPr>
              <w:jc w:val="center"/>
              <w:rPr>
                <w:color w:val="auto"/>
              </w:rPr>
            </w:pPr>
          </w:p>
        </w:tc>
        <w:tc>
          <w:tcPr>
            <w:tcW w:w="1134" w:type="dxa"/>
            <w:shd w:val="clear" w:color="auto" w:fill="auto"/>
            <w:vAlign w:val="center"/>
          </w:tcPr>
          <w:p w14:paraId="7166EC58">
            <w:pPr>
              <w:jc w:val="center"/>
              <w:rPr>
                <w:bCs/>
                <w:color w:val="auto"/>
              </w:rPr>
            </w:pPr>
            <w:r>
              <w:rPr>
                <w:bCs/>
                <w:color w:val="auto"/>
              </w:rPr>
              <w:t>2.</w:t>
            </w:r>
          </w:p>
        </w:tc>
        <w:tc>
          <w:tcPr>
            <w:tcW w:w="7337" w:type="dxa"/>
            <w:shd w:val="clear" w:color="auto" w:fill="auto"/>
            <w:vAlign w:val="center"/>
          </w:tcPr>
          <w:p w14:paraId="1D7D6F3B">
            <w:pPr>
              <w:widowControl/>
              <w:jc w:val="left"/>
              <w:textAlignment w:val="bottom"/>
              <w:rPr>
                <w:rFonts w:eastAsiaTheme="minorEastAsia"/>
                <w:color w:val="auto"/>
              </w:rPr>
            </w:pPr>
            <w:r>
              <w:rPr>
                <w:rFonts w:eastAsiaTheme="minorEastAsia"/>
                <w:color w:val="auto"/>
                <w:lang w:bidi="ar"/>
              </w:rPr>
              <w:t>支持ASI-DS3、DS3-ASI双向可选，支持收发背靠背使用；收适配模式支持不少于4路ASI输出。</w:t>
            </w:r>
          </w:p>
        </w:tc>
      </w:tr>
      <w:tr w14:paraId="0A97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A8BF8AE">
            <w:pPr>
              <w:jc w:val="center"/>
              <w:rPr>
                <w:color w:val="auto"/>
              </w:rPr>
            </w:pPr>
          </w:p>
        </w:tc>
        <w:tc>
          <w:tcPr>
            <w:tcW w:w="1134" w:type="dxa"/>
            <w:shd w:val="clear" w:color="auto" w:fill="auto"/>
            <w:vAlign w:val="center"/>
          </w:tcPr>
          <w:p w14:paraId="162B6F05">
            <w:pPr>
              <w:jc w:val="center"/>
              <w:rPr>
                <w:bCs/>
                <w:color w:val="auto"/>
              </w:rPr>
            </w:pPr>
            <w:r>
              <w:rPr>
                <w:bCs/>
                <w:color w:val="auto"/>
              </w:rPr>
              <w:t>3.</w:t>
            </w:r>
          </w:p>
        </w:tc>
        <w:tc>
          <w:tcPr>
            <w:tcW w:w="7337" w:type="dxa"/>
            <w:shd w:val="clear" w:color="auto" w:fill="auto"/>
            <w:vAlign w:val="center"/>
          </w:tcPr>
          <w:p w14:paraId="4D3A850B">
            <w:pPr>
              <w:widowControl/>
              <w:jc w:val="left"/>
              <w:textAlignment w:val="bottom"/>
              <w:rPr>
                <w:rFonts w:eastAsiaTheme="minorEastAsia"/>
                <w:color w:val="auto"/>
              </w:rPr>
            </w:pPr>
            <w:r>
              <w:rPr>
                <w:rFonts w:eastAsiaTheme="minorEastAsia"/>
                <w:color w:val="auto"/>
                <w:lang w:bidi="ar"/>
              </w:rPr>
              <w:t>支持原Ericsson、原Tandberg型号为TT6120适配器的收、发适配协议，能与TT6120收、发适配器背靠背配对使用。</w:t>
            </w:r>
          </w:p>
        </w:tc>
      </w:tr>
      <w:tr w14:paraId="7E1E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CD230B7">
            <w:pPr>
              <w:jc w:val="center"/>
              <w:rPr>
                <w:color w:val="auto"/>
              </w:rPr>
            </w:pPr>
          </w:p>
        </w:tc>
        <w:tc>
          <w:tcPr>
            <w:tcW w:w="1134" w:type="dxa"/>
            <w:shd w:val="clear" w:color="auto" w:fill="auto"/>
            <w:vAlign w:val="center"/>
          </w:tcPr>
          <w:p w14:paraId="0140AD5C">
            <w:pPr>
              <w:jc w:val="center"/>
              <w:rPr>
                <w:bCs/>
                <w:color w:val="auto"/>
              </w:rPr>
            </w:pPr>
            <w:r>
              <w:rPr>
                <w:bCs/>
                <w:color w:val="auto"/>
              </w:rPr>
              <w:t>4.</w:t>
            </w:r>
          </w:p>
        </w:tc>
        <w:tc>
          <w:tcPr>
            <w:tcW w:w="7337" w:type="dxa"/>
            <w:shd w:val="clear" w:color="auto" w:fill="auto"/>
            <w:vAlign w:val="center"/>
          </w:tcPr>
          <w:p w14:paraId="780CAD49">
            <w:pPr>
              <w:widowControl/>
              <w:jc w:val="left"/>
              <w:textAlignment w:val="bottom"/>
              <w:rPr>
                <w:rFonts w:eastAsiaTheme="minorEastAsia"/>
                <w:color w:val="auto"/>
              </w:rPr>
            </w:pPr>
            <w:r>
              <w:rPr>
                <w:rFonts w:eastAsiaTheme="minorEastAsia"/>
                <w:color w:val="auto"/>
                <w:lang w:bidi="ar"/>
              </w:rPr>
              <w:t>支持前面板参数设置、Web页面登录及参数设置；支持统一网管管理；支持第三方网管管理，免费提供数据接口协议并配合第三方厂商进行数据采集。</w:t>
            </w:r>
          </w:p>
        </w:tc>
      </w:tr>
      <w:tr w14:paraId="148E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5F4798E">
            <w:pPr>
              <w:jc w:val="center"/>
              <w:rPr>
                <w:color w:val="auto"/>
              </w:rPr>
            </w:pPr>
          </w:p>
        </w:tc>
        <w:tc>
          <w:tcPr>
            <w:tcW w:w="1134" w:type="dxa"/>
            <w:shd w:val="clear" w:color="auto" w:fill="auto"/>
            <w:vAlign w:val="center"/>
          </w:tcPr>
          <w:p w14:paraId="4F4534C0">
            <w:pPr>
              <w:jc w:val="center"/>
              <w:rPr>
                <w:bCs/>
                <w:color w:val="auto"/>
              </w:rPr>
            </w:pPr>
            <w:r>
              <w:rPr>
                <w:bCs/>
                <w:color w:val="auto"/>
              </w:rPr>
              <w:t>5.</w:t>
            </w:r>
          </w:p>
        </w:tc>
        <w:tc>
          <w:tcPr>
            <w:tcW w:w="7337" w:type="dxa"/>
            <w:shd w:val="clear" w:color="auto" w:fill="auto"/>
            <w:vAlign w:val="center"/>
          </w:tcPr>
          <w:p w14:paraId="76504179">
            <w:pPr>
              <w:widowControl/>
              <w:jc w:val="left"/>
              <w:textAlignment w:val="bottom"/>
              <w:rPr>
                <w:rFonts w:eastAsiaTheme="minorEastAsia"/>
                <w:color w:val="auto"/>
                <w:lang w:bidi="ar"/>
              </w:rPr>
            </w:pPr>
            <w:r>
              <w:rPr>
                <w:rFonts w:eastAsiaTheme="minorEastAsia"/>
                <w:color w:val="auto"/>
                <w:lang w:bidi="ar"/>
              </w:rPr>
              <w:t>支持7*24小时工作，220V电源。</w:t>
            </w:r>
          </w:p>
        </w:tc>
      </w:tr>
    </w:tbl>
    <w:p w14:paraId="339A1D5C">
      <w:pPr>
        <w:pStyle w:val="4"/>
        <w:ind w:firstLine="420"/>
        <w:rPr>
          <w:color w:val="auto"/>
          <w:kern w:val="0"/>
          <w:lang w:bidi="ar"/>
        </w:rPr>
      </w:pPr>
      <w:r>
        <w:rPr>
          <w:color w:val="auto"/>
          <w:kern w:val="0"/>
          <w:lang w:bidi="ar"/>
        </w:rPr>
        <w:t>31.传输引接系统：中心机房</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128E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59C305DF">
            <w:pPr>
              <w:rPr>
                <w:rFonts w:eastAsia="黑体"/>
                <w:color w:val="auto"/>
              </w:rPr>
            </w:pPr>
            <w:r>
              <w:rPr>
                <w:rFonts w:eastAsia="黑体"/>
                <w:color w:val="auto"/>
              </w:rPr>
              <w:t>标记</w:t>
            </w:r>
          </w:p>
        </w:tc>
        <w:tc>
          <w:tcPr>
            <w:tcW w:w="1134" w:type="dxa"/>
            <w:vAlign w:val="center"/>
          </w:tcPr>
          <w:p w14:paraId="5AD2EEA3">
            <w:pPr>
              <w:rPr>
                <w:rFonts w:eastAsia="黑体"/>
                <w:color w:val="auto"/>
              </w:rPr>
            </w:pPr>
            <w:r>
              <w:rPr>
                <w:rFonts w:eastAsia="黑体"/>
                <w:color w:val="auto"/>
              </w:rPr>
              <w:t>指标编号</w:t>
            </w:r>
          </w:p>
        </w:tc>
        <w:tc>
          <w:tcPr>
            <w:tcW w:w="7337" w:type="dxa"/>
            <w:vAlign w:val="center"/>
          </w:tcPr>
          <w:p w14:paraId="3A11128A">
            <w:pPr>
              <w:rPr>
                <w:rFonts w:eastAsia="黑体"/>
                <w:color w:val="auto"/>
              </w:rPr>
            </w:pPr>
            <w:r>
              <w:rPr>
                <w:rFonts w:eastAsia="黑体"/>
                <w:color w:val="auto"/>
              </w:rPr>
              <w:t>技术指标内容</w:t>
            </w:r>
          </w:p>
        </w:tc>
      </w:tr>
      <w:tr w14:paraId="66AE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712621D8">
            <w:pPr>
              <w:jc w:val="center"/>
              <w:rPr>
                <w:b/>
                <w:bCs/>
                <w:color w:val="auto"/>
              </w:rPr>
            </w:pPr>
          </w:p>
        </w:tc>
        <w:tc>
          <w:tcPr>
            <w:tcW w:w="1134" w:type="dxa"/>
            <w:shd w:val="clear" w:color="auto" w:fill="auto"/>
            <w:vAlign w:val="center"/>
          </w:tcPr>
          <w:p w14:paraId="340C8A52">
            <w:pPr>
              <w:jc w:val="center"/>
              <w:rPr>
                <w:bCs/>
                <w:color w:val="auto"/>
              </w:rPr>
            </w:pPr>
            <w:r>
              <w:rPr>
                <w:bCs/>
                <w:color w:val="auto"/>
              </w:rPr>
              <w:t>1.</w:t>
            </w:r>
          </w:p>
        </w:tc>
        <w:tc>
          <w:tcPr>
            <w:tcW w:w="7337" w:type="dxa"/>
            <w:shd w:val="clear" w:color="auto" w:fill="auto"/>
            <w:vAlign w:val="center"/>
          </w:tcPr>
          <w:p w14:paraId="6FC6C206">
            <w:pPr>
              <w:widowControl/>
              <w:textAlignment w:val="bottom"/>
              <w:rPr>
                <w:rFonts w:eastAsiaTheme="minorEastAsia"/>
                <w:color w:val="auto"/>
              </w:rPr>
            </w:pPr>
            <w:r>
              <w:rPr>
                <w:rFonts w:eastAsiaTheme="minorEastAsia"/>
                <w:color w:val="auto"/>
                <w:lang w:bidi="ar"/>
              </w:rPr>
              <w:t>1个插卡式机框，单机框支持不少于20个业务槽位，主备48V直流供电（220v交流可选），支持800G集中交叉能力及160G SDH特性交叉容量（VC4级别）。</w:t>
            </w:r>
          </w:p>
        </w:tc>
      </w:tr>
      <w:tr w14:paraId="1FBC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44F21C8E">
            <w:pPr>
              <w:jc w:val="center"/>
              <w:rPr>
                <w:color w:val="auto"/>
              </w:rPr>
            </w:pPr>
          </w:p>
        </w:tc>
        <w:tc>
          <w:tcPr>
            <w:tcW w:w="1134" w:type="dxa"/>
            <w:shd w:val="clear" w:color="auto" w:fill="auto"/>
            <w:vAlign w:val="center"/>
          </w:tcPr>
          <w:p w14:paraId="381FB0E9">
            <w:pPr>
              <w:jc w:val="center"/>
              <w:rPr>
                <w:bCs/>
                <w:color w:val="auto"/>
              </w:rPr>
            </w:pPr>
            <w:r>
              <w:rPr>
                <w:bCs/>
                <w:color w:val="auto"/>
              </w:rPr>
              <w:t>2.</w:t>
            </w:r>
          </w:p>
        </w:tc>
        <w:tc>
          <w:tcPr>
            <w:tcW w:w="7337" w:type="dxa"/>
            <w:shd w:val="clear" w:color="auto" w:fill="auto"/>
            <w:vAlign w:val="center"/>
          </w:tcPr>
          <w:p w14:paraId="41868CDF">
            <w:pPr>
              <w:widowControl/>
              <w:textAlignment w:val="bottom"/>
              <w:rPr>
                <w:rFonts w:eastAsiaTheme="minorEastAsia"/>
                <w:color w:val="auto"/>
              </w:rPr>
            </w:pPr>
            <w:r>
              <w:rPr>
                <w:rFonts w:eastAsiaTheme="minorEastAsia"/>
                <w:color w:val="auto"/>
                <w:lang w:bidi="ar"/>
              </w:rPr>
              <w:t>8块4端口STM-64线路板（实插模块30个</w:t>
            </w:r>
            <w:r>
              <w:rPr>
                <w:rFonts w:hint="eastAsia" w:eastAsiaTheme="minorEastAsia"/>
                <w:color w:val="auto"/>
                <w:lang w:bidi="ar"/>
              </w:rPr>
              <w:t>，</w:t>
            </w:r>
            <w:r>
              <w:rPr>
                <w:rFonts w:eastAsiaTheme="minorEastAsia"/>
                <w:color w:val="auto"/>
                <w:lang w:bidi="ar"/>
              </w:rPr>
              <w:t>其中</w:t>
            </w:r>
            <w:r>
              <w:rPr>
                <w:rFonts w:hint="eastAsia" w:eastAsiaTheme="minorEastAsia"/>
                <w:color w:val="auto"/>
                <w:lang w:bidi="ar"/>
              </w:rPr>
              <w:t>：</w:t>
            </w:r>
            <w:r>
              <w:rPr>
                <w:rFonts w:eastAsiaTheme="minorEastAsia"/>
                <w:color w:val="auto"/>
                <w:lang w:bidi="ar"/>
              </w:rPr>
              <w:t>STM-64 1310nm波长/10km的27个，1550nm波长/40km的2个，1550nm/80km的1个</w:t>
            </w:r>
            <w:r>
              <w:rPr>
                <w:rFonts w:hint="eastAsia" w:eastAsiaTheme="minorEastAsia"/>
                <w:color w:val="auto"/>
                <w:lang w:bidi="ar"/>
              </w:rPr>
              <w:t>）</w:t>
            </w:r>
            <w:r>
              <w:rPr>
                <w:rFonts w:eastAsiaTheme="minorEastAsia"/>
                <w:color w:val="auto"/>
                <w:lang w:bidi="ar"/>
              </w:rPr>
              <w:t>。</w:t>
            </w:r>
          </w:p>
        </w:tc>
      </w:tr>
      <w:tr w14:paraId="6CFA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55C6DC5">
            <w:pPr>
              <w:jc w:val="center"/>
              <w:rPr>
                <w:color w:val="auto"/>
              </w:rPr>
            </w:pPr>
          </w:p>
        </w:tc>
        <w:tc>
          <w:tcPr>
            <w:tcW w:w="1134" w:type="dxa"/>
            <w:shd w:val="clear" w:color="auto" w:fill="auto"/>
            <w:vAlign w:val="center"/>
          </w:tcPr>
          <w:p w14:paraId="10CCAED9">
            <w:pPr>
              <w:jc w:val="center"/>
              <w:rPr>
                <w:bCs/>
                <w:color w:val="auto"/>
              </w:rPr>
            </w:pPr>
            <w:r>
              <w:rPr>
                <w:bCs/>
                <w:color w:val="auto"/>
              </w:rPr>
              <w:t>3.</w:t>
            </w:r>
          </w:p>
        </w:tc>
        <w:tc>
          <w:tcPr>
            <w:tcW w:w="7337" w:type="dxa"/>
            <w:shd w:val="clear" w:color="auto" w:fill="auto"/>
            <w:vAlign w:val="center"/>
          </w:tcPr>
          <w:p w14:paraId="7E0CEEAB">
            <w:pPr>
              <w:widowControl/>
              <w:textAlignment w:val="bottom"/>
              <w:rPr>
                <w:rFonts w:eastAsiaTheme="minorEastAsia"/>
                <w:color w:val="auto"/>
              </w:rPr>
            </w:pPr>
            <w:r>
              <w:rPr>
                <w:rFonts w:eastAsiaTheme="minorEastAsia"/>
                <w:color w:val="auto"/>
                <w:lang w:bidi="ar"/>
              </w:rPr>
              <w:t>30个收发一体光模块</w:t>
            </w:r>
            <w:r>
              <w:rPr>
                <w:rFonts w:hint="eastAsia" w:eastAsiaTheme="minorEastAsia"/>
                <w:color w:val="auto"/>
                <w:lang w:bidi="ar"/>
              </w:rPr>
              <w:t>（</w:t>
            </w:r>
            <w:r>
              <w:rPr>
                <w:rFonts w:eastAsiaTheme="minorEastAsia"/>
                <w:color w:val="auto"/>
                <w:lang w:bidi="ar"/>
              </w:rPr>
              <w:t>用于OTN系统上支路板与STM-64线路板对接，SFP+—1310nm—STM64 —SM/10km</w:t>
            </w:r>
            <w:r>
              <w:rPr>
                <w:rFonts w:hint="eastAsia" w:eastAsiaTheme="minorEastAsia"/>
                <w:color w:val="auto"/>
                <w:lang w:bidi="ar"/>
              </w:rPr>
              <w:t>）</w:t>
            </w:r>
            <w:r>
              <w:rPr>
                <w:rFonts w:eastAsiaTheme="minorEastAsia"/>
                <w:color w:val="auto"/>
                <w:lang w:bidi="ar"/>
              </w:rPr>
              <w:t>。</w:t>
            </w:r>
          </w:p>
        </w:tc>
      </w:tr>
      <w:tr w14:paraId="5834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F151973">
            <w:pPr>
              <w:jc w:val="center"/>
              <w:rPr>
                <w:color w:val="auto"/>
              </w:rPr>
            </w:pPr>
          </w:p>
        </w:tc>
        <w:tc>
          <w:tcPr>
            <w:tcW w:w="1134" w:type="dxa"/>
            <w:shd w:val="clear" w:color="auto" w:fill="auto"/>
            <w:vAlign w:val="center"/>
          </w:tcPr>
          <w:p w14:paraId="7BDE4EF5">
            <w:pPr>
              <w:jc w:val="center"/>
              <w:rPr>
                <w:bCs/>
                <w:color w:val="auto"/>
              </w:rPr>
            </w:pPr>
            <w:r>
              <w:rPr>
                <w:bCs/>
                <w:color w:val="auto"/>
              </w:rPr>
              <w:t>4.</w:t>
            </w:r>
          </w:p>
        </w:tc>
        <w:tc>
          <w:tcPr>
            <w:tcW w:w="7337" w:type="dxa"/>
            <w:shd w:val="clear" w:color="auto" w:fill="auto"/>
            <w:vAlign w:val="center"/>
          </w:tcPr>
          <w:p w14:paraId="19F1FDD0">
            <w:pPr>
              <w:widowControl/>
              <w:textAlignment w:val="bottom"/>
              <w:rPr>
                <w:rFonts w:eastAsiaTheme="minorEastAsia"/>
                <w:color w:val="auto"/>
                <w:lang w:bidi="ar"/>
              </w:rPr>
            </w:pPr>
            <w:r>
              <w:rPr>
                <w:rFonts w:eastAsiaTheme="minorEastAsia"/>
                <w:color w:val="auto"/>
                <w:lang w:bidi="ar"/>
              </w:rPr>
              <w:t>对应的光跳线、超五类双绞线及安装辅料。</w:t>
            </w:r>
          </w:p>
        </w:tc>
      </w:tr>
      <w:tr w14:paraId="7884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A0EB7C5">
            <w:pPr>
              <w:jc w:val="center"/>
              <w:rPr>
                <w:rFonts w:hint="default" w:eastAsia="宋体"/>
                <w:color w:val="auto"/>
                <w:lang w:val="en-US" w:eastAsia="zh-CN"/>
              </w:rPr>
            </w:pPr>
            <w:r>
              <w:rPr>
                <w:b/>
                <w:bCs/>
                <w:color w:val="auto"/>
              </w:rPr>
              <w:t>▲</w:t>
            </w:r>
          </w:p>
        </w:tc>
        <w:tc>
          <w:tcPr>
            <w:tcW w:w="1134" w:type="dxa"/>
            <w:shd w:val="clear" w:color="auto" w:fill="auto"/>
            <w:vAlign w:val="center"/>
          </w:tcPr>
          <w:p w14:paraId="37E439E1">
            <w:pPr>
              <w:jc w:val="center"/>
              <w:rPr>
                <w:rFonts w:hint="default" w:eastAsia="宋体"/>
                <w:bCs/>
                <w:color w:val="auto"/>
                <w:lang w:val="en-US" w:eastAsia="zh-CN"/>
              </w:rPr>
            </w:pPr>
            <w:r>
              <w:rPr>
                <w:rFonts w:hint="eastAsia"/>
                <w:bCs/>
                <w:color w:val="auto"/>
                <w:lang w:val="en-US" w:eastAsia="zh-CN"/>
              </w:rPr>
              <w:t>5.</w:t>
            </w:r>
          </w:p>
        </w:tc>
        <w:tc>
          <w:tcPr>
            <w:tcW w:w="7337" w:type="dxa"/>
            <w:shd w:val="clear" w:color="auto" w:fill="auto"/>
            <w:vAlign w:val="center"/>
          </w:tcPr>
          <w:p w14:paraId="5BDD8EAE">
            <w:pPr>
              <w:widowControl/>
              <w:textAlignment w:val="bottom"/>
              <w:rPr>
                <w:rFonts w:hint="eastAsia" w:eastAsiaTheme="minorEastAsia"/>
                <w:color w:val="auto"/>
                <w:lang w:eastAsia="zh-CN" w:bidi="ar"/>
              </w:rPr>
            </w:pPr>
            <w:r>
              <w:rPr>
                <w:rFonts w:hint="eastAsia" w:eastAsiaTheme="minorEastAsia"/>
                <w:color w:val="auto"/>
                <w:lang w:val="en-US" w:eastAsia="zh-CN" w:bidi="ar"/>
              </w:rPr>
              <w:t>应具备</w:t>
            </w:r>
            <w:r>
              <w:rPr>
                <w:rFonts w:hint="eastAsia" w:eastAsiaTheme="minorEastAsia"/>
                <w:color w:val="auto"/>
                <w:lang w:bidi="ar"/>
              </w:rPr>
              <w:t>中华人民共和国工业和信息化部电信设备进网许可证或者国家广播电视总局广播电视设备器材入网认定证书</w:t>
            </w:r>
            <w:r>
              <w:rPr>
                <w:rFonts w:hint="eastAsia" w:eastAsiaTheme="minorEastAsia"/>
                <w:color w:val="auto"/>
                <w:lang w:eastAsia="zh-CN" w:bidi="ar"/>
              </w:rPr>
              <w:t>。</w:t>
            </w:r>
            <w:r>
              <w:rPr>
                <w:rFonts w:hint="eastAsia"/>
                <w:color w:val="auto"/>
                <w:lang w:eastAsia="zh-CN"/>
              </w:rPr>
              <w:t>（</w:t>
            </w:r>
            <w:r>
              <w:rPr>
                <w:rFonts w:hint="eastAsia"/>
                <w:b/>
                <w:bCs/>
                <w:color w:val="auto"/>
                <w:lang w:val="en-US" w:eastAsia="zh-CN"/>
              </w:rPr>
              <w:t>投标文件中提供该产品的电信设备进网许可证书或</w:t>
            </w:r>
            <w:r>
              <w:rPr>
                <w:b/>
                <w:bCs/>
                <w:color w:val="auto"/>
              </w:rPr>
              <w:t>广播电视设备器材入网认定证书</w:t>
            </w:r>
            <w:r>
              <w:rPr>
                <w:rFonts w:hint="eastAsia"/>
                <w:color w:val="auto"/>
                <w:lang w:eastAsia="zh-CN"/>
              </w:rPr>
              <w:t>）</w:t>
            </w:r>
          </w:p>
        </w:tc>
      </w:tr>
    </w:tbl>
    <w:p w14:paraId="687155F4">
      <w:pPr>
        <w:pStyle w:val="4"/>
        <w:ind w:firstLine="420"/>
        <w:rPr>
          <w:color w:val="auto"/>
          <w:kern w:val="0"/>
          <w:lang w:bidi="ar"/>
        </w:rPr>
      </w:pPr>
      <w:r>
        <w:rPr>
          <w:color w:val="auto"/>
          <w:kern w:val="0"/>
          <w:lang w:bidi="ar"/>
        </w:rPr>
        <w:t>32.传输引接系统：地市及重要节点</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2"/>
        <w:gridCol w:w="7518"/>
      </w:tblGrid>
      <w:tr w14:paraId="6C37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77A3A05E">
            <w:pPr>
              <w:rPr>
                <w:rFonts w:eastAsia="黑体"/>
                <w:color w:val="auto"/>
              </w:rPr>
            </w:pPr>
            <w:r>
              <w:rPr>
                <w:rFonts w:eastAsia="黑体"/>
                <w:color w:val="auto"/>
              </w:rPr>
              <w:t>标记</w:t>
            </w:r>
          </w:p>
        </w:tc>
        <w:tc>
          <w:tcPr>
            <w:tcW w:w="1134" w:type="dxa"/>
            <w:vAlign w:val="center"/>
          </w:tcPr>
          <w:p w14:paraId="7C70429A">
            <w:pPr>
              <w:rPr>
                <w:rFonts w:eastAsia="黑体"/>
                <w:color w:val="auto"/>
              </w:rPr>
            </w:pPr>
            <w:r>
              <w:rPr>
                <w:rFonts w:eastAsia="黑体"/>
                <w:color w:val="auto"/>
              </w:rPr>
              <w:t>指标编号</w:t>
            </w:r>
          </w:p>
        </w:tc>
        <w:tc>
          <w:tcPr>
            <w:tcW w:w="7337" w:type="dxa"/>
            <w:vAlign w:val="center"/>
          </w:tcPr>
          <w:p w14:paraId="7DF72334">
            <w:pPr>
              <w:rPr>
                <w:rFonts w:eastAsia="黑体"/>
                <w:color w:val="auto"/>
              </w:rPr>
            </w:pPr>
            <w:r>
              <w:rPr>
                <w:rFonts w:eastAsia="黑体"/>
                <w:color w:val="auto"/>
              </w:rPr>
              <w:t>技术指标内容</w:t>
            </w:r>
          </w:p>
        </w:tc>
      </w:tr>
      <w:tr w14:paraId="21DC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209FB039">
            <w:pPr>
              <w:jc w:val="center"/>
              <w:rPr>
                <w:b/>
                <w:bCs/>
                <w:color w:val="auto"/>
              </w:rPr>
            </w:pPr>
          </w:p>
        </w:tc>
        <w:tc>
          <w:tcPr>
            <w:tcW w:w="1134" w:type="dxa"/>
            <w:shd w:val="clear" w:color="auto" w:fill="auto"/>
            <w:vAlign w:val="center"/>
          </w:tcPr>
          <w:p w14:paraId="215EBE94">
            <w:pPr>
              <w:jc w:val="center"/>
              <w:rPr>
                <w:bCs/>
                <w:color w:val="auto"/>
              </w:rPr>
            </w:pPr>
            <w:r>
              <w:rPr>
                <w:bCs/>
                <w:color w:val="auto"/>
              </w:rPr>
              <w:t>1.</w:t>
            </w:r>
          </w:p>
        </w:tc>
        <w:tc>
          <w:tcPr>
            <w:tcW w:w="7337" w:type="dxa"/>
            <w:shd w:val="clear" w:color="auto" w:fill="auto"/>
            <w:vAlign w:val="center"/>
          </w:tcPr>
          <w:p w14:paraId="2BB05F71">
            <w:pPr>
              <w:widowControl/>
              <w:textAlignment w:val="bottom"/>
              <w:rPr>
                <w:rFonts w:eastAsiaTheme="minorEastAsia"/>
                <w:color w:val="auto"/>
              </w:rPr>
            </w:pPr>
            <w:r>
              <w:rPr>
                <w:rFonts w:eastAsiaTheme="minorEastAsia"/>
                <w:color w:val="auto"/>
                <w:lang w:bidi="ar"/>
              </w:rPr>
              <w:t>15个插卡式机框，单机框支持不少于14个业务槽位，支持主备48V直流供电（220v交流可选），支持</w:t>
            </w:r>
            <w:bookmarkStart w:id="155" w:name="_GoBack"/>
            <w:bookmarkEnd w:id="155"/>
            <w:r>
              <w:rPr>
                <w:rFonts w:eastAsiaTheme="minorEastAsia"/>
                <w:color w:val="auto"/>
                <w:lang w:bidi="ar"/>
              </w:rPr>
              <w:t>160G SDH特性交叉容量（VC4级别）。</w:t>
            </w:r>
          </w:p>
        </w:tc>
      </w:tr>
      <w:tr w14:paraId="3253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335975ED">
            <w:pPr>
              <w:jc w:val="center"/>
              <w:rPr>
                <w:color w:val="auto"/>
              </w:rPr>
            </w:pPr>
          </w:p>
        </w:tc>
        <w:tc>
          <w:tcPr>
            <w:tcW w:w="1134" w:type="dxa"/>
            <w:shd w:val="clear" w:color="auto" w:fill="auto"/>
            <w:vAlign w:val="center"/>
          </w:tcPr>
          <w:p w14:paraId="5B353051">
            <w:pPr>
              <w:jc w:val="center"/>
              <w:rPr>
                <w:bCs/>
                <w:color w:val="auto"/>
              </w:rPr>
            </w:pPr>
            <w:r>
              <w:rPr>
                <w:bCs/>
                <w:color w:val="auto"/>
              </w:rPr>
              <w:t>2.</w:t>
            </w:r>
          </w:p>
        </w:tc>
        <w:tc>
          <w:tcPr>
            <w:tcW w:w="7337" w:type="dxa"/>
            <w:shd w:val="clear" w:color="auto" w:fill="auto"/>
            <w:vAlign w:val="center"/>
          </w:tcPr>
          <w:p w14:paraId="48ED1D13">
            <w:pPr>
              <w:widowControl/>
              <w:textAlignment w:val="bottom"/>
              <w:rPr>
                <w:rFonts w:eastAsiaTheme="minorEastAsia"/>
                <w:color w:val="auto"/>
              </w:rPr>
            </w:pPr>
            <w:r>
              <w:rPr>
                <w:rFonts w:eastAsiaTheme="minorEastAsia"/>
                <w:color w:val="auto"/>
                <w:lang w:bidi="ar"/>
              </w:rPr>
              <w:t>30块2端口STM-64线路板（实插30个STM64模块：其中1310nm波长/10km的22个，1550nm波长/40km的6个，1550nm/80km的2个</w:t>
            </w:r>
            <w:r>
              <w:rPr>
                <w:rFonts w:hint="eastAsia" w:eastAsiaTheme="minorEastAsia"/>
                <w:color w:val="auto"/>
                <w:lang w:bidi="ar"/>
              </w:rPr>
              <w:t>）</w:t>
            </w:r>
            <w:r>
              <w:rPr>
                <w:rFonts w:eastAsiaTheme="minorEastAsia"/>
                <w:color w:val="auto"/>
                <w:lang w:bidi="ar"/>
              </w:rPr>
              <w:t>。</w:t>
            </w:r>
          </w:p>
        </w:tc>
      </w:tr>
      <w:tr w14:paraId="0A68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6C329122">
            <w:pPr>
              <w:jc w:val="center"/>
              <w:rPr>
                <w:color w:val="auto"/>
              </w:rPr>
            </w:pPr>
          </w:p>
        </w:tc>
        <w:tc>
          <w:tcPr>
            <w:tcW w:w="1134" w:type="dxa"/>
            <w:shd w:val="clear" w:color="auto" w:fill="auto"/>
            <w:vAlign w:val="center"/>
          </w:tcPr>
          <w:p w14:paraId="6324BB9A">
            <w:pPr>
              <w:jc w:val="center"/>
              <w:rPr>
                <w:bCs/>
                <w:color w:val="auto"/>
              </w:rPr>
            </w:pPr>
            <w:r>
              <w:rPr>
                <w:bCs/>
                <w:color w:val="auto"/>
              </w:rPr>
              <w:t>3.</w:t>
            </w:r>
          </w:p>
        </w:tc>
        <w:tc>
          <w:tcPr>
            <w:tcW w:w="7337" w:type="dxa"/>
            <w:shd w:val="clear" w:color="auto" w:fill="auto"/>
            <w:vAlign w:val="center"/>
          </w:tcPr>
          <w:p w14:paraId="60324360">
            <w:pPr>
              <w:widowControl/>
              <w:textAlignment w:val="bottom"/>
              <w:rPr>
                <w:rFonts w:eastAsiaTheme="minorEastAsia"/>
                <w:color w:val="auto"/>
              </w:rPr>
            </w:pPr>
            <w:r>
              <w:rPr>
                <w:rFonts w:eastAsiaTheme="minorEastAsia"/>
                <w:color w:val="auto"/>
                <w:lang w:bidi="ar"/>
              </w:rPr>
              <w:t>30个收发一体光模块</w:t>
            </w:r>
            <w:r>
              <w:rPr>
                <w:rFonts w:hint="eastAsia" w:eastAsiaTheme="minorEastAsia"/>
                <w:color w:val="auto"/>
                <w:lang w:bidi="ar"/>
              </w:rPr>
              <w:t>（</w:t>
            </w:r>
            <w:r>
              <w:rPr>
                <w:rFonts w:eastAsiaTheme="minorEastAsia"/>
                <w:color w:val="auto"/>
                <w:lang w:bidi="ar"/>
              </w:rPr>
              <w:t>用于OTN系统上支路板与STM-64线路板对接，其中SFP+—1310nm—STM64 —SM/10km的21个，1550nm/40km的6个，1550nm/80km的3个</w:t>
            </w:r>
            <w:r>
              <w:rPr>
                <w:rFonts w:hint="eastAsia" w:eastAsiaTheme="minorEastAsia"/>
                <w:color w:val="auto"/>
                <w:lang w:bidi="ar"/>
              </w:rPr>
              <w:t>）</w:t>
            </w:r>
            <w:r>
              <w:rPr>
                <w:rFonts w:eastAsiaTheme="minorEastAsia"/>
                <w:color w:val="auto"/>
                <w:lang w:bidi="ar"/>
              </w:rPr>
              <w:t>。</w:t>
            </w:r>
          </w:p>
        </w:tc>
      </w:tr>
      <w:tr w14:paraId="3B33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025F3A3B">
            <w:pPr>
              <w:jc w:val="center"/>
              <w:rPr>
                <w:color w:val="auto"/>
              </w:rPr>
            </w:pPr>
          </w:p>
        </w:tc>
        <w:tc>
          <w:tcPr>
            <w:tcW w:w="1134" w:type="dxa"/>
            <w:shd w:val="clear" w:color="auto" w:fill="auto"/>
            <w:vAlign w:val="center"/>
          </w:tcPr>
          <w:p w14:paraId="3F3D4CA9">
            <w:pPr>
              <w:jc w:val="center"/>
              <w:rPr>
                <w:bCs/>
                <w:color w:val="auto"/>
              </w:rPr>
            </w:pPr>
            <w:r>
              <w:rPr>
                <w:bCs/>
                <w:color w:val="auto"/>
              </w:rPr>
              <w:t>4.</w:t>
            </w:r>
          </w:p>
        </w:tc>
        <w:tc>
          <w:tcPr>
            <w:tcW w:w="7337" w:type="dxa"/>
            <w:shd w:val="clear" w:color="auto" w:fill="auto"/>
            <w:vAlign w:val="center"/>
          </w:tcPr>
          <w:p w14:paraId="6889BA2D">
            <w:pPr>
              <w:widowControl/>
              <w:textAlignment w:val="bottom"/>
              <w:rPr>
                <w:rFonts w:eastAsiaTheme="minorEastAsia"/>
                <w:color w:val="auto"/>
                <w:lang w:bidi="ar"/>
              </w:rPr>
            </w:pPr>
            <w:r>
              <w:rPr>
                <w:rFonts w:eastAsiaTheme="minorEastAsia"/>
                <w:color w:val="auto"/>
                <w:lang w:bidi="ar"/>
              </w:rPr>
              <w:t>24块4端口GE以太网板（光口/电口可选）；24块8端口FE以太网板。</w:t>
            </w:r>
          </w:p>
        </w:tc>
      </w:tr>
      <w:tr w14:paraId="5001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580A7456">
            <w:pPr>
              <w:jc w:val="center"/>
              <w:rPr>
                <w:color w:val="auto"/>
              </w:rPr>
            </w:pPr>
          </w:p>
        </w:tc>
        <w:tc>
          <w:tcPr>
            <w:tcW w:w="1134" w:type="dxa"/>
            <w:shd w:val="clear" w:color="auto" w:fill="auto"/>
            <w:vAlign w:val="center"/>
          </w:tcPr>
          <w:p w14:paraId="33D3B004">
            <w:pPr>
              <w:jc w:val="center"/>
              <w:rPr>
                <w:bCs/>
                <w:color w:val="auto"/>
              </w:rPr>
            </w:pPr>
            <w:r>
              <w:rPr>
                <w:bCs/>
                <w:color w:val="auto"/>
              </w:rPr>
              <w:t>5.</w:t>
            </w:r>
          </w:p>
        </w:tc>
        <w:tc>
          <w:tcPr>
            <w:tcW w:w="7337" w:type="dxa"/>
            <w:shd w:val="clear" w:color="auto" w:fill="auto"/>
            <w:vAlign w:val="center"/>
          </w:tcPr>
          <w:p w14:paraId="08E80EEC">
            <w:pPr>
              <w:widowControl/>
              <w:textAlignment w:val="bottom"/>
              <w:rPr>
                <w:rFonts w:eastAsiaTheme="minorEastAsia"/>
                <w:color w:val="auto"/>
                <w:lang w:bidi="ar"/>
              </w:rPr>
            </w:pPr>
            <w:r>
              <w:rPr>
                <w:rFonts w:eastAsiaTheme="minorEastAsia"/>
                <w:color w:val="auto"/>
                <w:lang w:bidi="ar"/>
              </w:rPr>
              <w:t>对应的光跳线、超五类双绞线及安装辅料。</w:t>
            </w:r>
          </w:p>
        </w:tc>
      </w:tr>
      <w:tr w14:paraId="41A6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shd w:val="clear" w:color="auto" w:fill="auto"/>
            <w:vAlign w:val="center"/>
          </w:tcPr>
          <w:p w14:paraId="13583DB1">
            <w:pPr>
              <w:jc w:val="center"/>
              <w:rPr>
                <w:color w:val="auto"/>
              </w:rPr>
            </w:pPr>
            <w:r>
              <w:rPr>
                <w:b/>
                <w:bCs/>
                <w:color w:val="auto"/>
              </w:rPr>
              <w:t>▲</w:t>
            </w:r>
          </w:p>
        </w:tc>
        <w:tc>
          <w:tcPr>
            <w:tcW w:w="1134" w:type="dxa"/>
            <w:shd w:val="clear" w:color="auto" w:fill="auto"/>
            <w:vAlign w:val="center"/>
          </w:tcPr>
          <w:p w14:paraId="60D76B19">
            <w:pPr>
              <w:jc w:val="center"/>
              <w:rPr>
                <w:rFonts w:hint="default" w:eastAsia="宋体"/>
                <w:bCs/>
                <w:color w:val="auto"/>
                <w:lang w:val="en-US" w:eastAsia="zh-CN"/>
              </w:rPr>
            </w:pPr>
            <w:r>
              <w:rPr>
                <w:rFonts w:hint="eastAsia"/>
                <w:bCs/>
                <w:color w:val="auto"/>
                <w:lang w:val="en-US" w:eastAsia="zh-CN"/>
              </w:rPr>
              <w:t>6.</w:t>
            </w:r>
          </w:p>
        </w:tc>
        <w:tc>
          <w:tcPr>
            <w:tcW w:w="7337" w:type="dxa"/>
            <w:shd w:val="clear" w:color="auto" w:fill="auto"/>
            <w:vAlign w:val="center"/>
          </w:tcPr>
          <w:p w14:paraId="0AB30CB8">
            <w:pPr>
              <w:widowControl/>
              <w:textAlignment w:val="bottom"/>
              <w:rPr>
                <w:rFonts w:hint="eastAsia" w:eastAsiaTheme="minorEastAsia"/>
                <w:color w:val="auto"/>
                <w:lang w:eastAsia="zh-CN" w:bidi="ar"/>
              </w:rPr>
            </w:pPr>
            <w:r>
              <w:rPr>
                <w:rFonts w:hint="eastAsia" w:eastAsiaTheme="minorEastAsia"/>
                <w:color w:val="auto"/>
                <w:lang w:val="en-US" w:eastAsia="zh-CN" w:bidi="ar"/>
              </w:rPr>
              <w:t>应具备</w:t>
            </w:r>
            <w:r>
              <w:rPr>
                <w:rFonts w:hint="eastAsia" w:eastAsiaTheme="minorEastAsia"/>
                <w:color w:val="auto"/>
                <w:lang w:bidi="ar"/>
              </w:rPr>
              <w:t>中华人民共和国工业和信息化部电信设备进网许可证或者国家广播电视总局广播电视设备器材入网认定证书</w:t>
            </w:r>
            <w:r>
              <w:rPr>
                <w:rFonts w:hint="eastAsia" w:eastAsiaTheme="minorEastAsia"/>
                <w:color w:val="auto"/>
                <w:lang w:eastAsia="zh-CN" w:bidi="ar"/>
              </w:rPr>
              <w:t>。</w:t>
            </w:r>
            <w:r>
              <w:rPr>
                <w:rFonts w:hint="eastAsia"/>
                <w:color w:val="auto"/>
                <w:lang w:eastAsia="zh-CN"/>
              </w:rPr>
              <w:t>（</w:t>
            </w:r>
            <w:r>
              <w:rPr>
                <w:rFonts w:hint="eastAsia"/>
                <w:b/>
                <w:bCs/>
                <w:color w:val="auto"/>
                <w:lang w:val="en-US" w:eastAsia="zh-CN"/>
              </w:rPr>
              <w:t>投标文件中提供该产品的电信设备进网许可证书或</w:t>
            </w:r>
            <w:r>
              <w:rPr>
                <w:b/>
                <w:bCs/>
                <w:color w:val="auto"/>
              </w:rPr>
              <w:t>广播电视设备器材入网认定证书</w:t>
            </w:r>
            <w:r>
              <w:rPr>
                <w:rFonts w:hint="eastAsia"/>
                <w:color w:val="auto"/>
                <w:lang w:eastAsia="zh-CN"/>
              </w:rPr>
              <w:t>）</w:t>
            </w:r>
          </w:p>
        </w:tc>
      </w:tr>
    </w:tbl>
    <w:p w14:paraId="0CF9FCD3">
      <w:pPr>
        <w:rPr>
          <w:color w:val="auto"/>
        </w:rPr>
      </w:pPr>
    </w:p>
    <w:p w14:paraId="16C62BB4">
      <w:pPr>
        <w:pStyle w:val="3"/>
        <w:ind w:firstLine="420"/>
        <w:rPr>
          <w:color w:val="auto"/>
        </w:rPr>
      </w:pPr>
      <w:r>
        <w:rPr>
          <w:color w:val="auto"/>
        </w:rPr>
        <w:t>二</w:t>
      </w:r>
      <w:r>
        <w:rPr>
          <w:rFonts w:hint="eastAsia"/>
          <w:color w:val="auto"/>
        </w:rPr>
        <w:t>、</w:t>
      </w:r>
      <w:r>
        <w:rPr>
          <w:color w:val="auto"/>
        </w:rPr>
        <w:t>服务要求</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782"/>
        <w:gridCol w:w="7833"/>
      </w:tblGrid>
      <w:tr w14:paraId="2DCD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14:paraId="14F4DD49">
            <w:pPr>
              <w:rPr>
                <w:rFonts w:eastAsia="黑体"/>
                <w:color w:val="auto"/>
              </w:rPr>
            </w:pPr>
            <w:r>
              <w:rPr>
                <w:rFonts w:eastAsia="黑体"/>
                <w:color w:val="auto"/>
              </w:rPr>
              <w:t>标记</w:t>
            </w:r>
          </w:p>
        </w:tc>
        <w:tc>
          <w:tcPr>
            <w:tcW w:w="782" w:type="dxa"/>
            <w:vAlign w:val="center"/>
          </w:tcPr>
          <w:p w14:paraId="0E930442">
            <w:pPr>
              <w:rPr>
                <w:rFonts w:eastAsia="黑体"/>
                <w:color w:val="auto"/>
              </w:rPr>
            </w:pPr>
            <w:r>
              <w:rPr>
                <w:rFonts w:eastAsia="黑体"/>
                <w:color w:val="auto"/>
              </w:rPr>
              <w:t>编号</w:t>
            </w:r>
          </w:p>
        </w:tc>
        <w:tc>
          <w:tcPr>
            <w:tcW w:w="7835" w:type="dxa"/>
            <w:vAlign w:val="center"/>
          </w:tcPr>
          <w:p w14:paraId="3BC66EA6">
            <w:pPr>
              <w:rPr>
                <w:rFonts w:eastAsia="黑体"/>
                <w:color w:val="auto"/>
              </w:rPr>
            </w:pPr>
            <w:r>
              <w:rPr>
                <w:rFonts w:eastAsia="黑体"/>
                <w:color w:val="auto"/>
              </w:rPr>
              <w:t>服务要求</w:t>
            </w:r>
          </w:p>
        </w:tc>
      </w:tr>
      <w:tr w14:paraId="5CAB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4E22DB7">
            <w:pPr>
              <w:rPr>
                <w:rFonts w:eastAsia="黑体"/>
                <w:color w:val="auto"/>
              </w:rPr>
            </w:pPr>
          </w:p>
        </w:tc>
        <w:tc>
          <w:tcPr>
            <w:tcW w:w="782" w:type="dxa"/>
            <w:shd w:val="clear" w:color="auto" w:fill="auto"/>
            <w:vAlign w:val="center"/>
          </w:tcPr>
          <w:p w14:paraId="4553D1AF">
            <w:pPr>
              <w:rPr>
                <w:rFonts w:eastAsia="黑体"/>
                <w:color w:val="auto"/>
              </w:rPr>
            </w:pPr>
            <w:r>
              <w:rPr>
                <w:rFonts w:eastAsia="黑体"/>
                <w:color w:val="auto"/>
              </w:rPr>
              <w:t>1.</w:t>
            </w:r>
          </w:p>
        </w:tc>
        <w:tc>
          <w:tcPr>
            <w:tcW w:w="7835" w:type="dxa"/>
            <w:shd w:val="clear" w:color="auto" w:fill="auto"/>
            <w:vAlign w:val="center"/>
          </w:tcPr>
          <w:p w14:paraId="3192D3D6">
            <w:pPr>
              <w:rPr>
                <w:rFonts w:eastAsia="黑体"/>
                <w:color w:val="auto"/>
              </w:rPr>
            </w:pPr>
            <w:r>
              <w:rPr>
                <w:rFonts w:eastAsia="黑体"/>
                <w:color w:val="auto"/>
              </w:rPr>
              <w:t>工作内容</w:t>
            </w:r>
          </w:p>
        </w:tc>
      </w:tr>
      <w:tr w14:paraId="17E0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C0F11C6">
            <w:pPr>
              <w:jc w:val="center"/>
              <w:rPr>
                <w:color w:val="auto"/>
              </w:rPr>
            </w:pPr>
            <w:r>
              <w:rPr>
                <w:b/>
                <w:bCs/>
                <w:color w:val="auto"/>
              </w:rPr>
              <w:t>▲</w:t>
            </w:r>
          </w:p>
        </w:tc>
        <w:tc>
          <w:tcPr>
            <w:tcW w:w="782" w:type="dxa"/>
            <w:shd w:val="clear" w:color="auto" w:fill="auto"/>
            <w:vAlign w:val="center"/>
          </w:tcPr>
          <w:p w14:paraId="75B24219">
            <w:pPr>
              <w:rPr>
                <w:color w:val="auto"/>
              </w:rPr>
            </w:pPr>
            <w:r>
              <w:rPr>
                <w:color w:val="auto"/>
              </w:rPr>
              <w:t>1.1</w:t>
            </w:r>
          </w:p>
        </w:tc>
        <w:tc>
          <w:tcPr>
            <w:tcW w:w="7835" w:type="dxa"/>
            <w:shd w:val="clear" w:color="auto" w:fill="auto"/>
            <w:vAlign w:val="center"/>
          </w:tcPr>
          <w:p w14:paraId="5602FAE8">
            <w:pPr>
              <w:rPr>
                <w:color w:val="auto"/>
              </w:rPr>
            </w:pPr>
            <w:r>
              <w:rPr>
                <w:rFonts w:hint="eastAsia"/>
                <w:color w:val="auto"/>
                <w:kern w:val="0"/>
                <w:lang w:val="en-US" w:eastAsia="zh-CN" w:bidi="ar"/>
              </w:rPr>
              <w:t>本项目为交钥匙项目，供应商完成</w:t>
            </w:r>
            <w:r>
              <w:rPr>
                <w:color w:val="auto"/>
                <w:kern w:val="0"/>
                <w:lang w:bidi="ar"/>
              </w:rPr>
              <w:t>系统所有设备的运输、保险、</w:t>
            </w:r>
            <w:r>
              <w:rPr>
                <w:color w:val="auto"/>
              </w:rPr>
              <w:t>卸货到采购人指定地点、保管、开箱（箱体外观无人为损坏情况下）、</w:t>
            </w:r>
            <w:r>
              <w:rPr>
                <w:rFonts w:hint="eastAsia"/>
                <w:color w:val="auto"/>
                <w:lang w:val="en-US" w:eastAsia="zh-CN"/>
              </w:rPr>
              <w:t>系统集成、安装调试</w:t>
            </w:r>
            <w:r>
              <w:rPr>
                <w:color w:val="auto"/>
                <w:kern w:val="0"/>
                <w:lang w:bidi="ar"/>
              </w:rPr>
              <w:t>、检测，</w:t>
            </w:r>
            <w:r>
              <w:rPr>
                <w:color w:val="auto"/>
              </w:rPr>
              <w:t>最终验收并交付</w:t>
            </w:r>
            <w:r>
              <w:rPr>
                <w:rFonts w:hint="eastAsia"/>
                <w:color w:val="auto"/>
                <w:lang w:eastAsia="zh-CN"/>
              </w:rPr>
              <w:t>、</w:t>
            </w:r>
            <w:r>
              <w:rPr>
                <w:rFonts w:hint="eastAsia"/>
                <w:color w:val="auto"/>
                <w:lang w:val="en-US" w:eastAsia="zh-CN"/>
              </w:rPr>
              <w:t>售后服务</w:t>
            </w:r>
            <w:r>
              <w:rPr>
                <w:color w:val="auto"/>
              </w:rPr>
              <w:t>。</w:t>
            </w:r>
          </w:p>
        </w:tc>
      </w:tr>
      <w:tr w14:paraId="1563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0E554E2C">
            <w:pPr>
              <w:rPr>
                <w:color w:val="auto"/>
              </w:rPr>
            </w:pPr>
          </w:p>
        </w:tc>
        <w:tc>
          <w:tcPr>
            <w:tcW w:w="782" w:type="dxa"/>
            <w:shd w:val="clear" w:color="auto" w:fill="auto"/>
            <w:vAlign w:val="center"/>
          </w:tcPr>
          <w:p w14:paraId="6A11D75C">
            <w:pPr>
              <w:rPr>
                <w:color w:val="auto"/>
              </w:rPr>
            </w:pPr>
            <w:r>
              <w:rPr>
                <w:color w:val="auto"/>
              </w:rPr>
              <w:t>1.2</w:t>
            </w:r>
          </w:p>
        </w:tc>
        <w:tc>
          <w:tcPr>
            <w:tcW w:w="7835" w:type="dxa"/>
            <w:shd w:val="clear" w:color="auto" w:fill="auto"/>
            <w:vAlign w:val="center"/>
          </w:tcPr>
          <w:p w14:paraId="564BBB56">
            <w:pPr>
              <w:rPr>
                <w:color w:val="auto"/>
              </w:rPr>
            </w:pPr>
            <w:r>
              <w:rPr>
                <w:color w:val="auto"/>
              </w:rPr>
              <w:t>综合网管系统等开发软件的所有权、知识产权归采购</w:t>
            </w:r>
            <w:r>
              <w:rPr>
                <w:rFonts w:hint="eastAsia"/>
                <w:color w:val="auto"/>
              </w:rPr>
              <w:t>人</w:t>
            </w:r>
            <w:r>
              <w:rPr>
                <w:color w:val="auto"/>
              </w:rPr>
              <w:t>所有，以及在本项目实施过程中新形成的知识产权归采购人所有，项目研究过程中新产生的全部数据、图像、影像资料等知识产权也将归采购人所有。</w:t>
            </w:r>
          </w:p>
        </w:tc>
      </w:tr>
      <w:tr w14:paraId="1205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01CE849C">
            <w:pPr>
              <w:rPr>
                <w:color w:val="auto"/>
              </w:rPr>
            </w:pPr>
          </w:p>
        </w:tc>
        <w:tc>
          <w:tcPr>
            <w:tcW w:w="782" w:type="dxa"/>
            <w:shd w:val="clear" w:color="auto" w:fill="auto"/>
            <w:vAlign w:val="center"/>
          </w:tcPr>
          <w:p w14:paraId="13E844B1">
            <w:pPr>
              <w:rPr>
                <w:color w:val="auto"/>
              </w:rPr>
            </w:pPr>
            <w:r>
              <w:rPr>
                <w:color w:val="auto"/>
              </w:rPr>
              <w:t>1.3</w:t>
            </w:r>
          </w:p>
        </w:tc>
        <w:tc>
          <w:tcPr>
            <w:tcW w:w="7835" w:type="dxa"/>
            <w:shd w:val="clear" w:color="auto" w:fill="auto"/>
            <w:vAlign w:val="center"/>
          </w:tcPr>
          <w:p w14:paraId="492E91F6">
            <w:pPr>
              <w:rPr>
                <w:color w:val="auto"/>
                <w:szCs w:val="24"/>
              </w:rPr>
            </w:pPr>
            <w:r>
              <w:rPr>
                <w:color w:val="auto"/>
              </w:rPr>
              <w:t>本项目中提供的软件均</w:t>
            </w:r>
            <w:r>
              <w:rPr>
                <w:rFonts w:hint="eastAsia"/>
                <w:color w:val="auto"/>
              </w:rPr>
              <w:t>须具备</w:t>
            </w:r>
            <w:r>
              <w:rPr>
                <w:color w:val="auto"/>
              </w:rPr>
              <w:t>合法授权，不侵犯任何第三方的所有权、使用权、知识产权等合法权利；本项目中涉及的软件授权，如未特殊说明均为永久授权，授权所需的费用</w:t>
            </w:r>
            <w:r>
              <w:rPr>
                <w:rFonts w:hint="eastAsia"/>
                <w:color w:val="auto"/>
              </w:rPr>
              <w:t>应</w:t>
            </w:r>
            <w:r>
              <w:rPr>
                <w:color w:val="auto"/>
              </w:rPr>
              <w:t>包含在</w:t>
            </w:r>
            <w:r>
              <w:rPr>
                <w:rFonts w:hint="eastAsia"/>
                <w:color w:val="auto"/>
              </w:rPr>
              <w:t>投标价格</w:t>
            </w:r>
            <w:r>
              <w:rPr>
                <w:color w:val="auto"/>
              </w:rPr>
              <w:t>中，采购人</w:t>
            </w:r>
            <w:r>
              <w:rPr>
                <w:rFonts w:hint="eastAsia"/>
                <w:color w:val="auto"/>
              </w:rPr>
              <w:t>不</w:t>
            </w:r>
            <w:r>
              <w:rPr>
                <w:color w:val="auto"/>
              </w:rPr>
              <w:t>另行支付。</w:t>
            </w:r>
          </w:p>
        </w:tc>
      </w:tr>
      <w:tr w14:paraId="1797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791786D">
            <w:pPr>
              <w:rPr>
                <w:rFonts w:eastAsia="黑体"/>
                <w:color w:val="auto"/>
              </w:rPr>
            </w:pPr>
          </w:p>
        </w:tc>
        <w:tc>
          <w:tcPr>
            <w:tcW w:w="782" w:type="dxa"/>
            <w:shd w:val="clear" w:color="auto" w:fill="auto"/>
            <w:vAlign w:val="center"/>
          </w:tcPr>
          <w:p w14:paraId="6BDCD5EF">
            <w:pPr>
              <w:rPr>
                <w:rFonts w:eastAsia="黑体"/>
                <w:color w:val="auto"/>
              </w:rPr>
            </w:pPr>
            <w:r>
              <w:rPr>
                <w:rFonts w:eastAsia="黑体"/>
                <w:color w:val="auto"/>
              </w:rPr>
              <w:t>2.</w:t>
            </w:r>
          </w:p>
        </w:tc>
        <w:tc>
          <w:tcPr>
            <w:tcW w:w="7835" w:type="dxa"/>
            <w:shd w:val="clear" w:color="auto" w:fill="auto"/>
            <w:vAlign w:val="center"/>
          </w:tcPr>
          <w:p w14:paraId="5C7EF907">
            <w:pPr>
              <w:rPr>
                <w:rFonts w:eastAsia="黑体"/>
                <w:color w:val="auto"/>
              </w:rPr>
            </w:pPr>
            <w:r>
              <w:rPr>
                <w:rFonts w:eastAsia="黑体"/>
                <w:color w:val="auto"/>
              </w:rPr>
              <w:t>售中服务</w:t>
            </w:r>
          </w:p>
        </w:tc>
      </w:tr>
      <w:tr w14:paraId="561A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B0EB08C">
            <w:pPr>
              <w:rPr>
                <w:color w:val="auto"/>
              </w:rPr>
            </w:pPr>
          </w:p>
        </w:tc>
        <w:tc>
          <w:tcPr>
            <w:tcW w:w="782" w:type="dxa"/>
            <w:shd w:val="clear" w:color="auto" w:fill="auto"/>
            <w:vAlign w:val="center"/>
          </w:tcPr>
          <w:p w14:paraId="279BCFCB">
            <w:pPr>
              <w:rPr>
                <w:color w:val="auto"/>
              </w:rPr>
            </w:pPr>
            <w:r>
              <w:rPr>
                <w:color w:val="auto"/>
              </w:rPr>
              <w:t>2.1</w:t>
            </w:r>
          </w:p>
        </w:tc>
        <w:tc>
          <w:tcPr>
            <w:tcW w:w="7835" w:type="dxa"/>
            <w:shd w:val="clear" w:color="auto" w:fill="auto"/>
            <w:vAlign w:val="center"/>
          </w:tcPr>
          <w:p w14:paraId="12C5DEE9">
            <w:pPr>
              <w:rPr>
                <w:color w:val="auto"/>
              </w:rPr>
            </w:pPr>
            <w:r>
              <w:rPr>
                <w:color w:val="auto"/>
              </w:rPr>
              <w:t>提出设备安装环境要求：供应商在合同签订后一个月内向采购人提出安装环境要求。</w:t>
            </w:r>
          </w:p>
        </w:tc>
      </w:tr>
      <w:tr w14:paraId="614A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2B0097B">
            <w:pPr>
              <w:jc w:val="center"/>
              <w:rPr>
                <w:color w:val="auto"/>
              </w:rPr>
            </w:pPr>
            <w:r>
              <w:rPr>
                <w:b/>
                <w:bCs/>
                <w:color w:val="auto"/>
              </w:rPr>
              <w:t>▲</w:t>
            </w:r>
          </w:p>
        </w:tc>
        <w:tc>
          <w:tcPr>
            <w:tcW w:w="782" w:type="dxa"/>
            <w:shd w:val="clear" w:color="auto" w:fill="auto"/>
            <w:vAlign w:val="center"/>
          </w:tcPr>
          <w:p w14:paraId="15F6A4B9">
            <w:pPr>
              <w:rPr>
                <w:color w:val="auto"/>
              </w:rPr>
            </w:pPr>
            <w:r>
              <w:rPr>
                <w:color w:val="auto"/>
              </w:rPr>
              <w:t>2.2</w:t>
            </w:r>
          </w:p>
        </w:tc>
        <w:tc>
          <w:tcPr>
            <w:tcW w:w="7835" w:type="dxa"/>
            <w:shd w:val="clear" w:color="auto" w:fill="auto"/>
            <w:vAlign w:val="center"/>
          </w:tcPr>
          <w:p w14:paraId="1281A90F">
            <w:pPr>
              <w:rPr>
                <w:color w:val="auto"/>
              </w:rPr>
            </w:pPr>
            <w:r>
              <w:rPr>
                <w:color w:val="auto"/>
              </w:rPr>
              <w:t>包装、运输、保管、保险</w:t>
            </w:r>
          </w:p>
          <w:p w14:paraId="092B878B">
            <w:pPr>
              <w:rPr>
                <w:color w:val="auto"/>
              </w:rPr>
            </w:pPr>
            <w:r>
              <w:rPr>
                <w:color w:val="auto"/>
              </w:rPr>
              <w:t>（1）包装按照《关于印发《商品包装政府采购需求标准（试行）》《快递包装政府采购需求标准（试行）》的通知》（财办库〔2020〕123号）文件要求执行。</w:t>
            </w:r>
          </w:p>
          <w:p w14:paraId="1B25DF43">
            <w:pPr>
              <w:rPr>
                <w:color w:val="auto"/>
              </w:rPr>
            </w:pPr>
            <w:r>
              <w:rPr>
                <w:color w:val="auto"/>
              </w:rPr>
              <w:t>（2）供应商负责设备材料到现场或采购人指定地点的过程中的全部运输，包括装卸车、设备材料现场的搬运。</w:t>
            </w:r>
          </w:p>
          <w:p w14:paraId="3F6B5654">
            <w:pPr>
              <w:rPr>
                <w:color w:val="auto"/>
              </w:rPr>
            </w:pPr>
            <w:r>
              <w:rPr>
                <w:color w:val="auto"/>
              </w:rPr>
              <w:t>（3）供应商承担设备材料在移交前的保管责任。</w:t>
            </w:r>
          </w:p>
          <w:p w14:paraId="333B8D92">
            <w:pPr>
              <w:rPr>
                <w:color w:val="auto"/>
              </w:rPr>
            </w:pPr>
            <w:r>
              <w:rPr>
                <w:color w:val="auto"/>
              </w:rPr>
              <w:t>（4）供应商承担设备材料在移交前的保险负责，并承担其派出的现场服务人员人身意外保险。</w:t>
            </w:r>
          </w:p>
        </w:tc>
      </w:tr>
      <w:tr w14:paraId="33C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A445069">
            <w:pPr>
              <w:rPr>
                <w:color w:val="auto"/>
              </w:rPr>
            </w:pPr>
          </w:p>
        </w:tc>
        <w:tc>
          <w:tcPr>
            <w:tcW w:w="782" w:type="dxa"/>
            <w:shd w:val="clear" w:color="auto" w:fill="auto"/>
            <w:vAlign w:val="center"/>
          </w:tcPr>
          <w:p w14:paraId="7946B912">
            <w:pPr>
              <w:rPr>
                <w:color w:val="auto"/>
              </w:rPr>
            </w:pPr>
            <w:r>
              <w:rPr>
                <w:color w:val="auto"/>
              </w:rPr>
              <w:t>2.3</w:t>
            </w:r>
          </w:p>
        </w:tc>
        <w:tc>
          <w:tcPr>
            <w:tcW w:w="7835" w:type="dxa"/>
            <w:shd w:val="clear" w:color="auto" w:fill="auto"/>
            <w:vAlign w:val="center"/>
          </w:tcPr>
          <w:p w14:paraId="350D3DD1">
            <w:pPr>
              <w:rPr>
                <w:color w:val="auto"/>
              </w:rPr>
            </w:pPr>
            <w:r>
              <w:rPr>
                <w:color w:val="auto"/>
              </w:rPr>
              <w:t>到货后现场工作：</w:t>
            </w:r>
            <w:r>
              <w:rPr>
                <w:rFonts w:hint="default" w:ascii="Calibri" w:hAnsi="Calibri" w:eastAsia="宋体" w:cs="Calibri"/>
                <w:b w:val="0"/>
                <w:bCs w:val="0"/>
                <w:color w:val="auto"/>
                <w:sz w:val="21"/>
                <w:szCs w:val="21"/>
                <w:highlight w:val="none"/>
                <w:lang w:val="en-US" w:eastAsia="zh-CN"/>
              </w:rPr>
              <w:t>要求制造商委派的技术人员到现场进行检验、</w:t>
            </w:r>
            <w:r>
              <w:rPr>
                <w:rFonts w:hint="eastAsia" w:cs="Calibri"/>
                <w:b w:val="0"/>
                <w:bCs w:val="0"/>
                <w:color w:val="auto"/>
                <w:sz w:val="21"/>
                <w:szCs w:val="21"/>
                <w:highlight w:val="none"/>
                <w:lang w:val="en-US" w:eastAsia="zh-CN"/>
              </w:rPr>
              <w:t>系统集成、</w:t>
            </w:r>
            <w:r>
              <w:rPr>
                <w:rFonts w:hint="default" w:ascii="Calibri" w:hAnsi="Calibri" w:eastAsia="宋体" w:cs="Calibri"/>
                <w:b w:val="0"/>
                <w:bCs w:val="0"/>
                <w:color w:val="auto"/>
                <w:sz w:val="21"/>
                <w:szCs w:val="21"/>
                <w:highlight w:val="none"/>
                <w:lang w:val="en-US" w:eastAsia="zh-CN"/>
              </w:rPr>
              <w:t>安装调试</w:t>
            </w:r>
            <w:r>
              <w:rPr>
                <w:rFonts w:hint="eastAsia" w:cs="Calibri"/>
                <w:b w:val="0"/>
                <w:bCs w:val="0"/>
                <w:color w:val="auto"/>
                <w:sz w:val="21"/>
                <w:szCs w:val="21"/>
                <w:highlight w:val="none"/>
                <w:lang w:val="en-US" w:eastAsia="zh-CN"/>
              </w:rPr>
              <w:t>、试运行、</w:t>
            </w:r>
            <w:r>
              <w:rPr>
                <w:rFonts w:hint="default" w:ascii="Calibri" w:hAnsi="Calibri" w:eastAsia="宋体" w:cs="Calibri"/>
                <w:b w:val="0"/>
                <w:bCs w:val="0"/>
                <w:color w:val="auto"/>
                <w:sz w:val="21"/>
                <w:szCs w:val="21"/>
                <w:highlight w:val="none"/>
                <w:lang w:val="en-US" w:eastAsia="zh-CN"/>
              </w:rPr>
              <w:t>直至验收合格。所派人员的一切费用由供应商承担。</w:t>
            </w:r>
          </w:p>
        </w:tc>
      </w:tr>
      <w:tr w14:paraId="1EFD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883B0DD">
            <w:pPr>
              <w:rPr>
                <w:color w:val="auto"/>
              </w:rPr>
            </w:pPr>
          </w:p>
        </w:tc>
        <w:tc>
          <w:tcPr>
            <w:tcW w:w="782" w:type="dxa"/>
            <w:shd w:val="clear" w:color="auto" w:fill="auto"/>
            <w:vAlign w:val="center"/>
          </w:tcPr>
          <w:p w14:paraId="1BACEFC0">
            <w:pPr>
              <w:rPr>
                <w:color w:val="auto"/>
              </w:rPr>
            </w:pPr>
            <w:r>
              <w:rPr>
                <w:color w:val="auto"/>
              </w:rPr>
              <w:t>2.4</w:t>
            </w:r>
          </w:p>
        </w:tc>
        <w:tc>
          <w:tcPr>
            <w:tcW w:w="7835" w:type="dxa"/>
            <w:shd w:val="clear" w:color="auto" w:fill="auto"/>
            <w:vAlign w:val="center"/>
          </w:tcPr>
          <w:p w14:paraId="4645AAD3">
            <w:pPr>
              <w:rPr>
                <w:color w:val="auto"/>
              </w:rPr>
            </w:pPr>
            <w:r>
              <w:rPr>
                <w:rFonts w:eastAsiaTheme="minorEastAsia"/>
                <w:color w:val="auto"/>
              </w:rPr>
              <w:t>供应商在设备到货、</w:t>
            </w:r>
            <w:r>
              <w:rPr>
                <w:rFonts w:hint="eastAsia" w:cs="Calibri"/>
                <w:b w:val="0"/>
                <w:bCs w:val="0"/>
                <w:color w:val="auto"/>
                <w:sz w:val="21"/>
                <w:szCs w:val="21"/>
                <w:highlight w:val="none"/>
                <w:lang w:val="en-US" w:eastAsia="zh-CN"/>
              </w:rPr>
              <w:t>实施</w:t>
            </w:r>
            <w:r>
              <w:rPr>
                <w:rFonts w:eastAsiaTheme="minorEastAsia"/>
                <w:color w:val="auto"/>
              </w:rPr>
              <w:t>全过程中须保证现场的环境整洁，并承担垃圾清运费用。</w:t>
            </w:r>
          </w:p>
        </w:tc>
      </w:tr>
      <w:tr w14:paraId="0537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F6E83CB">
            <w:pPr>
              <w:rPr>
                <w:color w:val="auto"/>
              </w:rPr>
            </w:pPr>
          </w:p>
        </w:tc>
        <w:tc>
          <w:tcPr>
            <w:tcW w:w="782" w:type="dxa"/>
            <w:shd w:val="clear" w:color="auto" w:fill="auto"/>
            <w:vAlign w:val="center"/>
          </w:tcPr>
          <w:p w14:paraId="3691698C">
            <w:pPr>
              <w:rPr>
                <w:color w:val="auto"/>
              </w:rPr>
            </w:pPr>
            <w:r>
              <w:rPr>
                <w:rFonts w:hint="eastAsia"/>
                <w:color w:val="auto"/>
              </w:rPr>
              <w:t>2.5</w:t>
            </w:r>
          </w:p>
        </w:tc>
        <w:tc>
          <w:tcPr>
            <w:tcW w:w="7835" w:type="dxa"/>
            <w:shd w:val="clear" w:color="auto" w:fill="auto"/>
            <w:vAlign w:val="center"/>
          </w:tcPr>
          <w:p w14:paraId="7FC2588A">
            <w:pPr>
              <w:rPr>
                <w:color w:val="auto"/>
              </w:rPr>
            </w:pPr>
            <w:r>
              <w:rPr>
                <w:color w:val="auto"/>
              </w:rPr>
              <w:t>系统集成要求</w:t>
            </w:r>
          </w:p>
          <w:p w14:paraId="24717EEA">
            <w:pPr>
              <w:rPr>
                <w:color w:val="auto"/>
              </w:rPr>
            </w:pPr>
            <w:r>
              <w:rPr>
                <w:color w:val="auto"/>
              </w:rPr>
              <w:t>（1）集成内容包括但不限于项目中所有的软硬件系统搭建、线路铺设、设备安装调试等。</w:t>
            </w:r>
          </w:p>
          <w:p w14:paraId="1CC8846D">
            <w:pPr>
              <w:rPr>
                <w:color w:val="auto"/>
              </w:rPr>
            </w:pPr>
            <w:r>
              <w:rPr>
                <w:color w:val="auto"/>
              </w:rPr>
              <w:t>（2）项目所使用设备、配件、安装材料、装饰材料等必须是原装全新正品，货物包装为制造商出厂时的原包装。</w:t>
            </w:r>
          </w:p>
          <w:p w14:paraId="75D8FF2C">
            <w:pPr>
              <w:rPr>
                <w:color w:val="auto"/>
              </w:rPr>
            </w:pPr>
            <w:r>
              <w:rPr>
                <w:color w:val="auto"/>
              </w:rPr>
              <w:t>（3）</w:t>
            </w:r>
            <w:r>
              <w:rPr>
                <w:rFonts w:hint="eastAsia"/>
                <w:color w:val="auto"/>
              </w:rPr>
              <w:t>供应商</w:t>
            </w:r>
            <w:r>
              <w:rPr>
                <w:color w:val="auto"/>
              </w:rPr>
              <w:t>需</w:t>
            </w:r>
            <w:r>
              <w:rPr>
                <w:rFonts w:hint="eastAsia"/>
                <w:color w:val="auto"/>
                <w:lang w:val="en-US" w:eastAsia="zh-CN"/>
              </w:rPr>
              <w:t>充分理解系统技术需求，</w:t>
            </w:r>
            <w:r>
              <w:rPr>
                <w:color w:val="auto"/>
              </w:rPr>
              <w:t>制定详细的现有在线核心复用器、</w:t>
            </w:r>
            <w:r>
              <w:rPr>
                <w:rFonts w:hint="eastAsia"/>
                <w:color w:val="auto"/>
              </w:rPr>
              <w:t>I</w:t>
            </w:r>
            <w:r>
              <w:rPr>
                <w:color w:val="auto"/>
              </w:rPr>
              <w:t>P切换器等设备扩容方案，制定详细的在线广播信号设备更新施工方案，详细的传输引接系统施工方案。</w:t>
            </w:r>
          </w:p>
          <w:p w14:paraId="071023A1">
            <w:pPr>
              <w:rPr>
                <w:color w:val="auto"/>
              </w:rPr>
            </w:pPr>
            <w:r>
              <w:rPr>
                <w:color w:val="auto"/>
              </w:rPr>
              <w:t>（4）所有设备需按照主备不同机柜安装原则，布局合理，便于维护，设备按照功能划分安装区域，机柜布局需留有一定设备扩展空间。双电源设备的电源必须分开接在主备PDU，单电源设备按主备性质接对应主备PDU。</w:t>
            </w:r>
          </w:p>
          <w:p w14:paraId="1563FA8A">
            <w:pPr>
              <w:rPr>
                <w:color w:val="auto"/>
              </w:rPr>
            </w:pPr>
            <w:r>
              <w:rPr>
                <w:color w:val="auto"/>
              </w:rPr>
              <w:t>（5）在设备安装、线路铺设等施工操作中要确保已有在线系统、设备、线路的安全运行。要确保改造过程中的电路施工安全，合理安排施工时间，从机房配电柜接电前需与</w:t>
            </w:r>
            <w:r>
              <w:rPr>
                <w:rFonts w:hint="eastAsia"/>
                <w:color w:val="auto"/>
              </w:rPr>
              <w:t>采购人</w:t>
            </w:r>
            <w:r>
              <w:rPr>
                <w:color w:val="auto"/>
              </w:rPr>
              <w:t>仔细确认、征得同意。</w:t>
            </w:r>
          </w:p>
          <w:p w14:paraId="6B509245">
            <w:pPr>
              <w:rPr>
                <w:color w:val="auto"/>
              </w:rPr>
            </w:pPr>
            <w:r>
              <w:rPr>
                <w:color w:val="auto"/>
              </w:rPr>
              <w:t>（6）施工中使用的所有材料必须为环保、优质、全新产品，符合国家相关标准、规范。</w:t>
            </w:r>
          </w:p>
          <w:p w14:paraId="2363F1CF">
            <w:pPr>
              <w:rPr>
                <w:color w:val="auto"/>
              </w:rPr>
            </w:pPr>
            <w:r>
              <w:rPr>
                <w:color w:val="auto"/>
              </w:rPr>
              <w:t>（7）项目清单中没有列出，但实施过程中又需要的设备、材料等，由</w:t>
            </w:r>
            <w:r>
              <w:rPr>
                <w:rFonts w:hint="eastAsia"/>
                <w:color w:val="auto"/>
              </w:rPr>
              <w:t>供应商</w:t>
            </w:r>
            <w:r>
              <w:rPr>
                <w:color w:val="auto"/>
              </w:rPr>
              <w:t>负责解决，费用包含在总价中。</w:t>
            </w:r>
          </w:p>
          <w:p w14:paraId="2F16B27B">
            <w:pPr>
              <w:rPr>
                <w:color w:val="auto"/>
              </w:rPr>
            </w:pPr>
            <w:r>
              <w:rPr>
                <w:color w:val="auto"/>
              </w:rPr>
              <w:t>（8）</w:t>
            </w:r>
            <w:r>
              <w:rPr>
                <w:rFonts w:hint="eastAsia"/>
                <w:color w:val="auto"/>
              </w:rPr>
              <w:t>供应商</w:t>
            </w:r>
            <w:r>
              <w:rPr>
                <w:color w:val="auto"/>
              </w:rPr>
              <w:t>所投设备需免费开放MIB库，并免费配合项目综合网管系统设备数据采集开发等工作。</w:t>
            </w:r>
          </w:p>
          <w:p w14:paraId="199EFD45">
            <w:pPr>
              <w:rPr>
                <w:color w:val="auto"/>
              </w:rPr>
            </w:pPr>
            <w:r>
              <w:rPr>
                <w:color w:val="auto"/>
              </w:rPr>
              <w:t>（9）</w:t>
            </w:r>
            <w:r>
              <w:rPr>
                <w:rFonts w:hint="eastAsia"/>
                <w:color w:val="auto"/>
              </w:rPr>
              <w:t>供应商</w:t>
            </w:r>
            <w:r>
              <w:rPr>
                <w:color w:val="auto"/>
              </w:rPr>
              <w:t>需提供完整的系统集成方案、技术图纸等。</w:t>
            </w:r>
          </w:p>
          <w:p w14:paraId="3295FD64">
            <w:pPr>
              <w:rPr>
                <w:color w:val="auto"/>
              </w:rPr>
            </w:pPr>
            <w:r>
              <w:rPr>
                <w:color w:val="auto"/>
              </w:rPr>
              <w:t>（10）</w:t>
            </w:r>
            <w:r>
              <w:rPr>
                <w:rFonts w:hint="eastAsia"/>
                <w:color w:val="auto"/>
              </w:rPr>
              <w:t>供应商</w:t>
            </w:r>
            <w:r>
              <w:rPr>
                <w:color w:val="auto"/>
              </w:rPr>
              <w:t>需提供详细的施工计划、工期安排、系统进场顺序、技术与施工人员安排等。</w:t>
            </w:r>
          </w:p>
          <w:p w14:paraId="76074501">
            <w:pPr>
              <w:rPr>
                <w:color w:val="auto"/>
              </w:rPr>
            </w:pPr>
            <w:r>
              <w:rPr>
                <w:color w:val="auto"/>
              </w:rPr>
              <w:t>（11）</w:t>
            </w:r>
            <w:r>
              <w:rPr>
                <w:rFonts w:hint="eastAsia"/>
                <w:color w:val="auto"/>
              </w:rPr>
              <w:t>供应商</w:t>
            </w:r>
            <w:r>
              <w:rPr>
                <w:color w:val="auto"/>
              </w:rPr>
              <w:t>应有详细的系统集成和工程现场安全管理措施。</w:t>
            </w:r>
          </w:p>
          <w:p w14:paraId="638AD6A1">
            <w:pPr>
              <w:rPr>
                <w:color w:val="auto"/>
              </w:rPr>
            </w:pPr>
            <w:r>
              <w:rPr>
                <w:color w:val="auto"/>
              </w:rPr>
              <w:t>（12）</w:t>
            </w:r>
            <w:r>
              <w:rPr>
                <w:rFonts w:hint="eastAsia"/>
                <w:color w:val="auto"/>
              </w:rPr>
              <w:t>供应商</w:t>
            </w:r>
            <w:r>
              <w:rPr>
                <w:color w:val="auto"/>
              </w:rPr>
              <w:t>应充分考虑在施工周期中，遇安全播出期等对工程总工期目标的影响，要求</w:t>
            </w:r>
            <w:r>
              <w:rPr>
                <w:rFonts w:hint="eastAsia"/>
                <w:color w:val="auto"/>
              </w:rPr>
              <w:t>供应商</w:t>
            </w:r>
            <w:r>
              <w:rPr>
                <w:color w:val="auto"/>
              </w:rPr>
              <w:t>必须有针对性实质措施，若由此带来工期延误，应自行消化，总工期将不予顺延。</w:t>
            </w:r>
          </w:p>
        </w:tc>
      </w:tr>
      <w:tr w14:paraId="2ECC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B59466D">
            <w:pPr>
              <w:rPr>
                <w:color w:val="auto"/>
              </w:rPr>
            </w:pPr>
          </w:p>
        </w:tc>
        <w:tc>
          <w:tcPr>
            <w:tcW w:w="782" w:type="dxa"/>
            <w:shd w:val="clear" w:color="auto" w:fill="auto"/>
            <w:vAlign w:val="center"/>
          </w:tcPr>
          <w:p w14:paraId="375F4E8E">
            <w:pPr>
              <w:rPr>
                <w:color w:val="auto"/>
              </w:rPr>
            </w:pPr>
            <w:r>
              <w:rPr>
                <w:color w:val="auto"/>
              </w:rPr>
              <w:t>3.</w:t>
            </w:r>
          </w:p>
        </w:tc>
        <w:tc>
          <w:tcPr>
            <w:tcW w:w="7835" w:type="dxa"/>
            <w:shd w:val="clear" w:color="auto" w:fill="auto"/>
            <w:vAlign w:val="center"/>
          </w:tcPr>
          <w:p w14:paraId="3C8AF7A8">
            <w:pPr>
              <w:rPr>
                <w:color w:val="auto"/>
              </w:rPr>
            </w:pPr>
            <w:r>
              <w:rPr>
                <w:rFonts w:eastAsia="黑体"/>
                <w:color w:val="auto"/>
                <w:kern w:val="0"/>
              </w:rPr>
              <w:t>交付的时间和地点、方式</w:t>
            </w:r>
          </w:p>
        </w:tc>
      </w:tr>
      <w:tr w14:paraId="3DEA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E805085">
            <w:pPr>
              <w:rPr>
                <w:color w:val="auto"/>
              </w:rPr>
            </w:pPr>
          </w:p>
        </w:tc>
        <w:tc>
          <w:tcPr>
            <w:tcW w:w="782" w:type="dxa"/>
            <w:shd w:val="clear" w:color="auto" w:fill="auto"/>
            <w:vAlign w:val="center"/>
          </w:tcPr>
          <w:p w14:paraId="121CF215">
            <w:pPr>
              <w:rPr>
                <w:color w:val="auto"/>
              </w:rPr>
            </w:pPr>
            <w:r>
              <w:rPr>
                <w:color w:val="auto"/>
              </w:rPr>
              <w:t>3.1</w:t>
            </w:r>
          </w:p>
        </w:tc>
        <w:tc>
          <w:tcPr>
            <w:tcW w:w="7835" w:type="dxa"/>
            <w:shd w:val="clear" w:color="auto" w:fill="auto"/>
            <w:vAlign w:val="center"/>
          </w:tcPr>
          <w:p w14:paraId="6D12A446">
            <w:pPr>
              <w:widowControl/>
              <w:adjustRightInd w:val="0"/>
              <w:rPr>
                <w:rFonts w:eastAsia="黑体"/>
                <w:color w:val="auto"/>
                <w:kern w:val="0"/>
              </w:rPr>
            </w:pPr>
            <w:r>
              <w:rPr>
                <w:color w:val="auto"/>
                <w:kern w:val="0"/>
              </w:rPr>
              <w:t>交付时间：</w:t>
            </w:r>
            <w:r>
              <w:rPr>
                <w:color w:val="auto"/>
              </w:rPr>
              <w:t>供应商应在合同签订之日起60个日历日内完成所有硬件设备</w:t>
            </w:r>
            <w:r>
              <w:rPr>
                <w:rFonts w:hint="eastAsia"/>
                <w:color w:val="auto"/>
              </w:rPr>
              <w:t>供</w:t>
            </w:r>
            <w:r>
              <w:rPr>
                <w:color w:val="auto"/>
              </w:rPr>
              <w:t>货，设备到货后40</w:t>
            </w:r>
            <w:r>
              <w:rPr>
                <w:rFonts w:eastAsiaTheme="minorEastAsia"/>
                <w:color w:val="auto"/>
              </w:rPr>
              <w:t>个日历日内完成系统集成</w:t>
            </w:r>
            <w:r>
              <w:rPr>
                <w:color w:val="auto"/>
              </w:rPr>
              <w:t>，具备</w:t>
            </w:r>
            <w:r>
              <w:rPr>
                <w:rFonts w:hint="eastAsia"/>
                <w:color w:val="auto"/>
              </w:rPr>
              <w:t>初步验收条件</w:t>
            </w:r>
            <w:r>
              <w:rPr>
                <w:color w:val="auto"/>
              </w:rPr>
              <w:t>。</w:t>
            </w:r>
          </w:p>
        </w:tc>
      </w:tr>
      <w:tr w14:paraId="0BBD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13578E37">
            <w:pPr>
              <w:rPr>
                <w:color w:val="auto"/>
              </w:rPr>
            </w:pPr>
          </w:p>
        </w:tc>
        <w:tc>
          <w:tcPr>
            <w:tcW w:w="782" w:type="dxa"/>
            <w:shd w:val="clear" w:color="auto" w:fill="auto"/>
            <w:vAlign w:val="center"/>
          </w:tcPr>
          <w:p w14:paraId="3E1E0CB3">
            <w:pPr>
              <w:rPr>
                <w:color w:val="auto"/>
              </w:rPr>
            </w:pPr>
            <w:r>
              <w:rPr>
                <w:color w:val="auto"/>
              </w:rPr>
              <w:t>3.2</w:t>
            </w:r>
          </w:p>
        </w:tc>
        <w:tc>
          <w:tcPr>
            <w:tcW w:w="7835" w:type="dxa"/>
            <w:shd w:val="clear" w:color="auto" w:fill="auto"/>
            <w:vAlign w:val="center"/>
          </w:tcPr>
          <w:p w14:paraId="203F5F82">
            <w:pPr>
              <w:widowControl/>
              <w:adjustRightInd w:val="0"/>
              <w:rPr>
                <w:color w:val="auto"/>
                <w:kern w:val="0"/>
              </w:rPr>
            </w:pPr>
            <w:r>
              <w:rPr>
                <w:color w:val="auto"/>
                <w:kern w:val="0"/>
              </w:rPr>
              <w:t>交付地点：</w:t>
            </w:r>
            <w:r>
              <w:rPr>
                <w:color w:val="auto"/>
              </w:rPr>
              <w:t>杭州市莫干山路111号</w:t>
            </w:r>
            <w:r>
              <w:rPr>
                <w:rFonts w:hint="eastAsia"/>
                <w:color w:val="auto"/>
                <w:lang w:val="en-US" w:eastAsia="zh-CN"/>
              </w:rPr>
              <w:t>微波楼机房</w:t>
            </w:r>
            <w:r>
              <w:rPr>
                <w:color w:val="auto"/>
              </w:rPr>
              <w:t>、杭州市萧山区弘慧路399号浙江国际影视中心4楼机房，采购人指定的省内11个地市机房、业务节点机房。</w:t>
            </w:r>
          </w:p>
        </w:tc>
      </w:tr>
      <w:tr w14:paraId="5BCF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59BC646">
            <w:pPr>
              <w:rPr>
                <w:color w:val="auto"/>
              </w:rPr>
            </w:pPr>
          </w:p>
        </w:tc>
        <w:tc>
          <w:tcPr>
            <w:tcW w:w="782" w:type="dxa"/>
            <w:shd w:val="clear" w:color="auto" w:fill="auto"/>
            <w:vAlign w:val="center"/>
          </w:tcPr>
          <w:p w14:paraId="4C18B781">
            <w:pPr>
              <w:rPr>
                <w:color w:val="auto"/>
              </w:rPr>
            </w:pPr>
            <w:r>
              <w:rPr>
                <w:color w:val="auto"/>
              </w:rPr>
              <w:t>3.3</w:t>
            </w:r>
          </w:p>
        </w:tc>
        <w:tc>
          <w:tcPr>
            <w:tcW w:w="7835" w:type="dxa"/>
            <w:shd w:val="clear" w:color="auto" w:fill="auto"/>
            <w:vAlign w:val="center"/>
          </w:tcPr>
          <w:p w14:paraId="02243486">
            <w:pPr>
              <w:rPr>
                <w:color w:val="auto"/>
                <w:kern w:val="0"/>
              </w:rPr>
            </w:pPr>
            <w:r>
              <w:rPr>
                <w:color w:val="auto"/>
                <w:kern w:val="0"/>
              </w:rPr>
              <w:t>交付方式：现场交货</w:t>
            </w:r>
          </w:p>
        </w:tc>
      </w:tr>
      <w:tr w14:paraId="5733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B5A1EA8">
            <w:pPr>
              <w:rPr>
                <w:color w:val="auto"/>
              </w:rPr>
            </w:pPr>
          </w:p>
        </w:tc>
        <w:tc>
          <w:tcPr>
            <w:tcW w:w="782" w:type="dxa"/>
            <w:shd w:val="clear" w:color="auto" w:fill="auto"/>
            <w:vAlign w:val="center"/>
          </w:tcPr>
          <w:p w14:paraId="55C984A1">
            <w:pPr>
              <w:rPr>
                <w:color w:val="auto"/>
              </w:rPr>
            </w:pPr>
            <w:r>
              <w:rPr>
                <w:color w:val="auto"/>
              </w:rPr>
              <w:t>3.4</w:t>
            </w:r>
          </w:p>
        </w:tc>
        <w:tc>
          <w:tcPr>
            <w:tcW w:w="7835" w:type="dxa"/>
            <w:shd w:val="clear" w:color="auto" w:fill="auto"/>
            <w:vAlign w:val="center"/>
          </w:tcPr>
          <w:p w14:paraId="7FE9ADFD">
            <w:pPr>
              <w:rPr>
                <w:color w:val="auto"/>
                <w:kern w:val="0"/>
              </w:rPr>
            </w:pPr>
            <w:r>
              <w:rPr>
                <w:color w:val="auto"/>
              </w:rPr>
              <w:t>供应商供货时，应向采购人提供详细的设备到货清单、原厂产品的相关供货证明文件等，若不能提供则采购人有权拒绝接受全部货物，在设备安装调试前，双方代表在施工现场共同开箱清点验收货物，采购方清点合格后双方签字确认。若供货商因故无法抵达施工现场，则无条件接受采购人开箱清点验收结果。采购人有权拒收运抵现场时被损坏的或有缺陷的或不符合招标文件的任何产品。</w:t>
            </w:r>
          </w:p>
        </w:tc>
      </w:tr>
      <w:tr w14:paraId="15B3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7D8D6570">
            <w:pPr>
              <w:rPr>
                <w:rFonts w:eastAsia="黑体"/>
                <w:color w:val="auto"/>
              </w:rPr>
            </w:pPr>
          </w:p>
        </w:tc>
        <w:tc>
          <w:tcPr>
            <w:tcW w:w="782" w:type="dxa"/>
            <w:shd w:val="clear" w:color="auto" w:fill="auto"/>
            <w:vAlign w:val="center"/>
          </w:tcPr>
          <w:p w14:paraId="35257497">
            <w:pPr>
              <w:rPr>
                <w:rFonts w:eastAsia="黑体"/>
                <w:color w:val="auto"/>
              </w:rPr>
            </w:pPr>
            <w:r>
              <w:rPr>
                <w:rFonts w:eastAsia="黑体"/>
                <w:color w:val="auto"/>
              </w:rPr>
              <w:t>4.</w:t>
            </w:r>
          </w:p>
        </w:tc>
        <w:tc>
          <w:tcPr>
            <w:tcW w:w="7835" w:type="dxa"/>
            <w:shd w:val="clear" w:color="auto" w:fill="auto"/>
            <w:vAlign w:val="center"/>
          </w:tcPr>
          <w:p w14:paraId="0C139C4C">
            <w:pPr>
              <w:rPr>
                <w:rFonts w:eastAsia="黑体"/>
                <w:color w:val="auto"/>
              </w:rPr>
            </w:pPr>
            <w:r>
              <w:rPr>
                <w:rFonts w:eastAsia="黑体"/>
                <w:color w:val="auto"/>
              </w:rPr>
              <w:t>售后服务</w:t>
            </w:r>
          </w:p>
        </w:tc>
      </w:tr>
      <w:tr w14:paraId="5367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E0F6DCB">
            <w:pPr>
              <w:rPr>
                <w:rFonts w:eastAsia="黑体"/>
                <w:color w:val="auto"/>
              </w:rPr>
            </w:pPr>
          </w:p>
        </w:tc>
        <w:tc>
          <w:tcPr>
            <w:tcW w:w="782" w:type="dxa"/>
            <w:shd w:val="clear" w:color="auto" w:fill="auto"/>
            <w:vAlign w:val="center"/>
          </w:tcPr>
          <w:p w14:paraId="7B0F98CB">
            <w:pPr>
              <w:rPr>
                <w:rFonts w:eastAsia="黑体"/>
                <w:color w:val="auto"/>
              </w:rPr>
            </w:pPr>
            <w:r>
              <w:rPr>
                <w:rFonts w:eastAsia="黑体"/>
                <w:color w:val="auto"/>
              </w:rPr>
              <w:t>4.1</w:t>
            </w:r>
          </w:p>
        </w:tc>
        <w:tc>
          <w:tcPr>
            <w:tcW w:w="7835" w:type="dxa"/>
            <w:shd w:val="clear" w:color="auto" w:fill="auto"/>
            <w:vAlign w:val="center"/>
          </w:tcPr>
          <w:p w14:paraId="4A75A3A1">
            <w:pPr>
              <w:rPr>
                <w:rFonts w:eastAsia="黑体"/>
                <w:color w:val="auto"/>
              </w:rPr>
            </w:pPr>
            <w:r>
              <w:rPr>
                <w:rFonts w:eastAsia="黑体"/>
                <w:color w:val="auto"/>
              </w:rPr>
              <w:t>质保期内服务</w:t>
            </w:r>
          </w:p>
        </w:tc>
      </w:tr>
      <w:tr w14:paraId="0400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87292D3">
            <w:pPr>
              <w:jc w:val="center"/>
              <w:rPr>
                <w:color w:val="auto"/>
              </w:rPr>
            </w:pPr>
            <w:r>
              <w:rPr>
                <w:b/>
                <w:bCs/>
                <w:color w:val="auto"/>
              </w:rPr>
              <w:t>▲</w:t>
            </w:r>
          </w:p>
        </w:tc>
        <w:tc>
          <w:tcPr>
            <w:tcW w:w="782" w:type="dxa"/>
            <w:shd w:val="clear" w:color="auto" w:fill="auto"/>
            <w:vAlign w:val="center"/>
          </w:tcPr>
          <w:p w14:paraId="1625F5CB">
            <w:pPr>
              <w:rPr>
                <w:color w:val="auto"/>
              </w:rPr>
            </w:pPr>
            <w:r>
              <w:rPr>
                <w:color w:val="auto"/>
              </w:rPr>
              <w:t>4.1.1</w:t>
            </w:r>
          </w:p>
        </w:tc>
        <w:tc>
          <w:tcPr>
            <w:tcW w:w="7835" w:type="dxa"/>
            <w:shd w:val="clear" w:color="auto" w:fill="auto"/>
            <w:vAlign w:val="center"/>
          </w:tcPr>
          <w:p w14:paraId="20FA5857">
            <w:pPr>
              <w:rPr>
                <w:color w:val="auto"/>
              </w:rPr>
            </w:pPr>
            <w:r>
              <w:rPr>
                <w:color w:val="auto"/>
              </w:rPr>
              <w:t>供应商为采购人提供</w:t>
            </w:r>
            <w:r>
              <w:rPr>
                <w:rFonts w:hint="eastAsia"/>
                <w:color w:val="auto"/>
                <w:lang w:val="en-US" w:eastAsia="zh-CN"/>
              </w:rPr>
              <w:t>系统整体</w:t>
            </w:r>
            <w:r>
              <w:rPr>
                <w:color w:val="auto"/>
              </w:rPr>
              <w:t>三年的质保期，质保期从验收合格之日算起。</w:t>
            </w:r>
          </w:p>
        </w:tc>
      </w:tr>
      <w:tr w14:paraId="18B1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2A21E46B">
            <w:pPr>
              <w:jc w:val="center"/>
              <w:rPr>
                <w:color w:val="auto"/>
              </w:rPr>
            </w:pPr>
            <w:r>
              <w:rPr>
                <w:b/>
                <w:bCs/>
                <w:color w:val="auto"/>
              </w:rPr>
              <w:t>▲</w:t>
            </w:r>
          </w:p>
        </w:tc>
        <w:tc>
          <w:tcPr>
            <w:tcW w:w="782" w:type="dxa"/>
            <w:shd w:val="clear" w:color="auto" w:fill="auto"/>
            <w:vAlign w:val="center"/>
          </w:tcPr>
          <w:p w14:paraId="3D44C2D1">
            <w:pPr>
              <w:rPr>
                <w:color w:val="auto"/>
              </w:rPr>
            </w:pPr>
            <w:r>
              <w:rPr>
                <w:color w:val="auto"/>
              </w:rPr>
              <w:t>4.1.2</w:t>
            </w:r>
          </w:p>
        </w:tc>
        <w:tc>
          <w:tcPr>
            <w:tcW w:w="7835" w:type="dxa"/>
            <w:shd w:val="clear" w:color="auto" w:fill="auto"/>
            <w:vAlign w:val="center"/>
          </w:tcPr>
          <w:p w14:paraId="1BE4C3F3">
            <w:pPr>
              <w:rPr>
                <w:color w:val="auto"/>
              </w:rPr>
            </w:pPr>
            <w:r>
              <w:rPr>
                <w:color w:val="auto"/>
              </w:rPr>
              <w:t>在质保期内，供应商必须提供产品生产厂商的故障检查、维修及维护等服务，所有服务及配件全部免费；供应商需提供详细的质保内容以及可供选择的过保方案和维修价格（过保后的维修价格必须是成本价）。供应商</w:t>
            </w:r>
            <w:r>
              <w:rPr>
                <w:bCs/>
                <w:color w:val="auto"/>
              </w:rPr>
              <w:t>必须具有良好的售后服务体系，提供7*24小时技术支持，</w:t>
            </w:r>
            <w:r>
              <w:rPr>
                <w:color w:val="auto"/>
              </w:rPr>
              <w:t>包含咨询、电话支持、现场技术支持服务、紧急故障排除服务等，</w:t>
            </w:r>
            <w:r>
              <w:rPr>
                <w:bCs/>
                <w:color w:val="auto"/>
              </w:rPr>
              <w:t>具有良好的技术服务团队和充足的备件库，并提供技术维护团队的详细名单和联系方式。在接到采购人应急抢修电话后，技术维护人员必须快速响应，提供技术支持，如有需要需在24小时内赶到机房处理。</w:t>
            </w:r>
          </w:p>
        </w:tc>
      </w:tr>
      <w:tr w14:paraId="387D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A701B55">
            <w:pPr>
              <w:jc w:val="center"/>
              <w:rPr>
                <w:color w:val="auto"/>
              </w:rPr>
            </w:pPr>
            <w:r>
              <w:rPr>
                <w:b/>
                <w:bCs/>
                <w:color w:val="auto"/>
              </w:rPr>
              <w:t>▲</w:t>
            </w:r>
          </w:p>
        </w:tc>
        <w:tc>
          <w:tcPr>
            <w:tcW w:w="782" w:type="dxa"/>
            <w:shd w:val="clear" w:color="auto" w:fill="auto"/>
            <w:vAlign w:val="center"/>
          </w:tcPr>
          <w:p w14:paraId="5BD9CCE5">
            <w:pPr>
              <w:rPr>
                <w:color w:val="auto"/>
              </w:rPr>
            </w:pPr>
            <w:r>
              <w:rPr>
                <w:color w:val="auto"/>
              </w:rPr>
              <w:t>4.1.3</w:t>
            </w:r>
          </w:p>
        </w:tc>
        <w:tc>
          <w:tcPr>
            <w:tcW w:w="7835" w:type="dxa"/>
            <w:shd w:val="clear" w:color="auto" w:fill="auto"/>
            <w:vAlign w:val="center"/>
          </w:tcPr>
          <w:p w14:paraId="7AC35A6C">
            <w:pPr>
              <w:rPr>
                <w:color w:val="auto"/>
              </w:rPr>
            </w:pPr>
            <w:r>
              <w:rPr>
                <w:color w:val="auto"/>
              </w:rPr>
              <w:t>质保范围包括整机和其所有的附属配件。</w:t>
            </w:r>
          </w:p>
        </w:tc>
      </w:tr>
      <w:tr w14:paraId="67EC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5A5979A1">
            <w:pPr>
              <w:rPr>
                <w:rFonts w:eastAsia="黑体"/>
                <w:color w:val="auto"/>
              </w:rPr>
            </w:pPr>
          </w:p>
        </w:tc>
        <w:tc>
          <w:tcPr>
            <w:tcW w:w="782" w:type="dxa"/>
            <w:shd w:val="clear" w:color="auto" w:fill="auto"/>
            <w:vAlign w:val="center"/>
          </w:tcPr>
          <w:p w14:paraId="0036EEA1">
            <w:pPr>
              <w:rPr>
                <w:rFonts w:eastAsia="黑体"/>
                <w:color w:val="auto"/>
              </w:rPr>
            </w:pPr>
            <w:r>
              <w:rPr>
                <w:rFonts w:eastAsia="黑体"/>
                <w:color w:val="auto"/>
              </w:rPr>
              <w:t>4.2</w:t>
            </w:r>
          </w:p>
        </w:tc>
        <w:tc>
          <w:tcPr>
            <w:tcW w:w="7835" w:type="dxa"/>
            <w:shd w:val="clear" w:color="auto" w:fill="auto"/>
            <w:vAlign w:val="center"/>
          </w:tcPr>
          <w:p w14:paraId="0CBE9F66">
            <w:pPr>
              <w:rPr>
                <w:rFonts w:eastAsia="黑体"/>
                <w:color w:val="auto"/>
              </w:rPr>
            </w:pPr>
            <w:r>
              <w:rPr>
                <w:rFonts w:eastAsia="黑体"/>
                <w:color w:val="auto"/>
              </w:rPr>
              <w:t>质保期外服务</w:t>
            </w:r>
          </w:p>
        </w:tc>
      </w:tr>
      <w:tr w14:paraId="6AB4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97D35A3">
            <w:pPr>
              <w:rPr>
                <w:color w:val="auto"/>
              </w:rPr>
            </w:pPr>
          </w:p>
        </w:tc>
        <w:tc>
          <w:tcPr>
            <w:tcW w:w="782" w:type="dxa"/>
            <w:shd w:val="clear" w:color="auto" w:fill="auto"/>
            <w:vAlign w:val="center"/>
          </w:tcPr>
          <w:p w14:paraId="470A4E30">
            <w:pPr>
              <w:rPr>
                <w:color w:val="auto"/>
              </w:rPr>
            </w:pPr>
            <w:r>
              <w:rPr>
                <w:color w:val="auto"/>
              </w:rPr>
              <w:t>4.2.1</w:t>
            </w:r>
          </w:p>
        </w:tc>
        <w:tc>
          <w:tcPr>
            <w:tcW w:w="7835" w:type="dxa"/>
            <w:shd w:val="clear" w:color="auto" w:fill="auto"/>
            <w:vAlign w:val="center"/>
          </w:tcPr>
          <w:p w14:paraId="684CAF81">
            <w:pPr>
              <w:rPr>
                <w:color w:val="auto"/>
              </w:rPr>
            </w:pPr>
            <w:r>
              <w:rPr>
                <w:color w:val="auto"/>
              </w:rPr>
              <w:t>质保期外10年内，能及时地为用户提供设备关键零备件、易耗品等。</w:t>
            </w:r>
          </w:p>
        </w:tc>
      </w:tr>
      <w:tr w14:paraId="2079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4E103639">
            <w:pPr>
              <w:rPr>
                <w:rFonts w:eastAsia="黑体"/>
                <w:color w:val="auto"/>
              </w:rPr>
            </w:pPr>
          </w:p>
        </w:tc>
        <w:tc>
          <w:tcPr>
            <w:tcW w:w="782" w:type="dxa"/>
            <w:shd w:val="clear" w:color="auto" w:fill="auto"/>
            <w:vAlign w:val="center"/>
          </w:tcPr>
          <w:p w14:paraId="5E5AE32C">
            <w:pPr>
              <w:rPr>
                <w:rFonts w:eastAsia="黑体"/>
                <w:color w:val="auto"/>
              </w:rPr>
            </w:pPr>
            <w:r>
              <w:rPr>
                <w:rFonts w:eastAsia="黑体"/>
                <w:color w:val="auto"/>
              </w:rPr>
              <w:t>4.3</w:t>
            </w:r>
          </w:p>
        </w:tc>
        <w:tc>
          <w:tcPr>
            <w:tcW w:w="7835" w:type="dxa"/>
            <w:shd w:val="clear" w:color="auto" w:fill="auto"/>
            <w:vAlign w:val="center"/>
          </w:tcPr>
          <w:p w14:paraId="1B7A636A">
            <w:pPr>
              <w:rPr>
                <w:rFonts w:eastAsia="黑体"/>
                <w:color w:val="auto"/>
              </w:rPr>
            </w:pPr>
            <w:r>
              <w:rPr>
                <w:rFonts w:eastAsia="黑体"/>
                <w:color w:val="auto"/>
              </w:rPr>
              <w:t>设备寿命期内服务</w:t>
            </w:r>
          </w:p>
        </w:tc>
      </w:tr>
      <w:tr w14:paraId="4236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6406AFA0">
            <w:pPr>
              <w:rPr>
                <w:color w:val="auto"/>
              </w:rPr>
            </w:pPr>
          </w:p>
        </w:tc>
        <w:tc>
          <w:tcPr>
            <w:tcW w:w="782" w:type="dxa"/>
            <w:shd w:val="clear" w:color="auto" w:fill="auto"/>
            <w:vAlign w:val="center"/>
          </w:tcPr>
          <w:p w14:paraId="1B3F54BC">
            <w:pPr>
              <w:rPr>
                <w:color w:val="auto"/>
              </w:rPr>
            </w:pPr>
            <w:r>
              <w:rPr>
                <w:color w:val="auto"/>
              </w:rPr>
              <w:t>4.3.1</w:t>
            </w:r>
          </w:p>
        </w:tc>
        <w:tc>
          <w:tcPr>
            <w:tcW w:w="7835" w:type="dxa"/>
            <w:shd w:val="clear" w:color="auto" w:fill="auto"/>
            <w:vAlign w:val="center"/>
          </w:tcPr>
          <w:p w14:paraId="3B40B4B4">
            <w:pPr>
              <w:rPr>
                <w:color w:val="auto"/>
              </w:rPr>
            </w:pPr>
            <w:r>
              <w:rPr>
                <w:color w:val="auto"/>
              </w:rPr>
              <w:t>服务响应：在用户提出维修要求后1小时内响应，24小时内提出解决方案并到达现场，直至解决问题。不可抗力除外。</w:t>
            </w:r>
          </w:p>
        </w:tc>
      </w:tr>
      <w:tr w14:paraId="6673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395F9283">
            <w:pPr>
              <w:rPr>
                <w:color w:val="auto"/>
              </w:rPr>
            </w:pPr>
          </w:p>
        </w:tc>
        <w:tc>
          <w:tcPr>
            <w:tcW w:w="782" w:type="dxa"/>
            <w:shd w:val="clear" w:color="auto" w:fill="auto"/>
            <w:vAlign w:val="center"/>
          </w:tcPr>
          <w:p w14:paraId="25BD8674">
            <w:pPr>
              <w:rPr>
                <w:color w:val="auto"/>
              </w:rPr>
            </w:pPr>
            <w:r>
              <w:rPr>
                <w:color w:val="auto"/>
              </w:rPr>
              <w:t>4.3.2</w:t>
            </w:r>
          </w:p>
        </w:tc>
        <w:tc>
          <w:tcPr>
            <w:tcW w:w="7835" w:type="dxa"/>
            <w:shd w:val="clear" w:color="auto" w:fill="auto"/>
            <w:vAlign w:val="center"/>
          </w:tcPr>
          <w:p w14:paraId="5111C7E8">
            <w:pPr>
              <w:rPr>
                <w:color w:val="auto"/>
              </w:rPr>
            </w:pPr>
            <w:r>
              <w:rPr>
                <w:color w:val="auto"/>
              </w:rPr>
              <w:t>供应商在中国大陆地区设有技术服务中心和零备件库，技术服务中心配有专业维修工程师进行售后服务。供应商提供24小时服务。</w:t>
            </w:r>
          </w:p>
        </w:tc>
      </w:tr>
      <w:tr w14:paraId="0F74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3CD9ED95">
            <w:pPr>
              <w:rPr>
                <w:rFonts w:eastAsia="黑体"/>
                <w:color w:val="auto"/>
              </w:rPr>
            </w:pPr>
          </w:p>
        </w:tc>
        <w:tc>
          <w:tcPr>
            <w:tcW w:w="782" w:type="dxa"/>
            <w:shd w:val="clear" w:color="auto" w:fill="auto"/>
            <w:vAlign w:val="center"/>
          </w:tcPr>
          <w:p w14:paraId="4B45A044">
            <w:pPr>
              <w:rPr>
                <w:rFonts w:eastAsia="黑体"/>
                <w:color w:val="auto"/>
              </w:rPr>
            </w:pPr>
            <w:r>
              <w:rPr>
                <w:rFonts w:hint="eastAsia" w:eastAsia="黑体"/>
                <w:color w:val="auto"/>
              </w:rPr>
              <w:t>4.4</w:t>
            </w:r>
          </w:p>
        </w:tc>
        <w:tc>
          <w:tcPr>
            <w:tcW w:w="7835" w:type="dxa"/>
            <w:shd w:val="clear" w:color="auto" w:fill="auto"/>
            <w:vAlign w:val="center"/>
          </w:tcPr>
          <w:p w14:paraId="052913C0">
            <w:pPr>
              <w:rPr>
                <w:rFonts w:eastAsia="黑体"/>
                <w:color w:val="auto"/>
              </w:rPr>
            </w:pPr>
            <w:r>
              <w:rPr>
                <w:rFonts w:eastAsia="黑体"/>
                <w:color w:val="auto"/>
              </w:rPr>
              <w:t>培训</w:t>
            </w:r>
          </w:p>
        </w:tc>
      </w:tr>
      <w:tr w14:paraId="173E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shd w:val="clear" w:color="auto" w:fill="auto"/>
            <w:vAlign w:val="center"/>
          </w:tcPr>
          <w:p w14:paraId="755E464F">
            <w:pPr>
              <w:rPr>
                <w:color w:val="auto"/>
              </w:rPr>
            </w:pPr>
          </w:p>
        </w:tc>
        <w:tc>
          <w:tcPr>
            <w:tcW w:w="782" w:type="dxa"/>
            <w:shd w:val="clear" w:color="auto" w:fill="auto"/>
            <w:vAlign w:val="center"/>
          </w:tcPr>
          <w:p w14:paraId="234A3973">
            <w:pPr>
              <w:rPr>
                <w:color w:val="auto"/>
              </w:rPr>
            </w:pPr>
            <w:r>
              <w:rPr>
                <w:rFonts w:hint="eastAsia"/>
                <w:color w:val="auto"/>
              </w:rPr>
              <w:t>4.4</w:t>
            </w:r>
            <w:r>
              <w:rPr>
                <w:color w:val="auto"/>
              </w:rPr>
              <w:t>.1</w:t>
            </w:r>
          </w:p>
        </w:tc>
        <w:tc>
          <w:tcPr>
            <w:tcW w:w="7835" w:type="dxa"/>
            <w:shd w:val="clear" w:color="auto" w:fill="auto"/>
            <w:vAlign w:val="center"/>
          </w:tcPr>
          <w:p w14:paraId="20CC3914">
            <w:pPr>
              <w:rPr>
                <w:color w:val="auto"/>
              </w:rPr>
            </w:pPr>
            <w:r>
              <w:rPr>
                <w:color w:val="auto"/>
              </w:rPr>
              <w:t>（1）现场培训：设备在安装调试同时，中标供应商负责免费派工程师对用户就工作原理和基本操作进行现场培训，培训人员人数不限，培训时间视需求单位需要，原则上不少于2天，确保需求单位用户能正常操作。</w:t>
            </w:r>
          </w:p>
          <w:p w14:paraId="2DB88F34">
            <w:pPr>
              <w:rPr>
                <w:color w:val="auto"/>
              </w:rPr>
            </w:pPr>
            <w:r>
              <w:rPr>
                <w:color w:val="auto"/>
              </w:rPr>
              <w:t>（2）集中培训：供应商免费提供需求单位至少2名技术人员到厂家国内指定地点进行相同设备专项技能培训，培训时间原则上不少于3天。</w:t>
            </w:r>
          </w:p>
        </w:tc>
      </w:tr>
    </w:tbl>
    <w:p w14:paraId="055E561D">
      <w:pPr>
        <w:pStyle w:val="3"/>
        <w:ind w:firstLine="420"/>
        <w:rPr>
          <w:color w:val="auto"/>
        </w:rPr>
      </w:pPr>
      <w:r>
        <w:rPr>
          <w:color w:val="auto"/>
        </w:rPr>
        <w:t>第四部分 商务要求</w:t>
      </w:r>
    </w:p>
    <w:tbl>
      <w:tblPr>
        <w:tblStyle w:val="2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290"/>
        <w:gridCol w:w="7459"/>
      </w:tblGrid>
      <w:tr w14:paraId="5E94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582625F5">
            <w:pPr>
              <w:rPr>
                <w:color w:val="auto"/>
              </w:rPr>
            </w:pPr>
            <w:r>
              <w:rPr>
                <w:color w:val="auto"/>
              </w:rPr>
              <w:t>序号</w:t>
            </w:r>
          </w:p>
        </w:tc>
        <w:tc>
          <w:tcPr>
            <w:tcW w:w="1290" w:type="dxa"/>
            <w:vAlign w:val="center"/>
          </w:tcPr>
          <w:p w14:paraId="23BFC7A0">
            <w:pPr>
              <w:rPr>
                <w:color w:val="auto"/>
              </w:rPr>
            </w:pPr>
            <w:r>
              <w:rPr>
                <w:color w:val="auto"/>
              </w:rPr>
              <w:t>内容名称</w:t>
            </w:r>
          </w:p>
        </w:tc>
        <w:tc>
          <w:tcPr>
            <w:tcW w:w="7459" w:type="dxa"/>
            <w:vAlign w:val="center"/>
          </w:tcPr>
          <w:p w14:paraId="4F76A151">
            <w:pPr>
              <w:rPr>
                <w:color w:val="auto"/>
              </w:rPr>
            </w:pPr>
            <w:r>
              <w:rPr>
                <w:color w:val="auto"/>
              </w:rPr>
              <w:t>要求</w:t>
            </w:r>
          </w:p>
        </w:tc>
      </w:tr>
      <w:tr w14:paraId="4B04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55895234">
            <w:pPr>
              <w:numPr>
                <w:ilvl w:val="0"/>
                <w:numId w:val="1"/>
              </w:numPr>
              <w:ind w:firstLine="0"/>
              <w:rPr>
                <w:color w:val="auto"/>
              </w:rPr>
            </w:pPr>
          </w:p>
        </w:tc>
        <w:tc>
          <w:tcPr>
            <w:tcW w:w="1290" w:type="dxa"/>
            <w:vAlign w:val="center"/>
          </w:tcPr>
          <w:p w14:paraId="6795EDAB">
            <w:pPr>
              <w:rPr>
                <w:color w:val="auto"/>
              </w:rPr>
            </w:pPr>
            <w:r>
              <w:rPr>
                <w:color w:val="auto"/>
              </w:rPr>
              <w:t>报价要求</w:t>
            </w:r>
          </w:p>
        </w:tc>
        <w:tc>
          <w:tcPr>
            <w:tcW w:w="7459" w:type="dxa"/>
            <w:vAlign w:val="center"/>
          </w:tcPr>
          <w:p w14:paraId="4A0306B5">
            <w:pPr>
              <w:ind w:firstLine="210" w:firstLineChars="100"/>
              <w:rPr>
                <w:b/>
                <w:bCs/>
                <w:color w:val="auto"/>
                <w:u w:val="single"/>
              </w:rPr>
            </w:pPr>
            <w:r>
              <w:rPr>
                <w:color w:val="auto"/>
              </w:rPr>
              <w:t>1.▲</w:t>
            </w:r>
            <w:r>
              <w:rPr>
                <w:b/>
                <w:bCs/>
                <w:color w:val="auto"/>
                <w:u w:val="single"/>
              </w:rPr>
              <w:t>报价应包括产品价、运杂费、保险费、</w:t>
            </w:r>
            <w:r>
              <w:rPr>
                <w:rFonts w:hint="eastAsia"/>
                <w:b/>
                <w:bCs/>
                <w:color w:val="auto"/>
                <w:u w:val="single"/>
                <w:lang w:val="en-US" w:eastAsia="zh-CN"/>
              </w:rPr>
              <w:t>系统集成费、</w:t>
            </w:r>
            <w:r>
              <w:rPr>
                <w:b/>
                <w:bCs/>
                <w:color w:val="auto"/>
                <w:u w:val="single"/>
              </w:rPr>
              <w:t>安装调试费、检测费、质保期内售后服务、其他费用、管理费、利润、税金等完成本项目的所有费用。报价应当包含采购代理服务费。</w:t>
            </w:r>
          </w:p>
          <w:p w14:paraId="5B4B9202">
            <w:pPr>
              <w:ind w:firstLine="210" w:firstLineChars="100"/>
              <w:rPr>
                <w:b/>
                <w:bCs/>
                <w:color w:val="auto"/>
                <w:u w:val="single"/>
              </w:rPr>
            </w:pPr>
            <w:r>
              <w:rPr>
                <w:color w:val="auto"/>
              </w:rPr>
              <w:t>2.▲</w:t>
            </w:r>
            <w:r>
              <w:rPr>
                <w:b/>
                <w:bCs/>
                <w:color w:val="auto"/>
                <w:u w:val="single"/>
              </w:rPr>
              <w:t>本次报价币种为人民币。</w:t>
            </w:r>
          </w:p>
          <w:p w14:paraId="38E6BF44">
            <w:pPr>
              <w:ind w:firstLine="210" w:firstLineChars="100"/>
              <w:rPr>
                <w:b/>
                <w:bCs/>
                <w:color w:val="auto"/>
                <w:u w:val="single"/>
              </w:rPr>
            </w:pPr>
            <w:r>
              <w:rPr>
                <w:color w:val="auto"/>
              </w:rPr>
              <w:t>3.</w:t>
            </w:r>
            <w:r>
              <w:rPr>
                <w:b/>
                <w:bCs/>
                <w:color w:val="auto"/>
                <w:u w:val="single"/>
              </w:rPr>
              <w:t>填报单价及总价。</w:t>
            </w:r>
          </w:p>
          <w:p w14:paraId="556BE64C">
            <w:pPr>
              <w:ind w:firstLine="210" w:firstLineChars="100"/>
              <w:rPr>
                <w:b/>
                <w:bCs/>
                <w:color w:val="auto"/>
                <w:u w:val="single"/>
              </w:rPr>
            </w:pPr>
            <w:r>
              <w:rPr>
                <w:rFonts w:eastAsia="楷体"/>
                <w:color w:val="auto"/>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费用（如：增加耗材、材料涨价、人工、运输成本增加等因素），合同甲方概不负责。</w:t>
            </w:r>
          </w:p>
        </w:tc>
      </w:tr>
      <w:tr w14:paraId="3C77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02059C7A">
            <w:pPr>
              <w:numPr>
                <w:ilvl w:val="0"/>
                <w:numId w:val="1"/>
              </w:numPr>
              <w:ind w:firstLine="0"/>
              <w:rPr>
                <w:color w:val="auto"/>
              </w:rPr>
            </w:pPr>
          </w:p>
        </w:tc>
        <w:tc>
          <w:tcPr>
            <w:tcW w:w="1290" w:type="dxa"/>
            <w:vAlign w:val="center"/>
          </w:tcPr>
          <w:p w14:paraId="3011ED77">
            <w:pPr>
              <w:rPr>
                <w:color w:val="auto"/>
              </w:rPr>
            </w:pPr>
            <w:r>
              <w:rPr>
                <w:color w:val="auto"/>
              </w:rPr>
              <w:t>签订合同</w:t>
            </w:r>
          </w:p>
        </w:tc>
        <w:tc>
          <w:tcPr>
            <w:tcW w:w="7459" w:type="dxa"/>
            <w:vAlign w:val="center"/>
          </w:tcPr>
          <w:p w14:paraId="70120ACC">
            <w:pPr>
              <w:ind w:firstLine="210" w:firstLineChars="100"/>
              <w:rPr>
                <w:color w:val="auto"/>
              </w:rPr>
            </w:pPr>
            <w:r>
              <w:rPr>
                <w:color w:val="auto"/>
              </w:rPr>
              <w:t>1.本项目合同甲方为浙江广播电视集团，乙方为中标人。</w:t>
            </w:r>
          </w:p>
          <w:p w14:paraId="0A960657">
            <w:pPr>
              <w:ind w:firstLine="210" w:firstLineChars="100"/>
              <w:rPr>
                <w:color w:val="auto"/>
              </w:rPr>
            </w:pPr>
            <w:r>
              <w:rPr>
                <w:color w:val="auto"/>
              </w:rPr>
              <w:t>2.合同款由甲方支付给乙方。</w:t>
            </w:r>
          </w:p>
        </w:tc>
      </w:tr>
      <w:tr w14:paraId="799D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2EDD9EC4">
            <w:pPr>
              <w:numPr>
                <w:ilvl w:val="0"/>
                <w:numId w:val="1"/>
              </w:numPr>
              <w:ind w:firstLine="0"/>
              <w:rPr>
                <w:color w:val="auto"/>
              </w:rPr>
            </w:pPr>
          </w:p>
        </w:tc>
        <w:tc>
          <w:tcPr>
            <w:tcW w:w="1290" w:type="dxa"/>
            <w:vAlign w:val="center"/>
          </w:tcPr>
          <w:p w14:paraId="6E1D2915">
            <w:pPr>
              <w:rPr>
                <w:color w:val="auto"/>
              </w:rPr>
            </w:pPr>
            <w:r>
              <w:rPr>
                <w:color w:val="auto"/>
              </w:rPr>
              <w:t>转包或分包</w:t>
            </w:r>
          </w:p>
        </w:tc>
        <w:tc>
          <w:tcPr>
            <w:tcW w:w="7459" w:type="dxa"/>
            <w:vAlign w:val="center"/>
          </w:tcPr>
          <w:p w14:paraId="70C5EB28">
            <w:pPr>
              <w:ind w:firstLine="210" w:firstLineChars="100"/>
              <w:rPr>
                <w:color w:val="auto"/>
              </w:rPr>
            </w:pPr>
            <w:r>
              <w:rPr>
                <w:color w:val="auto"/>
              </w:rPr>
              <w:t>1.▲</w:t>
            </w:r>
            <w:r>
              <w:rPr>
                <w:b/>
                <w:bCs/>
                <w:color w:val="auto"/>
                <w:u w:val="single"/>
              </w:rPr>
              <w:t>本项目不得转包：合同乙方不得将本合同标的转包由其他供应商承担；</w:t>
            </w:r>
          </w:p>
          <w:p w14:paraId="6189A871">
            <w:pPr>
              <w:ind w:firstLine="210" w:firstLineChars="100"/>
              <w:rPr>
                <w:b/>
                <w:bCs/>
                <w:color w:val="auto"/>
                <w:u w:val="single"/>
              </w:rPr>
            </w:pPr>
            <w:r>
              <w:rPr>
                <w:color w:val="auto"/>
              </w:rPr>
              <w:t>2.▲</w:t>
            </w:r>
            <w:r>
              <w:rPr>
                <w:b/>
                <w:bCs/>
                <w:color w:val="auto"/>
                <w:u w:val="single"/>
              </w:rPr>
              <w:t>本项目部分内容允许分包，要求如下：</w:t>
            </w:r>
          </w:p>
          <w:p w14:paraId="5F98EF03">
            <w:pPr>
              <w:ind w:firstLine="211" w:firstLineChars="100"/>
              <w:rPr>
                <w:b/>
                <w:bCs/>
                <w:color w:val="auto"/>
                <w:u w:val="single"/>
              </w:rPr>
            </w:pPr>
            <w:r>
              <w:rPr>
                <w:b/>
                <w:bCs/>
                <w:color w:val="auto"/>
                <w:u w:val="single"/>
              </w:rPr>
              <w:t>（1）分包内容为本项目的非主体、非关键性工作；</w:t>
            </w:r>
          </w:p>
          <w:p w14:paraId="00A45EB0">
            <w:pPr>
              <w:ind w:firstLine="211" w:firstLineChars="100"/>
              <w:rPr>
                <w:b/>
                <w:bCs/>
                <w:color w:val="auto"/>
                <w:u w:val="single"/>
              </w:rPr>
            </w:pPr>
            <w:r>
              <w:rPr>
                <w:b/>
                <w:bCs/>
                <w:color w:val="auto"/>
                <w:u w:val="single"/>
              </w:rPr>
              <w:t>（2）分包内容的金额不超过合同金额的【</w:t>
            </w:r>
            <w:r>
              <w:rPr>
                <w:rFonts w:eastAsia="楷体"/>
                <w:b/>
                <w:bCs/>
                <w:color w:val="auto"/>
                <w:u w:val="single"/>
              </w:rPr>
              <w:t>30</w:t>
            </w:r>
            <w:r>
              <w:rPr>
                <w:b/>
                <w:bCs/>
                <w:color w:val="auto"/>
                <w:u w:val="single"/>
              </w:rPr>
              <w:t>】%；</w:t>
            </w:r>
          </w:p>
          <w:p w14:paraId="1EA0C50D">
            <w:pPr>
              <w:ind w:firstLine="211" w:firstLineChars="100"/>
              <w:rPr>
                <w:b/>
                <w:bCs/>
                <w:color w:val="auto"/>
                <w:u w:val="single"/>
              </w:rPr>
            </w:pPr>
            <w:r>
              <w:rPr>
                <w:b/>
                <w:bCs/>
                <w:color w:val="auto"/>
                <w:u w:val="single"/>
              </w:rPr>
              <w:t>（3）分包供应商应具有完成项目内容的相应能力；</w:t>
            </w:r>
          </w:p>
          <w:p w14:paraId="799EA4D7">
            <w:pPr>
              <w:ind w:firstLine="211" w:firstLineChars="100"/>
              <w:rPr>
                <w:color w:val="auto"/>
                <w:u w:val="single"/>
              </w:rPr>
            </w:pPr>
            <w:r>
              <w:rPr>
                <w:b/>
                <w:bCs/>
                <w:color w:val="auto"/>
                <w:u w:val="single"/>
              </w:rPr>
              <w:t>（4）除招标文件约定允许分包的内容外，合同乙方不得擅自将其他合同标的分包给其他供应商承担。</w:t>
            </w:r>
          </w:p>
          <w:p w14:paraId="384D82F8">
            <w:pPr>
              <w:ind w:firstLine="210" w:firstLineChars="100"/>
              <w:rPr>
                <w:color w:val="auto"/>
              </w:rPr>
            </w:pPr>
            <w:r>
              <w:rPr>
                <w:rFonts w:eastAsia="楷体"/>
                <w:color w:val="auto"/>
              </w:rPr>
              <w:t>说明：投标人拟在中标后分包以上允许分包内容或分包金额的，应在投标文件中明确分包内容及对应分包供应商。</w:t>
            </w:r>
          </w:p>
          <w:p w14:paraId="27843746">
            <w:pPr>
              <w:ind w:firstLine="210" w:firstLineChars="100"/>
              <w:rPr>
                <w:rFonts w:eastAsia="楷体"/>
                <w:color w:val="auto"/>
              </w:rPr>
            </w:pPr>
            <w:r>
              <w:rPr>
                <w:color w:val="auto"/>
              </w:rPr>
              <w:t>3.▲</w:t>
            </w:r>
            <w:r>
              <w:rPr>
                <w:b/>
                <w:bCs/>
                <w:color w:val="auto"/>
                <w:u w:val="single"/>
              </w:rPr>
              <w:t>如有违反以上情形，合同甲方有权解除合同，并追究合同乙方的违约责任。</w:t>
            </w:r>
          </w:p>
        </w:tc>
      </w:tr>
      <w:tr w14:paraId="6E9B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661FA9DD">
            <w:pPr>
              <w:numPr>
                <w:ilvl w:val="0"/>
                <w:numId w:val="1"/>
              </w:numPr>
              <w:ind w:firstLine="0"/>
              <w:rPr>
                <w:color w:val="auto"/>
              </w:rPr>
            </w:pPr>
          </w:p>
        </w:tc>
        <w:tc>
          <w:tcPr>
            <w:tcW w:w="1290" w:type="dxa"/>
            <w:vAlign w:val="center"/>
          </w:tcPr>
          <w:p w14:paraId="46134E90">
            <w:pPr>
              <w:rPr>
                <w:color w:val="auto"/>
              </w:rPr>
            </w:pPr>
            <w:r>
              <w:rPr>
                <w:color w:val="auto"/>
              </w:rPr>
              <w:t>履约保证金缴纳</w:t>
            </w:r>
          </w:p>
        </w:tc>
        <w:tc>
          <w:tcPr>
            <w:tcW w:w="7459" w:type="dxa"/>
            <w:vAlign w:val="center"/>
          </w:tcPr>
          <w:p w14:paraId="6DF5544B">
            <w:pPr>
              <w:ind w:firstLine="210" w:firstLineChars="100"/>
              <w:rPr>
                <w:color w:val="auto"/>
              </w:rPr>
            </w:pPr>
            <w:r>
              <w:rPr>
                <w:rFonts w:hint="eastAsia"/>
                <w:color w:val="auto"/>
              </w:rPr>
              <w:t>无需缴纳履约保证金。</w:t>
            </w:r>
          </w:p>
        </w:tc>
      </w:tr>
      <w:tr w14:paraId="4555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6A94A45C">
            <w:pPr>
              <w:numPr>
                <w:ilvl w:val="0"/>
                <w:numId w:val="1"/>
              </w:numPr>
              <w:ind w:firstLine="0"/>
              <w:rPr>
                <w:color w:val="auto"/>
              </w:rPr>
            </w:pPr>
          </w:p>
        </w:tc>
        <w:tc>
          <w:tcPr>
            <w:tcW w:w="1290" w:type="dxa"/>
            <w:vAlign w:val="center"/>
          </w:tcPr>
          <w:p w14:paraId="385FFFA8">
            <w:pPr>
              <w:rPr>
                <w:color w:val="auto"/>
              </w:rPr>
            </w:pPr>
            <w:r>
              <w:rPr>
                <w:color w:val="auto"/>
              </w:rPr>
              <w:t>付款条件</w:t>
            </w:r>
          </w:p>
        </w:tc>
        <w:tc>
          <w:tcPr>
            <w:tcW w:w="7459" w:type="dxa"/>
            <w:vAlign w:val="center"/>
          </w:tcPr>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272"/>
              <w:gridCol w:w="4290"/>
            </w:tblGrid>
            <w:tr w14:paraId="0FB5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0AB8158B">
                  <w:pPr>
                    <w:adjustRightInd w:val="0"/>
                    <w:jc w:val="center"/>
                    <w:rPr>
                      <w:color w:val="auto"/>
                      <w:kern w:val="0"/>
                    </w:rPr>
                  </w:pPr>
                  <w:r>
                    <w:rPr>
                      <w:color w:val="auto"/>
                      <w:kern w:val="0"/>
                    </w:rPr>
                    <w:t>付款次序</w:t>
                  </w:r>
                </w:p>
              </w:tc>
              <w:tc>
                <w:tcPr>
                  <w:tcW w:w="2272" w:type="dxa"/>
                  <w:vAlign w:val="center"/>
                </w:tcPr>
                <w:p w14:paraId="08FC1DCC">
                  <w:pPr>
                    <w:adjustRightInd w:val="0"/>
                    <w:jc w:val="center"/>
                    <w:rPr>
                      <w:color w:val="auto"/>
                      <w:kern w:val="0"/>
                    </w:rPr>
                  </w:pPr>
                  <w:r>
                    <w:rPr>
                      <w:color w:val="auto"/>
                      <w:kern w:val="0"/>
                    </w:rPr>
                    <w:t>约定支付条件</w:t>
                  </w:r>
                </w:p>
              </w:tc>
              <w:tc>
                <w:tcPr>
                  <w:tcW w:w="4290" w:type="dxa"/>
                  <w:vAlign w:val="center"/>
                </w:tcPr>
                <w:p w14:paraId="128426A8">
                  <w:pPr>
                    <w:adjustRightInd w:val="0"/>
                    <w:jc w:val="center"/>
                    <w:rPr>
                      <w:color w:val="auto"/>
                      <w:kern w:val="0"/>
                    </w:rPr>
                  </w:pPr>
                  <w:r>
                    <w:rPr>
                      <w:color w:val="auto"/>
                      <w:kern w:val="0"/>
                    </w:rPr>
                    <w:t>付款条件</w:t>
                  </w:r>
                </w:p>
              </w:tc>
            </w:tr>
            <w:tr w14:paraId="7CA6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74DE9A49">
                  <w:pPr>
                    <w:rPr>
                      <w:color w:val="auto"/>
                    </w:rPr>
                  </w:pPr>
                  <w:r>
                    <w:rPr>
                      <w:color w:val="auto"/>
                    </w:rPr>
                    <w:t>1</w:t>
                  </w:r>
                </w:p>
              </w:tc>
              <w:tc>
                <w:tcPr>
                  <w:tcW w:w="2272" w:type="dxa"/>
                  <w:shd w:val="clear" w:color="auto" w:fill="auto"/>
                  <w:vAlign w:val="center"/>
                </w:tcPr>
                <w:p w14:paraId="2FB77EFE">
                  <w:pPr>
                    <w:adjustRightInd w:val="0"/>
                    <w:rPr>
                      <w:color w:val="auto"/>
                    </w:rPr>
                  </w:pPr>
                  <w:r>
                    <w:rPr>
                      <w:color w:val="auto"/>
                      <w:kern w:val="0"/>
                    </w:rPr>
                    <w:t>合同生效，乙方提交预付款保函</w:t>
                  </w:r>
                </w:p>
              </w:tc>
              <w:tc>
                <w:tcPr>
                  <w:tcW w:w="4290" w:type="dxa"/>
                  <w:shd w:val="clear" w:color="auto" w:fill="auto"/>
                  <w:vAlign w:val="center"/>
                </w:tcPr>
                <w:p w14:paraId="161269C4">
                  <w:pPr>
                    <w:adjustRightInd w:val="0"/>
                    <w:rPr>
                      <w:snapToGrid w:val="0"/>
                      <w:color w:val="auto"/>
                      <w:kern w:val="0"/>
                    </w:rPr>
                  </w:pPr>
                  <w:r>
                    <w:rPr>
                      <w:color w:val="auto"/>
                      <w:kern w:val="0"/>
                    </w:rPr>
                    <w:t>满足约定支付条件，</w:t>
                  </w:r>
                  <w:r>
                    <w:rPr>
                      <w:bCs/>
                      <w:color w:val="auto"/>
                    </w:rPr>
                    <w:t>甲方</w:t>
                  </w:r>
                  <w:r>
                    <w:rPr>
                      <w:color w:val="auto"/>
                    </w:rPr>
                    <w:t>向乙方支付预付款，为合同总价的60%；</w:t>
                  </w:r>
                </w:p>
              </w:tc>
            </w:tr>
            <w:tr w14:paraId="5331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6EE3F063">
                  <w:pPr>
                    <w:rPr>
                      <w:color w:val="auto"/>
                    </w:rPr>
                  </w:pPr>
                  <w:r>
                    <w:rPr>
                      <w:color w:val="auto"/>
                    </w:rPr>
                    <w:t>2</w:t>
                  </w:r>
                </w:p>
              </w:tc>
              <w:tc>
                <w:tcPr>
                  <w:tcW w:w="2272" w:type="dxa"/>
                  <w:shd w:val="clear" w:color="auto" w:fill="auto"/>
                  <w:vAlign w:val="center"/>
                </w:tcPr>
                <w:p w14:paraId="41861D30">
                  <w:pPr>
                    <w:adjustRightInd w:val="0"/>
                    <w:rPr>
                      <w:color w:val="auto"/>
                      <w:kern w:val="0"/>
                    </w:rPr>
                  </w:pPr>
                  <w:r>
                    <w:rPr>
                      <w:color w:val="auto"/>
                      <w:kern w:val="0"/>
                    </w:rPr>
                    <w:t>全部设备到货</w:t>
                  </w:r>
                  <w:r>
                    <w:rPr>
                      <w:rFonts w:hint="eastAsia"/>
                      <w:color w:val="auto"/>
                      <w:kern w:val="0"/>
                    </w:rPr>
                    <w:t>、系统集成安装调试完毕，初</w:t>
                  </w:r>
                  <w:r>
                    <w:rPr>
                      <w:rFonts w:hint="eastAsia"/>
                      <w:color w:val="auto"/>
                      <w:kern w:val="0"/>
                      <w:lang w:val="en-US" w:eastAsia="zh-CN"/>
                    </w:rPr>
                    <w:t>步</w:t>
                  </w:r>
                  <w:r>
                    <w:rPr>
                      <w:rFonts w:hint="eastAsia"/>
                      <w:color w:val="auto"/>
                      <w:kern w:val="0"/>
                    </w:rPr>
                    <w:t>验</w:t>
                  </w:r>
                  <w:r>
                    <w:rPr>
                      <w:rFonts w:hint="eastAsia"/>
                      <w:color w:val="auto"/>
                      <w:kern w:val="0"/>
                      <w:lang w:val="en-US" w:eastAsia="zh-CN"/>
                    </w:rPr>
                    <w:t>收</w:t>
                  </w:r>
                  <w:r>
                    <w:rPr>
                      <w:rFonts w:hint="eastAsia"/>
                      <w:color w:val="auto"/>
                      <w:kern w:val="0"/>
                    </w:rPr>
                    <w:t>合格</w:t>
                  </w:r>
                </w:p>
              </w:tc>
              <w:tc>
                <w:tcPr>
                  <w:tcW w:w="4290" w:type="dxa"/>
                  <w:shd w:val="clear" w:color="auto" w:fill="auto"/>
                  <w:vAlign w:val="center"/>
                </w:tcPr>
                <w:p w14:paraId="6F7B6306">
                  <w:pPr>
                    <w:adjustRightInd w:val="0"/>
                    <w:rPr>
                      <w:color w:val="auto"/>
                      <w:kern w:val="0"/>
                    </w:rPr>
                  </w:pPr>
                  <w:r>
                    <w:rPr>
                      <w:color w:val="auto"/>
                      <w:kern w:val="0"/>
                    </w:rPr>
                    <w:t>满足约定支付条件，</w:t>
                  </w:r>
                  <w:r>
                    <w:rPr>
                      <w:bCs/>
                      <w:color w:val="auto"/>
                    </w:rPr>
                    <w:t>甲方</w:t>
                  </w:r>
                  <w:r>
                    <w:rPr>
                      <w:color w:val="auto"/>
                    </w:rPr>
                    <w:t>向乙方支付合同款，为合同总价的30%；</w:t>
                  </w:r>
                </w:p>
              </w:tc>
            </w:tr>
            <w:tr w14:paraId="1693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05ABD4B1">
                  <w:pPr>
                    <w:rPr>
                      <w:color w:val="auto"/>
                    </w:rPr>
                  </w:pPr>
                  <w:r>
                    <w:rPr>
                      <w:color w:val="auto"/>
                    </w:rPr>
                    <w:t>3</w:t>
                  </w:r>
                </w:p>
              </w:tc>
              <w:tc>
                <w:tcPr>
                  <w:tcW w:w="2272" w:type="dxa"/>
                  <w:shd w:val="clear" w:color="auto" w:fill="auto"/>
                  <w:vAlign w:val="center"/>
                </w:tcPr>
                <w:p w14:paraId="019C8E65">
                  <w:pPr>
                    <w:adjustRightInd w:val="0"/>
                    <w:rPr>
                      <w:color w:val="auto"/>
                      <w:kern w:val="0"/>
                    </w:rPr>
                  </w:pPr>
                  <w:r>
                    <w:rPr>
                      <w:bCs/>
                      <w:color w:val="auto"/>
                    </w:rPr>
                    <w:t>本项目验收合格</w:t>
                  </w:r>
                </w:p>
              </w:tc>
              <w:tc>
                <w:tcPr>
                  <w:tcW w:w="4290" w:type="dxa"/>
                  <w:shd w:val="clear" w:color="auto" w:fill="auto"/>
                  <w:vAlign w:val="center"/>
                </w:tcPr>
                <w:p w14:paraId="1024E4D2">
                  <w:pPr>
                    <w:adjustRightInd w:val="0"/>
                    <w:rPr>
                      <w:snapToGrid w:val="0"/>
                      <w:color w:val="auto"/>
                      <w:kern w:val="0"/>
                    </w:rPr>
                  </w:pPr>
                  <w:r>
                    <w:rPr>
                      <w:color w:val="auto"/>
                    </w:rPr>
                    <w:t>满足约定支付条件，甲方向乙方支付合同款，为合同总价的10%。</w:t>
                  </w:r>
                </w:p>
              </w:tc>
            </w:tr>
          </w:tbl>
          <w:p w14:paraId="73B714FC">
            <w:pPr>
              <w:ind w:firstLine="210" w:firstLineChars="100"/>
              <w:rPr>
                <w:rFonts w:eastAsia="楷体"/>
                <w:color w:val="auto"/>
              </w:rPr>
            </w:pPr>
            <w:r>
              <w:rPr>
                <w:rFonts w:eastAsia="楷体"/>
                <w:color w:val="auto"/>
              </w:rPr>
              <w:t>说明：</w:t>
            </w:r>
          </w:p>
          <w:p w14:paraId="43ADDE2C">
            <w:pPr>
              <w:ind w:firstLine="210" w:firstLineChars="100"/>
              <w:rPr>
                <w:rFonts w:eastAsia="楷体"/>
                <w:color w:val="auto"/>
              </w:rPr>
            </w:pPr>
            <w:r>
              <w:rPr>
                <w:rFonts w:eastAsia="楷体"/>
                <w:color w:val="auto"/>
              </w:rPr>
              <w:t>（1）在签订合同时，如合同乙方明确表示无需预付款或者主动要求降低预付款比例的，预付款比例以双方协商为准。</w:t>
            </w:r>
          </w:p>
          <w:p w14:paraId="7BE37488">
            <w:pPr>
              <w:ind w:firstLine="210" w:firstLineChars="100"/>
              <w:rPr>
                <w:rFonts w:eastAsia="楷体"/>
                <w:color w:val="auto"/>
              </w:rPr>
            </w:pPr>
            <w:r>
              <w:rPr>
                <w:rFonts w:eastAsia="楷体"/>
                <w:color w:val="auto"/>
              </w:rPr>
              <w:t>（2）要求供应商提交银行机构出具的预付款保函（见招标文件附件11）或甲方能接受的其他形式的担保，保函中应表示银行机构同意就合同乙方按照合同约定正确和合理地为合同目的使用预付款，向合同甲方提供不可撤销、不可转让的见索即付独立保函。担保金额不少于合同总金额的20%。保函有效期自开立之日起至</w:t>
            </w:r>
            <w:r>
              <w:rPr>
                <w:rFonts w:hint="default" w:ascii="Calibri" w:hAnsi="Calibri" w:eastAsia="楷体" w:cs="Calibri"/>
                <w:i w:val="0"/>
                <w:iCs w:val="0"/>
                <w:color w:val="auto"/>
                <w:sz w:val="21"/>
                <w:szCs w:val="21"/>
                <w:lang w:val="en-US" w:eastAsia="zh-CN"/>
              </w:rPr>
              <w:t>本合同全部设备到货、系统集成安装调试完毕，初步验收合格</w:t>
            </w:r>
            <w:r>
              <w:rPr>
                <w:rFonts w:eastAsia="楷体"/>
                <w:color w:val="auto"/>
              </w:rPr>
              <w:t>止。乙方应在合同签订之日起10个工作日内向甲方提交预付款保函。</w:t>
            </w:r>
          </w:p>
          <w:p w14:paraId="5EDF48E1">
            <w:pPr>
              <w:ind w:firstLine="210" w:firstLineChars="100"/>
              <w:rPr>
                <w:rFonts w:eastAsia="楷体"/>
                <w:color w:val="auto"/>
              </w:rPr>
            </w:pPr>
            <w:r>
              <w:rPr>
                <w:rFonts w:eastAsia="楷体"/>
                <w:color w:val="auto"/>
              </w:rPr>
              <w:t>（3）预付款支付周期：满足约定支付条件后7个工作日内支付至合同乙方账户；</w:t>
            </w:r>
          </w:p>
          <w:p w14:paraId="2A0DD911">
            <w:pPr>
              <w:ind w:firstLine="210" w:firstLineChars="100"/>
              <w:rPr>
                <w:color w:val="auto"/>
              </w:rPr>
            </w:pPr>
            <w:r>
              <w:rPr>
                <w:rFonts w:eastAsia="楷体"/>
                <w:color w:val="auto"/>
              </w:rPr>
              <w:t>（4）其余合同款支付周期：满足约定支付条件后，合同甲方收到乙方提交的正规票据（符合合同甲方财务管理要求）后7个工作日内支付至合同乙方账户。</w:t>
            </w:r>
          </w:p>
        </w:tc>
      </w:tr>
      <w:tr w14:paraId="767C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34ED05B5">
            <w:pPr>
              <w:numPr>
                <w:ilvl w:val="0"/>
                <w:numId w:val="1"/>
              </w:numPr>
              <w:ind w:firstLine="0"/>
              <w:rPr>
                <w:color w:val="auto"/>
              </w:rPr>
            </w:pPr>
          </w:p>
        </w:tc>
        <w:tc>
          <w:tcPr>
            <w:tcW w:w="1290" w:type="dxa"/>
            <w:shd w:val="clear" w:color="auto" w:fill="auto"/>
            <w:vAlign w:val="center"/>
          </w:tcPr>
          <w:p w14:paraId="52589737">
            <w:pPr>
              <w:rPr>
                <w:color w:val="auto"/>
              </w:rPr>
            </w:pPr>
            <w:r>
              <w:rPr>
                <w:color w:val="auto"/>
              </w:rPr>
              <w:t>验收要求</w:t>
            </w:r>
          </w:p>
        </w:tc>
        <w:tc>
          <w:tcPr>
            <w:tcW w:w="7459" w:type="dxa"/>
            <w:shd w:val="clear" w:color="auto" w:fill="auto"/>
            <w:vAlign w:val="center"/>
          </w:tcPr>
          <w:p w14:paraId="5F48AE79">
            <w:pPr>
              <w:ind w:firstLine="210" w:firstLineChars="100"/>
              <w:rPr>
                <w:color w:val="auto"/>
              </w:rPr>
            </w:pPr>
            <w:r>
              <w:rPr>
                <w:color w:val="auto"/>
              </w:rPr>
              <w:t>1.具备验收条件：供货清单内所有标的产品均已到达到货地点，</w:t>
            </w:r>
            <w:r>
              <w:rPr>
                <w:rFonts w:hint="eastAsia"/>
                <w:color w:val="auto"/>
                <w:lang w:val="en-US" w:eastAsia="zh-CN"/>
              </w:rPr>
              <w:t>系统集成</w:t>
            </w:r>
            <w:r>
              <w:rPr>
                <w:color w:val="auto"/>
              </w:rPr>
              <w:t>安装调试</w:t>
            </w:r>
            <w:r>
              <w:rPr>
                <w:rFonts w:hint="eastAsia"/>
                <w:color w:val="auto"/>
                <w:lang w:val="en-US" w:eastAsia="zh-CN"/>
              </w:rPr>
              <w:t>已</w:t>
            </w:r>
            <w:r>
              <w:rPr>
                <w:color w:val="auto"/>
              </w:rPr>
              <w:t>完成，综合网管系统等软件开发扩容已全部完成，需进行检测的标的已完成检测，合同乙方认为合同规定的每一项技术和商务要求均已履行完毕。</w:t>
            </w:r>
          </w:p>
          <w:p w14:paraId="2FF68472">
            <w:pPr>
              <w:ind w:firstLine="210" w:firstLineChars="100"/>
              <w:rPr>
                <w:color w:val="auto"/>
              </w:rPr>
            </w:pPr>
            <w:r>
              <w:rPr>
                <w:color w:val="auto"/>
              </w:rPr>
              <w:t>2.申请验收：合同乙方准备并向合同甲方提交验收申请报告，验收申请报告应包括合同规定的每一项技术和商务要求的履行情况、对应证明材料（包括供货清单、安装调试报告、检测报告、售后服务保证等）。</w:t>
            </w:r>
          </w:p>
          <w:p w14:paraId="1FEB9BFF">
            <w:pPr>
              <w:ind w:firstLine="210" w:firstLineChars="100"/>
              <w:rPr>
                <w:color w:val="auto"/>
              </w:rPr>
            </w:pPr>
            <w:r>
              <w:rPr>
                <w:color w:val="auto"/>
              </w:rPr>
              <w:t>3.验收：合同甲方按合同约定组织验收，验收期间，合同乙方应答复验收小组提出的问题并负责解决，验收中发现产品达不到验收标准或合同规定的性能指标，合同乙方必须更换相关零部件，甚至于更换产品。并且赔偿由此给合同甲方造成的损失。</w:t>
            </w:r>
          </w:p>
          <w:p w14:paraId="5168BFD6">
            <w:pPr>
              <w:ind w:firstLine="210" w:firstLineChars="100"/>
              <w:rPr>
                <w:color w:val="auto"/>
              </w:rPr>
            </w:pPr>
            <w:r>
              <w:rPr>
                <w:color w:val="auto"/>
              </w:rPr>
              <w:t>4.验收合格条件：（1）</w:t>
            </w:r>
            <w:r>
              <w:rPr>
                <w:rFonts w:hint="default" w:ascii="Calibri" w:hAnsi="Calibri" w:cs="Calibri"/>
                <w:color w:val="auto"/>
                <w:sz w:val="21"/>
                <w:szCs w:val="21"/>
                <w:lang w:val="en-US" w:eastAsia="zh-CN"/>
              </w:rPr>
              <w:t>验收结果符合合同要求；</w:t>
            </w:r>
            <w:r>
              <w:rPr>
                <w:color w:val="auto"/>
              </w:rPr>
              <w:t>（2）在进行测试和验收运行过程中发生的故障和发现的问题已被排除，并得到合同甲方的认可；（3）所有合同中规定的设备、备品备件和资料都已被合同甲方接受。</w:t>
            </w:r>
          </w:p>
          <w:p w14:paraId="2199F699">
            <w:pPr>
              <w:tabs>
                <w:tab w:val="left" w:pos="540"/>
              </w:tabs>
              <w:ind w:firstLine="210" w:firstLineChars="100"/>
              <w:jc w:val="left"/>
              <w:rPr>
                <w:color w:val="auto"/>
              </w:rPr>
            </w:pPr>
            <w:r>
              <w:rPr>
                <w:color w:val="auto"/>
              </w:rPr>
              <w:t>5.具体验收方案：</w:t>
            </w:r>
          </w:p>
          <w:p w14:paraId="0338AFCE">
            <w:pPr>
              <w:tabs>
                <w:tab w:val="left" w:pos="540"/>
              </w:tabs>
              <w:ind w:firstLine="210" w:firstLineChars="100"/>
              <w:jc w:val="left"/>
              <w:rPr>
                <w:rFonts w:hint="eastAsia"/>
                <w:color w:val="auto"/>
              </w:rPr>
            </w:pPr>
            <w:r>
              <w:rPr>
                <w:rFonts w:hint="eastAsia"/>
                <w:color w:val="auto"/>
              </w:rPr>
              <w:t>（1）开箱验收</w:t>
            </w:r>
          </w:p>
          <w:p w14:paraId="2EBE42E7">
            <w:pPr>
              <w:tabs>
                <w:tab w:val="left" w:pos="540"/>
              </w:tabs>
              <w:ind w:firstLine="210" w:firstLineChars="100"/>
              <w:jc w:val="left"/>
              <w:rPr>
                <w:rFonts w:hint="eastAsia"/>
                <w:color w:val="auto"/>
              </w:rPr>
            </w:pPr>
            <w:r>
              <w:rPr>
                <w:rFonts w:hint="eastAsia"/>
                <w:color w:val="auto"/>
              </w:rPr>
              <w:t>供货清单内所有标的产品均到达到货地点，合同乙方开箱，合同甲方组织开箱验收。</w:t>
            </w:r>
          </w:p>
          <w:p w14:paraId="71797C90">
            <w:pPr>
              <w:tabs>
                <w:tab w:val="left" w:pos="540"/>
              </w:tabs>
              <w:ind w:firstLine="210" w:firstLineChars="100"/>
              <w:jc w:val="left"/>
              <w:rPr>
                <w:rFonts w:hint="eastAsia"/>
                <w:color w:val="auto"/>
              </w:rPr>
            </w:pPr>
            <w:r>
              <w:rPr>
                <w:rFonts w:hint="eastAsia"/>
                <w:color w:val="auto"/>
              </w:rPr>
              <w:t>（2）初步验收</w:t>
            </w:r>
          </w:p>
          <w:p w14:paraId="6F20BA9B">
            <w:pPr>
              <w:tabs>
                <w:tab w:val="left" w:pos="540"/>
              </w:tabs>
              <w:ind w:firstLine="210" w:firstLineChars="100"/>
              <w:jc w:val="left"/>
              <w:rPr>
                <w:rFonts w:hint="eastAsia"/>
                <w:color w:val="auto"/>
              </w:rPr>
            </w:pPr>
            <w:r>
              <w:rPr>
                <w:rFonts w:hint="eastAsia"/>
                <w:color w:val="auto"/>
              </w:rPr>
              <w:t>合同乙方完成现场软硬件安装调试，各项功能正常运行，并提交相关文档（包括但不限于需求规格说明书、设计文档、测试报告、用户手册等），向合同甲方提出初步验收申请，甲方收到申请后的7日内组织初步验收，经合同甲方、合同乙方确认后签署初步验收合格意见，之后系统进入试运行。</w:t>
            </w:r>
          </w:p>
          <w:p w14:paraId="55FF0CE6">
            <w:pPr>
              <w:tabs>
                <w:tab w:val="left" w:pos="540"/>
              </w:tabs>
              <w:ind w:firstLine="210" w:firstLineChars="100"/>
              <w:jc w:val="left"/>
              <w:rPr>
                <w:rFonts w:hint="eastAsia"/>
                <w:color w:val="auto"/>
              </w:rPr>
            </w:pPr>
            <w:r>
              <w:rPr>
                <w:rFonts w:hint="eastAsia"/>
                <w:color w:val="auto"/>
              </w:rPr>
              <w:t>（3）验收</w:t>
            </w:r>
          </w:p>
          <w:p w14:paraId="2818602A">
            <w:pPr>
              <w:tabs>
                <w:tab w:val="left" w:pos="540"/>
              </w:tabs>
              <w:ind w:firstLine="210" w:firstLineChars="100"/>
              <w:jc w:val="left"/>
              <w:rPr>
                <w:color w:val="auto"/>
              </w:rPr>
            </w:pPr>
            <w:r>
              <w:rPr>
                <w:rFonts w:hint="eastAsia"/>
                <w:color w:val="auto"/>
              </w:rPr>
              <w:t>系统正常稳定试运行满三个月并通过第三方有对应资质的机构的测试后，合同乙方提交完整的项目文档（包括但不限于项目总结报告、试运行记录、培训记录、系统维护手册等），向合同甲方提出验收申请，甲方收到申请后组织验收，经合同甲方、合同乙方确认后签署验收合格意见。</w:t>
            </w:r>
          </w:p>
        </w:tc>
      </w:tr>
      <w:tr w14:paraId="5319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14:paraId="3C6588DE">
            <w:pPr>
              <w:numPr>
                <w:ilvl w:val="0"/>
                <w:numId w:val="1"/>
              </w:numPr>
              <w:ind w:firstLine="0"/>
              <w:rPr>
                <w:color w:val="auto"/>
              </w:rPr>
            </w:pPr>
          </w:p>
        </w:tc>
        <w:tc>
          <w:tcPr>
            <w:tcW w:w="1290" w:type="dxa"/>
            <w:shd w:val="clear" w:color="auto" w:fill="auto"/>
            <w:vAlign w:val="center"/>
          </w:tcPr>
          <w:p w14:paraId="3140BF43">
            <w:pPr>
              <w:rPr>
                <w:color w:val="auto"/>
              </w:rPr>
            </w:pPr>
            <w:r>
              <w:rPr>
                <w:color w:val="auto"/>
              </w:rPr>
              <w:t>其他内容</w:t>
            </w:r>
          </w:p>
        </w:tc>
        <w:tc>
          <w:tcPr>
            <w:tcW w:w="7459" w:type="dxa"/>
            <w:shd w:val="clear" w:color="auto" w:fill="auto"/>
            <w:vAlign w:val="center"/>
          </w:tcPr>
          <w:p w14:paraId="52F2B28D">
            <w:pPr>
              <w:ind w:firstLine="210" w:firstLineChars="100"/>
              <w:rPr>
                <w:color w:val="auto"/>
              </w:rPr>
            </w:pPr>
            <w:r>
              <w:rPr>
                <w:color w:val="auto"/>
              </w:rPr>
              <w:t>详见招标文件的“第四章 采购合同”。</w:t>
            </w:r>
          </w:p>
        </w:tc>
      </w:tr>
    </w:tbl>
    <w:p w14:paraId="06F6C7D3">
      <w:pPr>
        <w:ind w:firstLine="420" w:firstLineChars="200"/>
        <w:rPr>
          <w:rFonts w:eastAsia="楷体"/>
          <w:color w:val="auto"/>
        </w:rPr>
      </w:pPr>
      <w:r>
        <w:rPr>
          <w:rFonts w:eastAsia="楷体"/>
          <w:color w:val="auto"/>
        </w:rPr>
        <w:t>说明：投标人应对商务要求进行审核，如有偏离，请在投标文件的“偏离表”中反映。</w:t>
      </w:r>
    </w:p>
    <w:p w14:paraId="3EB89E84">
      <w:pPr>
        <w:pStyle w:val="3"/>
        <w:ind w:firstLine="420"/>
        <w:rPr>
          <w:color w:val="auto"/>
        </w:rPr>
      </w:pPr>
      <w:r>
        <w:rPr>
          <w:color w:val="auto"/>
        </w:rPr>
        <w:t>第五部分 政府采购政策要求</w:t>
      </w:r>
    </w:p>
    <w:p w14:paraId="6540F6D0">
      <w:pPr>
        <w:pStyle w:val="3"/>
        <w:ind w:firstLine="420"/>
        <w:rPr>
          <w:color w:val="auto"/>
        </w:rPr>
      </w:pPr>
      <w:r>
        <w:rPr>
          <w:color w:val="auto"/>
        </w:rPr>
        <w:t>一、支持绿色发展</w:t>
      </w:r>
    </w:p>
    <w:p w14:paraId="620F6B31">
      <w:pPr>
        <w:ind w:firstLine="420" w:firstLineChars="200"/>
        <w:rPr>
          <w:color w:val="auto"/>
        </w:rPr>
      </w:pPr>
      <w:r>
        <w:rPr>
          <w:color w:val="auto"/>
        </w:rPr>
        <w:t>（1）节能产品的强制采购政策</w:t>
      </w:r>
    </w:p>
    <w:p w14:paraId="6197AA8B">
      <w:pPr>
        <w:ind w:firstLine="422" w:firstLineChars="200"/>
        <w:rPr>
          <w:b/>
          <w:bCs/>
          <w:color w:val="auto"/>
          <w:u w:val="single"/>
        </w:rPr>
      </w:pPr>
      <w:r>
        <w:rPr>
          <w:b/>
          <w:bCs/>
          <w:color w:val="auto"/>
          <w:u w:val="single"/>
        </w:rPr>
        <w:t>▲根据《财政部、国家发展改革委、生态环境部、国家市场监管总局关于调整优化节能产品、环境标志产品政府采购执行机制的通知》财库〔2019〕9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44D94D6A">
      <w:pPr>
        <w:ind w:firstLine="420" w:firstLineChars="200"/>
        <w:rPr>
          <w:color w:val="auto"/>
        </w:rPr>
      </w:pPr>
      <w:r>
        <w:rPr>
          <w:color w:val="auto"/>
        </w:rPr>
        <w:t>本项目执行：</w:t>
      </w:r>
    </w:p>
    <w:p w14:paraId="77D35242">
      <w:pPr>
        <w:rPr>
          <w:color w:val="auto"/>
        </w:rPr>
      </w:pPr>
      <w:r>
        <w:rPr>
          <w:color w:val="auto"/>
        </w:rPr>
        <w:t>【节能产品品目清单详见《财政部、国家发展和改革委员会关于印发节能产品政府采购品目清单的通知》（财库〔2019〕19号），http://www.ccgp.gov.cn/zcfg/mof/201902/t20190213_11628855.htm】；</w:t>
      </w:r>
    </w:p>
    <w:p w14:paraId="43947824">
      <w:pPr>
        <w:rPr>
          <w:color w:val="auto"/>
        </w:rPr>
      </w:pPr>
      <w:r>
        <w:rPr>
          <w:color w:val="auto"/>
        </w:rPr>
        <w:t>【产品认证机构详见《市场监管总局关于发布参与实施政府采购节能产品、环境标志产品认证机构名录的公告》（2019年第16号），http://www.ccgp.gov.cn/zcfg/bwfile/201904/t20190403_11853998.htm】。</w:t>
      </w:r>
    </w:p>
    <w:p w14:paraId="1E896935">
      <w:pPr>
        <w:rPr>
          <w:color w:val="auto"/>
        </w:rPr>
      </w:pPr>
      <w:r>
        <w:rPr>
          <w:color w:val="auto"/>
        </w:rPr>
        <w:t>【政策文件见招标文件附件10】</w:t>
      </w:r>
    </w:p>
    <w:p w14:paraId="3DC18178">
      <w:pPr>
        <w:ind w:firstLine="420" w:firstLineChars="200"/>
        <w:rPr>
          <w:color w:val="auto"/>
        </w:rPr>
      </w:pPr>
      <w:r>
        <w:rPr>
          <w:color w:val="auto"/>
        </w:rPr>
        <w:t>（2）节能产品、环境标志产品的优先采购政策</w:t>
      </w:r>
    </w:p>
    <w:p w14:paraId="1940E33D">
      <w:pPr>
        <w:ind w:firstLine="420" w:firstLineChars="200"/>
        <w:rPr>
          <w:color w:val="auto"/>
        </w:rPr>
      </w:pPr>
      <w:r>
        <w:rPr>
          <w:color w:val="auto"/>
        </w:rPr>
        <w:t>根据财政部、国家发展改革委、生态环境部、国家市场监督管理总局《关于调整优化节能产品、环境标志产品政府采购执行机制的通知》财库〔2019〕9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52B63984">
      <w:pPr>
        <w:ind w:firstLine="420" w:firstLineChars="200"/>
        <w:rPr>
          <w:color w:val="auto"/>
        </w:rPr>
      </w:pPr>
      <w:r>
        <w:rPr>
          <w:color w:val="auto"/>
        </w:rPr>
        <w:t>本项目执行：</w:t>
      </w:r>
    </w:p>
    <w:p w14:paraId="2FD23A05">
      <w:pPr>
        <w:rPr>
          <w:color w:val="auto"/>
        </w:rPr>
      </w:pPr>
      <w:r>
        <w:rPr>
          <w:color w:val="auto"/>
        </w:rPr>
        <w:t>【节能产品品目清单详见《财政部、国家发展和改革委员会关于印发节能产品政府采购品目清单的通知》（财库〔2019〕19号），http://www.ccgp.gov.cn/zcfg/mof/201902/t20190213_11628855.htm】；</w:t>
      </w:r>
    </w:p>
    <w:p w14:paraId="0345381E">
      <w:pPr>
        <w:rPr>
          <w:color w:val="auto"/>
        </w:rPr>
      </w:pPr>
      <w:r>
        <w:rPr>
          <w:color w:val="auto"/>
        </w:rPr>
        <w:t>【环境标志产品品目清单详见《财政部、生态环境部关于印发环境标志产品政府采购品目清单的通知》（财库〔2019〕18号），http://www.ccgp.gov.cn/zcfg/mof/201903/t20190330_11833800.htm】；</w:t>
      </w:r>
    </w:p>
    <w:p w14:paraId="7EC7B34B">
      <w:pPr>
        <w:rPr>
          <w:color w:val="auto"/>
        </w:rPr>
      </w:pPr>
      <w:r>
        <w:rPr>
          <w:color w:val="auto"/>
        </w:rPr>
        <w:t>【产品认证机构详见《市场监管总局关于发布参与实施政府采购节能产品、环境标志产品认证机构名录的公告》（2019年第16号），http://www.ccgp.gov.cn/zcfg/bwfile/201904/t20190403_11853998.htm】。</w:t>
      </w:r>
    </w:p>
    <w:p w14:paraId="176A1819">
      <w:pPr>
        <w:rPr>
          <w:color w:val="auto"/>
        </w:rPr>
      </w:pPr>
      <w:r>
        <w:rPr>
          <w:color w:val="auto"/>
        </w:rPr>
        <w:t>【政策文件见招标文件附件10】</w:t>
      </w:r>
    </w:p>
    <w:p w14:paraId="355483D3">
      <w:pPr>
        <w:ind w:firstLine="420" w:firstLineChars="200"/>
        <w:rPr>
          <w:color w:val="auto"/>
        </w:rPr>
      </w:pPr>
      <w:r>
        <w:rPr>
          <w:color w:val="auto"/>
        </w:rPr>
        <w:t>（3）修缮、装修类项目采购建材的，供应商应按招标文件和合同规定的绿色建筑和绿色建材性能、指标进行采购。</w:t>
      </w:r>
    </w:p>
    <w:p w14:paraId="0F3D0A3B">
      <w:pPr>
        <w:ind w:firstLine="420" w:firstLineChars="200"/>
        <w:rPr>
          <w:color w:val="auto"/>
        </w:rPr>
      </w:pPr>
      <w:r>
        <w:rPr>
          <w:color w:val="auto"/>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968F8D">
      <w:pPr>
        <w:pStyle w:val="3"/>
        <w:ind w:firstLine="420"/>
        <w:rPr>
          <w:color w:val="auto"/>
        </w:rPr>
      </w:pPr>
      <w:r>
        <w:rPr>
          <w:color w:val="auto"/>
        </w:rPr>
        <w:t>二、支持创新发展</w:t>
      </w:r>
    </w:p>
    <w:p w14:paraId="2907F1B5">
      <w:pPr>
        <w:ind w:firstLine="420" w:firstLineChars="200"/>
        <w:rPr>
          <w:color w:val="auto"/>
        </w:rPr>
      </w:pPr>
      <w:r>
        <w:rPr>
          <w:color w:val="auto"/>
        </w:rPr>
        <w:t>（1）采购人优先采购被认定为首台套产品和“制造精品”的自主创新产品。</w:t>
      </w:r>
    </w:p>
    <w:p w14:paraId="624AFE63">
      <w:pPr>
        <w:ind w:firstLine="420" w:firstLineChars="200"/>
        <w:rPr>
          <w:color w:val="auto"/>
        </w:rPr>
      </w:pPr>
      <w:r>
        <w:rPr>
          <w:color w:val="auto"/>
        </w:rPr>
        <w:t>（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7EEAAFE">
      <w:pPr>
        <w:pStyle w:val="3"/>
        <w:ind w:firstLine="420"/>
        <w:rPr>
          <w:color w:val="auto"/>
        </w:rPr>
      </w:pPr>
      <w:r>
        <w:rPr>
          <w:color w:val="auto"/>
        </w:rPr>
        <w:t>三、支持中小企业发展</w:t>
      </w:r>
    </w:p>
    <w:p w14:paraId="1A8DCB5D">
      <w:pPr>
        <w:ind w:firstLine="420" w:firstLineChars="200"/>
        <w:rPr>
          <w:color w:val="auto"/>
        </w:rPr>
      </w:pPr>
      <w:r>
        <w:rPr>
          <w:color w:val="auto"/>
        </w:rPr>
        <w:t>（1）根据《财政部 工业和信息化部关于印发＜政府采购促进中小企业发展管理办法＞的通知》（财库〔2020〕46号）的规定，本项目不属于预留份额专门面向中小企业采购项目，对小型、微型企业进行政策扶持，详见《第五章 评标办法》；</w:t>
      </w:r>
    </w:p>
    <w:p w14:paraId="3862E33F">
      <w:pPr>
        <w:ind w:firstLine="420" w:firstLineChars="200"/>
        <w:rPr>
          <w:color w:val="auto"/>
        </w:rPr>
      </w:pPr>
      <w:r>
        <w:rPr>
          <w:color w:val="auto"/>
        </w:rPr>
        <w:t>采购标的对应的中小企业划分标准所属行业：【</w:t>
      </w:r>
      <w:r>
        <w:rPr>
          <w:b/>
          <w:bCs/>
          <w:color w:val="auto"/>
          <w:u w:val="single"/>
        </w:rPr>
        <w:t>工业</w:t>
      </w:r>
      <w:r>
        <w:rPr>
          <w:color w:val="auto"/>
        </w:rPr>
        <w:t>】；</w:t>
      </w:r>
    </w:p>
    <w:p w14:paraId="04054B31">
      <w:pPr>
        <w:ind w:firstLine="420" w:firstLineChars="200"/>
        <w:rPr>
          <w:color w:val="auto"/>
        </w:rPr>
      </w:pPr>
      <w:r>
        <w:rPr>
          <w:color w:val="auto"/>
        </w:rPr>
        <w:t>中小企业划分标准：《中小企业划分标准》（工信部联企业〔2011〕300号）（政策文件见招标文件附件7）。</w:t>
      </w:r>
    </w:p>
    <w:p w14:paraId="7FA697BB">
      <w:pPr>
        <w:ind w:firstLine="420" w:firstLineChars="200"/>
        <w:rPr>
          <w:color w:val="auto"/>
        </w:rPr>
      </w:pPr>
      <w:r>
        <w:rPr>
          <w:color w:val="auto"/>
        </w:rPr>
        <w:t>（2）根据《财政部 司法部关于政府采购支持监狱企业发展有关问题的通知》（财库〔2014〕68号）的规定，监狱企业视同小型、微型企业。（政策文件见招标文件附件8）</w:t>
      </w:r>
    </w:p>
    <w:p w14:paraId="38BE781A">
      <w:pPr>
        <w:ind w:firstLine="420" w:firstLineChars="200"/>
        <w:rPr>
          <w:color w:val="auto"/>
        </w:rPr>
      </w:pPr>
      <w:r>
        <w:rPr>
          <w:color w:val="auto"/>
        </w:rPr>
        <w:t>（3）根据《财政部 民政部 中国残疾人联合会关于促进残疾人就业政府采购政策的通知》（财库〔2017〕141号）的规定，残疾人福利性单位视同小型、微型企业。（政策文件见招标文件附件9）</w:t>
      </w:r>
    </w:p>
    <w:p w14:paraId="45DFC920">
      <w:pPr>
        <w:rPr>
          <w:color w:val="auto"/>
        </w:rPr>
      </w:pPr>
      <w:r>
        <w:rPr>
          <w:color w:val="auto"/>
        </w:rPr>
        <w:br w:type="page"/>
      </w:r>
    </w:p>
    <w:p w14:paraId="2404CDF2">
      <w:pPr>
        <w:pStyle w:val="2"/>
        <w:rPr>
          <w:color w:val="auto"/>
        </w:rPr>
      </w:pPr>
      <w:bookmarkStart w:id="54" w:name="_Toc82338245"/>
      <w:bookmarkStart w:id="55" w:name="_Toc82873328"/>
      <w:bookmarkStart w:id="56" w:name="_Toc211745569"/>
      <w:bookmarkStart w:id="57" w:name="_Toc21780"/>
      <w:r>
        <w:rPr>
          <w:color w:val="auto"/>
        </w:rPr>
        <w:t>第四章  采购合同</w:t>
      </w:r>
      <w:bookmarkEnd w:id="54"/>
      <w:bookmarkEnd w:id="55"/>
      <w:bookmarkEnd w:id="56"/>
      <w:bookmarkEnd w:id="57"/>
    </w:p>
    <w:p w14:paraId="3DDF80B7">
      <w:pPr>
        <w:rPr>
          <w:color w:val="auto"/>
        </w:rPr>
      </w:pPr>
    </w:p>
    <w:p w14:paraId="50B06429">
      <w:pPr>
        <w:jc w:val="center"/>
        <w:rPr>
          <w:color w:val="auto"/>
        </w:rPr>
      </w:pPr>
      <w:r>
        <w:rPr>
          <w:b/>
          <w:bCs/>
          <w:color w:val="auto"/>
        </w:rPr>
        <w:t>（甲乙双方应按招标文件确定的事项及投标文件响应内容签订本合同，不得对招标文件确定的事项和中标人的投标文件作实质性修改）</w:t>
      </w:r>
    </w:p>
    <w:p w14:paraId="4F555E16">
      <w:pPr>
        <w:rPr>
          <w:color w:val="auto"/>
        </w:rPr>
      </w:pPr>
    </w:p>
    <w:p w14:paraId="177BFD09">
      <w:pPr>
        <w:rPr>
          <w:color w:val="auto"/>
        </w:rPr>
      </w:pPr>
    </w:p>
    <w:p w14:paraId="35334A2B">
      <w:pPr>
        <w:rPr>
          <w:color w:val="auto"/>
        </w:rPr>
      </w:pPr>
    </w:p>
    <w:p w14:paraId="1080265F">
      <w:pPr>
        <w:rPr>
          <w:color w:val="auto"/>
        </w:rPr>
      </w:pPr>
    </w:p>
    <w:p w14:paraId="4EC27FD6">
      <w:pPr>
        <w:jc w:val="center"/>
        <w:rPr>
          <w:b/>
          <w:color w:val="auto"/>
          <w:sz w:val="36"/>
          <w:szCs w:val="36"/>
        </w:rPr>
      </w:pPr>
      <w:r>
        <w:rPr>
          <w:b/>
          <w:color w:val="auto"/>
          <w:sz w:val="36"/>
          <w:szCs w:val="36"/>
        </w:rPr>
        <w:t>采购合同</w:t>
      </w:r>
    </w:p>
    <w:p w14:paraId="2E1E8E63">
      <w:pPr>
        <w:rPr>
          <w:color w:val="auto"/>
        </w:rPr>
      </w:pPr>
    </w:p>
    <w:p w14:paraId="65013372">
      <w:pPr>
        <w:rPr>
          <w:color w:val="auto"/>
        </w:rPr>
      </w:pPr>
    </w:p>
    <w:p w14:paraId="0963C06F">
      <w:pPr>
        <w:rPr>
          <w:color w:val="auto"/>
        </w:rPr>
      </w:pPr>
    </w:p>
    <w:p w14:paraId="452B39D7">
      <w:pPr>
        <w:rPr>
          <w:color w:val="auto"/>
        </w:rPr>
      </w:pPr>
    </w:p>
    <w:p w14:paraId="30E41298">
      <w:pPr>
        <w:rPr>
          <w:color w:val="auto"/>
        </w:rPr>
      </w:pPr>
    </w:p>
    <w:p w14:paraId="6F252586">
      <w:pPr>
        <w:rPr>
          <w:color w:val="auto"/>
        </w:rPr>
      </w:pPr>
    </w:p>
    <w:p w14:paraId="10DCD2AB">
      <w:pPr>
        <w:rPr>
          <w:color w:val="auto"/>
        </w:rPr>
      </w:pPr>
    </w:p>
    <w:p w14:paraId="64E3E611">
      <w:pPr>
        <w:rPr>
          <w:color w:val="auto"/>
        </w:rPr>
      </w:pPr>
    </w:p>
    <w:p w14:paraId="6EE2CC37">
      <w:pPr>
        <w:rPr>
          <w:color w:val="auto"/>
          <w:sz w:val="24"/>
        </w:rPr>
      </w:pPr>
      <w:r>
        <w:rPr>
          <w:color w:val="auto"/>
          <w:sz w:val="24"/>
        </w:rPr>
        <w:t>项目名称：</w:t>
      </w:r>
      <w:r>
        <w:rPr>
          <w:color w:val="auto"/>
          <w:sz w:val="24"/>
          <w:u w:val="single"/>
        </w:rPr>
        <w:t>浙江卫视4K超高清频道制播设备更新改造项目浙江卫视超高清频道传输编解码系统</w:t>
      </w:r>
    </w:p>
    <w:p w14:paraId="042B500E">
      <w:pPr>
        <w:rPr>
          <w:color w:val="auto"/>
          <w:sz w:val="24"/>
          <w:u w:val="single"/>
        </w:rPr>
      </w:pPr>
      <w:r>
        <w:rPr>
          <w:color w:val="auto"/>
          <w:sz w:val="24"/>
        </w:rPr>
        <w:t>合同内容：</w:t>
      </w:r>
      <w:r>
        <w:rPr>
          <w:color w:val="auto"/>
          <w:sz w:val="24"/>
          <w:u w:val="single"/>
        </w:rPr>
        <w:t>浙江卫视超高清频道传输编解码系统</w:t>
      </w:r>
    </w:p>
    <w:p w14:paraId="4CD1D421">
      <w:pPr>
        <w:rPr>
          <w:color w:val="auto"/>
        </w:rPr>
      </w:pPr>
    </w:p>
    <w:p w14:paraId="230AF120">
      <w:pPr>
        <w:rPr>
          <w:color w:val="auto"/>
        </w:rPr>
      </w:pPr>
    </w:p>
    <w:p w14:paraId="62F35C96">
      <w:pPr>
        <w:rPr>
          <w:color w:val="auto"/>
        </w:rPr>
      </w:pPr>
    </w:p>
    <w:p w14:paraId="32E82699">
      <w:pPr>
        <w:rPr>
          <w:color w:val="auto"/>
        </w:rPr>
      </w:pPr>
    </w:p>
    <w:p w14:paraId="02909E83">
      <w:pPr>
        <w:rPr>
          <w:color w:val="auto"/>
        </w:rPr>
      </w:pPr>
    </w:p>
    <w:p w14:paraId="4AFD7A10">
      <w:pPr>
        <w:rPr>
          <w:color w:val="auto"/>
        </w:rPr>
      </w:pPr>
    </w:p>
    <w:p w14:paraId="2D4F3F9B">
      <w:pPr>
        <w:ind w:firstLine="1560" w:firstLineChars="650"/>
        <w:rPr>
          <w:color w:val="auto"/>
          <w:sz w:val="24"/>
          <w:szCs w:val="24"/>
          <w:u w:val="single"/>
        </w:rPr>
      </w:pPr>
      <w:r>
        <w:rPr>
          <w:color w:val="auto"/>
          <w:sz w:val="24"/>
          <w:szCs w:val="24"/>
        </w:rPr>
        <w:t>甲方：浙江广播电视集团</w:t>
      </w:r>
    </w:p>
    <w:p w14:paraId="004D132C">
      <w:pPr>
        <w:ind w:firstLine="1560" w:firstLineChars="650"/>
        <w:rPr>
          <w:color w:val="auto"/>
          <w:sz w:val="24"/>
          <w:szCs w:val="24"/>
        </w:rPr>
      </w:pPr>
      <w:r>
        <w:rPr>
          <w:color w:val="auto"/>
          <w:sz w:val="24"/>
          <w:szCs w:val="24"/>
        </w:rPr>
        <w:t>乙方：【</w:t>
      </w:r>
      <w:r>
        <w:rPr>
          <w:rFonts w:eastAsia="楷体"/>
          <w:color w:val="auto"/>
          <w:sz w:val="24"/>
          <w:szCs w:val="24"/>
        </w:rPr>
        <w:t>填写合同乙方名称</w:t>
      </w:r>
      <w:r>
        <w:rPr>
          <w:color w:val="auto"/>
          <w:sz w:val="24"/>
          <w:szCs w:val="24"/>
        </w:rPr>
        <w:t>】</w:t>
      </w:r>
    </w:p>
    <w:p w14:paraId="3DC84752">
      <w:pPr>
        <w:rPr>
          <w:b/>
          <w:color w:val="auto"/>
        </w:rPr>
      </w:pPr>
      <w:r>
        <w:rPr>
          <w:color w:val="auto"/>
        </w:rPr>
        <w:br w:type="page"/>
      </w:r>
    </w:p>
    <w:p w14:paraId="5CCA0933">
      <w:pPr>
        <w:jc w:val="center"/>
        <w:rPr>
          <w:b/>
          <w:bCs/>
          <w:color w:val="auto"/>
          <w:spacing w:val="20"/>
          <w:sz w:val="28"/>
          <w:szCs w:val="28"/>
        </w:rPr>
      </w:pPr>
      <w:bookmarkStart w:id="58" w:name="fdContractTitle"/>
      <w:r>
        <w:rPr>
          <w:b/>
          <w:bCs/>
          <w:color w:val="auto"/>
          <w:sz w:val="28"/>
          <w:szCs w:val="28"/>
        </w:rPr>
        <w:t>设备采购合同</w:t>
      </w:r>
      <w:bookmarkEnd w:id="58"/>
    </w:p>
    <w:p w14:paraId="555558C8">
      <w:pPr>
        <w:jc w:val="right"/>
        <w:rPr>
          <w:color w:val="auto"/>
        </w:rPr>
      </w:pPr>
      <w:r>
        <w:rPr>
          <w:color w:val="auto"/>
        </w:rPr>
        <w:t>合同编号：</w:t>
      </w:r>
      <w:bookmarkStart w:id="59" w:name="fd_ContractId"/>
      <w:r>
        <w:rPr>
          <w:color w:val="auto"/>
          <w:u w:val="single"/>
        </w:rPr>
        <w:t>ZMG-HT-2025****-00</w:t>
      </w:r>
      <w:bookmarkEnd w:id="59"/>
      <w:r>
        <w:rPr>
          <w:color w:val="auto"/>
          <w:u w:val="single"/>
        </w:rPr>
        <w:t>0</w:t>
      </w:r>
    </w:p>
    <w:p w14:paraId="0DD62063">
      <w:pPr>
        <w:rPr>
          <w:color w:val="auto"/>
        </w:rPr>
      </w:pPr>
    </w:p>
    <w:p w14:paraId="3390EDDD">
      <w:pPr>
        <w:rPr>
          <w:color w:val="auto"/>
        </w:rPr>
      </w:pPr>
      <w:r>
        <w:rPr>
          <w:color w:val="auto"/>
        </w:rPr>
        <w:t>甲方（买方）：浙江广播电视集团</w:t>
      </w:r>
    </w:p>
    <w:p w14:paraId="57C72EFD">
      <w:pPr>
        <w:rPr>
          <w:color w:val="auto"/>
        </w:rPr>
      </w:pPr>
      <w:r>
        <w:rPr>
          <w:color w:val="auto"/>
        </w:rPr>
        <w:t>住所地：浙江省杭州市莫干山路111号</w:t>
      </w:r>
    </w:p>
    <w:p w14:paraId="2F55D6C3">
      <w:pPr>
        <w:rPr>
          <w:color w:val="auto"/>
        </w:rPr>
      </w:pPr>
    </w:p>
    <w:p w14:paraId="331C9D94">
      <w:pPr>
        <w:rPr>
          <w:color w:val="auto"/>
        </w:rPr>
      </w:pPr>
      <w:r>
        <w:rPr>
          <w:color w:val="auto"/>
        </w:rPr>
        <w:t>乙方（卖方）：</w:t>
      </w:r>
      <w:r>
        <w:rPr>
          <w:color w:val="auto"/>
          <w:u w:val="single"/>
        </w:rPr>
        <w:t>【</w:t>
      </w:r>
      <w:r>
        <w:rPr>
          <w:rFonts w:eastAsia="楷体"/>
          <w:color w:val="auto"/>
          <w:u w:val="single"/>
        </w:rPr>
        <w:t>填写乙方名称</w:t>
      </w:r>
      <w:r>
        <w:rPr>
          <w:color w:val="auto"/>
          <w:u w:val="single"/>
        </w:rPr>
        <w:t>】</w:t>
      </w:r>
    </w:p>
    <w:p w14:paraId="6E25A68F">
      <w:pPr>
        <w:rPr>
          <w:color w:val="auto"/>
        </w:rPr>
      </w:pPr>
      <w:r>
        <w:rPr>
          <w:color w:val="auto"/>
        </w:rPr>
        <w:t>住所地：</w:t>
      </w:r>
      <w:r>
        <w:rPr>
          <w:color w:val="auto"/>
          <w:u w:val="single"/>
        </w:rPr>
        <w:t>【</w:t>
      </w:r>
      <w:r>
        <w:rPr>
          <w:rFonts w:eastAsia="楷体"/>
          <w:color w:val="auto"/>
          <w:u w:val="single"/>
        </w:rPr>
        <w:t>填写乙方住所地</w:t>
      </w:r>
      <w:r>
        <w:rPr>
          <w:color w:val="auto"/>
          <w:u w:val="single"/>
        </w:rPr>
        <w:t>】</w:t>
      </w:r>
    </w:p>
    <w:p w14:paraId="1A6757D4">
      <w:pPr>
        <w:ind w:firstLine="420" w:firstLineChars="200"/>
        <w:rPr>
          <w:color w:val="auto"/>
        </w:rPr>
      </w:pPr>
    </w:p>
    <w:p w14:paraId="59E3B809">
      <w:pPr>
        <w:ind w:firstLine="420" w:firstLineChars="200"/>
        <w:rPr>
          <w:color w:val="auto"/>
        </w:rPr>
      </w:pPr>
      <w:r>
        <w:rPr>
          <w:color w:val="auto"/>
        </w:rPr>
        <w:t>根据中华人民共和国有关法律法规，甲乙双方在平等、自愿的基础上，根据</w:t>
      </w:r>
      <w:r>
        <w:rPr>
          <w:color w:val="auto"/>
          <w:u w:val="single"/>
        </w:rPr>
        <w:t>浙江卫视4K超高清频道制播设备更新改造项目浙江卫视超高清频道传输编解码系统</w:t>
      </w:r>
      <w:r>
        <w:rPr>
          <w:color w:val="auto"/>
        </w:rPr>
        <w:t>（项目编号：</w:t>
      </w:r>
      <w:r>
        <w:rPr>
          <w:rFonts w:hint="eastAsia"/>
          <w:color w:val="auto"/>
          <w:u w:val="single"/>
        </w:rPr>
        <w:t>CTZB-2025020109</w:t>
      </w:r>
      <w:r>
        <w:rPr>
          <w:color w:val="auto"/>
        </w:rPr>
        <w:t>）的采购结果，经充分协商，就甲方向乙方购买</w:t>
      </w:r>
      <w:r>
        <w:rPr>
          <w:color w:val="auto"/>
          <w:u w:val="single"/>
        </w:rPr>
        <w:t>浙江卫视超高清频道传输编解码系统</w:t>
      </w:r>
      <w:r>
        <w:rPr>
          <w:color w:val="auto"/>
        </w:rPr>
        <w:t>达成以下条款。</w:t>
      </w:r>
    </w:p>
    <w:p w14:paraId="1F49281E">
      <w:pPr>
        <w:ind w:firstLine="420" w:firstLineChars="200"/>
        <w:rPr>
          <w:rFonts w:eastAsia="黑体"/>
          <w:color w:val="auto"/>
        </w:rPr>
      </w:pPr>
      <w:r>
        <w:rPr>
          <w:rFonts w:eastAsia="黑体"/>
          <w:color w:val="auto"/>
        </w:rPr>
        <w:t>第一条 设备概况</w:t>
      </w:r>
    </w:p>
    <w:p w14:paraId="64E948D4">
      <w:pPr>
        <w:ind w:firstLine="420" w:firstLineChars="200"/>
        <w:rPr>
          <w:color w:val="auto"/>
        </w:rPr>
      </w:pPr>
      <w:r>
        <w:rPr>
          <w:color w:val="auto"/>
        </w:rPr>
        <w:t>货款合计（不含税，人民币，大写）：</w:t>
      </w:r>
      <w:r>
        <w:rPr>
          <w:color w:val="auto"/>
          <w:u w:val="single"/>
        </w:rPr>
        <w:t>【ⅩⅩⅩⅩ（ⅩⅩⅩⅩ元）】</w:t>
      </w:r>
      <w:r>
        <w:rPr>
          <w:color w:val="auto"/>
        </w:rPr>
        <w:t>。</w:t>
      </w:r>
    </w:p>
    <w:p w14:paraId="33D4A2CC">
      <w:pPr>
        <w:ind w:firstLine="420" w:firstLineChars="200"/>
        <w:rPr>
          <w:color w:val="auto"/>
        </w:rPr>
      </w:pPr>
      <w:r>
        <w:rPr>
          <w:color w:val="auto"/>
        </w:rPr>
        <w:t>税额合计（人民币，大写）：</w:t>
      </w:r>
      <w:r>
        <w:rPr>
          <w:color w:val="auto"/>
          <w:u w:val="single"/>
        </w:rPr>
        <w:t>【ⅩⅩⅩⅩ（ⅩⅩⅩⅩ元）】</w:t>
      </w:r>
      <w:r>
        <w:rPr>
          <w:color w:val="auto"/>
        </w:rPr>
        <w:t>。</w:t>
      </w:r>
    </w:p>
    <w:p w14:paraId="03EC2F44">
      <w:pPr>
        <w:ind w:firstLine="420" w:firstLineChars="200"/>
        <w:rPr>
          <w:color w:val="auto"/>
        </w:rPr>
      </w:pPr>
      <w:r>
        <w:rPr>
          <w:color w:val="auto"/>
        </w:rPr>
        <w:t>合同总价（人民币，大写）：</w:t>
      </w:r>
      <w:r>
        <w:rPr>
          <w:color w:val="auto"/>
          <w:u w:val="single"/>
        </w:rPr>
        <w:t>【ⅩⅩⅩⅩ（ⅩⅩⅩⅩ元）】</w:t>
      </w:r>
      <w:r>
        <w:rPr>
          <w:color w:val="auto"/>
        </w:rPr>
        <w:t>。</w:t>
      </w:r>
    </w:p>
    <w:p w14:paraId="51FFDB29">
      <w:pPr>
        <w:ind w:firstLine="420" w:firstLineChars="200"/>
        <w:rPr>
          <w:color w:val="auto"/>
        </w:rPr>
      </w:pPr>
      <w:r>
        <w:rPr>
          <w:color w:val="auto"/>
        </w:rPr>
        <w:t>设备清单见本合同附件。</w:t>
      </w:r>
    </w:p>
    <w:p w14:paraId="7B3CD613">
      <w:pPr>
        <w:ind w:firstLine="420" w:firstLineChars="200"/>
        <w:rPr>
          <w:rFonts w:eastAsia="黑体"/>
          <w:color w:val="auto"/>
        </w:rPr>
      </w:pPr>
      <w:r>
        <w:rPr>
          <w:rFonts w:eastAsia="黑体"/>
          <w:color w:val="auto"/>
        </w:rPr>
        <w:t>第二条 设备质量、技术标准</w:t>
      </w:r>
    </w:p>
    <w:p w14:paraId="50EF73BB">
      <w:pPr>
        <w:ind w:firstLine="420" w:firstLineChars="200"/>
        <w:rPr>
          <w:color w:val="auto"/>
        </w:rPr>
      </w:pPr>
      <w:r>
        <w:rPr>
          <w:color w:val="auto"/>
        </w:rPr>
        <w:t>设备的质量、技术标准除本合同第一条中约定的规格外，双方可另行以合同附件形式对该标准予以补充约定，如果双方没有提及适用标准，则应符合中国国家的强制性标准或行业标准（如国家标准与行业标准不一致，以较高者为准），如无国家或行业标准，则应符合甲方认可的标准。</w:t>
      </w:r>
    </w:p>
    <w:p w14:paraId="2EF71486">
      <w:pPr>
        <w:ind w:firstLine="420" w:firstLineChars="200"/>
        <w:rPr>
          <w:rFonts w:eastAsia="黑体"/>
          <w:color w:val="auto"/>
        </w:rPr>
      </w:pPr>
      <w:r>
        <w:rPr>
          <w:rFonts w:eastAsia="黑体"/>
          <w:color w:val="auto"/>
        </w:rPr>
        <w:t>第三条 设备包装</w:t>
      </w:r>
    </w:p>
    <w:p w14:paraId="30641A70">
      <w:pPr>
        <w:ind w:firstLine="420" w:firstLineChars="200"/>
        <w:rPr>
          <w:color w:val="auto"/>
        </w:rPr>
      </w:pPr>
      <w:r>
        <w:rPr>
          <w:color w:val="auto"/>
        </w:rPr>
        <w:t>1.乙方应提供设备所必需的包装，该包装应符合国家包装、储运指示标志的规定，适合于运输、防潮、防震、防锈、搬运等要求，确保设备交付前完好无损。</w:t>
      </w:r>
    </w:p>
    <w:p w14:paraId="30FA8D1B">
      <w:pPr>
        <w:ind w:firstLine="420" w:firstLineChars="200"/>
        <w:rPr>
          <w:color w:val="auto"/>
        </w:rPr>
      </w:pPr>
      <w:r>
        <w:rPr>
          <w:color w:val="auto"/>
        </w:rPr>
        <w:t>2.甲方对设备的包装、标记和包装箱内外的单据等有特殊要求的，则另行书面约定作为本合同的附件。</w:t>
      </w:r>
    </w:p>
    <w:p w14:paraId="76C89637">
      <w:pPr>
        <w:ind w:firstLine="420" w:firstLineChars="200"/>
        <w:rPr>
          <w:rFonts w:eastAsia="黑体"/>
          <w:color w:val="auto"/>
        </w:rPr>
      </w:pPr>
      <w:r>
        <w:rPr>
          <w:rFonts w:eastAsia="黑体"/>
          <w:color w:val="auto"/>
        </w:rPr>
        <w:t>第四条 设备交付</w:t>
      </w:r>
    </w:p>
    <w:p w14:paraId="6332BFFC">
      <w:pPr>
        <w:ind w:firstLine="420" w:firstLineChars="200"/>
        <w:rPr>
          <w:color w:val="auto"/>
        </w:rPr>
      </w:pPr>
      <w:r>
        <w:rPr>
          <w:color w:val="auto"/>
        </w:rPr>
        <w:t>1.交付时间：本合同设备按照以下第</w:t>
      </w:r>
      <w:r>
        <w:rPr>
          <w:color w:val="auto"/>
          <w:u w:val="single"/>
        </w:rPr>
        <w:t>（1）</w:t>
      </w:r>
      <w:r>
        <w:rPr>
          <w:color w:val="auto"/>
        </w:rPr>
        <w:t>种方式交付。</w:t>
      </w:r>
    </w:p>
    <w:p w14:paraId="4D04283E">
      <w:pPr>
        <w:ind w:firstLine="420" w:firstLineChars="200"/>
        <w:rPr>
          <w:color w:val="auto"/>
          <w:u w:val="single"/>
        </w:rPr>
      </w:pPr>
      <w:r>
        <w:rPr>
          <w:color w:val="auto"/>
        </w:rPr>
        <w:t>（1）一次性交付。交付时间为：</w:t>
      </w:r>
      <w:r>
        <w:rPr>
          <w:color w:val="auto"/>
          <w:u w:val="single"/>
        </w:rPr>
        <w:t>【 】</w:t>
      </w:r>
      <w:r>
        <w:rPr>
          <w:color w:val="auto"/>
        </w:rPr>
        <w:t>。</w:t>
      </w:r>
    </w:p>
    <w:p w14:paraId="5CA5B85A">
      <w:pPr>
        <w:ind w:firstLine="420" w:firstLineChars="200"/>
        <w:rPr>
          <w:color w:val="auto"/>
        </w:rPr>
      </w:pPr>
      <w:r>
        <w:rPr>
          <w:color w:val="auto"/>
        </w:rPr>
        <w:t>（2）分期交付。交付时间为：</w:t>
      </w:r>
      <w:r>
        <w:rPr>
          <w:color w:val="auto"/>
          <w:u w:val="single"/>
        </w:rPr>
        <w:t xml:space="preserve"> / </w:t>
      </w:r>
      <w:r>
        <w:rPr>
          <w:color w:val="auto"/>
        </w:rPr>
        <w:t>。</w:t>
      </w:r>
    </w:p>
    <w:p w14:paraId="5D27FE30">
      <w:pPr>
        <w:ind w:firstLine="420" w:firstLineChars="200"/>
        <w:rPr>
          <w:color w:val="auto"/>
          <w:u w:val="single"/>
        </w:rPr>
      </w:pPr>
      <w:r>
        <w:rPr>
          <w:color w:val="auto"/>
        </w:rPr>
        <w:t>2.设备的交付地点：</w:t>
      </w:r>
      <w:r>
        <w:rPr>
          <w:color w:val="auto"/>
          <w:u w:val="single"/>
        </w:rPr>
        <w:t xml:space="preserve">                 </w:t>
      </w:r>
      <w:r>
        <w:rPr>
          <w:color w:val="auto"/>
        </w:rPr>
        <w:t>。</w:t>
      </w:r>
    </w:p>
    <w:p w14:paraId="71D2F6E4">
      <w:pPr>
        <w:ind w:firstLine="420" w:firstLineChars="200"/>
        <w:rPr>
          <w:color w:val="auto"/>
        </w:rPr>
      </w:pPr>
      <w:r>
        <w:rPr>
          <w:color w:val="auto"/>
        </w:rPr>
        <w:t>3.乙方在交付设备的同时应当将与设备相关的所有技术文件资料交付甲方。具体包括</w:t>
      </w:r>
      <w:r>
        <w:rPr>
          <w:color w:val="auto"/>
          <w:u w:val="single"/>
        </w:rPr>
        <w:t>：</w:t>
      </w:r>
      <w:bookmarkStart w:id="60" w:name="fd_DeliverDetail"/>
      <w:r>
        <w:rPr>
          <w:color w:val="auto"/>
          <w:u w:val="single"/>
        </w:rPr>
        <w:t>合同所涉设备标配的相关资料</w:t>
      </w:r>
      <w:bookmarkEnd w:id="60"/>
      <w:r>
        <w:rPr>
          <w:color w:val="auto"/>
          <w:u w:val="single"/>
        </w:rPr>
        <w:t xml:space="preserve"> </w:t>
      </w:r>
      <w:r>
        <w:rPr>
          <w:color w:val="auto"/>
        </w:rPr>
        <w:t>。</w:t>
      </w:r>
    </w:p>
    <w:p w14:paraId="3EA921A9">
      <w:pPr>
        <w:ind w:firstLine="420" w:firstLineChars="200"/>
        <w:rPr>
          <w:rFonts w:eastAsia="黑体"/>
          <w:color w:val="auto"/>
        </w:rPr>
      </w:pPr>
      <w:r>
        <w:rPr>
          <w:rFonts w:eastAsia="黑体"/>
          <w:color w:val="auto"/>
        </w:rPr>
        <w:t>第五条 设备验收</w:t>
      </w:r>
    </w:p>
    <w:p w14:paraId="03B73BF8">
      <w:pPr>
        <w:tabs>
          <w:tab w:val="left" w:pos="720"/>
        </w:tabs>
        <w:autoSpaceDE w:val="0"/>
        <w:autoSpaceDN w:val="0"/>
        <w:ind w:firstLine="420" w:firstLineChars="200"/>
        <w:textAlignment w:val="bottom"/>
        <w:rPr>
          <w:color w:val="auto"/>
        </w:rPr>
      </w:pPr>
      <w:r>
        <w:rPr>
          <w:color w:val="auto"/>
        </w:rPr>
        <w:t>1.本设备采用以下第</w:t>
      </w:r>
      <w:r>
        <w:rPr>
          <w:color w:val="auto"/>
          <w:u w:val="single"/>
        </w:rPr>
        <w:t>【</w:t>
      </w:r>
      <w:r>
        <w:rPr>
          <w:rFonts w:hint="eastAsia"/>
          <w:color w:val="auto"/>
          <w:u w:val="single"/>
        </w:rPr>
        <w:t>（</w:t>
      </w:r>
      <w:r>
        <w:rPr>
          <w:rFonts w:hint="eastAsia"/>
          <w:color w:val="auto"/>
          <w:u w:val="single"/>
          <w:lang w:val="en-US" w:eastAsia="zh-CN"/>
        </w:rPr>
        <w:t>3</w:t>
      </w:r>
      <w:r>
        <w:rPr>
          <w:rFonts w:hint="eastAsia"/>
          <w:color w:val="auto"/>
          <w:u w:val="single"/>
        </w:rPr>
        <w:t>）</w:t>
      </w:r>
      <w:r>
        <w:rPr>
          <w:color w:val="auto"/>
          <w:u w:val="single"/>
        </w:rPr>
        <w:t>】</w:t>
      </w:r>
      <w:r>
        <w:rPr>
          <w:color w:val="auto"/>
        </w:rPr>
        <w:t>项验收方式：</w:t>
      </w:r>
    </w:p>
    <w:p w14:paraId="7CC1E1AD">
      <w:pPr>
        <w:tabs>
          <w:tab w:val="left" w:pos="720"/>
        </w:tabs>
        <w:autoSpaceDE w:val="0"/>
        <w:autoSpaceDN w:val="0"/>
        <w:ind w:firstLine="420" w:firstLineChars="200"/>
        <w:textAlignment w:val="bottom"/>
        <w:rPr>
          <w:color w:val="auto"/>
        </w:rPr>
      </w:pPr>
      <w:r>
        <w:rPr>
          <w:color w:val="auto"/>
        </w:rPr>
        <w:t>（1）交付同时验收。甲方应在交付时对设备进行验收，以确认设备的数量、型号、规格等是否符合合同要求。</w:t>
      </w:r>
    </w:p>
    <w:p w14:paraId="3905386D">
      <w:pPr>
        <w:tabs>
          <w:tab w:val="left" w:pos="720"/>
        </w:tabs>
        <w:autoSpaceDE w:val="0"/>
        <w:autoSpaceDN w:val="0"/>
        <w:ind w:firstLine="420" w:firstLineChars="200"/>
        <w:textAlignment w:val="bottom"/>
        <w:rPr>
          <w:rFonts w:hint="eastAsia" w:eastAsia="宋体"/>
          <w:color w:val="auto"/>
          <w:lang w:eastAsia="zh-CN"/>
        </w:rPr>
      </w:pPr>
      <w:r>
        <w:rPr>
          <w:color w:val="auto"/>
        </w:rPr>
        <w:t>（2）</w:t>
      </w:r>
      <w:r>
        <w:rPr>
          <w:color w:val="auto"/>
        </w:rPr>
        <w:t>如设备经安装、调试、运行后验收的，则乙方应在设备到货并经开箱初验合格后</w:t>
      </w:r>
      <w:r>
        <w:rPr>
          <w:color w:val="auto"/>
          <w:u w:val="single"/>
        </w:rPr>
        <w:t>【 】</w:t>
      </w:r>
      <w:r>
        <w:rPr>
          <w:color w:val="auto"/>
        </w:rPr>
        <w:t>日内完成设备安装、调试、运行的所有工作，甲方应在设备安装调试完成，并经正常运行后</w:t>
      </w:r>
      <w:r>
        <w:rPr>
          <w:color w:val="auto"/>
          <w:u w:val="single"/>
        </w:rPr>
        <w:t>【 】</w:t>
      </w:r>
      <w:r>
        <w:rPr>
          <w:color w:val="auto"/>
        </w:rPr>
        <w:t>日内进行最终验收，以确认设备是否符合合同要求</w:t>
      </w:r>
      <w:r>
        <w:rPr>
          <w:rFonts w:hint="eastAsia"/>
          <w:color w:val="auto"/>
          <w:lang w:eastAsia="zh-CN"/>
        </w:rPr>
        <w:t>。</w:t>
      </w:r>
    </w:p>
    <w:p w14:paraId="244CD56A">
      <w:pPr>
        <w:tabs>
          <w:tab w:val="left" w:pos="720"/>
        </w:tabs>
        <w:autoSpaceDE w:val="0"/>
        <w:autoSpaceDN w:val="0"/>
        <w:ind w:firstLine="420" w:firstLineChars="200"/>
        <w:textAlignment w:val="bottom"/>
        <w:rPr>
          <w:color w:val="auto"/>
        </w:rPr>
      </w:pPr>
      <w:r>
        <w:rPr>
          <w:color w:val="auto"/>
        </w:rPr>
        <w:t>（3）</w:t>
      </w:r>
      <w:r>
        <w:rPr>
          <w:rFonts w:hint="eastAsia"/>
          <w:color w:val="auto"/>
          <w:lang w:val="en-US" w:eastAsia="zh-CN"/>
        </w:rPr>
        <w:t>如正常试运行后验收的</w:t>
      </w:r>
      <w:r>
        <w:rPr>
          <w:color w:val="auto"/>
        </w:rPr>
        <w:t>。</w:t>
      </w:r>
    </w:p>
    <w:p w14:paraId="5408A5ED">
      <w:pPr>
        <w:tabs>
          <w:tab w:val="left" w:pos="720"/>
        </w:tabs>
        <w:autoSpaceDE w:val="0"/>
        <w:autoSpaceDN w:val="0"/>
        <w:ind w:firstLine="420" w:firstLineChars="200"/>
        <w:textAlignment w:val="bottom"/>
        <w:rPr>
          <w:rFonts w:hint="eastAsia"/>
          <w:color w:val="auto"/>
        </w:rPr>
      </w:pPr>
      <w:r>
        <w:rPr>
          <w:rFonts w:hint="eastAsia"/>
          <w:color w:val="auto"/>
        </w:rPr>
        <w:t>①开箱验收</w:t>
      </w:r>
    </w:p>
    <w:p w14:paraId="413DD338">
      <w:pPr>
        <w:tabs>
          <w:tab w:val="left" w:pos="720"/>
        </w:tabs>
        <w:autoSpaceDE w:val="0"/>
        <w:autoSpaceDN w:val="0"/>
        <w:ind w:firstLine="420" w:firstLineChars="200"/>
        <w:textAlignment w:val="bottom"/>
        <w:rPr>
          <w:rFonts w:hint="eastAsia"/>
          <w:color w:val="auto"/>
        </w:rPr>
      </w:pPr>
      <w:r>
        <w:rPr>
          <w:rFonts w:hint="eastAsia"/>
          <w:color w:val="auto"/>
        </w:rPr>
        <w:t>供货清单内所有标的产品均到达到货地点，合同乙方开箱，合同甲方组织开箱验收。</w:t>
      </w:r>
    </w:p>
    <w:p w14:paraId="19DA30CF">
      <w:pPr>
        <w:tabs>
          <w:tab w:val="left" w:pos="720"/>
        </w:tabs>
        <w:autoSpaceDE w:val="0"/>
        <w:autoSpaceDN w:val="0"/>
        <w:ind w:firstLine="420" w:firstLineChars="200"/>
        <w:textAlignment w:val="bottom"/>
        <w:rPr>
          <w:rFonts w:hint="eastAsia"/>
          <w:color w:val="auto"/>
        </w:rPr>
      </w:pPr>
      <w:r>
        <w:rPr>
          <w:rFonts w:hint="eastAsia"/>
          <w:color w:val="auto"/>
        </w:rPr>
        <w:t>②初步验收</w:t>
      </w:r>
    </w:p>
    <w:p w14:paraId="103D9438">
      <w:pPr>
        <w:tabs>
          <w:tab w:val="left" w:pos="720"/>
        </w:tabs>
        <w:autoSpaceDE w:val="0"/>
        <w:autoSpaceDN w:val="0"/>
        <w:ind w:firstLine="420" w:firstLineChars="200"/>
        <w:textAlignment w:val="bottom"/>
        <w:rPr>
          <w:rFonts w:hint="eastAsia"/>
          <w:color w:val="auto"/>
        </w:rPr>
      </w:pPr>
      <w:r>
        <w:rPr>
          <w:rFonts w:hint="eastAsia"/>
          <w:color w:val="auto"/>
        </w:rPr>
        <w:t>合同乙方完成现场软硬件安装调试，各项功能正常运行，并提交相关文档（包括但不限于需求规格说明书、设计文档、测试报告、用户手册等），向合同甲方提出初步验收申请，甲方收到申请后的7日内组织初步验收，经合同甲方、合同乙方确认后签署初步验收合格意见，之后系统进入试运行。</w:t>
      </w:r>
    </w:p>
    <w:p w14:paraId="05CFB444">
      <w:pPr>
        <w:tabs>
          <w:tab w:val="left" w:pos="720"/>
        </w:tabs>
        <w:autoSpaceDE w:val="0"/>
        <w:autoSpaceDN w:val="0"/>
        <w:ind w:firstLine="420" w:firstLineChars="200"/>
        <w:textAlignment w:val="bottom"/>
        <w:rPr>
          <w:rFonts w:hint="eastAsia"/>
          <w:color w:val="auto"/>
        </w:rPr>
      </w:pPr>
      <w:r>
        <w:rPr>
          <w:rFonts w:hint="eastAsia"/>
          <w:color w:val="auto"/>
        </w:rPr>
        <w:t>③验收</w:t>
      </w:r>
    </w:p>
    <w:p w14:paraId="499799B1">
      <w:pPr>
        <w:tabs>
          <w:tab w:val="left" w:pos="720"/>
        </w:tabs>
        <w:autoSpaceDE w:val="0"/>
        <w:autoSpaceDN w:val="0"/>
        <w:ind w:firstLine="420" w:firstLineChars="200"/>
        <w:textAlignment w:val="bottom"/>
        <w:rPr>
          <w:color w:val="auto"/>
        </w:rPr>
      </w:pPr>
      <w:r>
        <w:rPr>
          <w:rFonts w:hint="eastAsia"/>
          <w:color w:val="auto"/>
        </w:rPr>
        <w:t>系统正常稳定试运行满三个月并通过第三方有对应资质的机构的测试后，合同乙方提交完整的项目文档（包括但不限于项目总结报告、试运行记录、培训记录、系统维护手册等），向合同甲方提出验收申请，甲方收到申请后组织验收，经合同甲方、合同乙方确认后签署验收合格意见。</w:t>
      </w:r>
    </w:p>
    <w:p w14:paraId="3C398071">
      <w:pPr>
        <w:tabs>
          <w:tab w:val="left" w:pos="720"/>
        </w:tabs>
        <w:autoSpaceDE w:val="0"/>
        <w:autoSpaceDN w:val="0"/>
        <w:ind w:firstLine="420" w:firstLineChars="200"/>
        <w:textAlignment w:val="bottom"/>
        <w:rPr>
          <w:color w:val="auto"/>
        </w:rPr>
      </w:pPr>
      <w:r>
        <w:rPr>
          <w:color w:val="auto"/>
        </w:rPr>
        <w:t>2.验收时乙方应派人参加，否则甲方有权单方面验收，并以该验收结果为准。</w:t>
      </w:r>
    </w:p>
    <w:p w14:paraId="0CD161C3">
      <w:pPr>
        <w:tabs>
          <w:tab w:val="left" w:pos="720"/>
        </w:tabs>
        <w:autoSpaceDE w:val="0"/>
        <w:autoSpaceDN w:val="0"/>
        <w:ind w:firstLine="420" w:firstLineChars="200"/>
        <w:textAlignment w:val="bottom"/>
        <w:rPr>
          <w:color w:val="auto"/>
        </w:rPr>
      </w:pPr>
      <w:r>
        <w:rPr>
          <w:color w:val="auto"/>
        </w:rPr>
        <w:t>3.双方如对乙方交付的设备是否符合合同要求发生争议，乙方应在争议发生之日起10日内与甲方共同封存该设备，并将封存后的设备提交甲乙双方均认可的甲方所在地省级以上具有合法资质的检测、鉴定机构进行检测、鉴定，双方同意以该机构出具的报告为准。</w:t>
      </w:r>
    </w:p>
    <w:p w14:paraId="151F71C7">
      <w:pPr>
        <w:tabs>
          <w:tab w:val="left" w:pos="720"/>
        </w:tabs>
        <w:autoSpaceDE w:val="0"/>
        <w:autoSpaceDN w:val="0"/>
        <w:ind w:firstLine="420" w:firstLineChars="200"/>
        <w:textAlignment w:val="bottom"/>
        <w:rPr>
          <w:color w:val="auto"/>
        </w:rPr>
      </w:pPr>
      <w:r>
        <w:rPr>
          <w:color w:val="auto"/>
        </w:rPr>
        <w:t>检测、鉴定费用由乙方先行支付。如乙方拖延、拒绝提交检测、鉴定或拖延、拒绝支付费用的，则视为交付的设备不符合合同要求及质量标准。</w:t>
      </w:r>
    </w:p>
    <w:p w14:paraId="09A7A91B">
      <w:pPr>
        <w:ind w:firstLine="420" w:firstLineChars="200"/>
        <w:rPr>
          <w:color w:val="auto"/>
        </w:rPr>
      </w:pPr>
      <w:r>
        <w:rPr>
          <w:color w:val="auto"/>
        </w:rPr>
        <w:t>4.甲方验收合格前，设备的一切风险（包括但不限于设备的毁损、灭失及可能的侵权等），均由乙方承担。</w:t>
      </w:r>
    </w:p>
    <w:p w14:paraId="29E8C843">
      <w:pPr>
        <w:ind w:firstLine="420" w:firstLineChars="200"/>
        <w:rPr>
          <w:rFonts w:eastAsia="黑体"/>
          <w:color w:val="auto"/>
        </w:rPr>
      </w:pPr>
      <w:r>
        <w:rPr>
          <w:rFonts w:eastAsia="黑体"/>
          <w:color w:val="auto"/>
        </w:rPr>
        <w:t>第六条 价款及结算方式</w:t>
      </w:r>
    </w:p>
    <w:p w14:paraId="5A7240EB">
      <w:pPr>
        <w:ind w:firstLine="420" w:firstLineChars="200"/>
        <w:rPr>
          <w:color w:val="auto"/>
        </w:rPr>
      </w:pPr>
      <w:r>
        <w:rPr>
          <w:color w:val="auto"/>
        </w:rPr>
        <w:t>1.本合同总价由货款及按法定税率计算的税额两部分组成，其中货款为固定、不变价，已经包括设备金额及可能发生的包装、运输、装卸、保险、安装调试、使用指导、检测、质保等费用。除甲方另行书面同意外，乙方不得再向甲方主张任何费用。</w:t>
      </w:r>
    </w:p>
    <w:p w14:paraId="69431374">
      <w:pPr>
        <w:ind w:firstLine="420" w:firstLineChars="200"/>
        <w:rPr>
          <w:color w:val="auto"/>
        </w:rPr>
      </w:pPr>
      <w:r>
        <w:rPr>
          <w:color w:val="auto"/>
        </w:rPr>
        <w:t>2.在合同履行过程中，如遇国家税收政策变更，本合同应继续履行，任何一方不得因此解除合同。双方同意货款价格不变，税额根据合同实际履行情况按照新税率重新计算，并据此协商调整合同总价，具体由双方另行签署补充协议约定。</w:t>
      </w:r>
    </w:p>
    <w:p w14:paraId="1BA32A44">
      <w:pPr>
        <w:ind w:firstLine="420" w:firstLineChars="200"/>
        <w:rPr>
          <w:color w:val="auto"/>
        </w:rPr>
      </w:pPr>
      <w:r>
        <w:rPr>
          <w:color w:val="auto"/>
        </w:rPr>
        <w:t>3.本合同采用以下第</w:t>
      </w:r>
      <w:r>
        <w:rPr>
          <w:color w:val="auto"/>
          <w:u w:val="single"/>
        </w:rPr>
        <w:t>（1）</w:t>
      </w:r>
      <w:r>
        <w:rPr>
          <w:color w:val="auto"/>
        </w:rPr>
        <w:t>项支付方式：</w:t>
      </w:r>
    </w:p>
    <w:p w14:paraId="705D6B41">
      <w:pPr>
        <w:ind w:firstLine="420" w:firstLineChars="200"/>
        <w:rPr>
          <w:color w:val="auto"/>
        </w:rPr>
      </w:pPr>
      <w:r>
        <w:rPr>
          <w:color w:val="auto"/>
        </w:rPr>
        <w:t>（1）银行转账；</w:t>
      </w:r>
    </w:p>
    <w:p w14:paraId="62782234">
      <w:pPr>
        <w:ind w:firstLine="420" w:firstLineChars="200"/>
        <w:rPr>
          <w:color w:val="auto"/>
        </w:rPr>
      </w:pPr>
      <w:r>
        <w:rPr>
          <w:color w:val="auto"/>
        </w:rPr>
        <w:t>（2）商业汇票；</w:t>
      </w:r>
    </w:p>
    <w:p w14:paraId="457D594E">
      <w:pPr>
        <w:ind w:firstLine="420" w:firstLineChars="200"/>
        <w:rPr>
          <w:color w:val="auto"/>
        </w:rPr>
      </w:pPr>
      <w:r>
        <w:rPr>
          <w:color w:val="auto"/>
        </w:rPr>
        <w:t>（3）组合支付，即以商业汇票及银行转账两种方式共同支付，其中，商业汇票所占比例不低于</w:t>
      </w:r>
      <w:r>
        <w:rPr>
          <w:color w:val="auto"/>
          <w:u w:val="single"/>
        </w:rPr>
        <w:t>【/】</w:t>
      </w:r>
      <w:r>
        <w:rPr>
          <w:color w:val="auto"/>
        </w:rPr>
        <w:t>%；</w:t>
      </w:r>
    </w:p>
    <w:p w14:paraId="5DC84739">
      <w:pPr>
        <w:ind w:firstLine="420" w:firstLineChars="200"/>
        <w:rPr>
          <w:color w:val="auto"/>
        </w:rPr>
      </w:pPr>
      <w:r>
        <w:rPr>
          <w:color w:val="auto"/>
        </w:rPr>
        <w:t>（4）其他方式：</w:t>
      </w:r>
      <w:r>
        <w:rPr>
          <w:color w:val="auto"/>
          <w:u w:val="single"/>
        </w:rPr>
        <w:t>【/】</w:t>
      </w:r>
      <w:r>
        <w:rPr>
          <w:color w:val="auto"/>
        </w:rPr>
        <w:t>。</w:t>
      </w:r>
    </w:p>
    <w:p w14:paraId="5E3D77EA">
      <w:pPr>
        <w:ind w:firstLine="420" w:firstLineChars="200"/>
        <w:rPr>
          <w:color w:val="auto"/>
        </w:rPr>
      </w:pPr>
      <w:r>
        <w:rPr>
          <w:color w:val="auto"/>
        </w:rPr>
        <w:t>4.本合同按以下第</w:t>
      </w:r>
      <w:r>
        <w:rPr>
          <w:color w:val="auto"/>
          <w:u w:val="single"/>
        </w:rPr>
        <w:t>【（2）】</w:t>
      </w:r>
      <w:r>
        <w:rPr>
          <w:color w:val="auto"/>
        </w:rPr>
        <w:t>项付款期限支付：</w:t>
      </w:r>
    </w:p>
    <w:p w14:paraId="110AA730">
      <w:pPr>
        <w:ind w:firstLine="420" w:firstLineChars="200"/>
        <w:rPr>
          <w:color w:val="auto"/>
        </w:rPr>
      </w:pPr>
      <w:r>
        <w:rPr>
          <w:color w:val="auto"/>
        </w:rPr>
        <w:t>（1）一次性付款。甲方于设备验收合格之日起60日内一次性支付全部价款；</w:t>
      </w:r>
    </w:p>
    <w:p w14:paraId="4F86C61B">
      <w:pPr>
        <w:ind w:firstLine="420" w:firstLineChars="200"/>
        <w:rPr>
          <w:color w:val="auto"/>
        </w:rPr>
      </w:pPr>
      <w:r>
        <w:rPr>
          <w:color w:val="auto"/>
        </w:rPr>
        <w:t>（2）分期付款</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2362"/>
        <w:gridCol w:w="6167"/>
      </w:tblGrid>
      <w:tr w14:paraId="4721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1EEEA8E2">
            <w:pPr>
              <w:adjustRightInd w:val="0"/>
              <w:jc w:val="center"/>
              <w:rPr>
                <w:color w:val="auto"/>
                <w:kern w:val="0"/>
              </w:rPr>
            </w:pPr>
            <w:r>
              <w:rPr>
                <w:color w:val="auto"/>
                <w:kern w:val="0"/>
              </w:rPr>
              <w:t>付款次序</w:t>
            </w:r>
          </w:p>
        </w:tc>
        <w:tc>
          <w:tcPr>
            <w:tcW w:w="2362" w:type="dxa"/>
            <w:vAlign w:val="center"/>
          </w:tcPr>
          <w:p w14:paraId="40B98E98">
            <w:pPr>
              <w:adjustRightInd w:val="0"/>
              <w:jc w:val="center"/>
              <w:rPr>
                <w:color w:val="auto"/>
                <w:kern w:val="0"/>
              </w:rPr>
            </w:pPr>
            <w:r>
              <w:rPr>
                <w:color w:val="auto"/>
                <w:kern w:val="0"/>
              </w:rPr>
              <w:t>约定支付条件</w:t>
            </w:r>
          </w:p>
        </w:tc>
        <w:tc>
          <w:tcPr>
            <w:tcW w:w="6167" w:type="dxa"/>
            <w:vAlign w:val="center"/>
          </w:tcPr>
          <w:p w14:paraId="077E1980">
            <w:pPr>
              <w:adjustRightInd w:val="0"/>
              <w:jc w:val="center"/>
              <w:rPr>
                <w:color w:val="auto"/>
                <w:kern w:val="0"/>
              </w:rPr>
            </w:pPr>
            <w:r>
              <w:rPr>
                <w:color w:val="auto"/>
                <w:kern w:val="0"/>
              </w:rPr>
              <w:t>付款条件</w:t>
            </w:r>
          </w:p>
        </w:tc>
      </w:tr>
      <w:tr w14:paraId="55F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407B3174">
            <w:pPr>
              <w:rPr>
                <w:color w:val="auto"/>
              </w:rPr>
            </w:pPr>
            <w:r>
              <w:rPr>
                <w:color w:val="auto"/>
              </w:rPr>
              <w:t>1</w:t>
            </w:r>
          </w:p>
        </w:tc>
        <w:tc>
          <w:tcPr>
            <w:tcW w:w="2362" w:type="dxa"/>
            <w:shd w:val="clear" w:color="auto" w:fill="auto"/>
            <w:vAlign w:val="center"/>
          </w:tcPr>
          <w:p w14:paraId="48639531">
            <w:pPr>
              <w:adjustRightInd w:val="0"/>
              <w:rPr>
                <w:rFonts w:ascii="Calibri" w:hAnsi="Calibri" w:eastAsia="宋体" w:cs="Calibri"/>
                <w:color w:val="auto"/>
                <w:kern w:val="2"/>
                <w:sz w:val="21"/>
                <w:szCs w:val="21"/>
                <w:lang w:val="en-US" w:eastAsia="zh-CN" w:bidi="ar-SA"/>
              </w:rPr>
            </w:pPr>
            <w:r>
              <w:rPr>
                <w:color w:val="auto"/>
                <w:kern w:val="0"/>
              </w:rPr>
              <w:t>合同生效，乙方提交预付款保函</w:t>
            </w:r>
          </w:p>
        </w:tc>
        <w:tc>
          <w:tcPr>
            <w:tcW w:w="6167" w:type="dxa"/>
            <w:shd w:val="clear" w:color="auto" w:fill="auto"/>
            <w:vAlign w:val="center"/>
          </w:tcPr>
          <w:p w14:paraId="3409A930">
            <w:pPr>
              <w:adjustRightInd w:val="0"/>
              <w:rPr>
                <w:rFonts w:ascii="Calibri" w:hAnsi="Calibri" w:eastAsia="宋体" w:cs="Calibri"/>
                <w:snapToGrid w:val="0"/>
                <w:color w:val="auto"/>
                <w:kern w:val="0"/>
                <w:sz w:val="21"/>
                <w:szCs w:val="21"/>
                <w:lang w:val="en-US" w:eastAsia="zh-CN" w:bidi="ar-SA"/>
              </w:rPr>
            </w:pPr>
            <w:r>
              <w:rPr>
                <w:color w:val="auto"/>
                <w:kern w:val="0"/>
              </w:rPr>
              <w:t>满足约定支付条件，</w:t>
            </w:r>
            <w:r>
              <w:rPr>
                <w:bCs/>
                <w:color w:val="auto"/>
              </w:rPr>
              <w:t>甲方</w:t>
            </w:r>
            <w:r>
              <w:rPr>
                <w:color w:val="auto"/>
              </w:rPr>
              <w:t>向乙方支付预付款，为合同总价的60%；</w:t>
            </w:r>
          </w:p>
        </w:tc>
      </w:tr>
      <w:tr w14:paraId="1D35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08601801">
            <w:pPr>
              <w:rPr>
                <w:color w:val="auto"/>
              </w:rPr>
            </w:pPr>
            <w:r>
              <w:rPr>
                <w:color w:val="auto"/>
              </w:rPr>
              <w:t>2</w:t>
            </w:r>
          </w:p>
        </w:tc>
        <w:tc>
          <w:tcPr>
            <w:tcW w:w="2362" w:type="dxa"/>
            <w:shd w:val="clear" w:color="auto" w:fill="auto"/>
            <w:vAlign w:val="center"/>
          </w:tcPr>
          <w:p w14:paraId="6ACCE2CD">
            <w:pPr>
              <w:adjustRightInd w:val="0"/>
              <w:rPr>
                <w:rFonts w:ascii="Calibri" w:hAnsi="Calibri" w:eastAsia="宋体" w:cs="Calibri"/>
                <w:color w:val="auto"/>
                <w:kern w:val="0"/>
                <w:sz w:val="21"/>
                <w:szCs w:val="21"/>
                <w:lang w:val="en-US" w:eastAsia="zh-CN" w:bidi="ar-SA"/>
              </w:rPr>
            </w:pPr>
            <w:r>
              <w:rPr>
                <w:color w:val="auto"/>
                <w:kern w:val="0"/>
              </w:rPr>
              <w:t>全部设备到货</w:t>
            </w:r>
            <w:r>
              <w:rPr>
                <w:rFonts w:hint="eastAsia"/>
                <w:color w:val="auto"/>
                <w:kern w:val="0"/>
              </w:rPr>
              <w:t>、系统集成安装调试完毕，初</w:t>
            </w:r>
            <w:r>
              <w:rPr>
                <w:rFonts w:hint="eastAsia"/>
                <w:color w:val="auto"/>
                <w:kern w:val="0"/>
                <w:lang w:val="en-US" w:eastAsia="zh-CN"/>
              </w:rPr>
              <w:t>步</w:t>
            </w:r>
            <w:r>
              <w:rPr>
                <w:rFonts w:hint="eastAsia"/>
                <w:color w:val="auto"/>
                <w:kern w:val="0"/>
              </w:rPr>
              <w:t>验</w:t>
            </w:r>
            <w:r>
              <w:rPr>
                <w:rFonts w:hint="eastAsia"/>
                <w:color w:val="auto"/>
                <w:kern w:val="0"/>
                <w:lang w:val="en-US" w:eastAsia="zh-CN"/>
              </w:rPr>
              <w:t>收</w:t>
            </w:r>
            <w:r>
              <w:rPr>
                <w:rFonts w:hint="eastAsia"/>
                <w:color w:val="auto"/>
                <w:kern w:val="0"/>
              </w:rPr>
              <w:t>合格</w:t>
            </w:r>
          </w:p>
        </w:tc>
        <w:tc>
          <w:tcPr>
            <w:tcW w:w="6167" w:type="dxa"/>
            <w:shd w:val="clear" w:color="auto" w:fill="auto"/>
            <w:vAlign w:val="center"/>
          </w:tcPr>
          <w:p w14:paraId="53E0F7FF">
            <w:pPr>
              <w:adjustRightInd w:val="0"/>
              <w:rPr>
                <w:rFonts w:ascii="Calibri" w:hAnsi="Calibri" w:eastAsia="宋体" w:cs="Calibri"/>
                <w:color w:val="auto"/>
                <w:kern w:val="0"/>
                <w:sz w:val="21"/>
                <w:szCs w:val="21"/>
                <w:lang w:val="en-US" w:eastAsia="zh-CN" w:bidi="ar-SA"/>
              </w:rPr>
            </w:pPr>
            <w:r>
              <w:rPr>
                <w:color w:val="auto"/>
                <w:kern w:val="0"/>
              </w:rPr>
              <w:t>满足约定支付条件，</w:t>
            </w:r>
            <w:r>
              <w:rPr>
                <w:bCs/>
                <w:color w:val="auto"/>
              </w:rPr>
              <w:t>甲方</w:t>
            </w:r>
            <w:r>
              <w:rPr>
                <w:color w:val="auto"/>
              </w:rPr>
              <w:t>向乙方支付合同款，为合同总价的30%；</w:t>
            </w:r>
          </w:p>
        </w:tc>
      </w:tr>
      <w:tr w14:paraId="032F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dxa"/>
            <w:vAlign w:val="center"/>
          </w:tcPr>
          <w:p w14:paraId="106F66CF">
            <w:pPr>
              <w:rPr>
                <w:color w:val="auto"/>
              </w:rPr>
            </w:pPr>
            <w:r>
              <w:rPr>
                <w:color w:val="auto"/>
              </w:rPr>
              <w:t>3</w:t>
            </w:r>
          </w:p>
        </w:tc>
        <w:tc>
          <w:tcPr>
            <w:tcW w:w="2362" w:type="dxa"/>
            <w:shd w:val="clear" w:color="auto" w:fill="auto"/>
            <w:vAlign w:val="center"/>
          </w:tcPr>
          <w:p w14:paraId="71947263">
            <w:pPr>
              <w:adjustRightInd w:val="0"/>
              <w:rPr>
                <w:rFonts w:ascii="Calibri" w:hAnsi="Calibri" w:eastAsia="宋体" w:cs="Calibri"/>
                <w:color w:val="auto"/>
                <w:kern w:val="0"/>
                <w:sz w:val="21"/>
                <w:szCs w:val="21"/>
                <w:lang w:val="en-US" w:eastAsia="zh-CN" w:bidi="ar-SA"/>
              </w:rPr>
            </w:pPr>
            <w:r>
              <w:rPr>
                <w:bCs/>
                <w:color w:val="auto"/>
              </w:rPr>
              <w:t>本项目验收合格</w:t>
            </w:r>
          </w:p>
        </w:tc>
        <w:tc>
          <w:tcPr>
            <w:tcW w:w="6167" w:type="dxa"/>
            <w:shd w:val="clear" w:color="auto" w:fill="auto"/>
            <w:vAlign w:val="center"/>
          </w:tcPr>
          <w:p w14:paraId="641D25FF">
            <w:pPr>
              <w:adjustRightInd w:val="0"/>
              <w:rPr>
                <w:rFonts w:ascii="Calibri" w:hAnsi="Calibri" w:eastAsia="宋体" w:cs="Calibri"/>
                <w:snapToGrid w:val="0"/>
                <w:color w:val="auto"/>
                <w:kern w:val="0"/>
                <w:sz w:val="21"/>
                <w:szCs w:val="21"/>
                <w:lang w:val="en-US" w:eastAsia="zh-CN" w:bidi="ar-SA"/>
              </w:rPr>
            </w:pPr>
            <w:r>
              <w:rPr>
                <w:color w:val="auto"/>
              </w:rPr>
              <w:t>满足约定支付条件，甲方向乙方支付合同款，为合同总价的10%。</w:t>
            </w:r>
          </w:p>
        </w:tc>
      </w:tr>
    </w:tbl>
    <w:p w14:paraId="0C9A2823">
      <w:pPr>
        <w:ind w:firstLine="420" w:firstLineChars="200"/>
        <w:rPr>
          <w:color w:val="auto"/>
          <w:u w:val="single"/>
        </w:rPr>
      </w:pPr>
      <w:r>
        <w:rPr>
          <w:color w:val="auto"/>
        </w:rPr>
        <w:t>（3）其他：</w:t>
      </w:r>
      <w:r>
        <w:rPr>
          <w:color w:val="auto"/>
          <w:u w:val="single"/>
        </w:rPr>
        <w:t>【/】</w:t>
      </w:r>
      <w:r>
        <w:rPr>
          <w:color w:val="auto"/>
        </w:rPr>
        <w:t>。</w:t>
      </w:r>
    </w:p>
    <w:p w14:paraId="576B859E">
      <w:pPr>
        <w:ind w:firstLine="420" w:firstLineChars="200"/>
        <w:rPr>
          <w:color w:val="auto"/>
        </w:rPr>
      </w:pPr>
      <w:r>
        <w:rPr>
          <w:color w:val="auto"/>
        </w:rPr>
        <w:t>5.甲方在收到乙方提供的相应面额的正规有效结算凭证后7个工作日内，按照乙方指定的以下账号付款：</w:t>
      </w:r>
    </w:p>
    <w:p w14:paraId="26B2ACA2">
      <w:pPr>
        <w:ind w:firstLine="420" w:firstLineChars="200"/>
        <w:textAlignment w:val="baseline"/>
        <w:rPr>
          <w:color w:val="auto"/>
        </w:rPr>
      </w:pPr>
      <w:r>
        <w:rPr>
          <w:color w:val="auto"/>
        </w:rPr>
        <w:t>户名：</w:t>
      </w:r>
      <w:r>
        <w:rPr>
          <w:color w:val="auto"/>
          <w:u w:val="single"/>
        </w:rPr>
        <w:t>【 】</w:t>
      </w:r>
    </w:p>
    <w:p w14:paraId="6DDED4D5">
      <w:pPr>
        <w:ind w:firstLine="420" w:firstLineChars="200"/>
        <w:textAlignment w:val="baseline"/>
        <w:rPr>
          <w:color w:val="auto"/>
          <w:u w:val="single"/>
        </w:rPr>
      </w:pPr>
      <w:r>
        <w:rPr>
          <w:color w:val="auto"/>
        </w:rPr>
        <w:t>开户行：</w:t>
      </w:r>
      <w:r>
        <w:rPr>
          <w:color w:val="auto"/>
          <w:u w:val="single"/>
        </w:rPr>
        <w:t>【 】</w:t>
      </w:r>
    </w:p>
    <w:p w14:paraId="6FD47C86">
      <w:pPr>
        <w:ind w:firstLine="420" w:firstLineChars="200"/>
        <w:rPr>
          <w:color w:val="auto"/>
          <w:u w:val="single"/>
        </w:rPr>
      </w:pPr>
      <w:r>
        <w:rPr>
          <w:color w:val="auto"/>
        </w:rPr>
        <w:t>账号：</w:t>
      </w:r>
      <w:r>
        <w:rPr>
          <w:color w:val="auto"/>
          <w:u w:val="single"/>
        </w:rPr>
        <w:t>【 】</w:t>
      </w:r>
    </w:p>
    <w:p w14:paraId="73E7A563">
      <w:pPr>
        <w:ind w:firstLine="420" w:firstLineChars="200"/>
        <w:rPr>
          <w:color w:val="auto"/>
        </w:rPr>
      </w:pPr>
      <w:r>
        <w:rPr>
          <w:color w:val="auto"/>
        </w:rPr>
        <w:t>乙方须在甲方付款前，提供符合甲方要求的合法有效的结算凭证，否则甲方有权拒绝付款且不视为违约。</w:t>
      </w:r>
    </w:p>
    <w:p w14:paraId="64AE1358">
      <w:pPr>
        <w:ind w:firstLine="420" w:firstLineChars="200"/>
        <w:rPr>
          <w:color w:val="auto"/>
        </w:rPr>
      </w:pPr>
      <w:r>
        <w:rPr>
          <w:color w:val="auto"/>
        </w:rPr>
        <w:t>6.乙方须在合同签订之日起10个工作日内向甲方提交银行机构出具的预付款保函（附件11）或甲方能接受的其他形式的担保，乙方提交的保函应满足以下要求：</w:t>
      </w:r>
    </w:p>
    <w:p w14:paraId="14C9EA4A">
      <w:pPr>
        <w:ind w:firstLine="420" w:firstLineChars="200"/>
        <w:rPr>
          <w:color w:val="auto"/>
        </w:rPr>
      </w:pPr>
      <w:r>
        <w:rPr>
          <w:color w:val="auto"/>
        </w:rPr>
        <w:t>（1）保函中应表示银行机构同意就合同乙方按照合同约定正确和合理地为合同目的使用预付款，向合同甲方提供不可撤销、不可转让的见索即付独立保函；</w:t>
      </w:r>
    </w:p>
    <w:p w14:paraId="2BECC7AB">
      <w:pPr>
        <w:ind w:firstLine="420" w:firstLineChars="200"/>
        <w:rPr>
          <w:color w:val="auto"/>
          <w:u w:val="single"/>
        </w:rPr>
      </w:pPr>
      <w:r>
        <w:rPr>
          <w:color w:val="auto"/>
        </w:rPr>
        <w:t>（2）担保金额须不少于合同总金额的20%，金额为：</w:t>
      </w:r>
      <w:r>
        <w:rPr>
          <w:color w:val="auto"/>
          <w:u w:val="single"/>
        </w:rPr>
        <w:t>【    】</w:t>
      </w:r>
    </w:p>
    <w:p w14:paraId="6FF83EBD">
      <w:pPr>
        <w:ind w:firstLine="420" w:firstLineChars="200"/>
        <w:rPr>
          <w:rFonts w:hint="eastAsia"/>
          <w:color w:val="auto"/>
        </w:rPr>
      </w:pPr>
      <w:r>
        <w:rPr>
          <w:color w:val="auto"/>
        </w:rPr>
        <w:t>（3）保函有效期自开立之日起至</w:t>
      </w:r>
      <w:r>
        <w:rPr>
          <w:rFonts w:hint="eastAsia"/>
          <w:color w:val="auto"/>
        </w:rPr>
        <w:t>本合同</w:t>
      </w:r>
      <w:r>
        <w:rPr>
          <w:color w:val="auto"/>
          <w:kern w:val="0"/>
        </w:rPr>
        <w:t>全部设备到货</w:t>
      </w:r>
      <w:r>
        <w:rPr>
          <w:rFonts w:hint="eastAsia"/>
          <w:color w:val="auto"/>
          <w:kern w:val="0"/>
        </w:rPr>
        <w:t>、系统集成安装调试完毕，初</w:t>
      </w:r>
      <w:r>
        <w:rPr>
          <w:rFonts w:hint="eastAsia"/>
          <w:color w:val="auto"/>
          <w:kern w:val="0"/>
          <w:lang w:val="en-US" w:eastAsia="zh-CN"/>
        </w:rPr>
        <w:t>步</w:t>
      </w:r>
      <w:r>
        <w:rPr>
          <w:rFonts w:hint="eastAsia"/>
          <w:color w:val="auto"/>
          <w:kern w:val="0"/>
        </w:rPr>
        <w:t>验</w:t>
      </w:r>
      <w:r>
        <w:rPr>
          <w:rFonts w:hint="eastAsia"/>
          <w:color w:val="auto"/>
          <w:kern w:val="0"/>
          <w:lang w:val="en-US" w:eastAsia="zh-CN"/>
        </w:rPr>
        <w:t>收</w:t>
      </w:r>
      <w:r>
        <w:rPr>
          <w:rFonts w:hint="eastAsia"/>
          <w:color w:val="auto"/>
          <w:kern w:val="0"/>
        </w:rPr>
        <w:t>合格</w:t>
      </w:r>
      <w:r>
        <w:rPr>
          <w:color w:val="auto"/>
        </w:rPr>
        <w:t>之日止。</w:t>
      </w:r>
    </w:p>
    <w:p w14:paraId="37AC78FD">
      <w:pPr>
        <w:ind w:firstLine="420" w:firstLineChars="200"/>
        <w:rPr>
          <w:rFonts w:eastAsia="黑体"/>
          <w:color w:val="auto"/>
        </w:rPr>
      </w:pPr>
      <w:r>
        <w:rPr>
          <w:rFonts w:eastAsia="黑体"/>
          <w:color w:val="auto"/>
        </w:rPr>
        <w:t>第七条 品质承诺</w:t>
      </w:r>
    </w:p>
    <w:p w14:paraId="038B8777">
      <w:pPr>
        <w:ind w:firstLine="420" w:firstLineChars="200"/>
        <w:rPr>
          <w:color w:val="auto"/>
        </w:rPr>
      </w:pPr>
      <w:r>
        <w:rPr>
          <w:color w:val="auto"/>
        </w:rPr>
        <w:t>1.乙方提供的设备应符合合同要求，不因设计、材料、工艺等原因而有任何瑕疵和缺陷。</w:t>
      </w:r>
    </w:p>
    <w:p w14:paraId="676ECF47">
      <w:pPr>
        <w:ind w:firstLine="420" w:firstLineChars="200"/>
        <w:rPr>
          <w:color w:val="auto"/>
        </w:rPr>
      </w:pPr>
      <w:r>
        <w:rPr>
          <w:color w:val="auto"/>
        </w:rPr>
        <w:t>2.乙方提交的技术文件应完整、准确、配套，满足甲方对设备运行、管理、维护等需要。</w:t>
      </w:r>
    </w:p>
    <w:p w14:paraId="29E64504">
      <w:pPr>
        <w:ind w:firstLine="420" w:firstLineChars="200"/>
        <w:rPr>
          <w:color w:val="auto"/>
        </w:rPr>
      </w:pPr>
      <w:r>
        <w:rPr>
          <w:color w:val="auto"/>
        </w:rPr>
        <w:t>3.乙方保证，因其提供设备的知识产权引发的纠纷给甲方造成损失的，由乙方负责赔偿甲方的全部损失。</w:t>
      </w:r>
    </w:p>
    <w:p w14:paraId="3548C015">
      <w:pPr>
        <w:ind w:firstLine="420" w:firstLineChars="200"/>
        <w:rPr>
          <w:color w:val="auto"/>
        </w:rPr>
      </w:pPr>
      <w:r>
        <w:rPr>
          <w:color w:val="auto"/>
        </w:rPr>
        <w:t>4.本合同的质量保证期为</w:t>
      </w:r>
      <w:r>
        <w:rPr>
          <w:color w:val="auto"/>
          <w:u w:val="single"/>
        </w:rPr>
        <w:t>【 】</w:t>
      </w:r>
      <w:r>
        <w:rPr>
          <w:color w:val="auto"/>
        </w:rPr>
        <w:t>年，自</w:t>
      </w:r>
      <w:r>
        <w:rPr>
          <w:color w:val="auto"/>
          <w:u w:val="single"/>
        </w:rPr>
        <w:t>【 】</w:t>
      </w:r>
      <w:r>
        <w:rPr>
          <w:color w:val="auto"/>
        </w:rPr>
        <w:t>之日起算。在此期间，乙方应保证对设备进行维护，使设备符合合同要求。</w:t>
      </w:r>
    </w:p>
    <w:p w14:paraId="156EAE70">
      <w:pPr>
        <w:ind w:firstLine="420" w:firstLineChars="200"/>
        <w:rPr>
          <w:color w:val="auto"/>
        </w:rPr>
      </w:pPr>
      <w:r>
        <w:rPr>
          <w:color w:val="auto"/>
        </w:rPr>
        <w:t>5.质保期内，乙方免收一切维修及材料费用（包括设备软件更新、bug修复等）。质保期内，如设备出现问题，乙方接到甲方通知后</w:t>
      </w:r>
      <w:r>
        <w:rPr>
          <w:color w:val="auto"/>
          <w:u w:val="single"/>
        </w:rPr>
        <w:t>【</w:t>
      </w:r>
      <w:r>
        <w:rPr>
          <w:rFonts w:hint="eastAsia"/>
          <w:color w:val="auto"/>
          <w:u w:val="single"/>
          <w:lang w:val="en-US" w:eastAsia="zh-CN"/>
        </w:rPr>
        <w:t xml:space="preserve"> </w:t>
      </w:r>
      <w:r>
        <w:rPr>
          <w:color w:val="auto"/>
          <w:u w:val="single"/>
        </w:rPr>
        <w:t>】</w:t>
      </w:r>
      <w:r>
        <w:rPr>
          <w:color w:val="auto"/>
        </w:rPr>
        <w:t>日内维修，如乙方在收到甲方通知之日起</w:t>
      </w:r>
      <w:r>
        <w:rPr>
          <w:color w:val="auto"/>
          <w:u w:val="single"/>
        </w:rPr>
        <w:t>【 】</w:t>
      </w:r>
      <w:r>
        <w:rPr>
          <w:color w:val="auto"/>
        </w:rPr>
        <w:t>日内不能修复的，乙方应更换相同规格型号品牌的全新替代产品或承担甲方另行聘请人员修复的费用。对经</w:t>
      </w:r>
      <w:r>
        <w:rPr>
          <w:color w:val="auto"/>
          <w:u w:val="single"/>
        </w:rPr>
        <w:t>【 】</w:t>
      </w:r>
      <w:r>
        <w:rPr>
          <w:color w:val="auto"/>
        </w:rPr>
        <w:t>次维修仍达不到使用要求的，甲方有权退货，乙方应退还甲方支付的相应价款，同时承担因退货产生的一切费用。</w:t>
      </w:r>
    </w:p>
    <w:p w14:paraId="73A6DACC">
      <w:pPr>
        <w:ind w:firstLine="420" w:firstLineChars="200"/>
        <w:rPr>
          <w:color w:val="auto"/>
        </w:rPr>
      </w:pPr>
      <w:r>
        <w:rPr>
          <w:color w:val="auto"/>
        </w:rPr>
        <w:t>6.乙方负责对甲方操作人员免费进行技术培训，以确保甲方能够准确无误操作。</w:t>
      </w:r>
    </w:p>
    <w:p w14:paraId="3233B3D5">
      <w:pPr>
        <w:ind w:firstLine="420" w:firstLineChars="200"/>
        <w:rPr>
          <w:color w:val="auto"/>
        </w:rPr>
      </w:pPr>
      <w:r>
        <w:rPr>
          <w:color w:val="auto"/>
        </w:rPr>
        <w:t>7.乙方派往甲方工作的人员，应当遵守甲方的规章制度，服从甲方的工作安排。</w:t>
      </w:r>
    </w:p>
    <w:p w14:paraId="1504E531">
      <w:pPr>
        <w:ind w:firstLine="420" w:firstLineChars="200"/>
        <w:rPr>
          <w:color w:val="auto"/>
        </w:rPr>
      </w:pPr>
      <w:r>
        <w:rPr>
          <w:color w:val="auto"/>
        </w:rPr>
        <w:t>乙方上述人员为甲方服务时造成自身及他人的人身、财产等损失，由乙方承担全部责任，与甲方无涉；若因此给甲方造成损失的，乙方还须赔偿甲方全部损失。</w:t>
      </w:r>
    </w:p>
    <w:p w14:paraId="101E51E7">
      <w:pPr>
        <w:ind w:firstLine="420" w:firstLineChars="200"/>
        <w:rPr>
          <w:color w:val="auto"/>
        </w:rPr>
      </w:pPr>
      <w:r>
        <w:rPr>
          <w:color w:val="auto"/>
        </w:rPr>
        <w:t>8.乙方的其他承诺：</w:t>
      </w:r>
      <w:r>
        <w:rPr>
          <w:color w:val="auto"/>
          <w:u w:val="single"/>
        </w:rPr>
        <w:t>【 】</w:t>
      </w:r>
    </w:p>
    <w:p w14:paraId="46B1A7F1">
      <w:pPr>
        <w:ind w:firstLine="420" w:firstLineChars="200"/>
        <w:rPr>
          <w:rFonts w:eastAsia="黑体"/>
          <w:color w:val="auto"/>
        </w:rPr>
      </w:pPr>
      <w:r>
        <w:rPr>
          <w:rFonts w:eastAsia="黑体"/>
          <w:color w:val="auto"/>
        </w:rPr>
        <w:t>第八条 违约责任</w:t>
      </w:r>
    </w:p>
    <w:p w14:paraId="128DDC72">
      <w:pPr>
        <w:ind w:firstLine="420" w:firstLineChars="200"/>
        <w:rPr>
          <w:color w:val="auto"/>
          <w:u w:val="single"/>
        </w:rPr>
      </w:pPr>
      <w:r>
        <w:rPr>
          <w:color w:val="auto"/>
        </w:rPr>
        <w:t>1.如果乙方在合同约定的期限内不能交货（或不能完成安装调试）</w:t>
      </w:r>
      <w:r>
        <w:rPr>
          <w:color w:val="auto"/>
          <w:spacing w:val="8"/>
        </w:rPr>
        <w:t>的，</w:t>
      </w:r>
      <w:r>
        <w:rPr>
          <w:color w:val="auto"/>
          <w:spacing w:val="6"/>
        </w:rPr>
        <w:t>每逾期一天，按照合同总价的万分之五计算承担违约金，</w:t>
      </w:r>
      <w:r>
        <w:rPr>
          <w:color w:val="auto"/>
          <w:spacing w:val="8"/>
        </w:rPr>
        <w:t>如超过</w:t>
      </w:r>
      <w:r>
        <w:rPr>
          <w:color w:val="auto"/>
          <w:u w:val="single"/>
        </w:rPr>
        <w:t xml:space="preserve"> </w:t>
      </w:r>
      <w:bookmarkStart w:id="61" w:name="fd_DelayDays"/>
      <w:r>
        <w:rPr>
          <w:color w:val="auto"/>
          <w:u w:val="single"/>
        </w:rPr>
        <w:t>30</w:t>
      </w:r>
      <w:bookmarkEnd w:id="61"/>
      <w:r>
        <w:rPr>
          <w:color w:val="auto"/>
          <w:u w:val="single"/>
        </w:rPr>
        <w:t xml:space="preserve"> </w:t>
      </w:r>
      <w:r>
        <w:rPr>
          <w:color w:val="auto"/>
        </w:rPr>
        <w:t>天仍不能交货或因乙方逾期导致甲方合同目的不能实现的，甲方有权解除合同，并要求乙方按照</w:t>
      </w:r>
      <w:r>
        <w:rPr>
          <w:color w:val="auto"/>
          <w:spacing w:val="6"/>
        </w:rPr>
        <w:t>合同总价</w:t>
      </w:r>
      <w:r>
        <w:rPr>
          <w:color w:val="auto"/>
        </w:rPr>
        <w:t>的</w:t>
      </w:r>
      <w:r>
        <w:rPr>
          <w:color w:val="auto"/>
          <w:u w:val="single"/>
        </w:rPr>
        <w:t xml:space="preserve"> </w:t>
      </w:r>
      <w:bookmarkStart w:id="62" w:name="fd_DelayPercent"/>
      <w:r>
        <w:rPr>
          <w:color w:val="auto"/>
          <w:u w:val="single"/>
        </w:rPr>
        <w:t>10</w:t>
      </w:r>
      <w:bookmarkEnd w:id="62"/>
      <w:r>
        <w:rPr>
          <w:color w:val="auto"/>
          <w:u w:val="single"/>
        </w:rPr>
        <w:t xml:space="preserve"> </w:t>
      </w:r>
      <w:r>
        <w:rPr>
          <w:color w:val="auto"/>
        </w:rPr>
        <w:t>%支付违约金。</w:t>
      </w:r>
    </w:p>
    <w:p w14:paraId="2AE4EA0C">
      <w:pPr>
        <w:ind w:firstLine="420" w:firstLineChars="200"/>
        <w:rPr>
          <w:color w:val="auto"/>
        </w:rPr>
      </w:pPr>
      <w:r>
        <w:rPr>
          <w:color w:val="auto"/>
        </w:rPr>
        <w:t>2.如乙方交付的设备不能通过甲方验收的，甲方有权退、换货直至验收合格或解除合同，并要求乙方按照合同总价的</w:t>
      </w:r>
      <w:r>
        <w:rPr>
          <w:color w:val="auto"/>
          <w:u w:val="single"/>
        </w:rPr>
        <w:t xml:space="preserve"> </w:t>
      </w:r>
      <w:bookmarkStart w:id="63" w:name="fd_CompensatePercentage"/>
      <w:r>
        <w:rPr>
          <w:color w:val="auto"/>
          <w:u w:val="single"/>
        </w:rPr>
        <w:t>10</w:t>
      </w:r>
      <w:bookmarkEnd w:id="63"/>
      <w:r>
        <w:rPr>
          <w:color w:val="auto"/>
          <w:u w:val="single"/>
        </w:rPr>
        <w:t xml:space="preserve"> </w:t>
      </w:r>
      <w:r>
        <w:rPr>
          <w:color w:val="auto"/>
        </w:rPr>
        <w:t>%支付违约金。</w:t>
      </w:r>
    </w:p>
    <w:p w14:paraId="739EF340">
      <w:pPr>
        <w:ind w:firstLine="420" w:firstLineChars="200"/>
        <w:rPr>
          <w:color w:val="auto"/>
        </w:rPr>
      </w:pPr>
      <w:r>
        <w:rPr>
          <w:color w:val="auto"/>
        </w:rPr>
        <w:t>如乙方不配合进行退、换货的，设备毁损、灭失等风险由乙方自行承担，由此给甲方造成损失的，乙方应予赔偿。</w:t>
      </w:r>
    </w:p>
    <w:p w14:paraId="1E807BC5">
      <w:pPr>
        <w:ind w:firstLine="420" w:firstLineChars="200"/>
        <w:rPr>
          <w:color w:val="auto"/>
        </w:rPr>
      </w:pPr>
      <w:r>
        <w:rPr>
          <w:color w:val="auto"/>
        </w:rPr>
        <w:t>3.乙方违反合同第七条品质承诺的，应及时按甲方要求采取补救措施，否则，甲方有权要求乙方按照</w:t>
      </w:r>
      <w:r>
        <w:rPr>
          <w:color w:val="auto"/>
          <w:spacing w:val="6"/>
        </w:rPr>
        <w:t>合同总价</w:t>
      </w:r>
      <w:r>
        <w:rPr>
          <w:color w:val="auto"/>
        </w:rPr>
        <w:t>的</w:t>
      </w:r>
      <w:r>
        <w:rPr>
          <w:color w:val="auto"/>
          <w:u w:val="single"/>
        </w:rPr>
        <w:t xml:space="preserve"> 10 </w:t>
      </w:r>
      <w:r>
        <w:rPr>
          <w:color w:val="auto"/>
        </w:rPr>
        <w:t>%支付违约金，违约金不足以弥补甲方损失的，乙方须另行赔偿。</w:t>
      </w:r>
    </w:p>
    <w:p w14:paraId="7924CC4C">
      <w:pPr>
        <w:ind w:firstLine="420" w:firstLineChars="200"/>
        <w:rPr>
          <w:color w:val="auto"/>
        </w:rPr>
      </w:pPr>
      <w:r>
        <w:rPr>
          <w:color w:val="auto"/>
        </w:rPr>
        <w:t>4.甲方解除合同的，合同于甲方发出的书面解除合同通知书送达乙方之日起解除，乙方应在合同解除后</w:t>
      </w:r>
      <w:r>
        <w:rPr>
          <w:color w:val="auto"/>
          <w:u w:val="single"/>
        </w:rPr>
        <w:t xml:space="preserve"> </w:t>
      </w:r>
      <w:bookmarkStart w:id="64" w:name="fd_RefundDay"/>
      <w:r>
        <w:rPr>
          <w:color w:val="auto"/>
          <w:u w:val="single"/>
        </w:rPr>
        <w:t>15</w:t>
      </w:r>
      <w:bookmarkEnd w:id="64"/>
      <w:r>
        <w:rPr>
          <w:color w:val="auto"/>
          <w:u w:val="single"/>
        </w:rPr>
        <w:t xml:space="preserve"> </w:t>
      </w:r>
      <w:r>
        <w:rPr>
          <w:color w:val="auto"/>
        </w:rPr>
        <w:t>日内退还甲方已支付的价款，逾期退还价款的，每日按未退金额的</w:t>
      </w:r>
      <w:r>
        <w:rPr>
          <w:color w:val="auto"/>
          <w:u w:val="single"/>
        </w:rPr>
        <w:t xml:space="preserve"> </w:t>
      </w:r>
      <w:bookmarkStart w:id="65" w:name="fd_RefundPercent"/>
      <w:r>
        <w:rPr>
          <w:color w:val="auto"/>
          <w:u w:val="single"/>
        </w:rPr>
        <w:t>3</w:t>
      </w:r>
      <w:bookmarkEnd w:id="65"/>
      <w:r>
        <w:rPr>
          <w:color w:val="auto"/>
          <w:u w:val="single"/>
        </w:rPr>
        <w:t xml:space="preserve"> </w:t>
      </w:r>
      <w:r>
        <w:rPr>
          <w:color w:val="auto"/>
        </w:rPr>
        <w:t>%支付违约金。</w:t>
      </w:r>
    </w:p>
    <w:p w14:paraId="5AC7C8D7">
      <w:pPr>
        <w:ind w:firstLine="420" w:firstLineChars="200"/>
        <w:rPr>
          <w:color w:val="auto"/>
        </w:rPr>
      </w:pPr>
      <w:r>
        <w:rPr>
          <w:color w:val="auto"/>
        </w:rPr>
        <w:t>5.甲方无故未按合同约定付款的，每逾期一日，应当就逾期未支付款项按照合同订立时的1年期LPR折算的日利率计算应向乙方支付的逾期付款利息。</w:t>
      </w:r>
    </w:p>
    <w:p w14:paraId="28700547">
      <w:pPr>
        <w:ind w:firstLine="420" w:firstLineChars="200"/>
        <w:rPr>
          <w:color w:val="auto"/>
        </w:rPr>
      </w:pPr>
      <w:r>
        <w:rPr>
          <w:color w:val="auto"/>
        </w:rPr>
        <w:t>6.乙方逾期提交符合甲方要求的预付款保函或其他担保的，每逾期一日，每日按合同总金额的0.1%支付违约金。</w:t>
      </w:r>
    </w:p>
    <w:p w14:paraId="61A7EBDA">
      <w:pPr>
        <w:ind w:firstLine="420" w:firstLineChars="200"/>
        <w:rPr>
          <w:color w:val="auto"/>
        </w:rPr>
      </w:pPr>
      <w:r>
        <w:rPr>
          <w:color w:val="auto"/>
        </w:rPr>
        <w:t>7.甲方有权从应付合同款中直接扣除乙方应支付的违约金或赔偿金。</w:t>
      </w:r>
    </w:p>
    <w:p w14:paraId="67EF0D05">
      <w:pPr>
        <w:ind w:firstLine="420" w:firstLineChars="200"/>
        <w:rPr>
          <w:rFonts w:eastAsia="黑体"/>
          <w:color w:val="auto"/>
        </w:rPr>
      </w:pPr>
      <w:r>
        <w:rPr>
          <w:rFonts w:eastAsia="黑体"/>
          <w:color w:val="auto"/>
        </w:rPr>
        <w:t>第九条 通知</w:t>
      </w:r>
    </w:p>
    <w:p w14:paraId="123B6056">
      <w:pPr>
        <w:ind w:firstLine="420" w:firstLineChars="200"/>
        <w:rPr>
          <w:color w:val="auto"/>
          <w:spacing w:val="6"/>
        </w:rPr>
      </w:pPr>
      <w:r>
        <w:rPr>
          <w:color w:val="auto"/>
        </w:rPr>
        <w:t>一方需要向另一方发出的所有通知、请求、要求、同意及其他通讯，都应以中文书写，按以下地址或传真号码，以专人递送、邮寄或传真的方式送达给另一方，按双方约定的方式发出视为送达。如果一方通讯信</w:t>
      </w:r>
      <w:r>
        <w:rPr>
          <w:color w:val="auto"/>
          <w:spacing w:val="6"/>
        </w:rPr>
        <w:t>息发生变更，则应在变更当日以书面形式通知另一方，否则，视为未变更。</w:t>
      </w:r>
    </w:p>
    <w:p w14:paraId="4D0E5C45">
      <w:pPr>
        <w:ind w:firstLine="420" w:firstLineChars="200"/>
        <w:rPr>
          <w:color w:val="auto"/>
        </w:rPr>
      </w:pPr>
      <w:r>
        <w:rPr>
          <w:color w:val="auto"/>
        </w:rPr>
        <w:t>甲方地址：</w:t>
      </w:r>
      <w:r>
        <w:rPr>
          <w:color w:val="auto"/>
          <w:u w:val="single"/>
        </w:rPr>
        <w:t xml:space="preserve"> </w:t>
      </w:r>
      <w:bookmarkStart w:id="66" w:name="fdJGsdz"/>
      <w:r>
        <w:rPr>
          <w:color w:val="auto"/>
          <w:u w:val="single"/>
        </w:rPr>
        <w:t>浙江省杭州市莫干山路111号</w:t>
      </w:r>
      <w:bookmarkEnd w:id="66"/>
      <w:r>
        <w:rPr>
          <w:color w:val="auto"/>
          <w:u w:val="single"/>
        </w:rPr>
        <w:t xml:space="preserve"> </w:t>
      </w:r>
    </w:p>
    <w:p w14:paraId="69B41D3D">
      <w:pPr>
        <w:ind w:firstLine="420" w:firstLineChars="200"/>
        <w:rPr>
          <w:color w:val="auto"/>
        </w:rPr>
      </w:pPr>
      <w:r>
        <w:rPr>
          <w:color w:val="auto"/>
        </w:rPr>
        <w:t>联系人：</w:t>
      </w:r>
      <w:r>
        <w:rPr>
          <w:color w:val="auto"/>
          <w:u w:val="single"/>
        </w:rPr>
        <w:t>【 】</w:t>
      </w:r>
    </w:p>
    <w:p w14:paraId="198CC8CE">
      <w:pPr>
        <w:ind w:firstLine="420" w:firstLineChars="200"/>
        <w:rPr>
          <w:color w:val="auto"/>
        </w:rPr>
      </w:pPr>
      <w:r>
        <w:rPr>
          <w:color w:val="auto"/>
        </w:rPr>
        <w:t>联系方式：</w:t>
      </w:r>
      <w:r>
        <w:rPr>
          <w:color w:val="auto"/>
          <w:u w:val="single"/>
        </w:rPr>
        <w:t>【 】</w:t>
      </w:r>
    </w:p>
    <w:p w14:paraId="2311CA75">
      <w:pPr>
        <w:ind w:firstLine="420" w:firstLineChars="200"/>
        <w:rPr>
          <w:color w:val="auto"/>
        </w:rPr>
      </w:pPr>
      <w:r>
        <w:rPr>
          <w:color w:val="auto"/>
        </w:rPr>
        <w:t>乙方地址：</w:t>
      </w:r>
      <w:r>
        <w:rPr>
          <w:color w:val="auto"/>
          <w:u w:val="single"/>
        </w:rPr>
        <w:t>【 】</w:t>
      </w:r>
    </w:p>
    <w:p w14:paraId="59D0AF16">
      <w:pPr>
        <w:ind w:firstLine="420" w:firstLineChars="200"/>
        <w:rPr>
          <w:color w:val="auto"/>
        </w:rPr>
      </w:pPr>
      <w:r>
        <w:rPr>
          <w:color w:val="auto"/>
        </w:rPr>
        <w:t>联系人：</w:t>
      </w:r>
      <w:r>
        <w:rPr>
          <w:color w:val="auto"/>
          <w:u w:val="single"/>
        </w:rPr>
        <w:t>【 】</w:t>
      </w:r>
    </w:p>
    <w:p w14:paraId="14BBDE14">
      <w:pPr>
        <w:ind w:firstLine="420" w:firstLineChars="200"/>
        <w:rPr>
          <w:color w:val="auto"/>
        </w:rPr>
      </w:pPr>
      <w:r>
        <w:rPr>
          <w:color w:val="auto"/>
        </w:rPr>
        <w:t>联系方式：</w:t>
      </w:r>
      <w:r>
        <w:rPr>
          <w:color w:val="auto"/>
          <w:u w:val="single"/>
        </w:rPr>
        <w:t>【 】</w:t>
      </w:r>
    </w:p>
    <w:p w14:paraId="128EAF81">
      <w:pPr>
        <w:ind w:firstLine="420" w:firstLineChars="200"/>
        <w:rPr>
          <w:rFonts w:eastAsia="黑体"/>
          <w:color w:val="auto"/>
        </w:rPr>
      </w:pPr>
      <w:r>
        <w:rPr>
          <w:rFonts w:eastAsia="黑体"/>
          <w:color w:val="auto"/>
        </w:rPr>
        <w:t>第十条 不可抗力</w:t>
      </w:r>
    </w:p>
    <w:p w14:paraId="69F7C3E7">
      <w:pPr>
        <w:ind w:firstLine="472"/>
        <w:rPr>
          <w:color w:val="auto"/>
        </w:rPr>
      </w:pPr>
      <w:r>
        <w:rPr>
          <w:color w:val="auto"/>
        </w:rPr>
        <w:t>双方由于不可抗力因素，影响合同执行时，则合同履行时间可以延迟，延迟履行合同的期限不得超过事故影响的时间。如果不可抗力事件影响本合同执行超过</w:t>
      </w:r>
      <w:r>
        <w:rPr>
          <w:color w:val="auto"/>
          <w:u w:val="single"/>
        </w:rPr>
        <w:t>45</w:t>
      </w:r>
      <w:r>
        <w:rPr>
          <w:color w:val="auto"/>
        </w:rPr>
        <w:t>日或导致合同目的不能实现的，甲方有权解除合同。受不可抗力影响的一方应尽快将所发生的不可抗力事故情况以书面方式通知另一方，并在</w:t>
      </w:r>
      <w:r>
        <w:rPr>
          <w:color w:val="auto"/>
          <w:u w:val="single"/>
        </w:rPr>
        <w:t xml:space="preserve"> </w:t>
      </w:r>
      <w:bookmarkStart w:id="67" w:name="fd_expressDate"/>
      <w:r>
        <w:rPr>
          <w:color w:val="auto"/>
          <w:u w:val="single"/>
        </w:rPr>
        <w:t>15</w:t>
      </w:r>
      <w:bookmarkEnd w:id="67"/>
      <w:r>
        <w:rPr>
          <w:color w:val="auto"/>
        </w:rPr>
        <w:t>日内以特快专递方式将有关部门出具的证明文件提交给另一方审阅确认。</w:t>
      </w:r>
    </w:p>
    <w:p w14:paraId="7A86DD76">
      <w:pPr>
        <w:ind w:firstLine="420" w:firstLineChars="200"/>
        <w:rPr>
          <w:rFonts w:eastAsia="黑体"/>
          <w:color w:val="auto"/>
        </w:rPr>
      </w:pPr>
      <w:r>
        <w:rPr>
          <w:rFonts w:eastAsia="黑体"/>
          <w:color w:val="auto"/>
        </w:rPr>
        <w:t>第十一条 争议的解决</w:t>
      </w:r>
    </w:p>
    <w:p w14:paraId="3CBB0B58">
      <w:pPr>
        <w:ind w:firstLine="420" w:firstLineChars="200"/>
        <w:rPr>
          <w:color w:val="auto"/>
          <w:spacing w:val="6"/>
        </w:rPr>
      </w:pPr>
      <w:r>
        <w:rPr>
          <w:color w:val="auto"/>
        </w:rPr>
        <w:t>因执行本合同而引起的一切争议，由双方通过友好协商解</w:t>
      </w:r>
      <w:r>
        <w:rPr>
          <w:color w:val="auto"/>
          <w:spacing w:val="6"/>
        </w:rPr>
        <w:t>决；协商不成时，应向甲方所在地有管辖权的人民法院提起诉讼。</w:t>
      </w:r>
    </w:p>
    <w:p w14:paraId="69C54169">
      <w:pPr>
        <w:ind w:firstLine="420" w:firstLineChars="200"/>
        <w:rPr>
          <w:rFonts w:eastAsia="黑体"/>
          <w:color w:val="auto"/>
        </w:rPr>
      </w:pPr>
      <w:r>
        <w:rPr>
          <w:rFonts w:eastAsia="黑体"/>
          <w:color w:val="auto"/>
        </w:rPr>
        <w:t>第十二条 其他</w:t>
      </w:r>
    </w:p>
    <w:p w14:paraId="59771428">
      <w:pPr>
        <w:ind w:firstLine="420" w:firstLineChars="200"/>
        <w:rPr>
          <w:color w:val="auto"/>
          <w:u w:val="single"/>
        </w:rPr>
      </w:pPr>
      <w:r>
        <w:rPr>
          <w:color w:val="auto"/>
        </w:rPr>
        <w:t>1.本合同附件目录：</w:t>
      </w:r>
      <w:r>
        <w:rPr>
          <w:color w:val="auto"/>
          <w:u w:val="single"/>
        </w:rPr>
        <w:t>【 】</w:t>
      </w:r>
    </w:p>
    <w:p w14:paraId="1D6683BA">
      <w:pPr>
        <w:ind w:firstLine="420" w:firstLineChars="200"/>
        <w:rPr>
          <w:color w:val="auto"/>
        </w:rPr>
      </w:pPr>
      <w:r>
        <w:rPr>
          <w:color w:val="auto"/>
        </w:rPr>
        <w:t>2.在合同执行期间，如有未尽事宜，由甲乙双方友好协商，另行签订补充协议，补充协议经双方盖章后生效。补充协议与本合同不一致的，以补充协议为准。</w:t>
      </w:r>
    </w:p>
    <w:p w14:paraId="74352F37">
      <w:pPr>
        <w:ind w:firstLine="420" w:firstLineChars="200"/>
        <w:rPr>
          <w:color w:val="auto"/>
        </w:rPr>
      </w:pPr>
      <w:r>
        <w:rPr>
          <w:color w:val="auto"/>
        </w:rPr>
        <w:t>3.本合同一式四份，甲方执叁份，乙方执壹份，具有同等法律效力。</w:t>
      </w:r>
    </w:p>
    <w:p w14:paraId="478AA2D6">
      <w:pPr>
        <w:ind w:firstLine="420" w:firstLineChars="200"/>
        <w:rPr>
          <w:color w:val="auto"/>
        </w:rPr>
      </w:pPr>
      <w:r>
        <w:rPr>
          <w:color w:val="auto"/>
        </w:rPr>
        <w:t>4.本合同自双方盖章之日起生效。</w:t>
      </w:r>
    </w:p>
    <w:p w14:paraId="10EB8C7F">
      <w:pPr>
        <w:ind w:firstLine="420" w:firstLineChars="200"/>
        <w:rPr>
          <w:color w:val="auto"/>
        </w:rPr>
      </w:pPr>
      <w:r>
        <w:rPr>
          <w:color w:val="auto"/>
        </w:rPr>
        <w:t>（以下无正文，仅为签署栏）</w:t>
      </w:r>
    </w:p>
    <w:p w14:paraId="6E13EB4A">
      <w:pPr>
        <w:widowControl/>
        <w:jc w:val="left"/>
        <w:rPr>
          <w:color w:val="auto"/>
        </w:rPr>
      </w:pPr>
    </w:p>
    <w:p w14:paraId="45911C51">
      <w:pPr>
        <w:widowControl/>
        <w:jc w:val="left"/>
        <w:rPr>
          <w:color w:val="auto"/>
        </w:rPr>
      </w:pPr>
    </w:p>
    <w:p w14:paraId="3B33A751">
      <w:pPr>
        <w:widowControl/>
        <w:jc w:val="left"/>
        <w:rPr>
          <w:color w:val="auto"/>
        </w:rPr>
      </w:pPr>
    </w:p>
    <w:p w14:paraId="599402A4">
      <w:pPr>
        <w:widowControl/>
        <w:jc w:val="left"/>
        <w:rPr>
          <w:color w:val="auto"/>
        </w:rPr>
      </w:pPr>
    </w:p>
    <w:p w14:paraId="3590179C">
      <w:pPr>
        <w:widowControl/>
        <w:jc w:val="left"/>
        <w:rPr>
          <w:color w:val="auto"/>
        </w:rPr>
      </w:pPr>
      <w:r>
        <w:rPr>
          <w:color w:val="auto"/>
        </w:rPr>
        <w:t xml:space="preserve">甲方（盖章）                     乙方（盖章）        </w:t>
      </w:r>
    </w:p>
    <w:p w14:paraId="7F496AE3">
      <w:pPr>
        <w:widowControl/>
        <w:jc w:val="left"/>
        <w:rPr>
          <w:color w:val="auto"/>
        </w:rPr>
      </w:pPr>
      <w:r>
        <w:rPr>
          <w:color w:val="auto"/>
        </w:rPr>
        <w:t xml:space="preserve">授权代表（签字）：                授权代表（签字）：       </w:t>
      </w:r>
    </w:p>
    <w:p w14:paraId="30AC5564">
      <w:pPr>
        <w:rPr>
          <w:color w:val="auto"/>
        </w:rPr>
      </w:pPr>
      <w:r>
        <w:rPr>
          <w:color w:val="auto"/>
        </w:rPr>
        <w:t>签约时间：                       签约时间：</w:t>
      </w:r>
    </w:p>
    <w:p w14:paraId="139FE894">
      <w:pPr>
        <w:rPr>
          <w:color w:val="auto"/>
        </w:rPr>
      </w:pPr>
      <w:r>
        <w:rPr>
          <w:color w:val="auto"/>
        </w:rPr>
        <w:br w:type="page"/>
      </w:r>
    </w:p>
    <w:p w14:paraId="19F74FD6">
      <w:pPr>
        <w:pStyle w:val="2"/>
        <w:rPr>
          <w:color w:val="auto"/>
        </w:rPr>
      </w:pPr>
      <w:bookmarkStart w:id="68" w:name="_Toc12660"/>
      <w:r>
        <w:rPr>
          <w:color w:val="auto"/>
        </w:rPr>
        <w:t>第五章  评标办法</w:t>
      </w:r>
      <w:bookmarkEnd w:id="68"/>
    </w:p>
    <w:p w14:paraId="2DAD20A2">
      <w:pPr>
        <w:adjustRightInd w:val="0"/>
        <w:ind w:firstLine="420" w:firstLineChars="200"/>
        <w:rPr>
          <w:color w:val="auto"/>
        </w:rPr>
      </w:pPr>
      <w:r>
        <w:rPr>
          <w:color w:val="auto"/>
        </w:rPr>
        <w:t>本评标办法遵照《中华人民共和国政府采购法》等政府采购有关规定，并结合本项目的具体情况制定。</w:t>
      </w:r>
    </w:p>
    <w:p w14:paraId="139240C0">
      <w:pPr>
        <w:pStyle w:val="3"/>
        <w:ind w:firstLine="420"/>
        <w:rPr>
          <w:color w:val="auto"/>
        </w:rPr>
      </w:pPr>
      <w:r>
        <w:rPr>
          <w:color w:val="auto"/>
        </w:rPr>
        <w:t>一、评标组织</w:t>
      </w:r>
    </w:p>
    <w:p w14:paraId="62F65E78">
      <w:pPr>
        <w:adjustRightInd w:val="0"/>
        <w:ind w:firstLine="420" w:firstLineChars="200"/>
        <w:rPr>
          <w:color w:val="auto"/>
        </w:rPr>
      </w:pPr>
      <w:r>
        <w:rPr>
          <w:color w:val="auto"/>
        </w:rPr>
        <w:t>评标工作由采购人依法组建的评标委员会负责。评标委员会负责审标、询标、评标等工作，并向采购人提出评审意见和评标报告。</w:t>
      </w:r>
    </w:p>
    <w:p w14:paraId="48A0E817">
      <w:pPr>
        <w:pStyle w:val="3"/>
        <w:ind w:firstLine="420"/>
        <w:rPr>
          <w:color w:val="auto"/>
        </w:rPr>
      </w:pPr>
      <w:r>
        <w:rPr>
          <w:color w:val="auto"/>
        </w:rPr>
        <w:t>二、评标原则</w:t>
      </w:r>
    </w:p>
    <w:p w14:paraId="65AA7977">
      <w:pPr>
        <w:adjustRightInd w:val="0"/>
        <w:ind w:firstLine="420" w:firstLineChars="200"/>
        <w:rPr>
          <w:color w:val="auto"/>
        </w:rPr>
      </w:pPr>
      <w:r>
        <w:rPr>
          <w:color w:val="auto"/>
        </w:rPr>
        <w:t>评标工作遵循公正、公平、科学、择优的原则，评标人员将本着认真、公正、诚实、廉洁的精神，进行评标工作，择优推荐中标候选人。在评标期间，评标委员及相关工作人员必须严格遵守保密规定，不得泄露评标的有关情况。在评标过程中发现投标人有行贿、提供虚假材料或者串通等违法行为，应当及时向财政部门报告。</w:t>
      </w:r>
    </w:p>
    <w:p w14:paraId="23214CE2">
      <w:pPr>
        <w:adjustRightInd w:val="0"/>
        <w:ind w:firstLine="420" w:firstLineChars="200"/>
        <w:rPr>
          <w:color w:val="auto"/>
        </w:rPr>
      </w:pPr>
      <w:r>
        <w:rPr>
          <w:color w:val="auto"/>
        </w:rPr>
        <w:t>评标委员会成员对需要共同认定的事项存在争议的，应当按照少数服从多数的原则作出结论。持不同意见的评标委员会成员应当在评标报告上签署不同意见及理由，否则视为同意评标报告。</w:t>
      </w:r>
    </w:p>
    <w:p w14:paraId="10289385">
      <w:pPr>
        <w:pStyle w:val="3"/>
        <w:ind w:firstLine="420"/>
        <w:rPr>
          <w:color w:val="auto"/>
        </w:rPr>
      </w:pPr>
      <w:r>
        <w:rPr>
          <w:color w:val="auto"/>
        </w:rPr>
        <w:t>三、评标流程</w:t>
      </w:r>
    </w:p>
    <w:p w14:paraId="60656F0C">
      <w:pPr>
        <w:pStyle w:val="4"/>
        <w:adjustRightInd w:val="0"/>
        <w:ind w:firstLine="420"/>
        <w:rPr>
          <w:color w:val="auto"/>
          <w:szCs w:val="21"/>
        </w:rPr>
      </w:pPr>
      <w:r>
        <w:rPr>
          <w:color w:val="auto"/>
          <w:szCs w:val="21"/>
        </w:rPr>
        <w:t>1.投标文件符合性审查</w:t>
      </w:r>
    </w:p>
    <w:p w14:paraId="579DC603">
      <w:pPr>
        <w:ind w:firstLine="420" w:firstLineChars="200"/>
        <w:rPr>
          <w:color w:val="auto"/>
        </w:rPr>
      </w:pPr>
      <w:r>
        <w:rPr>
          <w:color w:val="auto"/>
        </w:rPr>
        <w:t>1.1评标委员会对符合资格的投标人的投标文件进行符合性审查，确定其是否满足招标文件的实质性要求。</w:t>
      </w:r>
    </w:p>
    <w:p w14:paraId="7BE55B4D">
      <w:pPr>
        <w:ind w:firstLine="420" w:firstLineChars="200"/>
        <w:rPr>
          <w:color w:val="auto"/>
        </w:rPr>
      </w:pPr>
      <w:r>
        <w:rPr>
          <w:color w:val="auto"/>
        </w:rPr>
        <w:t>1.2符合投标无效情形的投标文件符合性审查不通过。</w:t>
      </w:r>
    </w:p>
    <w:p w14:paraId="0978A6CC">
      <w:pPr>
        <w:pStyle w:val="4"/>
        <w:adjustRightInd w:val="0"/>
        <w:ind w:firstLine="420"/>
        <w:rPr>
          <w:color w:val="auto"/>
          <w:szCs w:val="21"/>
        </w:rPr>
      </w:pPr>
      <w:r>
        <w:rPr>
          <w:color w:val="auto"/>
          <w:szCs w:val="21"/>
        </w:rPr>
        <w:t>2.投标文件的澄清、说明或者补正</w:t>
      </w:r>
    </w:p>
    <w:p w14:paraId="11EBA1A8">
      <w:pPr>
        <w:ind w:firstLine="420" w:firstLineChars="200"/>
        <w:rPr>
          <w:color w:val="auto"/>
        </w:rPr>
      </w:pPr>
      <w:r>
        <w:rPr>
          <w:color w:val="auto"/>
        </w:rPr>
        <w:t>2.1评标委员会应当以书面形式要求投标人对投标文件中含义不明确、同类问题表述不一致、有明显的文字和计算错误的内容作出必要的澄清、说明或者补正。</w:t>
      </w:r>
    </w:p>
    <w:p w14:paraId="080E8EE9">
      <w:pPr>
        <w:ind w:firstLine="420" w:firstLineChars="200"/>
        <w:rPr>
          <w:color w:val="auto"/>
        </w:rPr>
      </w:pPr>
      <w:r>
        <w:rPr>
          <w:color w:val="auto"/>
        </w:rPr>
        <w:t>2.2投标人的澄清、说明或者补正应当采用书面形式，并加盖公章，或者由法定代表人或其授权的代表签名。投标人的澄清、说明或者补正不得超出投标文件的范围或者改变投标文件的实质性内容。</w:t>
      </w:r>
    </w:p>
    <w:p w14:paraId="015FB864">
      <w:pPr>
        <w:ind w:firstLine="420" w:firstLineChars="200"/>
        <w:rPr>
          <w:color w:val="auto"/>
        </w:rPr>
      </w:pPr>
      <w:r>
        <w:rPr>
          <w:color w:val="auto"/>
        </w:rPr>
        <w:t>2.3投标文件的澄清、说明或者补正将在“政府采购云平台”完成。</w:t>
      </w:r>
    </w:p>
    <w:p w14:paraId="0485E941">
      <w:pPr>
        <w:pStyle w:val="4"/>
        <w:adjustRightInd w:val="0"/>
        <w:ind w:firstLine="420"/>
        <w:rPr>
          <w:color w:val="auto"/>
          <w:szCs w:val="21"/>
        </w:rPr>
      </w:pPr>
      <w:r>
        <w:rPr>
          <w:color w:val="auto"/>
          <w:szCs w:val="21"/>
        </w:rPr>
        <w:t>3.错误修正</w:t>
      </w:r>
    </w:p>
    <w:p w14:paraId="295ED3F8">
      <w:pPr>
        <w:ind w:firstLine="420" w:firstLineChars="200"/>
        <w:rPr>
          <w:color w:val="auto"/>
        </w:rPr>
      </w:pPr>
      <w:r>
        <w:rPr>
          <w:color w:val="auto"/>
        </w:rPr>
        <w:t>评标委员会将</w:t>
      </w:r>
      <w:r>
        <w:rPr>
          <w:color w:val="auto"/>
        </w:rPr>
        <w:t>对有效的</w:t>
      </w:r>
      <w:r>
        <w:rPr>
          <w:color w:val="auto"/>
        </w:rPr>
        <w:t>投标文件进行校核，投标文件报价出现前后不一致的，按照下列规定修正：</w:t>
      </w:r>
    </w:p>
    <w:p w14:paraId="3C814046">
      <w:pPr>
        <w:ind w:firstLine="420" w:firstLineChars="200"/>
        <w:rPr>
          <w:color w:val="auto"/>
        </w:rPr>
      </w:pPr>
      <w:r>
        <w:rPr>
          <w:color w:val="auto"/>
        </w:rPr>
        <w:t>（1）投标文件中开标一览表（报价表）内容与投标文件中相应内容不一致的，以开标一览表（报价表）为准；</w:t>
      </w:r>
    </w:p>
    <w:p w14:paraId="1C4EE7B1">
      <w:pPr>
        <w:ind w:firstLine="420" w:firstLineChars="200"/>
        <w:rPr>
          <w:color w:val="auto"/>
        </w:rPr>
      </w:pPr>
      <w:r>
        <w:rPr>
          <w:color w:val="auto"/>
        </w:rPr>
        <w:t>（2）大写金额和小写金额不一致的，以大写金额为准；</w:t>
      </w:r>
    </w:p>
    <w:p w14:paraId="0B89D0C2">
      <w:pPr>
        <w:ind w:firstLine="420" w:firstLineChars="200"/>
        <w:rPr>
          <w:color w:val="auto"/>
        </w:rPr>
      </w:pPr>
      <w:r>
        <w:rPr>
          <w:color w:val="auto"/>
        </w:rPr>
        <w:t>（3）单价金额小数点或者百分比有明显错位的，以开标一览表的总价为准，并修改单价；</w:t>
      </w:r>
    </w:p>
    <w:p w14:paraId="25D91823">
      <w:pPr>
        <w:ind w:firstLine="420" w:firstLineChars="200"/>
        <w:rPr>
          <w:color w:val="auto"/>
        </w:rPr>
      </w:pPr>
      <w:r>
        <w:rPr>
          <w:color w:val="auto"/>
        </w:rPr>
        <w:t>（4）总价金额与按单价汇总金额不一致的，以单价金额计算结果为准。</w:t>
      </w:r>
    </w:p>
    <w:p w14:paraId="5D7676CE">
      <w:pPr>
        <w:ind w:firstLine="420" w:firstLineChars="200"/>
        <w:rPr>
          <w:color w:val="auto"/>
        </w:rPr>
      </w:pPr>
      <w:r>
        <w:rPr>
          <w:color w:val="auto"/>
        </w:rPr>
        <w:t>同时出现两种以上不一致的，按照前款规定的顺序修正。修正后的报价以澄清方式经投标人确认后产生约束力，投标人不确认的，其投标无效。</w:t>
      </w:r>
    </w:p>
    <w:p w14:paraId="585AB8A6">
      <w:pPr>
        <w:ind w:firstLine="420" w:firstLineChars="200"/>
        <w:rPr>
          <w:color w:val="auto"/>
        </w:rPr>
      </w:pPr>
      <w:r>
        <w:rPr>
          <w:color w:val="auto"/>
        </w:rPr>
        <w:t>如投标文件中报价明细表分项价格或单价有遗报，应视作已含在投标总价中；其投标总价在评标过程中不予调整。其分项价或单价由评标委员会在投标总价不变的前提下根据合理的原则对其予以确定；</w:t>
      </w:r>
    </w:p>
    <w:p w14:paraId="63D3168C">
      <w:pPr>
        <w:pStyle w:val="4"/>
        <w:adjustRightInd w:val="0"/>
        <w:ind w:firstLine="420"/>
        <w:rPr>
          <w:color w:val="auto"/>
          <w:szCs w:val="21"/>
        </w:rPr>
      </w:pPr>
      <w:r>
        <w:rPr>
          <w:color w:val="auto"/>
          <w:szCs w:val="21"/>
        </w:rPr>
        <w:t>4.合理报价澄清说明</w:t>
      </w:r>
    </w:p>
    <w:p w14:paraId="1F850888">
      <w:pPr>
        <w:ind w:firstLine="422" w:firstLineChars="200"/>
        <w:rPr>
          <w:b/>
          <w:bCs/>
          <w:color w:val="auto"/>
        </w:rPr>
      </w:pPr>
      <w:r>
        <w:rPr>
          <w:b/>
          <w:bCs/>
          <w:color w:val="auto"/>
        </w:rPr>
        <w:t>评标委员会认为投标人的报价明显低于其他通过符合性审查的投标人的报价，有可能影响产品质量或者不能诚信履约的，应当要求其在30分钟内提供书面说明，必要时提交相关证明材料；投标人不能证明其报价合理性的，评标委员会应当将其认定为投标无效。</w:t>
      </w:r>
    </w:p>
    <w:p w14:paraId="5EE111EE">
      <w:pPr>
        <w:pStyle w:val="4"/>
        <w:adjustRightInd w:val="0"/>
        <w:ind w:firstLine="420"/>
        <w:rPr>
          <w:color w:val="auto"/>
          <w:szCs w:val="21"/>
        </w:rPr>
      </w:pPr>
      <w:r>
        <w:rPr>
          <w:color w:val="auto"/>
          <w:szCs w:val="21"/>
        </w:rPr>
        <w:t>5.投标无效情形</w:t>
      </w:r>
    </w:p>
    <w:p w14:paraId="21243A0F">
      <w:pPr>
        <w:ind w:firstLine="420" w:firstLineChars="200"/>
        <w:rPr>
          <w:color w:val="auto"/>
        </w:rPr>
      </w:pPr>
      <w:r>
        <w:rPr>
          <w:color w:val="auto"/>
        </w:rPr>
        <w:t>5.1投标人存在下列情况之一的，其投标无效：</w:t>
      </w:r>
    </w:p>
    <w:p w14:paraId="5F560A55">
      <w:pPr>
        <w:ind w:firstLine="420" w:firstLineChars="200"/>
        <w:rPr>
          <w:color w:val="auto"/>
        </w:rPr>
      </w:pPr>
      <w:r>
        <w:rPr>
          <w:color w:val="auto"/>
        </w:rPr>
        <w:t>（1）获取招标文件的投标人与参加投标的投标人发生实质性变更的且未提供有效证明的；</w:t>
      </w:r>
    </w:p>
    <w:p w14:paraId="04902F0C">
      <w:pPr>
        <w:adjustRightInd w:val="0"/>
        <w:ind w:firstLine="420" w:firstLineChars="200"/>
        <w:rPr>
          <w:color w:val="auto"/>
        </w:rPr>
      </w:pPr>
      <w:r>
        <w:rPr>
          <w:color w:val="auto"/>
        </w:rPr>
        <w:t>（2）</w:t>
      </w:r>
      <w:r>
        <w:rPr>
          <w:color w:val="auto"/>
        </w:rPr>
        <w:t>投标人提交两份或两份以上内容不同的投标文件，未声明哪一份有效的；</w:t>
      </w:r>
    </w:p>
    <w:p w14:paraId="40601253">
      <w:pPr>
        <w:adjustRightInd w:val="0"/>
        <w:ind w:firstLine="420" w:firstLineChars="200"/>
        <w:rPr>
          <w:color w:val="auto"/>
        </w:rPr>
      </w:pPr>
      <w:r>
        <w:rPr>
          <w:color w:val="auto"/>
        </w:rPr>
        <w:t>（3）</w:t>
      </w:r>
      <w:r>
        <w:rPr>
          <w:color w:val="auto"/>
        </w:rPr>
        <w:t>投标文件内容未按招标文件规定盖章的；</w:t>
      </w:r>
    </w:p>
    <w:p w14:paraId="68DD6B9A">
      <w:pPr>
        <w:adjustRightInd w:val="0"/>
        <w:ind w:firstLine="420" w:firstLineChars="200"/>
        <w:rPr>
          <w:color w:val="auto"/>
        </w:rPr>
      </w:pPr>
      <w:r>
        <w:rPr>
          <w:color w:val="auto"/>
        </w:rPr>
        <w:t>（4）</w:t>
      </w:r>
      <w:r>
        <w:rPr>
          <w:color w:val="auto"/>
        </w:rPr>
        <w:t>投标文件含有采购人不能接受的附加条件的；</w:t>
      </w:r>
    </w:p>
    <w:p w14:paraId="722C159C">
      <w:pPr>
        <w:adjustRightInd w:val="0"/>
        <w:ind w:firstLine="420" w:firstLineChars="200"/>
        <w:rPr>
          <w:color w:val="auto"/>
        </w:rPr>
      </w:pPr>
      <w:r>
        <w:rPr>
          <w:color w:val="auto"/>
        </w:rPr>
        <w:t>（5）</w:t>
      </w:r>
      <w:r>
        <w:rPr>
          <w:color w:val="auto"/>
        </w:rPr>
        <w:t>投标文件中承诺的投标有效期少于招标文件中载明的投标有效期；</w:t>
      </w:r>
    </w:p>
    <w:p w14:paraId="35DBB70C">
      <w:pPr>
        <w:adjustRightInd w:val="0"/>
        <w:ind w:firstLine="420" w:firstLineChars="200"/>
        <w:rPr>
          <w:color w:val="auto"/>
        </w:rPr>
      </w:pPr>
      <w:r>
        <w:rPr>
          <w:color w:val="auto"/>
        </w:rPr>
        <w:t>（6）</w:t>
      </w:r>
      <w:r>
        <w:rPr>
          <w:color w:val="auto"/>
        </w:rPr>
        <w:t>投标人串通投标，妨碍其他投标人的竞争行为，损害采购人或者其他投标人的合法权益；</w:t>
      </w:r>
    </w:p>
    <w:p w14:paraId="01B27792">
      <w:pPr>
        <w:adjustRightInd w:val="0"/>
        <w:ind w:firstLine="420" w:firstLineChars="200"/>
        <w:rPr>
          <w:color w:val="auto"/>
        </w:rPr>
      </w:pPr>
      <w:r>
        <w:rPr>
          <w:color w:val="auto"/>
        </w:rPr>
        <w:t>（7）投标文件标明的商务技术响应内容与事实不符或虚假响应的；</w:t>
      </w:r>
    </w:p>
    <w:p w14:paraId="62A9630B">
      <w:pPr>
        <w:adjustRightInd w:val="0"/>
        <w:ind w:firstLine="420" w:firstLineChars="200"/>
        <w:rPr>
          <w:color w:val="auto"/>
        </w:rPr>
      </w:pPr>
      <w:r>
        <w:rPr>
          <w:color w:val="auto"/>
        </w:rPr>
        <w:t>（8）不满足招标文件实质性要求和条件的投标文件；</w:t>
      </w:r>
    </w:p>
    <w:p w14:paraId="2814811B">
      <w:pPr>
        <w:adjustRightInd w:val="0"/>
        <w:ind w:firstLine="420" w:firstLineChars="200"/>
        <w:rPr>
          <w:color w:val="auto"/>
        </w:rPr>
      </w:pPr>
      <w:r>
        <w:rPr>
          <w:color w:val="auto"/>
        </w:rPr>
        <w:t>（9）</w:t>
      </w:r>
      <w:r>
        <w:rPr>
          <w:color w:val="auto"/>
        </w:rPr>
        <w:t>标段投标报价超过招标文件规定的预算金额或最高限价；</w:t>
      </w:r>
    </w:p>
    <w:p w14:paraId="4888F6AF">
      <w:pPr>
        <w:adjustRightInd w:val="0"/>
        <w:ind w:firstLine="420" w:firstLineChars="200"/>
        <w:rPr>
          <w:color w:val="auto"/>
        </w:rPr>
      </w:pPr>
      <w:r>
        <w:rPr>
          <w:color w:val="auto"/>
        </w:rPr>
        <w:t>（10）</w:t>
      </w:r>
      <w:r>
        <w:rPr>
          <w:color w:val="auto"/>
        </w:rPr>
        <w:t>《开标一览表》和《投标价格组成明细表》内容不完整且不接受修正意见或字迹不能辨认的或未提供；</w:t>
      </w:r>
    </w:p>
    <w:p w14:paraId="175A0589">
      <w:pPr>
        <w:adjustRightInd w:val="0"/>
        <w:ind w:firstLine="420" w:firstLineChars="200"/>
        <w:rPr>
          <w:color w:val="auto"/>
        </w:rPr>
      </w:pPr>
      <w:r>
        <w:rPr>
          <w:color w:val="auto"/>
        </w:rPr>
        <w:t>（11）投标人不确认评标委员会按“3.错误修正”原则进行修正后的报价的；</w:t>
      </w:r>
    </w:p>
    <w:p w14:paraId="525D6AD2">
      <w:pPr>
        <w:adjustRightInd w:val="0"/>
        <w:ind w:firstLine="420" w:firstLineChars="200"/>
        <w:rPr>
          <w:color w:val="auto"/>
        </w:rPr>
      </w:pPr>
      <w:r>
        <w:rPr>
          <w:color w:val="auto"/>
        </w:rPr>
        <w:t>（12）</w:t>
      </w:r>
      <w:r>
        <w:rPr>
          <w:color w:val="auto"/>
        </w:rPr>
        <w:t>投标报价明显高于其市场报价或报价明显不合理，且在规定时间内不能合理说明原因并提供证明材料的；</w:t>
      </w:r>
    </w:p>
    <w:p w14:paraId="0C206921">
      <w:pPr>
        <w:adjustRightInd w:val="0"/>
        <w:ind w:firstLine="420" w:firstLineChars="200"/>
        <w:rPr>
          <w:color w:val="auto"/>
        </w:rPr>
      </w:pPr>
      <w:r>
        <w:rPr>
          <w:color w:val="auto"/>
        </w:rPr>
        <w:t>（13）认为投标人的报价符合“4.合理报价澄清说明”情形的；</w:t>
      </w:r>
    </w:p>
    <w:p w14:paraId="2021356A">
      <w:pPr>
        <w:adjustRightInd w:val="0"/>
        <w:ind w:firstLine="420" w:firstLineChars="200"/>
        <w:rPr>
          <w:color w:val="auto"/>
        </w:rPr>
      </w:pPr>
      <w:r>
        <w:rPr>
          <w:color w:val="auto"/>
        </w:rPr>
        <w:t>（14）</w:t>
      </w:r>
      <w:r>
        <w:rPr>
          <w:color w:val="auto"/>
        </w:rPr>
        <w:t>投标文件中提供了赠品或者与本项目采购无关的其他商品、服务；</w:t>
      </w:r>
    </w:p>
    <w:p w14:paraId="2440B539">
      <w:pPr>
        <w:adjustRightInd w:val="0"/>
        <w:ind w:firstLine="420" w:firstLineChars="200"/>
        <w:rPr>
          <w:color w:val="auto"/>
        </w:rPr>
      </w:pPr>
      <w:r>
        <w:rPr>
          <w:color w:val="auto"/>
        </w:rPr>
        <w:t>（15）法律法规、规章及省级以上规范性文件规定的其他无效情形。</w:t>
      </w:r>
    </w:p>
    <w:p w14:paraId="4F7B3D84">
      <w:pPr>
        <w:ind w:firstLine="420" w:firstLineChars="200"/>
        <w:rPr>
          <w:color w:val="auto"/>
        </w:rPr>
      </w:pPr>
      <w:r>
        <w:rPr>
          <w:color w:val="auto"/>
        </w:rPr>
        <w:t>5.2有下列情形之一的，为投标人串通行为，其投标无效：</w:t>
      </w:r>
    </w:p>
    <w:p w14:paraId="6C1EB624">
      <w:pPr>
        <w:numPr>
          <w:ilvl w:val="0"/>
          <w:numId w:val="2"/>
        </w:numPr>
        <w:ind w:left="0" w:firstLine="420" w:firstLineChars="200"/>
        <w:rPr>
          <w:color w:val="auto"/>
        </w:rPr>
      </w:pPr>
      <w:r>
        <w:rPr>
          <w:color w:val="auto"/>
        </w:rPr>
        <w:t>投标人直接或者间接从采购人或者采购代理机构处获得其他投标人的相关情况并修改其投标文件或者响应文件；</w:t>
      </w:r>
    </w:p>
    <w:p w14:paraId="0396C78B">
      <w:pPr>
        <w:numPr>
          <w:ilvl w:val="0"/>
          <w:numId w:val="2"/>
        </w:numPr>
        <w:ind w:left="0" w:firstLine="420" w:firstLineChars="200"/>
        <w:rPr>
          <w:color w:val="auto"/>
        </w:rPr>
      </w:pPr>
      <w:r>
        <w:rPr>
          <w:color w:val="auto"/>
        </w:rPr>
        <w:t>投标人按照采购人或者采购代理机构的授意撤换、修改投标文件或者响应文件；</w:t>
      </w:r>
    </w:p>
    <w:p w14:paraId="4A485B78">
      <w:pPr>
        <w:numPr>
          <w:ilvl w:val="0"/>
          <w:numId w:val="2"/>
        </w:numPr>
        <w:ind w:left="0" w:firstLine="420" w:firstLineChars="200"/>
        <w:rPr>
          <w:color w:val="auto"/>
        </w:rPr>
      </w:pPr>
      <w:r>
        <w:rPr>
          <w:color w:val="auto"/>
        </w:rPr>
        <w:t>投标人之间协商报价、技术方案等投标文件或者响应文件的实质性内容；</w:t>
      </w:r>
    </w:p>
    <w:p w14:paraId="32867C86">
      <w:pPr>
        <w:numPr>
          <w:ilvl w:val="0"/>
          <w:numId w:val="2"/>
        </w:numPr>
        <w:ind w:left="0" w:firstLine="420" w:firstLineChars="200"/>
        <w:rPr>
          <w:color w:val="auto"/>
        </w:rPr>
      </w:pPr>
      <w:r>
        <w:rPr>
          <w:color w:val="auto"/>
        </w:rPr>
        <w:t>属于同一集团、协会、商会等组织成员的投标人按照该组织要求协同参加政府采购活动；</w:t>
      </w:r>
    </w:p>
    <w:p w14:paraId="1FC0F350">
      <w:pPr>
        <w:numPr>
          <w:ilvl w:val="0"/>
          <w:numId w:val="2"/>
        </w:numPr>
        <w:ind w:left="0" w:firstLine="420" w:firstLineChars="200"/>
        <w:rPr>
          <w:color w:val="auto"/>
        </w:rPr>
      </w:pPr>
      <w:r>
        <w:rPr>
          <w:color w:val="auto"/>
        </w:rPr>
        <w:t>投标人之间事先约定由某一特定投标人中标、成交；</w:t>
      </w:r>
    </w:p>
    <w:p w14:paraId="05A70515">
      <w:pPr>
        <w:numPr>
          <w:ilvl w:val="0"/>
          <w:numId w:val="2"/>
        </w:numPr>
        <w:ind w:left="0" w:firstLine="420" w:firstLineChars="200"/>
        <w:rPr>
          <w:color w:val="auto"/>
        </w:rPr>
      </w:pPr>
      <w:r>
        <w:rPr>
          <w:color w:val="auto"/>
        </w:rPr>
        <w:t>投标人之间商定部分投标人放弃参加政府采购活动或者放弃中标、成交；</w:t>
      </w:r>
    </w:p>
    <w:p w14:paraId="7DE77105">
      <w:pPr>
        <w:numPr>
          <w:ilvl w:val="0"/>
          <w:numId w:val="2"/>
        </w:numPr>
        <w:ind w:left="0" w:firstLine="420" w:firstLineChars="200"/>
        <w:rPr>
          <w:color w:val="auto"/>
        </w:rPr>
      </w:pPr>
      <w:r>
        <w:rPr>
          <w:color w:val="auto"/>
        </w:rPr>
        <w:t>投标人与采购人或者采购代理机构之间、投标人相互之间，为谋求特定投标人中标、成交或者排斥其他投标人的其他串通行为；</w:t>
      </w:r>
    </w:p>
    <w:p w14:paraId="3CDCE3D3">
      <w:pPr>
        <w:numPr>
          <w:ilvl w:val="0"/>
          <w:numId w:val="2"/>
        </w:numPr>
        <w:ind w:left="0" w:firstLine="420" w:firstLineChars="200"/>
        <w:rPr>
          <w:color w:val="auto"/>
        </w:rPr>
      </w:pPr>
      <w:r>
        <w:rPr>
          <w:color w:val="auto"/>
        </w:rPr>
        <w:t>不同投标人的投标文件由同一单位或者个人编制；</w:t>
      </w:r>
    </w:p>
    <w:p w14:paraId="70A12BDC">
      <w:pPr>
        <w:numPr>
          <w:ilvl w:val="0"/>
          <w:numId w:val="2"/>
        </w:numPr>
        <w:ind w:left="0" w:firstLine="420" w:firstLineChars="200"/>
        <w:rPr>
          <w:color w:val="auto"/>
        </w:rPr>
      </w:pPr>
      <w:r>
        <w:rPr>
          <w:color w:val="auto"/>
        </w:rPr>
        <w:t>不同投标人委托同一单位或者个人办理投标事宜；</w:t>
      </w:r>
    </w:p>
    <w:p w14:paraId="48FFBE4F">
      <w:pPr>
        <w:numPr>
          <w:ilvl w:val="0"/>
          <w:numId w:val="2"/>
        </w:numPr>
        <w:ind w:left="0" w:firstLine="420" w:firstLineChars="200"/>
        <w:rPr>
          <w:color w:val="auto"/>
        </w:rPr>
      </w:pPr>
      <w:r>
        <w:rPr>
          <w:color w:val="auto"/>
        </w:rPr>
        <w:t>不同投标人的投标文件载明的项目管理成员或者联系人员为同一人；</w:t>
      </w:r>
    </w:p>
    <w:p w14:paraId="77DD3946">
      <w:pPr>
        <w:numPr>
          <w:ilvl w:val="0"/>
          <w:numId w:val="2"/>
        </w:numPr>
        <w:ind w:left="0" w:firstLine="420" w:firstLineChars="200"/>
        <w:rPr>
          <w:color w:val="auto"/>
        </w:rPr>
      </w:pPr>
      <w:r>
        <w:rPr>
          <w:color w:val="auto"/>
        </w:rPr>
        <w:t>不同投标人的投标文件异常一致或者投标报价呈规律性差异；</w:t>
      </w:r>
    </w:p>
    <w:p w14:paraId="4F4739F7">
      <w:pPr>
        <w:adjustRightInd w:val="0"/>
        <w:ind w:firstLine="420" w:firstLineChars="200"/>
        <w:rPr>
          <w:color w:val="auto"/>
        </w:rPr>
      </w:pPr>
      <w:r>
        <w:rPr>
          <w:color w:val="auto"/>
        </w:rPr>
        <w:t>（12）不同投标人的投标文件相互混装。</w:t>
      </w:r>
    </w:p>
    <w:p w14:paraId="2403A8B2">
      <w:pPr>
        <w:adjustRightInd w:val="0"/>
        <w:ind w:firstLine="420" w:firstLineChars="200"/>
        <w:rPr>
          <w:color w:val="auto"/>
        </w:rPr>
      </w:pPr>
      <w:r>
        <w:rPr>
          <w:color w:val="auto"/>
        </w:rPr>
        <w:t>（13）参与同一标段（包）的投标人存在MAC地址相同、计算机硬盘序列号相同、投标文件细节错误一致且无合理解释、投标人手机号相同等情形的。</w:t>
      </w:r>
    </w:p>
    <w:p w14:paraId="44F99B19">
      <w:pPr>
        <w:pStyle w:val="4"/>
        <w:ind w:firstLine="420"/>
        <w:rPr>
          <w:color w:val="auto"/>
        </w:rPr>
      </w:pPr>
      <w:r>
        <w:rPr>
          <w:color w:val="auto"/>
        </w:rPr>
        <w:t>6.评分办法</w:t>
      </w:r>
    </w:p>
    <w:p w14:paraId="0E141D39">
      <w:pPr>
        <w:ind w:firstLine="420" w:firstLineChars="200"/>
        <w:rPr>
          <w:color w:val="auto"/>
        </w:rPr>
      </w:pPr>
      <w:r>
        <w:rPr>
          <w:color w:val="auto"/>
        </w:rPr>
        <w:t>6.1本项目采用综合评分法（总分100分），评标委员会根据本评标办法进行评审，对符合性审查合格的投标文件进行商务和技术评估，综合比较与评价。每个投标人最终得分=商务技术分+价格分。</w:t>
      </w:r>
    </w:p>
    <w:p w14:paraId="4A88A86E">
      <w:pPr>
        <w:ind w:firstLine="420" w:firstLineChars="200"/>
        <w:rPr>
          <w:color w:val="auto"/>
        </w:rPr>
      </w:pPr>
      <w:r>
        <w:rPr>
          <w:color w:val="auto"/>
        </w:rPr>
        <w:t>6.2评审时，评标委员会各成员应当独立对每个有效响应的文件进行评价、打分，然后汇总每个投标人每项评分因素的得分。</w:t>
      </w:r>
    </w:p>
    <w:p w14:paraId="03091919">
      <w:pPr>
        <w:ind w:firstLine="420" w:firstLineChars="200"/>
        <w:rPr>
          <w:color w:val="auto"/>
        </w:rPr>
      </w:pPr>
      <w:r>
        <w:rPr>
          <w:color w:val="auto"/>
        </w:rPr>
        <w:t>6.3对投标人的价格分等客观评分项的评分应当一致，对其他需要借助专业知识评判的主观评分项，应当严格按照评分细则公正评分。</w:t>
      </w:r>
    </w:p>
    <w:p w14:paraId="596F7454">
      <w:pPr>
        <w:ind w:firstLine="420" w:firstLineChars="200"/>
        <w:rPr>
          <w:color w:val="auto"/>
        </w:rPr>
      </w:pPr>
      <w:r>
        <w:rPr>
          <w:color w:val="auto"/>
        </w:rPr>
        <w:t>6.4评分因素及分值范围</w:t>
      </w:r>
    </w:p>
    <w:p w14:paraId="08D2BA03">
      <w:pPr>
        <w:pStyle w:val="4"/>
        <w:ind w:firstLine="420"/>
        <w:rPr>
          <w:color w:val="auto"/>
        </w:rPr>
      </w:pPr>
      <w:r>
        <w:rPr>
          <w:color w:val="auto"/>
        </w:rPr>
        <w:t>（1）商务技术分</w:t>
      </w:r>
    </w:p>
    <w:p w14:paraId="630988AF">
      <w:pPr>
        <w:ind w:firstLine="420"/>
        <w:rPr>
          <w:color w:val="auto"/>
        </w:rPr>
      </w:pPr>
      <w:r>
        <w:rPr>
          <w:color w:val="auto"/>
        </w:rP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Style w:val="24"/>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81"/>
        <w:gridCol w:w="6339"/>
        <w:gridCol w:w="772"/>
      </w:tblGrid>
      <w:tr w14:paraId="560D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Align w:val="center"/>
          </w:tcPr>
          <w:p w14:paraId="79404B93">
            <w:pPr>
              <w:jc w:val="center"/>
              <w:rPr>
                <w:rFonts w:eastAsia="黑体"/>
                <w:color w:val="auto"/>
              </w:rPr>
            </w:pPr>
            <w:r>
              <w:rPr>
                <w:rFonts w:eastAsia="黑体"/>
                <w:color w:val="auto"/>
              </w:rPr>
              <w:t>序号</w:t>
            </w:r>
          </w:p>
        </w:tc>
        <w:tc>
          <w:tcPr>
            <w:tcW w:w="1543" w:type="dxa"/>
            <w:vAlign w:val="center"/>
          </w:tcPr>
          <w:p w14:paraId="504714C0">
            <w:pPr>
              <w:jc w:val="center"/>
              <w:rPr>
                <w:rFonts w:eastAsia="黑体"/>
                <w:color w:val="auto"/>
              </w:rPr>
            </w:pPr>
            <w:r>
              <w:rPr>
                <w:rFonts w:eastAsia="黑体"/>
                <w:color w:val="auto"/>
              </w:rPr>
              <w:t>评分因素</w:t>
            </w:r>
          </w:p>
        </w:tc>
        <w:tc>
          <w:tcPr>
            <w:tcW w:w="6187" w:type="dxa"/>
            <w:vAlign w:val="center"/>
          </w:tcPr>
          <w:p w14:paraId="0B7302ED">
            <w:pPr>
              <w:jc w:val="center"/>
              <w:rPr>
                <w:rFonts w:eastAsia="黑体"/>
                <w:color w:val="auto"/>
              </w:rPr>
            </w:pPr>
            <w:r>
              <w:rPr>
                <w:rFonts w:eastAsia="黑体"/>
                <w:color w:val="auto"/>
              </w:rPr>
              <w:t>评分细则</w:t>
            </w:r>
          </w:p>
          <w:p w14:paraId="31DF2694">
            <w:pPr>
              <w:jc w:val="center"/>
              <w:rPr>
                <w:rFonts w:eastAsia="黑体"/>
                <w:color w:val="auto"/>
              </w:rPr>
            </w:pPr>
            <w:r>
              <w:rPr>
                <w:rFonts w:eastAsia="黑体"/>
                <w:color w:val="auto"/>
              </w:rPr>
              <w:t>（电子投标文件中提供的证明材料（证书、合同等）应清晰可辨，如无法辨识，将不予给分。）</w:t>
            </w:r>
          </w:p>
        </w:tc>
        <w:tc>
          <w:tcPr>
            <w:tcW w:w="753" w:type="dxa"/>
            <w:vAlign w:val="center"/>
          </w:tcPr>
          <w:p w14:paraId="6A19A680">
            <w:pPr>
              <w:jc w:val="center"/>
              <w:rPr>
                <w:rFonts w:eastAsia="黑体"/>
                <w:color w:val="auto"/>
              </w:rPr>
            </w:pPr>
            <w:r>
              <w:rPr>
                <w:rFonts w:eastAsia="黑体"/>
                <w:color w:val="auto"/>
              </w:rPr>
              <w:t>分值</w:t>
            </w:r>
          </w:p>
          <w:p w14:paraId="30D86D7C">
            <w:pPr>
              <w:jc w:val="center"/>
              <w:rPr>
                <w:rFonts w:eastAsia="黑体"/>
                <w:color w:val="auto"/>
              </w:rPr>
            </w:pPr>
            <w:r>
              <w:rPr>
                <w:rFonts w:eastAsia="黑体"/>
                <w:color w:val="auto"/>
              </w:rPr>
              <w:t>（分）</w:t>
            </w:r>
          </w:p>
        </w:tc>
      </w:tr>
      <w:tr w14:paraId="7AA4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Align w:val="center"/>
          </w:tcPr>
          <w:p w14:paraId="0D544745">
            <w:pPr>
              <w:rPr>
                <w:rFonts w:eastAsia="黑体"/>
                <w:color w:val="auto"/>
              </w:rPr>
            </w:pPr>
            <w:r>
              <w:rPr>
                <w:rFonts w:eastAsia="黑体"/>
                <w:color w:val="auto"/>
              </w:rPr>
              <w:t>一</w:t>
            </w:r>
          </w:p>
        </w:tc>
        <w:tc>
          <w:tcPr>
            <w:tcW w:w="1543" w:type="dxa"/>
            <w:vAlign w:val="center"/>
          </w:tcPr>
          <w:p w14:paraId="456104B6">
            <w:pPr>
              <w:rPr>
                <w:rFonts w:eastAsia="黑体"/>
                <w:color w:val="auto"/>
              </w:rPr>
            </w:pPr>
            <w:r>
              <w:rPr>
                <w:rFonts w:eastAsia="黑体"/>
                <w:color w:val="auto"/>
              </w:rPr>
              <w:t>履约能力</w:t>
            </w:r>
          </w:p>
        </w:tc>
        <w:tc>
          <w:tcPr>
            <w:tcW w:w="6187" w:type="dxa"/>
            <w:vAlign w:val="center"/>
          </w:tcPr>
          <w:p w14:paraId="28084E90">
            <w:pPr>
              <w:rPr>
                <w:rFonts w:eastAsia="黑体"/>
                <w:color w:val="auto"/>
              </w:rPr>
            </w:pPr>
          </w:p>
        </w:tc>
        <w:tc>
          <w:tcPr>
            <w:tcW w:w="753" w:type="dxa"/>
            <w:vAlign w:val="center"/>
          </w:tcPr>
          <w:p w14:paraId="5FDDEBE1">
            <w:pPr>
              <w:rPr>
                <w:rFonts w:eastAsia="黑体"/>
                <w:color w:val="auto"/>
              </w:rPr>
            </w:pPr>
          </w:p>
        </w:tc>
      </w:tr>
      <w:tr w14:paraId="2351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Align w:val="center"/>
          </w:tcPr>
          <w:p w14:paraId="3C9D8412">
            <w:pPr>
              <w:numPr>
                <w:ilvl w:val="0"/>
                <w:numId w:val="3"/>
              </w:numPr>
              <w:rPr>
                <w:color w:val="auto"/>
              </w:rPr>
            </w:pPr>
          </w:p>
        </w:tc>
        <w:tc>
          <w:tcPr>
            <w:tcW w:w="1543" w:type="dxa"/>
            <w:shd w:val="clear" w:color="auto" w:fill="auto"/>
            <w:vAlign w:val="center"/>
          </w:tcPr>
          <w:p w14:paraId="6D01098D">
            <w:pPr>
              <w:rPr>
                <w:color w:val="auto"/>
              </w:rPr>
            </w:pPr>
            <w:r>
              <w:rPr>
                <w:color w:val="auto"/>
              </w:rPr>
              <w:t>投标产品业绩</w:t>
            </w:r>
          </w:p>
        </w:tc>
        <w:tc>
          <w:tcPr>
            <w:tcW w:w="6187" w:type="dxa"/>
            <w:shd w:val="clear" w:color="auto" w:fill="auto"/>
            <w:vAlign w:val="center"/>
          </w:tcPr>
          <w:p w14:paraId="77F6FA35">
            <w:pPr>
              <w:rPr>
                <w:color w:val="auto"/>
              </w:rPr>
            </w:pPr>
            <w:r>
              <w:rPr>
                <w:color w:val="auto"/>
              </w:rPr>
              <w:t>投标产品业绩</w:t>
            </w:r>
          </w:p>
          <w:p w14:paraId="50771928">
            <w:pPr>
              <w:rPr>
                <w:color w:val="auto"/>
              </w:rPr>
            </w:pPr>
            <w:r>
              <w:rPr>
                <w:color w:val="auto"/>
              </w:rPr>
              <w:t>【3分】提供含所投同型号4K编码器的类似传输编解码项目业绩合同，1个得1分，最高得3分。业绩合同的签订时间为2020年1月1日</w:t>
            </w:r>
            <w:r>
              <w:rPr>
                <w:color w:val="auto"/>
              </w:rPr>
              <w:t>（以合同签订时间为准）</w:t>
            </w:r>
            <w:r>
              <w:rPr>
                <w:color w:val="auto"/>
              </w:rPr>
              <w:t>以后，合同中供货方可以不是投标人，合同中产品与投标产品型号一致。</w:t>
            </w:r>
          </w:p>
          <w:p w14:paraId="19760539">
            <w:pPr>
              <w:rPr>
                <w:rFonts w:eastAsia="楷体"/>
                <w:color w:val="auto"/>
              </w:rPr>
            </w:pPr>
            <w:r>
              <w:rPr>
                <w:rFonts w:eastAsia="楷体"/>
                <w:color w:val="auto"/>
              </w:rPr>
              <w:t>说明：①根据投标文件中提供的业绩合同</w:t>
            </w:r>
            <w:r>
              <w:rPr>
                <w:rFonts w:hint="eastAsia" w:eastAsia="楷体"/>
                <w:color w:val="auto"/>
              </w:rPr>
              <w:t>（合同中无设备信息的，可由合同甲方出具说明）</w:t>
            </w:r>
            <w:r>
              <w:rPr>
                <w:rFonts w:eastAsia="楷体"/>
                <w:color w:val="auto"/>
              </w:rPr>
              <w:t>进行评分，未提供或不符合以上条件不得分。</w:t>
            </w:r>
          </w:p>
          <w:p w14:paraId="1A376BFD">
            <w:pPr>
              <w:rPr>
                <w:color w:val="auto"/>
              </w:rPr>
            </w:pPr>
            <w:r>
              <w:rPr>
                <w:rFonts w:eastAsia="楷体"/>
                <w:color w:val="auto"/>
              </w:rPr>
              <w:t>②</w:t>
            </w:r>
            <w:r>
              <w:rPr>
                <w:rFonts w:hint="eastAsia" w:eastAsia="楷体"/>
                <w:color w:val="auto"/>
                <w:lang w:val="en-US" w:eastAsia="zh-CN"/>
              </w:rPr>
              <w:t>投标产品中</w:t>
            </w:r>
            <w:r>
              <w:rPr>
                <w:rFonts w:eastAsia="楷体"/>
                <w:color w:val="auto"/>
              </w:rPr>
              <w:t>如为首台套产品以及产品核心技术高于国内领先水平，并具有明晰自主知识产权的“制造精品”产品，自政府部门认定之日起3年内视同已具备相应销售业绩，业绩分值为满分。根据投标文件中提供的相应证明材料进行评分，未提供或不符合以上条件不得分。</w:t>
            </w:r>
          </w:p>
        </w:tc>
        <w:tc>
          <w:tcPr>
            <w:tcW w:w="753" w:type="dxa"/>
            <w:shd w:val="clear" w:color="auto" w:fill="auto"/>
            <w:vAlign w:val="center"/>
          </w:tcPr>
          <w:p w14:paraId="7A601A58">
            <w:pPr>
              <w:rPr>
                <w:color w:val="auto"/>
              </w:rPr>
            </w:pPr>
            <w:r>
              <w:rPr>
                <w:color w:val="auto"/>
              </w:rPr>
              <w:t>3</w:t>
            </w:r>
          </w:p>
        </w:tc>
      </w:tr>
      <w:tr w14:paraId="05CA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Align w:val="center"/>
          </w:tcPr>
          <w:p w14:paraId="1259A27E">
            <w:pPr>
              <w:numPr>
                <w:ilvl w:val="0"/>
                <w:numId w:val="3"/>
              </w:numPr>
              <w:rPr>
                <w:color w:val="auto"/>
              </w:rPr>
            </w:pPr>
          </w:p>
        </w:tc>
        <w:tc>
          <w:tcPr>
            <w:tcW w:w="1543" w:type="dxa"/>
            <w:shd w:val="clear" w:color="auto" w:fill="auto"/>
            <w:vAlign w:val="center"/>
          </w:tcPr>
          <w:p w14:paraId="456B5081">
            <w:pPr>
              <w:rPr>
                <w:color w:val="auto"/>
              </w:rPr>
            </w:pPr>
            <w:r>
              <w:rPr>
                <w:color w:val="auto"/>
              </w:rPr>
              <w:t>投标人资质</w:t>
            </w:r>
          </w:p>
        </w:tc>
        <w:tc>
          <w:tcPr>
            <w:tcW w:w="6187" w:type="dxa"/>
            <w:shd w:val="clear" w:color="auto" w:fill="auto"/>
            <w:vAlign w:val="center"/>
          </w:tcPr>
          <w:p w14:paraId="69196BCF">
            <w:pPr>
              <w:rPr>
                <w:color w:val="auto"/>
              </w:rPr>
            </w:pPr>
            <w:r>
              <w:rPr>
                <w:color w:val="auto"/>
              </w:rPr>
              <w:t>投标人具有的证书</w:t>
            </w:r>
          </w:p>
          <w:p w14:paraId="566895F1">
            <w:pPr>
              <w:rPr>
                <w:color w:val="auto"/>
              </w:rPr>
            </w:pPr>
            <w:r>
              <w:rPr>
                <w:color w:val="auto"/>
              </w:rPr>
              <w:t>【3分】</w:t>
            </w:r>
            <w:bookmarkStart w:id="69" w:name="OLE_LINK2"/>
            <w:r>
              <w:rPr>
                <w:color w:val="auto"/>
              </w:rPr>
              <w:t>投标人通过</w:t>
            </w:r>
            <w:bookmarkEnd w:id="69"/>
            <w:bookmarkStart w:id="70" w:name="OLE_LINK4"/>
            <w:r>
              <w:rPr>
                <w:color w:val="auto"/>
              </w:rPr>
              <w:t>质量管理体系认证（认证依据</w:t>
            </w:r>
            <w:r>
              <w:rPr>
                <w:rFonts w:hint="eastAsia"/>
                <w:color w:val="auto"/>
              </w:rPr>
              <w:t>：</w:t>
            </w:r>
            <w:r>
              <w:rPr>
                <w:color w:val="auto"/>
              </w:rPr>
              <w:t>GB/T19001/ISO9001）</w:t>
            </w:r>
            <w:bookmarkEnd w:id="70"/>
            <w:r>
              <w:rPr>
                <w:rFonts w:hint="eastAsia"/>
                <w:color w:val="auto"/>
              </w:rPr>
              <w:t>的得1分；</w:t>
            </w:r>
            <w:r>
              <w:rPr>
                <w:color w:val="auto"/>
              </w:rPr>
              <w:t>投标人通过环境管理体系认证（认证依据</w:t>
            </w:r>
            <w:r>
              <w:rPr>
                <w:rFonts w:hint="eastAsia"/>
                <w:color w:val="auto"/>
              </w:rPr>
              <w:t>：</w:t>
            </w:r>
            <w:r>
              <w:rPr>
                <w:color w:val="auto"/>
              </w:rPr>
              <w:t>GB/T24001/ISO14001）</w:t>
            </w:r>
            <w:r>
              <w:rPr>
                <w:rFonts w:hint="eastAsia"/>
                <w:color w:val="auto"/>
              </w:rPr>
              <w:t>的得1分；</w:t>
            </w:r>
            <w:r>
              <w:rPr>
                <w:color w:val="auto"/>
              </w:rPr>
              <w:t>投标人通过</w:t>
            </w:r>
            <w:bookmarkStart w:id="71" w:name="OLE_LINK6"/>
            <w:r>
              <w:rPr>
                <w:color w:val="auto"/>
              </w:rPr>
              <w:t>信息技术服务管理体系认证（</w:t>
            </w:r>
            <w:r>
              <w:rPr>
                <w:rFonts w:hint="eastAsia"/>
                <w:color w:val="auto"/>
              </w:rPr>
              <w:t>认证依据：</w:t>
            </w:r>
            <w:r>
              <w:rPr>
                <w:color w:val="auto"/>
              </w:rPr>
              <w:t>GB/T</w:t>
            </w:r>
            <w:r>
              <w:rPr>
                <w:rFonts w:hint="eastAsia"/>
                <w:color w:val="auto"/>
              </w:rPr>
              <w:t>24405/</w:t>
            </w:r>
            <w:r>
              <w:rPr>
                <w:color w:val="auto"/>
              </w:rPr>
              <w:t>ISO/IEC 20000）</w:t>
            </w:r>
            <w:bookmarkEnd w:id="71"/>
            <w:r>
              <w:rPr>
                <w:rFonts w:hint="eastAsia"/>
                <w:color w:val="auto"/>
              </w:rPr>
              <w:t>的得1分。</w:t>
            </w:r>
          </w:p>
          <w:p w14:paraId="1B6E5CE3">
            <w:pPr>
              <w:rPr>
                <w:color w:val="auto"/>
              </w:rPr>
            </w:pPr>
            <w:r>
              <w:rPr>
                <w:rFonts w:hint="eastAsia" w:eastAsia="楷体"/>
                <w:color w:val="auto"/>
              </w:rPr>
              <w:t>说明：</w:t>
            </w:r>
            <w:r>
              <w:rPr>
                <w:rFonts w:hint="eastAsia" w:ascii="楷体" w:hAnsi="楷体" w:eastAsia="楷体" w:cs="楷体"/>
                <w:color w:val="auto"/>
              </w:rPr>
              <w:t>投标文件中提供有效的相应证书复印件，评标委员会通过全国认证认可信息公共服务平台（http://cx.cnca.cn）核实后进行评分，</w:t>
            </w:r>
            <w:r>
              <w:rPr>
                <w:rFonts w:ascii="楷体" w:hAnsi="楷体" w:eastAsia="楷体" w:cs="楷体"/>
                <w:color w:val="auto"/>
              </w:rPr>
              <w:t>未提供或</w:t>
            </w:r>
            <w:r>
              <w:rPr>
                <w:rFonts w:hint="eastAsia" w:ascii="楷体" w:hAnsi="楷体" w:eastAsia="楷体" w:cs="楷体"/>
                <w:color w:val="auto"/>
              </w:rPr>
              <w:t>经核实不具备以上</w:t>
            </w:r>
            <w:r>
              <w:rPr>
                <w:rFonts w:ascii="楷体" w:hAnsi="楷体" w:eastAsia="楷体" w:cs="楷体"/>
                <w:color w:val="auto"/>
              </w:rPr>
              <w:t>条件</w:t>
            </w:r>
            <w:r>
              <w:rPr>
                <w:rFonts w:hint="eastAsia" w:ascii="楷体" w:hAnsi="楷体" w:eastAsia="楷体" w:cs="楷体"/>
                <w:color w:val="auto"/>
              </w:rPr>
              <w:t>的</w:t>
            </w:r>
            <w:r>
              <w:rPr>
                <w:rFonts w:ascii="楷体" w:hAnsi="楷体" w:eastAsia="楷体" w:cs="楷体"/>
                <w:color w:val="auto"/>
              </w:rPr>
              <w:t>不得分。</w:t>
            </w:r>
            <w:r>
              <w:rPr>
                <w:rFonts w:hint="eastAsia" w:ascii="楷体" w:hAnsi="楷体" w:eastAsia="楷体" w:cs="楷体"/>
                <w:color w:val="auto"/>
              </w:rPr>
              <w:t>如投标人为联合体，联合体主办单位符合以上条件才可得分。</w:t>
            </w:r>
          </w:p>
        </w:tc>
        <w:tc>
          <w:tcPr>
            <w:tcW w:w="753" w:type="dxa"/>
            <w:shd w:val="clear" w:color="auto" w:fill="auto"/>
            <w:vAlign w:val="center"/>
          </w:tcPr>
          <w:p w14:paraId="0446E810">
            <w:pPr>
              <w:rPr>
                <w:color w:val="auto"/>
              </w:rPr>
            </w:pPr>
            <w:r>
              <w:rPr>
                <w:color w:val="auto"/>
              </w:rPr>
              <w:t>3</w:t>
            </w:r>
          </w:p>
        </w:tc>
      </w:tr>
      <w:tr w14:paraId="3766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51BCE50D">
            <w:pPr>
              <w:rPr>
                <w:rFonts w:eastAsia="黑体"/>
                <w:color w:val="auto"/>
              </w:rPr>
            </w:pPr>
            <w:r>
              <w:rPr>
                <w:rFonts w:eastAsia="黑体"/>
                <w:color w:val="auto"/>
              </w:rPr>
              <w:t>二</w:t>
            </w:r>
          </w:p>
        </w:tc>
        <w:tc>
          <w:tcPr>
            <w:tcW w:w="1543" w:type="dxa"/>
            <w:tcBorders>
              <w:top w:val="single" w:color="auto" w:sz="4" w:space="0"/>
              <w:left w:val="single" w:color="auto" w:sz="4" w:space="0"/>
              <w:bottom w:val="single" w:color="auto" w:sz="4" w:space="0"/>
              <w:right w:val="single" w:color="auto" w:sz="4" w:space="0"/>
            </w:tcBorders>
            <w:vAlign w:val="center"/>
          </w:tcPr>
          <w:p w14:paraId="4F345E93">
            <w:pPr>
              <w:rPr>
                <w:rFonts w:eastAsia="黑体"/>
                <w:color w:val="auto"/>
              </w:rPr>
            </w:pPr>
            <w:r>
              <w:rPr>
                <w:rFonts w:eastAsia="黑体"/>
                <w:color w:val="auto"/>
              </w:rPr>
              <w:t>技术水平</w:t>
            </w:r>
          </w:p>
        </w:tc>
        <w:tc>
          <w:tcPr>
            <w:tcW w:w="6187" w:type="dxa"/>
            <w:tcBorders>
              <w:top w:val="single" w:color="auto" w:sz="4" w:space="0"/>
              <w:left w:val="single" w:color="auto" w:sz="4" w:space="0"/>
              <w:bottom w:val="single" w:color="auto" w:sz="4" w:space="0"/>
              <w:right w:val="single" w:color="auto" w:sz="4" w:space="0"/>
            </w:tcBorders>
            <w:vAlign w:val="center"/>
          </w:tcPr>
          <w:p w14:paraId="148A6C4E">
            <w:pPr>
              <w:rPr>
                <w:rFonts w:eastAsia="黑体"/>
                <w:color w:val="auto"/>
              </w:rPr>
            </w:pPr>
          </w:p>
        </w:tc>
        <w:tc>
          <w:tcPr>
            <w:tcW w:w="753" w:type="dxa"/>
            <w:tcBorders>
              <w:top w:val="single" w:color="auto" w:sz="4" w:space="0"/>
              <w:left w:val="single" w:color="auto" w:sz="4" w:space="0"/>
              <w:bottom w:val="single" w:color="auto" w:sz="4" w:space="0"/>
              <w:right w:val="single" w:color="auto" w:sz="4" w:space="0"/>
            </w:tcBorders>
            <w:vAlign w:val="center"/>
          </w:tcPr>
          <w:p w14:paraId="2343AC9F">
            <w:pPr>
              <w:rPr>
                <w:rFonts w:eastAsia="黑体"/>
                <w:color w:val="auto"/>
              </w:rPr>
            </w:pPr>
          </w:p>
        </w:tc>
      </w:tr>
      <w:tr w14:paraId="7950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3ECE3E93">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74CDE773">
            <w:pPr>
              <w:rPr>
                <w:color w:val="auto"/>
              </w:rPr>
            </w:pPr>
            <w:r>
              <w:rPr>
                <w:color w:val="auto"/>
              </w:rPr>
              <w:t>产品技术指标（标有★的技术要求）的满足性</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288F2AF0">
            <w:pPr>
              <w:rPr>
                <w:color w:val="auto"/>
              </w:rPr>
            </w:pPr>
            <w:r>
              <w:rPr>
                <w:color w:val="auto"/>
              </w:rPr>
              <w:t>产品技术指标（标有★的技术要求）的满足性</w:t>
            </w:r>
          </w:p>
          <w:p w14:paraId="2E488BCA">
            <w:pPr>
              <w:rPr>
                <w:color w:val="auto"/>
              </w:rPr>
            </w:pPr>
            <w:r>
              <w:rPr>
                <w:color w:val="auto"/>
              </w:rPr>
              <w:t>【2</w:t>
            </w:r>
            <w:r>
              <w:rPr>
                <w:rFonts w:hint="eastAsia"/>
                <w:color w:val="auto"/>
              </w:rPr>
              <w:t>6</w:t>
            </w:r>
            <w:r>
              <w:rPr>
                <w:color w:val="auto"/>
              </w:rPr>
              <w:t>分】投标文件明确的投标产品技术指标满足招标文件规定的产品技术要求（标有★的技术要求）的得2</w:t>
            </w:r>
            <w:r>
              <w:rPr>
                <w:rFonts w:hint="eastAsia"/>
                <w:color w:val="auto"/>
              </w:rPr>
              <w:t>6</w:t>
            </w:r>
            <w:r>
              <w:rPr>
                <w:color w:val="auto"/>
              </w:rPr>
              <w:t>分，如有一项不满足的扣</w:t>
            </w:r>
            <w:r>
              <w:rPr>
                <w:rFonts w:hint="eastAsia"/>
                <w:color w:val="auto"/>
              </w:rPr>
              <w:t>2</w:t>
            </w:r>
            <w:r>
              <w:rPr>
                <w:color w:val="auto"/>
              </w:rPr>
              <w:t>分，最高扣2</w:t>
            </w:r>
            <w:r>
              <w:rPr>
                <w:rFonts w:hint="eastAsia"/>
                <w:color w:val="auto"/>
              </w:rPr>
              <w:t>6</w:t>
            </w:r>
            <w:r>
              <w:rPr>
                <w:color w:val="auto"/>
              </w:rPr>
              <w:t>分。</w:t>
            </w:r>
          </w:p>
          <w:p w14:paraId="42FEB5E6">
            <w:pPr>
              <w:rPr>
                <w:color w:val="auto"/>
              </w:rPr>
            </w:pPr>
            <w:r>
              <w:rPr>
                <w:rFonts w:eastAsia="楷体"/>
                <w:color w:val="auto"/>
              </w:rPr>
              <w:t>说明：采购需求中要求提供证明材料进行证明的，投标人应当在投标文件中提供对应证明材料证明其满足，否则视为不满足。</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1523A81B">
            <w:pPr>
              <w:rPr>
                <w:color w:val="auto"/>
              </w:rPr>
            </w:pPr>
            <w:r>
              <w:rPr>
                <w:color w:val="auto"/>
              </w:rPr>
              <w:t>2</w:t>
            </w:r>
            <w:r>
              <w:rPr>
                <w:rFonts w:hint="eastAsia"/>
                <w:color w:val="auto"/>
              </w:rPr>
              <w:t>6</w:t>
            </w:r>
          </w:p>
        </w:tc>
      </w:tr>
      <w:tr w14:paraId="4472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0BA5080B">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3489900E">
            <w:pPr>
              <w:rPr>
                <w:color w:val="auto"/>
              </w:rPr>
            </w:pPr>
            <w:r>
              <w:rPr>
                <w:color w:val="auto"/>
              </w:rPr>
              <w:t>产品技术指标（</w:t>
            </w:r>
            <w:r>
              <w:rPr>
                <w:color w:val="auto"/>
                <w:kern w:val="0"/>
              </w:rPr>
              <w:t>除</w:t>
            </w:r>
            <w:r>
              <w:rPr>
                <w:color w:val="auto"/>
              </w:rPr>
              <w:t>标有▲、★的技术要求外）的满足性</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68F73ECC">
            <w:pPr>
              <w:rPr>
                <w:color w:val="auto"/>
              </w:rPr>
            </w:pPr>
            <w:r>
              <w:rPr>
                <w:color w:val="auto"/>
              </w:rPr>
              <w:t>产品技术指标（</w:t>
            </w:r>
            <w:r>
              <w:rPr>
                <w:color w:val="auto"/>
                <w:kern w:val="0"/>
              </w:rPr>
              <w:t>除</w:t>
            </w:r>
            <w:r>
              <w:rPr>
                <w:color w:val="auto"/>
              </w:rPr>
              <w:t>标有▲、★的技术要求外）的满足性</w:t>
            </w:r>
          </w:p>
          <w:p w14:paraId="5F8109BF">
            <w:pPr>
              <w:rPr>
                <w:color w:val="auto"/>
              </w:rPr>
            </w:pPr>
            <w:r>
              <w:rPr>
                <w:color w:val="auto"/>
              </w:rPr>
              <w:t>【7分】投标文件明确的投标产品技术指标满足招标文件规定的产品技术要求的得7分，如有一项不满足的扣1分，最高扣7分。</w:t>
            </w:r>
          </w:p>
          <w:p w14:paraId="60A86DEB">
            <w:pPr>
              <w:rPr>
                <w:rFonts w:eastAsia="楷体"/>
                <w:color w:val="auto"/>
              </w:rPr>
            </w:pPr>
            <w:r>
              <w:rPr>
                <w:rFonts w:eastAsia="楷体"/>
                <w:color w:val="auto"/>
              </w:rPr>
              <w:t>说明：采购需求中要求提供证明材料进行证明的，投标人应当在投标文件中提供对应证明材料证明其满足，否则视为不满足。</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5B5BE4B9">
            <w:pPr>
              <w:rPr>
                <w:color w:val="auto"/>
              </w:rPr>
            </w:pPr>
            <w:r>
              <w:rPr>
                <w:color w:val="auto"/>
              </w:rPr>
              <w:t>7</w:t>
            </w:r>
          </w:p>
        </w:tc>
      </w:tr>
      <w:tr w14:paraId="1F55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78B64893">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08E1F640">
            <w:pPr>
              <w:rPr>
                <w:color w:val="auto"/>
              </w:rPr>
            </w:pPr>
            <w:r>
              <w:rPr>
                <w:color w:val="auto"/>
              </w:rPr>
              <w:t>优先采购-产品节能环保</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592C8028">
            <w:pPr>
              <w:rPr>
                <w:color w:val="auto"/>
              </w:rPr>
            </w:pPr>
            <w:r>
              <w:rPr>
                <w:color w:val="auto"/>
              </w:rPr>
              <w:t>优先采购-产品节能环保</w:t>
            </w:r>
          </w:p>
          <w:p w14:paraId="354A6107">
            <w:pPr>
              <w:rPr>
                <w:color w:val="auto"/>
              </w:rPr>
            </w:pPr>
            <w:r>
              <w:rPr>
                <w:color w:val="auto"/>
              </w:rPr>
              <w:t>【1分】属于品目清单（见招标文件附件10）范围的产品，依据国家确定的认证机构出具的、处于有效期之内的节能产品、环境标志产品认证证书，对获得证书的产品实施政府优先采购。任一投标产品同时具有国家确定的认证机构出具的、处于有效期之内的节能产品、环境标志产品认证证书的得1分；具有其中之一的得0.5分；没有不得分。满分为1分。</w:t>
            </w:r>
          </w:p>
          <w:p w14:paraId="335A03FA">
            <w:pPr>
              <w:rPr>
                <w:color w:val="auto"/>
              </w:rPr>
            </w:pPr>
            <w:r>
              <w:rPr>
                <w:rFonts w:eastAsia="楷体"/>
                <w:color w:val="auto"/>
              </w:rPr>
              <w:t>说明：根据投标文件中提供的投标产品的节能产品认证证书或环境标志产品认证证书进行评分，未提供或不满足以上条件不得分。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0CC7C294">
            <w:pPr>
              <w:rPr>
                <w:color w:val="auto"/>
              </w:rPr>
            </w:pPr>
            <w:r>
              <w:rPr>
                <w:color w:val="auto"/>
              </w:rPr>
              <w:t>1</w:t>
            </w:r>
          </w:p>
        </w:tc>
      </w:tr>
      <w:tr w14:paraId="488D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1E05C0B2">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3A942A3F">
            <w:pPr>
              <w:rPr>
                <w:color w:val="auto"/>
              </w:rPr>
            </w:pPr>
            <w:r>
              <w:rPr>
                <w:color w:val="auto"/>
              </w:rPr>
              <w:t>超高清周边系统技术方案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2B2CEE81">
            <w:pPr>
              <w:rPr>
                <w:color w:val="auto"/>
              </w:rPr>
            </w:pPr>
            <w:r>
              <w:rPr>
                <w:color w:val="auto"/>
              </w:rPr>
              <w:t>超高清周边系统技术方案</w:t>
            </w:r>
          </w:p>
          <w:p w14:paraId="35A54F87">
            <w:pPr>
              <w:rPr>
                <w:color w:val="auto"/>
              </w:rPr>
            </w:pPr>
            <w:r>
              <w:rPr>
                <w:color w:val="auto"/>
              </w:rPr>
              <w:t>【4分】</w:t>
            </w:r>
            <w:r>
              <w:rPr>
                <w:color w:val="auto"/>
              </w:rPr>
              <w:t>提供完整、科学、详实的设备配置、系统技术方案、技术系统图纸等；系统设计针对性强、符合项目特点及要求；设备系统的兼容性、符合性满足要求；新旧系统信号切割应急保护措施安全可靠。</w:t>
            </w:r>
            <w:r>
              <w:rPr>
                <w:rFonts w:hint="eastAsia"/>
                <w:color w:val="auto"/>
              </w:rPr>
              <w:t>（</w:t>
            </w:r>
            <w:r>
              <w:rPr>
                <w:rFonts w:hint="eastAsia"/>
                <w:color w:val="auto"/>
              </w:rPr>
              <w:t>评分值：4分、3分、2分、1分、无内容不得分）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772CB802">
            <w:pPr>
              <w:rPr>
                <w:color w:val="auto"/>
              </w:rPr>
            </w:pPr>
            <w:r>
              <w:rPr>
                <w:color w:val="auto"/>
              </w:rPr>
              <w:t>4</w:t>
            </w:r>
          </w:p>
        </w:tc>
      </w:tr>
      <w:tr w14:paraId="07FB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0C2CD881">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2F618BC6">
            <w:pPr>
              <w:rPr>
                <w:color w:val="auto"/>
              </w:rPr>
            </w:pPr>
            <w:r>
              <w:rPr>
                <w:color w:val="auto"/>
              </w:rPr>
              <w:t>超高清编解码系统技术方案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32D1D686">
            <w:pPr>
              <w:rPr>
                <w:color w:val="auto"/>
              </w:rPr>
            </w:pPr>
            <w:r>
              <w:rPr>
                <w:color w:val="auto"/>
              </w:rPr>
              <w:t>超高清编解码系统技术方案</w:t>
            </w:r>
          </w:p>
          <w:p w14:paraId="2CD94D2A">
            <w:pPr>
              <w:rPr>
                <w:color w:val="auto"/>
              </w:rPr>
            </w:pPr>
            <w:r>
              <w:rPr>
                <w:color w:val="auto"/>
              </w:rPr>
              <w:t>【4分】提供完整、科学、详实的设备配置，系统技术方案、技术系统图纸等；系统设计针对性强、符合项目特点及要求；设备系统的兼容性、符合性满足要求；系统应急保护措施安全可靠</w:t>
            </w:r>
            <w:r>
              <w:rPr>
                <w:color w:val="auto"/>
              </w:rPr>
              <w:t>。</w:t>
            </w:r>
            <w:r>
              <w:rPr>
                <w:rFonts w:hint="eastAsia"/>
                <w:color w:val="auto"/>
              </w:rPr>
              <w:t>（评分值：4分、3分、2分、1分、无内容不得分）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5F67BFBC">
            <w:pPr>
              <w:rPr>
                <w:color w:val="auto"/>
              </w:rPr>
            </w:pPr>
            <w:r>
              <w:rPr>
                <w:color w:val="auto"/>
              </w:rPr>
              <w:t>4</w:t>
            </w:r>
          </w:p>
        </w:tc>
      </w:tr>
      <w:tr w14:paraId="5229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026CF7BD">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750470C1">
            <w:pPr>
              <w:rPr>
                <w:color w:val="auto"/>
              </w:rPr>
            </w:pPr>
            <w:r>
              <w:rPr>
                <w:color w:val="auto"/>
              </w:rPr>
              <w:t>适配系统技术方案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003278FD">
            <w:pPr>
              <w:rPr>
                <w:color w:val="auto"/>
              </w:rPr>
            </w:pPr>
            <w:r>
              <w:rPr>
                <w:color w:val="auto"/>
              </w:rPr>
              <w:t>适配系统技术方案</w:t>
            </w:r>
          </w:p>
          <w:p w14:paraId="733A569F">
            <w:pPr>
              <w:rPr>
                <w:color w:val="auto"/>
              </w:rPr>
            </w:pPr>
            <w:r>
              <w:rPr>
                <w:color w:val="auto"/>
              </w:rPr>
              <w:t>【4分】提供完整、科学、详实的设备配置、系统技术方案、技术系统图纸等；系统设计针对性强、符合项目特点及要求；设备系统的兼容性、符合性满足要求；新旧系统对接应急保护措施安全可靠</w:t>
            </w:r>
            <w:r>
              <w:rPr>
                <w:color w:val="auto"/>
              </w:rPr>
              <w:t>。</w:t>
            </w:r>
            <w:r>
              <w:rPr>
                <w:rFonts w:hint="eastAsia"/>
                <w:color w:val="auto"/>
              </w:rPr>
              <w:t>（评分值：4分、3分、2分、1分、无内容不得分）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562091DB">
            <w:pPr>
              <w:rPr>
                <w:color w:val="auto"/>
              </w:rPr>
            </w:pPr>
            <w:r>
              <w:rPr>
                <w:color w:val="auto"/>
              </w:rPr>
              <w:t>4</w:t>
            </w:r>
          </w:p>
        </w:tc>
      </w:tr>
      <w:tr w14:paraId="3F5C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44267D44">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0D7C3288">
            <w:pPr>
              <w:rPr>
                <w:rFonts w:hint="eastAsia"/>
                <w:color w:val="auto"/>
              </w:rPr>
            </w:pPr>
            <w:r>
              <w:rPr>
                <w:color w:val="auto"/>
              </w:rPr>
              <w:t>核心复用器扩容方案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23215837">
            <w:pPr>
              <w:rPr>
                <w:color w:val="auto"/>
              </w:rPr>
            </w:pPr>
            <w:r>
              <w:rPr>
                <w:color w:val="auto"/>
              </w:rPr>
              <w:t>核心复用器扩容方案</w:t>
            </w:r>
          </w:p>
          <w:p w14:paraId="6C978900">
            <w:pPr>
              <w:rPr>
                <w:rFonts w:hint="eastAsia"/>
                <w:color w:val="auto"/>
              </w:rPr>
            </w:pPr>
            <w:r>
              <w:rPr>
                <w:color w:val="auto"/>
              </w:rPr>
              <w:t>【4分】提供安全详实、合理可行、步骤清晰的主备核心复用器扩容方案，应急保护措施安全可靠。</w:t>
            </w:r>
            <w:r>
              <w:rPr>
                <w:rFonts w:hint="eastAsia"/>
                <w:color w:val="auto"/>
              </w:rPr>
              <w:t>（评分值：4分、3分、2分、1分、无内容不得分）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1BDE1B8F">
            <w:pPr>
              <w:rPr>
                <w:color w:val="auto"/>
              </w:rPr>
            </w:pPr>
            <w:r>
              <w:rPr>
                <w:rFonts w:hint="eastAsia"/>
                <w:color w:val="auto"/>
              </w:rPr>
              <w:t>4</w:t>
            </w:r>
          </w:p>
        </w:tc>
      </w:tr>
      <w:tr w14:paraId="7BEA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5A3D5E3F">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35EDEA42">
            <w:pPr>
              <w:rPr>
                <w:rFonts w:hint="eastAsia"/>
                <w:color w:val="auto"/>
              </w:rPr>
            </w:pPr>
            <w:r>
              <w:rPr>
                <w:rFonts w:hint="eastAsia"/>
                <w:color w:val="auto"/>
              </w:rPr>
              <w:t>I</w:t>
            </w:r>
            <w:r>
              <w:rPr>
                <w:color w:val="auto"/>
              </w:rPr>
              <w:t>P</w:t>
            </w:r>
            <w:r>
              <w:rPr>
                <w:rFonts w:hint="eastAsia"/>
                <w:color w:val="auto"/>
              </w:rPr>
              <w:t>切换器扩容方案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59FB3F51">
            <w:pPr>
              <w:rPr>
                <w:color w:val="auto"/>
              </w:rPr>
            </w:pPr>
            <w:r>
              <w:rPr>
                <w:rFonts w:hint="eastAsia"/>
                <w:color w:val="auto"/>
              </w:rPr>
              <w:t>I</w:t>
            </w:r>
            <w:r>
              <w:rPr>
                <w:color w:val="auto"/>
              </w:rPr>
              <w:t>P</w:t>
            </w:r>
            <w:r>
              <w:rPr>
                <w:rFonts w:hint="eastAsia"/>
                <w:color w:val="auto"/>
              </w:rPr>
              <w:t>切换器扩容方案</w:t>
            </w:r>
          </w:p>
          <w:p w14:paraId="647A6584">
            <w:pPr>
              <w:rPr>
                <w:rFonts w:hint="eastAsia"/>
                <w:color w:val="auto"/>
              </w:rPr>
            </w:pPr>
            <w:r>
              <w:rPr>
                <w:color w:val="auto"/>
              </w:rPr>
              <w:t>【2分】提供安全详实、合理可行、步骤清晰的</w:t>
            </w:r>
            <w:r>
              <w:rPr>
                <w:rFonts w:hint="eastAsia"/>
                <w:color w:val="auto"/>
              </w:rPr>
              <w:t>I</w:t>
            </w:r>
            <w:r>
              <w:rPr>
                <w:color w:val="auto"/>
              </w:rPr>
              <w:t>P切换器扩容方案，应急保护措施安全可靠。</w:t>
            </w:r>
            <w:r>
              <w:rPr>
                <w:rFonts w:hint="eastAsia"/>
                <w:color w:val="auto"/>
              </w:rPr>
              <w:t>（评分值：2分、1分、无内容不得分）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798409E0">
            <w:pPr>
              <w:rPr>
                <w:rFonts w:hint="eastAsia"/>
                <w:color w:val="auto"/>
              </w:rPr>
            </w:pPr>
            <w:r>
              <w:rPr>
                <w:color w:val="auto"/>
              </w:rPr>
              <w:t>2</w:t>
            </w:r>
          </w:p>
        </w:tc>
      </w:tr>
      <w:tr w14:paraId="1091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6143EC45">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3EC04E37">
            <w:pPr>
              <w:rPr>
                <w:color w:val="auto"/>
              </w:rPr>
            </w:pPr>
            <w:r>
              <w:rPr>
                <w:color w:val="auto"/>
              </w:rPr>
              <w:t>集成施工方案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1D832BA6">
            <w:pPr>
              <w:rPr>
                <w:color w:val="auto"/>
              </w:rPr>
            </w:pPr>
            <w:r>
              <w:rPr>
                <w:color w:val="auto"/>
              </w:rPr>
              <w:t>集成施工方案</w:t>
            </w:r>
          </w:p>
          <w:p w14:paraId="15DEFC7A">
            <w:pPr>
              <w:rPr>
                <w:color w:val="auto"/>
              </w:rPr>
            </w:pPr>
            <w:r>
              <w:rPr>
                <w:color w:val="auto"/>
              </w:rPr>
              <w:t>【5分】系统集成施工方案完整详实、合理可行，系统设备安装规划合理、步骤清晰，调试计划科学可靠；提供的在线广播信号设备更新施工方案、传输引接系统施工方案完整详实可行</w:t>
            </w:r>
            <w:r>
              <w:rPr>
                <w:color w:val="auto"/>
              </w:rPr>
              <w:t>。</w:t>
            </w:r>
            <w:r>
              <w:rPr>
                <w:rFonts w:hint="eastAsia"/>
                <w:color w:val="auto"/>
              </w:rPr>
              <w:t>（评分值：5分、4分、3分、2分、1分、无内容不得分）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3BC5DE4B">
            <w:pPr>
              <w:rPr>
                <w:color w:val="auto"/>
              </w:rPr>
            </w:pPr>
            <w:r>
              <w:rPr>
                <w:color w:val="auto"/>
              </w:rPr>
              <w:t>5</w:t>
            </w:r>
          </w:p>
        </w:tc>
      </w:tr>
      <w:tr w14:paraId="08D1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60F28ED2">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176F5C5C">
            <w:pPr>
              <w:rPr>
                <w:color w:val="auto"/>
                <w:szCs w:val="24"/>
              </w:rPr>
            </w:pPr>
            <w:r>
              <w:rPr>
                <w:color w:val="auto"/>
              </w:rPr>
              <w:t>供货周期</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08D73251">
            <w:pPr>
              <w:rPr>
                <w:color w:val="auto"/>
              </w:rPr>
            </w:pPr>
            <w:r>
              <w:rPr>
                <w:color w:val="auto"/>
              </w:rPr>
              <w:t>供货周期</w:t>
            </w:r>
          </w:p>
          <w:p w14:paraId="45C23398">
            <w:pPr>
              <w:rPr>
                <w:color w:val="auto"/>
                <w:szCs w:val="24"/>
              </w:rPr>
            </w:pPr>
            <w:r>
              <w:rPr>
                <w:color w:val="auto"/>
              </w:rPr>
              <w:t>【1分】投标人承诺可以按照招标文件要求时限内完成所有设备供货的得1分；未进行描述或描述内容无法满足要求的得0分。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62533E1B">
            <w:pPr>
              <w:rPr>
                <w:color w:val="auto"/>
                <w:szCs w:val="24"/>
              </w:rPr>
            </w:pPr>
            <w:r>
              <w:rPr>
                <w:color w:val="auto"/>
              </w:rPr>
              <w:t>1</w:t>
            </w:r>
          </w:p>
        </w:tc>
      </w:tr>
      <w:tr w14:paraId="2AA9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0C751F53">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032ECF1A">
            <w:pPr>
              <w:rPr>
                <w:color w:val="auto"/>
              </w:rPr>
            </w:pPr>
            <w:r>
              <w:rPr>
                <w:color w:val="auto"/>
              </w:rPr>
              <w:t>培训服务方案</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4211B904">
            <w:pPr>
              <w:rPr>
                <w:color w:val="auto"/>
              </w:rPr>
            </w:pPr>
            <w:r>
              <w:rPr>
                <w:color w:val="auto"/>
              </w:rPr>
              <w:t>培训服务方案</w:t>
            </w:r>
          </w:p>
          <w:p w14:paraId="2AC13DA1">
            <w:pPr>
              <w:rPr>
                <w:color w:val="auto"/>
              </w:rPr>
            </w:pPr>
            <w:r>
              <w:rPr>
                <w:color w:val="auto"/>
              </w:rPr>
              <w:t>【2分】培训服务方案承诺内容满足招标文件规定的培训要求、明确培训课程内容且与对应产品相适应、培训工作计划、组织等实施方案安排合理、可行。</w:t>
            </w:r>
            <w:r>
              <w:rPr>
                <w:rFonts w:hint="eastAsia"/>
                <w:color w:val="auto"/>
              </w:rPr>
              <w:t>（评分值：2分、1分、无内容不得分）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3FA50144">
            <w:pPr>
              <w:rPr>
                <w:color w:val="auto"/>
              </w:rPr>
            </w:pPr>
            <w:r>
              <w:rPr>
                <w:color w:val="auto"/>
              </w:rPr>
              <w:t>2</w:t>
            </w:r>
          </w:p>
        </w:tc>
      </w:tr>
      <w:tr w14:paraId="4870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05D724DC">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34D73493">
            <w:pPr>
              <w:rPr>
                <w:color w:val="auto"/>
                <w:szCs w:val="24"/>
              </w:rPr>
            </w:pPr>
            <w:r>
              <w:rPr>
                <w:color w:val="auto"/>
              </w:rPr>
              <w:t>质保期</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10DE9F8C">
            <w:pPr>
              <w:rPr>
                <w:color w:val="auto"/>
              </w:rPr>
            </w:pPr>
            <w:r>
              <w:rPr>
                <w:color w:val="auto"/>
              </w:rPr>
              <w:t>质保期</w:t>
            </w:r>
          </w:p>
          <w:p w14:paraId="01042FDC">
            <w:pPr>
              <w:rPr>
                <w:color w:val="auto"/>
                <w:szCs w:val="24"/>
              </w:rPr>
            </w:pPr>
            <w:r>
              <w:rPr>
                <w:color w:val="auto"/>
              </w:rPr>
              <w:t>【2分】优于招标文件的规定的给予加分，每增加1年质保加1分，最多加2分，不足年部分或非全部产品统一延长质保期的情况由评标委员会给分。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199500C6">
            <w:pPr>
              <w:rPr>
                <w:color w:val="auto"/>
                <w:szCs w:val="24"/>
              </w:rPr>
            </w:pPr>
            <w:r>
              <w:rPr>
                <w:color w:val="auto"/>
              </w:rPr>
              <w:t>2</w:t>
            </w:r>
          </w:p>
        </w:tc>
      </w:tr>
      <w:tr w14:paraId="518E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16547266">
            <w:pPr>
              <w:numPr>
                <w:ilvl w:val="0"/>
                <w:numId w:val="3"/>
              </w:num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595F713D">
            <w:pPr>
              <w:rPr>
                <w:color w:val="auto"/>
                <w:szCs w:val="24"/>
              </w:rPr>
            </w:pPr>
            <w:r>
              <w:rPr>
                <w:color w:val="auto"/>
              </w:rPr>
              <w:t>售后服务</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638C3A94">
            <w:pPr>
              <w:rPr>
                <w:color w:val="auto"/>
              </w:rPr>
            </w:pPr>
            <w:r>
              <w:rPr>
                <w:color w:val="auto"/>
              </w:rPr>
              <w:t>售后服务</w:t>
            </w:r>
          </w:p>
          <w:p w14:paraId="5199BC5C">
            <w:pPr>
              <w:rPr>
                <w:color w:val="auto"/>
                <w:szCs w:val="24"/>
              </w:rPr>
            </w:pPr>
            <w:r>
              <w:rPr>
                <w:color w:val="auto"/>
              </w:rPr>
              <w:t>【2分】投标人针对本项目提供详细的售后维护与服务方案，内容能够满足售后服务要求和故障响应时间要求</w:t>
            </w:r>
            <w:r>
              <w:rPr>
                <w:rFonts w:hint="eastAsia"/>
                <w:color w:val="auto"/>
              </w:rPr>
              <w:t>。</w:t>
            </w:r>
            <w:r>
              <w:rPr>
                <w:rFonts w:hint="eastAsia"/>
                <w:color w:val="auto"/>
              </w:rPr>
              <w:t>（评分值：2分、1分、无内容不得分）</w:t>
            </w: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17990C97">
            <w:pPr>
              <w:rPr>
                <w:color w:val="auto"/>
              </w:rPr>
            </w:pPr>
            <w:r>
              <w:rPr>
                <w:color w:val="auto"/>
              </w:rPr>
              <w:t>2</w:t>
            </w:r>
          </w:p>
        </w:tc>
      </w:tr>
      <w:tr w14:paraId="5687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tcBorders>
              <w:top w:val="single" w:color="auto" w:sz="4" w:space="0"/>
              <w:left w:val="single" w:color="auto" w:sz="4" w:space="0"/>
              <w:bottom w:val="single" w:color="auto" w:sz="4" w:space="0"/>
              <w:right w:val="single" w:color="auto" w:sz="4" w:space="0"/>
            </w:tcBorders>
            <w:vAlign w:val="center"/>
          </w:tcPr>
          <w:p w14:paraId="483F340B">
            <w:pPr>
              <w:rPr>
                <w:color w:val="auto"/>
              </w:rPr>
            </w:pPr>
          </w:p>
        </w:tc>
        <w:tc>
          <w:tcPr>
            <w:tcW w:w="1543" w:type="dxa"/>
            <w:tcBorders>
              <w:top w:val="single" w:color="auto" w:sz="4" w:space="0"/>
              <w:left w:val="single" w:color="auto" w:sz="4" w:space="0"/>
              <w:bottom w:val="single" w:color="auto" w:sz="4" w:space="0"/>
              <w:right w:val="single" w:color="auto" w:sz="4" w:space="0"/>
            </w:tcBorders>
            <w:shd w:val="clear" w:color="auto" w:fill="auto"/>
            <w:vAlign w:val="center"/>
          </w:tcPr>
          <w:p w14:paraId="3B9BA8C3">
            <w:pPr>
              <w:rPr>
                <w:color w:val="auto"/>
                <w:szCs w:val="24"/>
              </w:rPr>
            </w:pPr>
            <w:r>
              <w:rPr>
                <w:color w:val="auto"/>
              </w:rPr>
              <w:t>合计</w:t>
            </w:r>
          </w:p>
        </w:tc>
        <w:tc>
          <w:tcPr>
            <w:tcW w:w="6187" w:type="dxa"/>
            <w:tcBorders>
              <w:top w:val="single" w:color="auto" w:sz="4" w:space="0"/>
              <w:left w:val="single" w:color="auto" w:sz="4" w:space="0"/>
              <w:bottom w:val="single" w:color="auto" w:sz="4" w:space="0"/>
              <w:right w:val="single" w:color="auto" w:sz="4" w:space="0"/>
            </w:tcBorders>
            <w:shd w:val="clear" w:color="auto" w:fill="auto"/>
            <w:vAlign w:val="center"/>
          </w:tcPr>
          <w:p w14:paraId="4CCC77E4">
            <w:pPr>
              <w:rPr>
                <w:color w:val="auto"/>
              </w:rPr>
            </w:pPr>
          </w:p>
        </w:tc>
        <w:tc>
          <w:tcPr>
            <w:tcW w:w="753" w:type="dxa"/>
            <w:tcBorders>
              <w:top w:val="single" w:color="auto" w:sz="4" w:space="0"/>
              <w:left w:val="single" w:color="auto" w:sz="4" w:space="0"/>
              <w:bottom w:val="single" w:color="auto" w:sz="4" w:space="0"/>
              <w:right w:val="single" w:color="auto" w:sz="4" w:space="0"/>
            </w:tcBorders>
            <w:shd w:val="clear" w:color="auto" w:fill="auto"/>
            <w:vAlign w:val="center"/>
          </w:tcPr>
          <w:p w14:paraId="0900CB62">
            <w:pPr>
              <w:rPr>
                <w:color w:val="auto"/>
              </w:rPr>
            </w:pPr>
            <w:r>
              <w:rPr>
                <w:color w:val="auto"/>
              </w:rPr>
              <w:fldChar w:fldCharType="begin"/>
            </w:r>
            <w:r>
              <w:rPr>
                <w:color w:val="auto"/>
              </w:rPr>
              <w:instrText xml:space="preserve"> = sum(D1:D19) \* MERGEFORMAT </w:instrText>
            </w:r>
            <w:r>
              <w:rPr>
                <w:color w:val="auto"/>
              </w:rPr>
              <w:fldChar w:fldCharType="separate"/>
            </w:r>
            <w:r>
              <w:rPr>
                <w:color w:val="auto"/>
              </w:rPr>
              <w:t>70</w:t>
            </w:r>
            <w:r>
              <w:rPr>
                <w:color w:val="auto"/>
              </w:rPr>
              <w:fldChar w:fldCharType="end"/>
            </w:r>
          </w:p>
        </w:tc>
      </w:tr>
    </w:tbl>
    <w:p w14:paraId="7A16AC03">
      <w:pPr>
        <w:pStyle w:val="4"/>
        <w:ind w:firstLine="420"/>
        <w:rPr>
          <w:color w:val="auto"/>
          <w:szCs w:val="21"/>
        </w:rPr>
      </w:pPr>
      <w:r>
        <w:rPr>
          <w:color w:val="auto"/>
          <w:szCs w:val="21"/>
        </w:rPr>
        <w:t>（2）价格分</w:t>
      </w:r>
    </w:p>
    <w:p w14:paraId="71FE04B5">
      <w:pPr>
        <w:widowControl/>
        <w:adjustRightInd w:val="0"/>
        <w:ind w:firstLine="420" w:firstLineChars="200"/>
        <w:rPr>
          <w:color w:val="auto"/>
          <w:kern w:val="0"/>
        </w:rPr>
      </w:pPr>
      <w:r>
        <w:rPr>
          <w:color w:val="auto"/>
          <w:kern w:val="0"/>
        </w:rPr>
        <w:t>价格评分将在有效投标人范围内进行，最高得</w:t>
      </w:r>
      <w:r>
        <w:rPr>
          <w:color w:val="auto"/>
          <w:kern w:val="0"/>
          <w:u w:val="single"/>
        </w:rPr>
        <w:t>30</w:t>
      </w:r>
      <w:r>
        <w:rPr>
          <w:color w:val="auto"/>
          <w:kern w:val="0"/>
        </w:rPr>
        <w:t>分，最低得</w:t>
      </w:r>
      <w:r>
        <w:rPr>
          <w:color w:val="auto"/>
          <w:kern w:val="0"/>
          <w:u w:val="single"/>
        </w:rPr>
        <w:t xml:space="preserve"> 0</w:t>
      </w:r>
      <w:r>
        <w:rPr>
          <w:color w:val="auto"/>
          <w:kern w:val="0"/>
        </w:rPr>
        <w:t>分（小数点后保留两位小数，第三位四舍五入）。满足招标文件要求且投标报价最低的</w:t>
      </w:r>
      <w:r>
        <w:rPr>
          <w:b/>
          <w:color w:val="auto"/>
          <w:kern w:val="0"/>
          <w:u w:val="thick"/>
        </w:rPr>
        <w:t>投标报价</w:t>
      </w:r>
      <w:r>
        <w:rPr>
          <w:color w:val="auto"/>
          <w:kern w:val="0"/>
        </w:rPr>
        <w:t>为</w:t>
      </w:r>
      <w:r>
        <w:rPr>
          <w:b/>
          <w:color w:val="auto"/>
          <w:kern w:val="0"/>
          <w:u w:val="thick"/>
        </w:rPr>
        <w:t>评标基准价</w:t>
      </w:r>
      <w:r>
        <w:rPr>
          <w:color w:val="auto"/>
          <w:kern w:val="0"/>
        </w:rPr>
        <w:t>，投标人的价格分统一按照下列公式计算：</w:t>
      </w:r>
    </w:p>
    <w:p w14:paraId="66F5C0F6">
      <w:pPr>
        <w:widowControl/>
        <w:adjustRightInd w:val="0"/>
        <w:ind w:firstLine="420" w:firstLineChars="200"/>
        <w:rPr>
          <w:color w:val="auto"/>
          <w:kern w:val="0"/>
        </w:rPr>
      </w:pPr>
      <w:r>
        <w:rPr>
          <w:color w:val="auto"/>
          <w:kern w:val="0"/>
        </w:rPr>
        <w:t>投标报价得分=（</w:t>
      </w:r>
      <w:r>
        <w:rPr>
          <w:b/>
          <w:color w:val="auto"/>
          <w:kern w:val="0"/>
          <w:u w:val="thick"/>
        </w:rPr>
        <w:t>评标基准价</w:t>
      </w:r>
      <w:r>
        <w:rPr>
          <w:color w:val="auto"/>
          <w:kern w:val="0"/>
        </w:rPr>
        <w:t>／</w:t>
      </w:r>
      <w:r>
        <w:rPr>
          <w:b/>
          <w:color w:val="auto"/>
          <w:kern w:val="0"/>
          <w:u w:val="thick"/>
        </w:rPr>
        <w:t>投标报价）</w:t>
      </w:r>
      <w:r>
        <w:rPr>
          <w:color w:val="auto"/>
          <w:kern w:val="0"/>
        </w:rPr>
        <w:t>×</w:t>
      </w:r>
      <w:r>
        <w:rPr>
          <w:color w:val="auto"/>
          <w:kern w:val="0"/>
          <w:u w:val="single"/>
        </w:rPr>
        <w:t>30</w:t>
      </w:r>
      <w:r>
        <w:rPr>
          <w:color w:val="auto"/>
          <w:kern w:val="0"/>
        </w:rPr>
        <w:t>%×100</w:t>
      </w:r>
    </w:p>
    <w:p w14:paraId="340D1E74">
      <w:pPr>
        <w:widowControl/>
        <w:adjustRightInd w:val="0"/>
        <w:ind w:firstLine="422" w:firstLineChars="200"/>
        <w:rPr>
          <w:b/>
          <w:color w:val="auto"/>
        </w:rPr>
      </w:pPr>
      <w:r>
        <w:rPr>
          <w:b/>
          <w:color w:val="auto"/>
        </w:rPr>
        <w:t>落实政府采购政策说明：</w:t>
      </w:r>
    </w:p>
    <w:p w14:paraId="1A15E850">
      <w:pPr>
        <w:ind w:firstLine="420" w:firstLineChars="200"/>
        <w:rPr>
          <w:color w:val="auto"/>
        </w:rPr>
      </w:pPr>
      <w:r>
        <w:rPr>
          <w:color w:val="auto"/>
        </w:rPr>
        <w:t>本项目执行《财政部 工业和信息化部关于印发＜政府采购促进中小企业发展管理办法＞的通知》（财库〔2020〕46号）的规定，对小型、微型企业的投标报价进行价格评审优惠扶持。</w:t>
      </w:r>
    </w:p>
    <w:p w14:paraId="207D1E7A">
      <w:pPr>
        <w:ind w:firstLine="420" w:firstLineChars="200"/>
        <w:rPr>
          <w:color w:val="auto"/>
        </w:rPr>
      </w:pPr>
      <w:r>
        <w:rPr>
          <w:color w:val="auto"/>
        </w:rPr>
        <w:t>（1）如标段内所涉投标人（如为联合体，指各联合体成员）及接受分包的供应商全部属于小型、微型企业，则对投标人的投标报价给予10%的扣除，用扣除后的价格计算价格评分。</w:t>
      </w:r>
    </w:p>
    <w:p w14:paraId="15FA661A">
      <w:pPr>
        <w:ind w:firstLine="420" w:firstLineChars="200"/>
        <w:rPr>
          <w:color w:val="auto"/>
        </w:rPr>
      </w:pPr>
      <w:r>
        <w:rPr>
          <w:color w:val="auto"/>
        </w:rPr>
        <w:t>（2）如标段内所涉投标人（如为联合体，指各联合体成员）及接受分包的供应商不是全部属于小型、微型企业，但投标文件承诺小型、微型企业的合同份额占到合同总金额30%以上的，根据《财政部 工业和信息化部关于印发＜政府采购促进中小企业发展管理办法＞的通知》（财库〔2020〕46号）的规定，则对投标人的投标报价给予4%的扣除，用扣除后的价格计算价格评分。组成联合体或者接受分包的小微企业与联合体内其他企业、分包企业之间存在直接控股、管理关系的，不享受价格评审优惠扶持。</w:t>
      </w:r>
    </w:p>
    <w:p w14:paraId="4D96D4C2">
      <w:pPr>
        <w:ind w:firstLine="420" w:firstLineChars="200"/>
        <w:rPr>
          <w:color w:val="auto"/>
        </w:rPr>
      </w:pPr>
      <w:r>
        <w:rPr>
          <w:color w:val="auto"/>
        </w:rPr>
        <w:t>（3）满足以下之一条件，视为小型、微型企业。</w:t>
      </w:r>
    </w:p>
    <w:p w14:paraId="2E1F7D72">
      <w:pPr>
        <w:ind w:firstLine="420" w:firstLineChars="200"/>
        <w:rPr>
          <w:color w:val="auto"/>
        </w:rPr>
      </w:pPr>
      <w:r>
        <w:rPr>
          <w:color w:val="auto"/>
        </w:rPr>
        <w:t>◇按照《工业和信息化部 国家统计局 国家发展和改革委员会 财政部关于印发＜中小企业划型标准规定＞的通知》（工信部联企业〔2011〕300号）的规定，所涉企业属于采购标的对应的中小企业划分标准所属行业【</w:t>
      </w:r>
      <w:r>
        <w:rPr>
          <w:b/>
          <w:bCs/>
          <w:color w:val="auto"/>
        </w:rPr>
        <w:t>工业</w:t>
      </w:r>
      <w:r>
        <w:rPr>
          <w:color w:val="auto"/>
        </w:rPr>
        <w:t>】的小型、微型企业，并按《财政部 工业和信息化部关于印发＜政府采购促进中小企业发展管理办法＞的通知》（财库〔2020〕46号）的规定在投标文件中提供了【《中小企业声明函》】。</w:t>
      </w:r>
    </w:p>
    <w:p w14:paraId="4F3EDB2C">
      <w:pPr>
        <w:ind w:firstLine="420" w:firstLineChars="200"/>
        <w:rPr>
          <w:color w:val="auto"/>
        </w:rPr>
      </w:pPr>
      <w:r>
        <w:rPr>
          <w:color w:val="auto"/>
        </w:rPr>
        <w:t>◇按照《财政部 司法部关于政府采购支持监狱企业发展有关问题的通知》（财库〔2014〕68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41BA85E6">
      <w:pPr>
        <w:widowControl/>
        <w:adjustRightInd w:val="0"/>
        <w:ind w:firstLine="420" w:firstLineChars="200"/>
        <w:rPr>
          <w:b/>
          <w:color w:val="auto"/>
        </w:rPr>
      </w:pPr>
      <w:r>
        <w:rPr>
          <w:color w:val="auto"/>
        </w:rPr>
        <w:t>◇按照《财政部 民政部 中国残疾人联合会关于促进残疾人就业政府采购政策的通知》（财库〔2017〕141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1A82A2F5">
      <w:pPr>
        <w:widowControl/>
        <w:adjustRightInd w:val="0"/>
        <w:ind w:firstLine="420" w:firstLineChars="200"/>
        <w:rPr>
          <w:color w:val="auto"/>
        </w:rPr>
      </w:pPr>
      <w:r>
        <w:rPr>
          <w:color w:val="auto"/>
        </w:rPr>
        <w:t>此项由评标委员会集体核实后统一评分。</w:t>
      </w:r>
    </w:p>
    <w:p w14:paraId="5CC4F192">
      <w:pPr>
        <w:pStyle w:val="4"/>
        <w:ind w:firstLine="420"/>
        <w:rPr>
          <w:color w:val="auto"/>
        </w:rPr>
      </w:pPr>
      <w:r>
        <w:rPr>
          <w:color w:val="auto"/>
        </w:rPr>
        <w:t>7.推荐中标候选人</w:t>
      </w:r>
    </w:p>
    <w:p w14:paraId="45B765C5">
      <w:pPr>
        <w:ind w:firstLine="420" w:firstLineChars="200"/>
        <w:rPr>
          <w:color w:val="auto"/>
        </w:rPr>
      </w:pPr>
      <w:r>
        <w:rPr>
          <w:color w:val="auto"/>
        </w:rPr>
        <w:t>7.1推荐产生1名中标候选人。</w:t>
      </w:r>
    </w:p>
    <w:p w14:paraId="3ED5832B">
      <w:pPr>
        <w:ind w:firstLine="420" w:firstLineChars="200"/>
        <w:rPr>
          <w:color w:val="auto"/>
        </w:rPr>
      </w:pPr>
      <w:r>
        <w:rPr>
          <w:color w:val="auto"/>
        </w:rPr>
        <w:t>7.2评标委员会按最终得分由高到低顺序排列并推荐第一名为中标候选人，得分相同的按投标报价由低到高顺序排列，得分且投标报价相同的并列。</w:t>
      </w:r>
    </w:p>
    <w:p w14:paraId="319AAAAF">
      <w:pPr>
        <w:pStyle w:val="3"/>
        <w:ind w:firstLine="420"/>
        <w:rPr>
          <w:color w:val="auto"/>
        </w:rPr>
      </w:pPr>
      <w:r>
        <w:rPr>
          <w:color w:val="auto"/>
        </w:rPr>
        <w:t>四、</w:t>
      </w:r>
      <w:r>
        <w:rPr>
          <w:color w:val="auto"/>
          <w:szCs w:val="21"/>
        </w:rPr>
        <w:t>重新评审</w:t>
      </w:r>
    </w:p>
    <w:p w14:paraId="6F4693DE">
      <w:pPr>
        <w:autoSpaceDE w:val="0"/>
        <w:autoSpaceDN w:val="0"/>
        <w:adjustRightInd w:val="0"/>
        <w:ind w:firstLine="420" w:firstLineChars="200"/>
        <w:textAlignment w:val="bottom"/>
        <w:rPr>
          <w:color w:val="auto"/>
        </w:rPr>
      </w:pPr>
      <w:r>
        <w:rPr>
          <w:color w:val="auto"/>
        </w:rPr>
        <w:t>评审结果形成后，除下列情形外，采购人或采购代理机构不得组织重新评审：</w:t>
      </w:r>
    </w:p>
    <w:p w14:paraId="5A1DE3DA">
      <w:pPr>
        <w:autoSpaceDE w:val="0"/>
        <w:autoSpaceDN w:val="0"/>
        <w:adjustRightInd w:val="0"/>
        <w:ind w:firstLine="420" w:firstLineChars="200"/>
        <w:textAlignment w:val="bottom"/>
        <w:rPr>
          <w:color w:val="auto"/>
        </w:rPr>
      </w:pPr>
      <w:r>
        <w:rPr>
          <w:color w:val="auto"/>
        </w:rPr>
        <w:t>（一）分值汇总计算错误的；</w:t>
      </w:r>
    </w:p>
    <w:p w14:paraId="67B88E57">
      <w:pPr>
        <w:autoSpaceDE w:val="0"/>
        <w:autoSpaceDN w:val="0"/>
        <w:adjustRightInd w:val="0"/>
        <w:ind w:firstLine="420" w:firstLineChars="200"/>
        <w:textAlignment w:val="bottom"/>
        <w:rPr>
          <w:color w:val="auto"/>
        </w:rPr>
      </w:pPr>
      <w:r>
        <w:rPr>
          <w:color w:val="auto"/>
        </w:rPr>
        <w:t>（二）分项评分超出评分标准范围的；</w:t>
      </w:r>
    </w:p>
    <w:p w14:paraId="106EA48C">
      <w:pPr>
        <w:autoSpaceDE w:val="0"/>
        <w:autoSpaceDN w:val="0"/>
        <w:adjustRightInd w:val="0"/>
        <w:ind w:firstLine="420" w:firstLineChars="200"/>
        <w:textAlignment w:val="bottom"/>
        <w:rPr>
          <w:color w:val="auto"/>
        </w:rPr>
      </w:pPr>
      <w:r>
        <w:rPr>
          <w:color w:val="auto"/>
        </w:rPr>
        <w:t>（三）评标委员会成员对客观评审因素评分不一致的；</w:t>
      </w:r>
    </w:p>
    <w:p w14:paraId="441ECBC7">
      <w:pPr>
        <w:autoSpaceDE w:val="0"/>
        <w:autoSpaceDN w:val="0"/>
        <w:adjustRightInd w:val="0"/>
        <w:ind w:firstLine="420" w:firstLineChars="200"/>
        <w:textAlignment w:val="bottom"/>
        <w:rPr>
          <w:color w:val="auto"/>
        </w:rPr>
      </w:pPr>
      <w:r>
        <w:rPr>
          <w:color w:val="auto"/>
        </w:rPr>
        <w:t>（四）经评标委员会认定评分畸高、畸低的。</w:t>
      </w:r>
    </w:p>
    <w:p w14:paraId="7599F7CA">
      <w:pPr>
        <w:pStyle w:val="3"/>
        <w:ind w:firstLine="420"/>
        <w:rPr>
          <w:color w:val="auto"/>
        </w:rPr>
      </w:pPr>
      <w:r>
        <w:rPr>
          <w:color w:val="auto"/>
        </w:rPr>
        <w:t>五、编写评审报告</w:t>
      </w:r>
    </w:p>
    <w:p w14:paraId="4BAC3E09">
      <w:pPr>
        <w:autoSpaceDE w:val="0"/>
        <w:autoSpaceDN w:val="0"/>
        <w:adjustRightInd w:val="0"/>
        <w:ind w:firstLine="420" w:firstLineChars="200"/>
        <w:textAlignment w:val="bottom"/>
        <w:rPr>
          <w:color w:val="auto"/>
        </w:rPr>
      </w:pPr>
      <w:r>
        <w:rPr>
          <w:color w:val="auto"/>
        </w:rPr>
        <w:t>评标委员会根据全体评标成员签名的原始评标记录和评标结果编写评标报告。评标报告应当包括以下内容：</w:t>
      </w:r>
    </w:p>
    <w:p w14:paraId="35989AF1">
      <w:pPr>
        <w:autoSpaceDE w:val="0"/>
        <w:autoSpaceDN w:val="0"/>
        <w:adjustRightInd w:val="0"/>
        <w:ind w:firstLine="420" w:firstLineChars="200"/>
        <w:textAlignment w:val="bottom"/>
        <w:rPr>
          <w:color w:val="auto"/>
        </w:rPr>
      </w:pPr>
      <w:r>
        <w:rPr>
          <w:color w:val="auto"/>
        </w:rPr>
        <w:t>（一）招标公告刊登的媒体名称、开标日期和地点；</w:t>
      </w:r>
    </w:p>
    <w:p w14:paraId="0493C7ED">
      <w:pPr>
        <w:autoSpaceDE w:val="0"/>
        <w:autoSpaceDN w:val="0"/>
        <w:adjustRightInd w:val="0"/>
        <w:ind w:firstLine="420" w:firstLineChars="200"/>
        <w:textAlignment w:val="bottom"/>
        <w:rPr>
          <w:color w:val="auto"/>
        </w:rPr>
      </w:pPr>
      <w:r>
        <w:rPr>
          <w:color w:val="auto"/>
        </w:rPr>
        <w:t>（二）投标人名单和评标委员会成员名单；</w:t>
      </w:r>
    </w:p>
    <w:p w14:paraId="733C0986">
      <w:pPr>
        <w:autoSpaceDE w:val="0"/>
        <w:autoSpaceDN w:val="0"/>
        <w:adjustRightInd w:val="0"/>
        <w:ind w:firstLine="420" w:firstLineChars="200"/>
        <w:textAlignment w:val="bottom"/>
        <w:rPr>
          <w:color w:val="auto"/>
        </w:rPr>
      </w:pPr>
      <w:r>
        <w:rPr>
          <w:color w:val="auto"/>
        </w:rPr>
        <w:t>（三）评标方法和标准；</w:t>
      </w:r>
    </w:p>
    <w:p w14:paraId="414E8C6A">
      <w:pPr>
        <w:autoSpaceDE w:val="0"/>
        <w:autoSpaceDN w:val="0"/>
        <w:adjustRightInd w:val="0"/>
        <w:ind w:firstLine="420" w:firstLineChars="200"/>
        <w:textAlignment w:val="bottom"/>
        <w:rPr>
          <w:color w:val="auto"/>
        </w:rPr>
      </w:pPr>
      <w:r>
        <w:rPr>
          <w:color w:val="auto"/>
        </w:rPr>
        <w:t>（四）开标记录和评标情况及说明，包括无效投标人名单及原因；</w:t>
      </w:r>
    </w:p>
    <w:p w14:paraId="497CBC9F">
      <w:pPr>
        <w:autoSpaceDE w:val="0"/>
        <w:autoSpaceDN w:val="0"/>
        <w:adjustRightInd w:val="0"/>
        <w:ind w:firstLine="420" w:firstLineChars="200"/>
        <w:textAlignment w:val="bottom"/>
        <w:rPr>
          <w:color w:val="auto"/>
        </w:rPr>
      </w:pPr>
      <w:r>
        <w:rPr>
          <w:color w:val="auto"/>
        </w:rPr>
        <w:t>（五）评标结果，确定的中标候选人名单或者经采购人委托直接确定的中标人；</w:t>
      </w:r>
    </w:p>
    <w:p w14:paraId="11BE34AC">
      <w:pPr>
        <w:autoSpaceDE w:val="0"/>
        <w:autoSpaceDN w:val="0"/>
        <w:adjustRightInd w:val="0"/>
        <w:ind w:firstLine="420" w:firstLineChars="200"/>
        <w:textAlignment w:val="bottom"/>
        <w:rPr>
          <w:color w:val="auto"/>
        </w:rPr>
      </w:pPr>
      <w:r>
        <w:rPr>
          <w:color w:val="auto"/>
        </w:rPr>
        <w:t>（六）其他需要说明的情况，包括评标过程中投标人根据评标委员会要求进行的澄清、说明或者补正，评标委员会成员的更换等。</w:t>
      </w:r>
    </w:p>
    <w:p w14:paraId="23B6872B">
      <w:pPr>
        <w:pStyle w:val="2"/>
        <w:adjustRightInd w:val="0"/>
        <w:ind w:firstLine="210"/>
        <w:rPr>
          <w:color w:val="auto"/>
        </w:rPr>
      </w:pPr>
      <w:r>
        <w:rPr>
          <w:color w:val="auto"/>
          <w:kern w:val="0"/>
        </w:rPr>
        <w:br w:type="page"/>
      </w:r>
      <w:bookmarkStart w:id="72" w:name="_Toc273624872"/>
      <w:bookmarkStart w:id="73" w:name="_Toc4364"/>
      <w:bookmarkStart w:id="74" w:name="_Toc82338233"/>
      <w:bookmarkStart w:id="75" w:name="_Toc82873316"/>
      <w:bookmarkStart w:id="76" w:name="_Toc211745565"/>
      <w:r>
        <w:rPr>
          <w:color w:val="auto"/>
        </w:rPr>
        <w:t xml:space="preserve">第六章  </w:t>
      </w:r>
      <w:bookmarkEnd w:id="72"/>
      <w:r>
        <w:rPr>
          <w:color w:val="auto"/>
        </w:rPr>
        <w:t>投标人须知</w:t>
      </w:r>
      <w:bookmarkEnd w:id="73"/>
    </w:p>
    <w:bookmarkEnd w:id="74"/>
    <w:bookmarkEnd w:id="75"/>
    <w:bookmarkEnd w:id="76"/>
    <w:p w14:paraId="098F245B">
      <w:pPr>
        <w:pStyle w:val="3"/>
        <w:adjustRightInd w:val="0"/>
        <w:ind w:firstLine="420"/>
        <w:rPr>
          <w:color w:val="auto"/>
        </w:rPr>
      </w:pPr>
      <w:r>
        <w:rPr>
          <w:color w:val="auto"/>
        </w:rPr>
        <w:t>投标人须知前附表</w:t>
      </w:r>
    </w:p>
    <w:tbl>
      <w:tblPr>
        <w:tblStyle w:val="24"/>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2460"/>
        <w:gridCol w:w="5950"/>
      </w:tblGrid>
      <w:tr w14:paraId="5973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84E7A4A">
            <w:pPr>
              <w:rPr>
                <w:rFonts w:eastAsia="黑体"/>
                <w:color w:val="auto"/>
              </w:rPr>
            </w:pPr>
            <w:r>
              <w:rPr>
                <w:rFonts w:eastAsia="黑体"/>
                <w:color w:val="auto"/>
              </w:rPr>
              <w:t>投标人须知条款号</w:t>
            </w:r>
          </w:p>
        </w:tc>
        <w:tc>
          <w:tcPr>
            <w:tcW w:w="2459" w:type="dxa"/>
            <w:vAlign w:val="center"/>
          </w:tcPr>
          <w:p w14:paraId="3EE718D8">
            <w:pPr>
              <w:rPr>
                <w:rFonts w:eastAsia="黑体"/>
                <w:color w:val="auto"/>
              </w:rPr>
            </w:pPr>
            <w:r>
              <w:rPr>
                <w:rFonts w:eastAsia="黑体"/>
                <w:color w:val="auto"/>
              </w:rPr>
              <w:t>名称</w:t>
            </w:r>
          </w:p>
        </w:tc>
        <w:tc>
          <w:tcPr>
            <w:tcW w:w="5956" w:type="dxa"/>
            <w:vAlign w:val="center"/>
          </w:tcPr>
          <w:p w14:paraId="29CCF771">
            <w:pPr>
              <w:rPr>
                <w:rFonts w:eastAsia="黑体"/>
                <w:color w:val="auto"/>
              </w:rPr>
            </w:pPr>
            <w:r>
              <w:rPr>
                <w:rFonts w:eastAsia="黑体"/>
                <w:color w:val="auto"/>
              </w:rPr>
              <w:t>内容</w:t>
            </w:r>
          </w:p>
        </w:tc>
      </w:tr>
      <w:tr w14:paraId="392A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F1E3421">
            <w:pPr>
              <w:rPr>
                <w:color w:val="auto"/>
              </w:rPr>
            </w:pPr>
            <w:r>
              <w:rPr>
                <w:color w:val="auto"/>
              </w:rPr>
              <w:t>1.3</w:t>
            </w:r>
          </w:p>
        </w:tc>
        <w:tc>
          <w:tcPr>
            <w:tcW w:w="2459" w:type="dxa"/>
            <w:vAlign w:val="center"/>
          </w:tcPr>
          <w:p w14:paraId="37F17C66">
            <w:pPr>
              <w:rPr>
                <w:color w:val="auto"/>
              </w:rPr>
            </w:pPr>
            <w:r>
              <w:rPr>
                <w:color w:val="auto"/>
              </w:rPr>
              <w:t>采购人</w:t>
            </w:r>
          </w:p>
        </w:tc>
        <w:tc>
          <w:tcPr>
            <w:tcW w:w="5956" w:type="dxa"/>
            <w:vAlign w:val="center"/>
          </w:tcPr>
          <w:p w14:paraId="1E578374">
            <w:pPr>
              <w:rPr>
                <w:color w:val="auto"/>
              </w:rPr>
            </w:pPr>
            <w:r>
              <w:rPr>
                <w:color w:val="auto"/>
              </w:rPr>
              <w:t>名称：浙江广播电视集团</w:t>
            </w:r>
          </w:p>
          <w:p w14:paraId="0BF0FC6C">
            <w:pPr>
              <w:rPr>
                <w:color w:val="auto"/>
              </w:rPr>
            </w:pPr>
            <w:r>
              <w:rPr>
                <w:color w:val="auto"/>
              </w:rPr>
              <w:t>地址：浙江省杭州市西湖区莫干山路111号</w:t>
            </w:r>
          </w:p>
          <w:p w14:paraId="4B849C4A">
            <w:pPr>
              <w:pageBreakBefore w:val="0"/>
              <w:kinsoku/>
              <w:overflowPunct/>
              <w:bidi w:val="0"/>
              <w:snapToGrid w:val="0"/>
              <w:spacing w:line="300" w:lineRule="auto"/>
              <w:rPr>
                <w:rFonts w:hint="eastAsia" w:eastAsia="宋体"/>
                <w:color w:val="auto"/>
                <w:lang w:eastAsia="zh-CN"/>
              </w:rPr>
            </w:pPr>
            <w:r>
              <w:rPr>
                <w:color w:val="auto"/>
              </w:rPr>
              <w:t>项目联系人（询问）：</w:t>
            </w:r>
            <w:r>
              <w:rPr>
                <w:rFonts w:hint="eastAsia" w:cs="Calibri"/>
                <w:i w:val="0"/>
                <w:iCs w:val="0"/>
                <w:color w:val="auto"/>
                <w:szCs w:val="21"/>
                <w:lang w:eastAsia="zh-CN"/>
              </w:rPr>
              <w:t>陈老师</w:t>
            </w:r>
          </w:p>
          <w:p w14:paraId="7696F180">
            <w:pPr>
              <w:rPr>
                <w:rFonts w:hint="default" w:eastAsia="宋体"/>
                <w:color w:val="auto"/>
                <w:lang w:val="en-US" w:eastAsia="zh-CN"/>
              </w:rPr>
            </w:pPr>
            <w:r>
              <w:rPr>
                <w:color w:val="auto"/>
              </w:rPr>
              <w:t>联系电话（询问）：</w:t>
            </w:r>
            <w:r>
              <w:rPr>
                <w:rFonts w:hint="eastAsia" w:cs="Calibri"/>
                <w:i w:val="0"/>
                <w:iCs w:val="0"/>
                <w:color w:val="auto"/>
                <w:kern w:val="0"/>
                <w:szCs w:val="21"/>
                <w:lang w:eastAsia="zh-CN"/>
              </w:rPr>
              <w:t>0571-56353367</w:t>
            </w:r>
          </w:p>
        </w:tc>
      </w:tr>
      <w:tr w14:paraId="233A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164E76E8">
            <w:pPr>
              <w:rPr>
                <w:color w:val="auto"/>
              </w:rPr>
            </w:pPr>
            <w:r>
              <w:rPr>
                <w:color w:val="auto"/>
              </w:rPr>
              <w:t>1.3</w:t>
            </w:r>
          </w:p>
        </w:tc>
        <w:tc>
          <w:tcPr>
            <w:tcW w:w="2459" w:type="dxa"/>
            <w:vAlign w:val="center"/>
          </w:tcPr>
          <w:p w14:paraId="31C3B99C">
            <w:pPr>
              <w:rPr>
                <w:color w:val="auto"/>
              </w:rPr>
            </w:pPr>
            <w:r>
              <w:rPr>
                <w:color w:val="auto"/>
              </w:rPr>
              <w:t>采购代理机构</w:t>
            </w:r>
          </w:p>
        </w:tc>
        <w:tc>
          <w:tcPr>
            <w:tcW w:w="5956" w:type="dxa"/>
            <w:vAlign w:val="center"/>
          </w:tcPr>
          <w:p w14:paraId="1016FE8B">
            <w:pPr>
              <w:rPr>
                <w:color w:val="auto"/>
              </w:rPr>
            </w:pPr>
            <w:r>
              <w:rPr>
                <w:color w:val="auto"/>
              </w:rPr>
              <w:t>名称：浙江省成套招标代理有限公司</w:t>
            </w:r>
          </w:p>
          <w:p w14:paraId="158EC496">
            <w:pPr>
              <w:rPr>
                <w:color w:val="auto"/>
              </w:rPr>
            </w:pPr>
            <w:r>
              <w:rPr>
                <w:color w:val="auto"/>
              </w:rPr>
              <w:t>地址：杭州市文晖路42号现代置业大厦西楼18楼1804室</w:t>
            </w:r>
          </w:p>
          <w:p w14:paraId="16230FF3">
            <w:pPr>
              <w:rPr>
                <w:color w:val="auto"/>
              </w:rPr>
            </w:pPr>
            <w:r>
              <w:rPr>
                <w:color w:val="auto"/>
              </w:rPr>
              <w:t>项目采购联系人：徐均</w:t>
            </w:r>
          </w:p>
          <w:p w14:paraId="6F477DB8">
            <w:pPr>
              <w:rPr>
                <w:color w:val="auto"/>
              </w:rPr>
            </w:pPr>
            <w:r>
              <w:rPr>
                <w:color w:val="auto"/>
              </w:rPr>
              <w:t>联系电话：0571-85830191、13588434968</w:t>
            </w:r>
          </w:p>
          <w:p w14:paraId="78693C72">
            <w:pPr>
              <w:rPr>
                <w:color w:val="auto"/>
              </w:rPr>
            </w:pPr>
            <w:r>
              <w:rPr>
                <w:color w:val="auto"/>
              </w:rPr>
              <w:t>邮编：310004</w:t>
            </w:r>
          </w:p>
          <w:p w14:paraId="19B46EA8">
            <w:pPr>
              <w:rPr>
                <w:color w:val="auto"/>
              </w:rPr>
            </w:pPr>
            <w:r>
              <w:rPr>
                <w:color w:val="auto"/>
              </w:rPr>
              <w:t>Email:85830198@zjsct.cn</w:t>
            </w:r>
          </w:p>
        </w:tc>
      </w:tr>
      <w:tr w14:paraId="231F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5FC061EA">
            <w:pPr>
              <w:rPr>
                <w:color w:val="auto"/>
              </w:rPr>
            </w:pPr>
            <w:r>
              <w:rPr>
                <w:color w:val="auto"/>
              </w:rPr>
              <w:t>1.9</w:t>
            </w:r>
          </w:p>
        </w:tc>
        <w:tc>
          <w:tcPr>
            <w:tcW w:w="2459" w:type="dxa"/>
            <w:vAlign w:val="center"/>
          </w:tcPr>
          <w:p w14:paraId="72F6950A">
            <w:pPr>
              <w:rPr>
                <w:color w:val="auto"/>
              </w:rPr>
            </w:pPr>
            <w:r>
              <w:rPr>
                <w:color w:val="auto"/>
              </w:rPr>
              <w:t>踏勘现场</w:t>
            </w:r>
          </w:p>
        </w:tc>
        <w:tc>
          <w:tcPr>
            <w:tcW w:w="5956" w:type="dxa"/>
            <w:vAlign w:val="center"/>
          </w:tcPr>
          <w:p w14:paraId="381F1938">
            <w:pPr>
              <w:rPr>
                <w:color w:val="auto"/>
              </w:rPr>
            </w:pPr>
            <w:r>
              <w:rPr>
                <w:color w:val="auto"/>
              </w:rPr>
              <w:t>不组织，投标人如有需要，经采购人同意后可自行前往，踏勘期间发生的费用或意外导致伤亡等一切责任和损失均由投标人自负。</w:t>
            </w:r>
          </w:p>
        </w:tc>
      </w:tr>
      <w:tr w14:paraId="77F4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D5ECBF6">
            <w:pPr>
              <w:rPr>
                <w:color w:val="auto"/>
              </w:rPr>
            </w:pPr>
            <w:r>
              <w:rPr>
                <w:color w:val="auto"/>
              </w:rPr>
              <w:t>1.10</w:t>
            </w:r>
          </w:p>
        </w:tc>
        <w:tc>
          <w:tcPr>
            <w:tcW w:w="2459" w:type="dxa"/>
            <w:vAlign w:val="center"/>
          </w:tcPr>
          <w:p w14:paraId="21ED773C">
            <w:pPr>
              <w:rPr>
                <w:color w:val="auto"/>
              </w:rPr>
            </w:pPr>
            <w:r>
              <w:rPr>
                <w:color w:val="auto"/>
              </w:rPr>
              <w:t>答疑会</w:t>
            </w:r>
          </w:p>
        </w:tc>
        <w:tc>
          <w:tcPr>
            <w:tcW w:w="5956" w:type="dxa"/>
            <w:vAlign w:val="center"/>
          </w:tcPr>
          <w:p w14:paraId="4C7ABF43">
            <w:pPr>
              <w:rPr>
                <w:color w:val="auto"/>
              </w:rPr>
            </w:pPr>
            <w:r>
              <w:rPr>
                <w:color w:val="auto"/>
              </w:rPr>
              <w:t>不召开。</w:t>
            </w:r>
          </w:p>
        </w:tc>
      </w:tr>
      <w:tr w14:paraId="0D3E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2B4F6247">
            <w:pPr>
              <w:rPr>
                <w:color w:val="auto"/>
              </w:rPr>
            </w:pPr>
            <w:r>
              <w:rPr>
                <w:color w:val="auto"/>
              </w:rPr>
              <w:t>3.3.2</w:t>
            </w:r>
          </w:p>
        </w:tc>
        <w:tc>
          <w:tcPr>
            <w:tcW w:w="2459" w:type="dxa"/>
            <w:vAlign w:val="center"/>
          </w:tcPr>
          <w:p w14:paraId="7BDDA984">
            <w:pPr>
              <w:rPr>
                <w:color w:val="auto"/>
              </w:rPr>
            </w:pPr>
            <w:r>
              <w:rPr>
                <w:color w:val="auto"/>
              </w:rPr>
              <w:t>投标文件盖章要求</w:t>
            </w:r>
          </w:p>
        </w:tc>
        <w:tc>
          <w:tcPr>
            <w:tcW w:w="5956" w:type="dxa"/>
            <w:vAlign w:val="center"/>
          </w:tcPr>
          <w:p w14:paraId="22CA0EFB">
            <w:pPr>
              <w:rPr>
                <w:color w:val="auto"/>
              </w:rPr>
            </w:pPr>
            <w:r>
              <w:rPr>
                <w:color w:val="auto"/>
              </w:rPr>
              <w:t>投标文件按“第七章 投标文件格式”中提供的格式要求盖章。公章采用单位CA章或单位公章。</w:t>
            </w:r>
          </w:p>
        </w:tc>
      </w:tr>
      <w:tr w14:paraId="798D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7B8F39F7">
            <w:pPr>
              <w:rPr>
                <w:color w:val="auto"/>
              </w:rPr>
            </w:pPr>
            <w:r>
              <w:rPr>
                <w:color w:val="auto"/>
              </w:rPr>
              <w:t>3.3.2</w:t>
            </w:r>
          </w:p>
        </w:tc>
        <w:tc>
          <w:tcPr>
            <w:tcW w:w="2459" w:type="dxa"/>
            <w:vAlign w:val="center"/>
          </w:tcPr>
          <w:p w14:paraId="6F6C4CAC">
            <w:pPr>
              <w:rPr>
                <w:color w:val="auto"/>
              </w:rPr>
            </w:pPr>
            <w:r>
              <w:rPr>
                <w:color w:val="auto"/>
              </w:rPr>
              <w:t>投标文件装订要求</w:t>
            </w:r>
          </w:p>
        </w:tc>
        <w:tc>
          <w:tcPr>
            <w:tcW w:w="5956" w:type="dxa"/>
            <w:vAlign w:val="center"/>
          </w:tcPr>
          <w:p w14:paraId="2A61E85B">
            <w:pPr>
              <w:rPr>
                <w:color w:val="auto"/>
              </w:rPr>
            </w:pPr>
            <w:r>
              <w:rPr>
                <w:color w:val="auto"/>
              </w:rPr>
              <w:t>本项目投标时采用电子文件，无需提供纸质投标文件，无装订要求。</w:t>
            </w:r>
          </w:p>
        </w:tc>
      </w:tr>
      <w:tr w14:paraId="30CD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30B82002">
            <w:pPr>
              <w:rPr>
                <w:color w:val="auto"/>
              </w:rPr>
            </w:pPr>
            <w:r>
              <w:rPr>
                <w:color w:val="auto"/>
              </w:rPr>
              <w:t>3.5.1</w:t>
            </w:r>
          </w:p>
        </w:tc>
        <w:tc>
          <w:tcPr>
            <w:tcW w:w="2459" w:type="dxa"/>
            <w:vAlign w:val="center"/>
          </w:tcPr>
          <w:p w14:paraId="0E6E6C69">
            <w:pPr>
              <w:rPr>
                <w:color w:val="auto"/>
              </w:rPr>
            </w:pPr>
            <w:r>
              <w:rPr>
                <w:color w:val="auto"/>
              </w:rPr>
              <w:t>投标保证金</w:t>
            </w:r>
          </w:p>
        </w:tc>
        <w:tc>
          <w:tcPr>
            <w:tcW w:w="5956" w:type="dxa"/>
            <w:vAlign w:val="center"/>
          </w:tcPr>
          <w:p w14:paraId="0DF8D7B4">
            <w:pPr>
              <w:rPr>
                <w:color w:val="auto"/>
              </w:rPr>
            </w:pPr>
            <w:r>
              <w:rPr>
                <w:color w:val="auto"/>
              </w:rPr>
              <w:t>无需缴纳投标保证金</w:t>
            </w:r>
          </w:p>
        </w:tc>
      </w:tr>
      <w:tr w14:paraId="7E0F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7733B86">
            <w:pPr>
              <w:rPr>
                <w:color w:val="auto"/>
              </w:rPr>
            </w:pPr>
            <w:r>
              <w:rPr>
                <w:color w:val="auto"/>
              </w:rPr>
              <w:t>3.6.1</w:t>
            </w:r>
          </w:p>
        </w:tc>
        <w:tc>
          <w:tcPr>
            <w:tcW w:w="2459" w:type="dxa"/>
            <w:vAlign w:val="center"/>
          </w:tcPr>
          <w:p w14:paraId="46E5BBE0">
            <w:pPr>
              <w:rPr>
                <w:color w:val="auto"/>
              </w:rPr>
            </w:pPr>
            <w:r>
              <w:rPr>
                <w:color w:val="auto"/>
              </w:rPr>
              <w:t>投标文件有效期</w:t>
            </w:r>
          </w:p>
        </w:tc>
        <w:tc>
          <w:tcPr>
            <w:tcW w:w="5956" w:type="dxa"/>
            <w:vAlign w:val="center"/>
          </w:tcPr>
          <w:p w14:paraId="7F83CC7A">
            <w:pPr>
              <w:rPr>
                <w:color w:val="auto"/>
              </w:rPr>
            </w:pPr>
            <w:r>
              <w:rPr>
                <w:color w:val="auto"/>
              </w:rPr>
              <w:t>自提交投标文件截止时间起120天内</w:t>
            </w:r>
          </w:p>
        </w:tc>
      </w:tr>
      <w:tr w14:paraId="2CF9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5456797">
            <w:pPr>
              <w:rPr>
                <w:color w:val="auto"/>
              </w:rPr>
            </w:pPr>
            <w:r>
              <w:rPr>
                <w:color w:val="auto"/>
              </w:rPr>
              <w:t>4.1.1</w:t>
            </w:r>
          </w:p>
        </w:tc>
        <w:tc>
          <w:tcPr>
            <w:tcW w:w="2459" w:type="dxa"/>
            <w:vAlign w:val="center"/>
          </w:tcPr>
          <w:p w14:paraId="50865A32">
            <w:pPr>
              <w:rPr>
                <w:color w:val="auto"/>
              </w:rPr>
            </w:pPr>
            <w:r>
              <w:rPr>
                <w:color w:val="auto"/>
              </w:rPr>
              <w:t>投标文件密封及标记要求</w:t>
            </w:r>
          </w:p>
        </w:tc>
        <w:tc>
          <w:tcPr>
            <w:tcW w:w="5956" w:type="dxa"/>
            <w:vAlign w:val="center"/>
          </w:tcPr>
          <w:p w14:paraId="09008745">
            <w:pPr>
              <w:rPr>
                <w:color w:val="auto"/>
              </w:rPr>
            </w:pPr>
            <w:r>
              <w:rPr>
                <w:color w:val="auto"/>
              </w:rPr>
              <w:t>投标人如提交备份电子投标文件，以介质存储的数据电文形式的备份电子投标文件应密封，封皮应注明投标人名称、项目名称、备份电子投标文件。</w:t>
            </w:r>
          </w:p>
        </w:tc>
      </w:tr>
      <w:tr w14:paraId="1CE0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4C589EE6">
            <w:pPr>
              <w:rPr>
                <w:color w:val="auto"/>
              </w:rPr>
            </w:pPr>
            <w:r>
              <w:rPr>
                <w:color w:val="auto"/>
              </w:rPr>
              <w:t>4.2.1</w:t>
            </w:r>
          </w:p>
        </w:tc>
        <w:tc>
          <w:tcPr>
            <w:tcW w:w="2459" w:type="dxa"/>
            <w:vAlign w:val="center"/>
          </w:tcPr>
          <w:p w14:paraId="4BC2E7E4">
            <w:pPr>
              <w:rPr>
                <w:color w:val="auto"/>
              </w:rPr>
            </w:pPr>
            <w:r>
              <w:rPr>
                <w:color w:val="auto"/>
              </w:rPr>
              <w:t>提交投标文件截止时间</w:t>
            </w:r>
          </w:p>
        </w:tc>
        <w:tc>
          <w:tcPr>
            <w:tcW w:w="5956" w:type="dxa"/>
            <w:vAlign w:val="center"/>
          </w:tcPr>
          <w:p w14:paraId="66A7FA60">
            <w:pPr>
              <w:rPr>
                <w:color w:val="auto"/>
              </w:rPr>
            </w:pPr>
            <w:r>
              <w:rPr>
                <w:color w:val="auto"/>
              </w:rPr>
              <w:t>按“招标公告”规定</w:t>
            </w:r>
          </w:p>
        </w:tc>
      </w:tr>
      <w:tr w14:paraId="5683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392E68D3">
            <w:pPr>
              <w:rPr>
                <w:color w:val="auto"/>
              </w:rPr>
            </w:pPr>
            <w:r>
              <w:rPr>
                <w:color w:val="auto"/>
              </w:rPr>
              <w:t>4.2.1</w:t>
            </w:r>
          </w:p>
        </w:tc>
        <w:tc>
          <w:tcPr>
            <w:tcW w:w="2459" w:type="dxa"/>
            <w:vAlign w:val="center"/>
          </w:tcPr>
          <w:p w14:paraId="2B6F72A9">
            <w:pPr>
              <w:rPr>
                <w:color w:val="auto"/>
              </w:rPr>
            </w:pPr>
            <w:r>
              <w:rPr>
                <w:color w:val="auto"/>
              </w:rPr>
              <w:t>投标地点</w:t>
            </w:r>
          </w:p>
        </w:tc>
        <w:tc>
          <w:tcPr>
            <w:tcW w:w="5956" w:type="dxa"/>
            <w:vAlign w:val="center"/>
          </w:tcPr>
          <w:p w14:paraId="768CAF28">
            <w:pPr>
              <w:rPr>
                <w:color w:val="auto"/>
              </w:rPr>
            </w:pPr>
            <w:r>
              <w:rPr>
                <w:color w:val="auto"/>
              </w:rPr>
              <w:t>按“招标公告”规定</w:t>
            </w:r>
          </w:p>
        </w:tc>
      </w:tr>
      <w:tr w14:paraId="6062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34A44D73">
            <w:pPr>
              <w:rPr>
                <w:color w:val="auto"/>
              </w:rPr>
            </w:pPr>
            <w:r>
              <w:rPr>
                <w:color w:val="auto"/>
              </w:rPr>
              <w:t>5.1.1</w:t>
            </w:r>
          </w:p>
        </w:tc>
        <w:tc>
          <w:tcPr>
            <w:tcW w:w="2459" w:type="dxa"/>
            <w:vAlign w:val="center"/>
          </w:tcPr>
          <w:p w14:paraId="16FF7B16">
            <w:pPr>
              <w:rPr>
                <w:color w:val="auto"/>
              </w:rPr>
            </w:pPr>
            <w:r>
              <w:rPr>
                <w:color w:val="auto"/>
              </w:rPr>
              <w:t>开标时间和地点</w:t>
            </w:r>
          </w:p>
        </w:tc>
        <w:tc>
          <w:tcPr>
            <w:tcW w:w="5956" w:type="dxa"/>
            <w:vAlign w:val="center"/>
          </w:tcPr>
          <w:p w14:paraId="56CFA3E0">
            <w:pPr>
              <w:rPr>
                <w:color w:val="auto"/>
              </w:rPr>
            </w:pPr>
            <w:r>
              <w:rPr>
                <w:color w:val="auto"/>
              </w:rPr>
              <w:t>按“招标公告”规定</w:t>
            </w:r>
          </w:p>
        </w:tc>
      </w:tr>
      <w:tr w14:paraId="4518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7DF8B4E0">
            <w:pPr>
              <w:rPr>
                <w:color w:val="auto"/>
              </w:rPr>
            </w:pPr>
            <w:r>
              <w:rPr>
                <w:color w:val="auto"/>
              </w:rPr>
              <w:t>6.1</w:t>
            </w:r>
          </w:p>
        </w:tc>
        <w:tc>
          <w:tcPr>
            <w:tcW w:w="2459" w:type="dxa"/>
            <w:vAlign w:val="center"/>
          </w:tcPr>
          <w:p w14:paraId="21A13AD0">
            <w:pPr>
              <w:rPr>
                <w:color w:val="auto"/>
              </w:rPr>
            </w:pPr>
            <w:r>
              <w:rPr>
                <w:color w:val="auto"/>
              </w:rPr>
              <w:t>采购代理服务费</w:t>
            </w:r>
          </w:p>
        </w:tc>
        <w:tc>
          <w:tcPr>
            <w:tcW w:w="5956" w:type="dxa"/>
            <w:vAlign w:val="center"/>
          </w:tcPr>
          <w:p w14:paraId="065F382F">
            <w:pPr>
              <w:rPr>
                <w:color w:val="auto"/>
              </w:rPr>
            </w:pPr>
            <w:r>
              <w:rPr>
                <w:color w:val="auto"/>
              </w:rPr>
              <w:t>采购代理服务费金额：以标段中标金额为计算基数，采用差额定率累进计费方式，按以下标准费率计算值的60%收取。费率标准如下：</w:t>
            </w:r>
          </w:p>
          <w:tbl>
            <w:tblPr>
              <w:tblStyle w:val="24"/>
              <w:tblW w:w="5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943"/>
            </w:tblGrid>
            <w:tr w14:paraId="42C5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4030F6C1">
                  <w:pPr>
                    <w:rPr>
                      <w:color w:val="auto"/>
                    </w:rPr>
                  </w:pPr>
                  <w:r>
                    <w:rPr>
                      <w:color w:val="auto"/>
                    </w:rPr>
                    <w:t>金额（万元）</w:t>
                  </w:r>
                </w:p>
              </w:tc>
              <w:tc>
                <w:tcPr>
                  <w:tcW w:w="2943" w:type="dxa"/>
                  <w:vAlign w:val="center"/>
                </w:tcPr>
                <w:p w14:paraId="10DA50FE">
                  <w:pPr>
                    <w:rPr>
                      <w:color w:val="auto"/>
                    </w:rPr>
                  </w:pPr>
                  <w:r>
                    <w:rPr>
                      <w:color w:val="auto"/>
                    </w:rPr>
                    <w:t>费率</w:t>
                  </w:r>
                </w:p>
              </w:tc>
            </w:tr>
            <w:tr w14:paraId="2387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11F911A8">
                  <w:pPr>
                    <w:rPr>
                      <w:color w:val="auto"/>
                    </w:rPr>
                  </w:pPr>
                  <w:r>
                    <w:rPr>
                      <w:color w:val="auto"/>
                    </w:rPr>
                    <w:t>100（含）及以下部分</w:t>
                  </w:r>
                </w:p>
              </w:tc>
              <w:tc>
                <w:tcPr>
                  <w:tcW w:w="2943" w:type="dxa"/>
                  <w:vAlign w:val="center"/>
                </w:tcPr>
                <w:p w14:paraId="3673E701">
                  <w:pPr>
                    <w:rPr>
                      <w:color w:val="auto"/>
                    </w:rPr>
                  </w:pPr>
                  <w:r>
                    <w:rPr>
                      <w:color w:val="auto"/>
                    </w:rPr>
                    <w:t>1.5%</w:t>
                  </w:r>
                </w:p>
              </w:tc>
            </w:tr>
            <w:tr w14:paraId="36F0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35D22FE5">
                  <w:pPr>
                    <w:rPr>
                      <w:color w:val="auto"/>
                    </w:rPr>
                  </w:pPr>
                  <w:r>
                    <w:rPr>
                      <w:color w:val="auto"/>
                    </w:rPr>
                    <w:t>100～500之间部分</w:t>
                  </w:r>
                </w:p>
              </w:tc>
              <w:tc>
                <w:tcPr>
                  <w:tcW w:w="2943" w:type="dxa"/>
                  <w:vAlign w:val="center"/>
                </w:tcPr>
                <w:p w14:paraId="046C3E0E">
                  <w:pPr>
                    <w:rPr>
                      <w:color w:val="auto"/>
                    </w:rPr>
                  </w:pPr>
                  <w:r>
                    <w:rPr>
                      <w:color w:val="auto"/>
                    </w:rPr>
                    <w:t>1.1%</w:t>
                  </w:r>
                </w:p>
              </w:tc>
            </w:tr>
            <w:tr w14:paraId="1064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14:paraId="0B278BBC">
                  <w:pPr>
                    <w:rPr>
                      <w:color w:val="auto"/>
                    </w:rPr>
                  </w:pPr>
                  <w:r>
                    <w:rPr>
                      <w:color w:val="auto"/>
                    </w:rPr>
                    <w:t>500～1000之间部分</w:t>
                  </w:r>
                </w:p>
              </w:tc>
              <w:tc>
                <w:tcPr>
                  <w:tcW w:w="2943" w:type="dxa"/>
                  <w:vAlign w:val="center"/>
                </w:tcPr>
                <w:p w14:paraId="493A6C00">
                  <w:pPr>
                    <w:rPr>
                      <w:color w:val="auto"/>
                    </w:rPr>
                  </w:pPr>
                  <w:r>
                    <w:rPr>
                      <w:color w:val="auto"/>
                    </w:rPr>
                    <w:t>0.8%</w:t>
                  </w:r>
                </w:p>
              </w:tc>
            </w:tr>
            <w:tr w14:paraId="6F85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shd w:val="clear" w:color="auto" w:fill="auto"/>
                  <w:vAlign w:val="center"/>
                </w:tcPr>
                <w:p w14:paraId="4C6BA9FC">
                  <w:pPr>
                    <w:rPr>
                      <w:color w:val="auto"/>
                    </w:rPr>
                  </w:pPr>
                  <w:r>
                    <w:rPr>
                      <w:color w:val="auto"/>
                    </w:rPr>
                    <w:t>1000～5000（含）之间部分</w:t>
                  </w:r>
                </w:p>
              </w:tc>
              <w:tc>
                <w:tcPr>
                  <w:tcW w:w="2943" w:type="dxa"/>
                  <w:shd w:val="clear" w:color="auto" w:fill="auto"/>
                  <w:vAlign w:val="center"/>
                </w:tcPr>
                <w:p w14:paraId="4CD69EA7">
                  <w:pPr>
                    <w:rPr>
                      <w:color w:val="auto"/>
                    </w:rPr>
                  </w:pPr>
                  <w:r>
                    <w:rPr>
                      <w:color w:val="auto"/>
                    </w:rPr>
                    <w:t>0.5%</w:t>
                  </w:r>
                </w:p>
              </w:tc>
            </w:tr>
          </w:tbl>
          <w:p w14:paraId="009495DC">
            <w:pPr>
              <w:rPr>
                <w:color w:val="auto"/>
              </w:rPr>
            </w:pPr>
            <w:r>
              <w:rPr>
                <w:color w:val="auto"/>
              </w:rPr>
              <w:t>收费计算示例：（如标段中标金额为</w:t>
            </w:r>
            <w:r>
              <w:rPr>
                <w:color w:val="auto"/>
                <w:kern w:val="0"/>
              </w:rPr>
              <w:t>790</w:t>
            </w:r>
            <w:r>
              <w:rPr>
                <w:color w:val="auto"/>
              </w:rPr>
              <w:t>万元）</w:t>
            </w:r>
          </w:p>
          <w:p w14:paraId="4025AE34">
            <w:pPr>
              <w:rPr>
                <w:color w:val="auto"/>
              </w:rPr>
            </w:pPr>
            <w:r>
              <w:rPr>
                <w:color w:val="auto"/>
              </w:rPr>
              <w:t>费用=〔100×1.5%+（</w:t>
            </w:r>
            <w:r>
              <w:rPr>
                <w:rFonts w:hint="eastAsia"/>
                <w:color w:val="auto"/>
              </w:rPr>
              <w:t>500</w:t>
            </w:r>
            <w:r>
              <w:rPr>
                <w:color w:val="auto"/>
              </w:rPr>
              <w:t>-100）×1.1%</w:t>
            </w:r>
            <w:r>
              <w:rPr>
                <w:rFonts w:hint="eastAsia"/>
                <w:color w:val="auto"/>
              </w:rPr>
              <w:t>+（790-500）</w:t>
            </w:r>
            <w:r>
              <w:rPr>
                <w:color w:val="auto"/>
              </w:rPr>
              <w:t>×0.8%〕×60%万元。</w:t>
            </w:r>
          </w:p>
          <w:p w14:paraId="67934D0A">
            <w:pPr>
              <w:rPr>
                <w:color w:val="auto"/>
              </w:rPr>
            </w:pPr>
            <w:r>
              <w:rPr>
                <w:color w:val="auto"/>
              </w:rPr>
              <w:t>采购代理服务费缴纳形式：汇票/支票/电汇</w:t>
            </w:r>
          </w:p>
          <w:p w14:paraId="2B76C6A1">
            <w:pPr>
              <w:rPr>
                <w:color w:val="auto"/>
              </w:rPr>
            </w:pPr>
            <w:r>
              <w:rPr>
                <w:color w:val="auto"/>
              </w:rPr>
              <w:t>采购代理服务费由中标人在收到中标通知书时以人民币方式向采购代理机构支付。汇入以下账户：</w:t>
            </w:r>
          </w:p>
          <w:p w14:paraId="5371D837">
            <w:pPr>
              <w:rPr>
                <w:color w:val="auto"/>
              </w:rPr>
            </w:pPr>
            <w:r>
              <w:rPr>
                <w:color w:val="auto"/>
              </w:rPr>
              <w:t>户名：浙江省成套招标代理有限公司</w:t>
            </w:r>
          </w:p>
          <w:p w14:paraId="3F7C1D4E">
            <w:pPr>
              <w:rPr>
                <w:color w:val="auto"/>
              </w:rPr>
            </w:pPr>
            <w:r>
              <w:rPr>
                <w:color w:val="auto"/>
              </w:rPr>
              <w:t>开户：中信银行杭州西湖支行</w:t>
            </w:r>
          </w:p>
          <w:p w14:paraId="7CBCABCB">
            <w:pPr>
              <w:rPr>
                <w:color w:val="auto"/>
              </w:rPr>
            </w:pPr>
            <w:r>
              <w:rPr>
                <w:color w:val="auto"/>
              </w:rPr>
              <w:t>账号：7331610182600126385</w:t>
            </w:r>
          </w:p>
        </w:tc>
      </w:tr>
      <w:tr w14:paraId="1E1D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111E372B">
            <w:pPr>
              <w:rPr>
                <w:color w:val="auto"/>
              </w:rPr>
            </w:pPr>
            <w:r>
              <w:rPr>
                <w:color w:val="auto"/>
              </w:rPr>
              <w:t>10</w:t>
            </w:r>
          </w:p>
        </w:tc>
        <w:tc>
          <w:tcPr>
            <w:tcW w:w="2459" w:type="dxa"/>
            <w:vAlign w:val="center"/>
          </w:tcPr>
          <w:p w14:paraId="1FBE3188">
            <w:pPr>
              <w:rPr>
                <w:color w:val="auto"/>
              </w:rPr>
            </w:pPr>
            <w:r>
              <w:rPr>
                <w:color w:val="auto"/>
              </w:rPr>
              <w:t>其他</w:t>
            </w:r>
          </w:p>
        </w:tc>
        <w:tc>
          <w:tcPr>
            <w:tcW w:w="5956" w:type="dxa"/>
            <w:vAlign w:val="center"/>
          </w:tcPr>
          <w:p w14:paraId="24CE0123">
            <w:pPr>
              <w:rPr>
                <w:color w:val="auto"/>
              </w:rPr>
            </w:pPr>
            <w:r>
              <w:rPr>
                <w:color w:val="auto"/>
              </w:rPr>
              <w:t>（1）本招标文件共</w:t>
            </w:r>
            <w:r>
              <w:rPr>
                <w:color w:val="auto"/>
              </w:rPr>
              <w:fldChar w:fldCharType="begin"/>
            </w:r>
            <w:r>
              <w:rPr>
                <w:color w:val="auto"/>
              </w:rPr>
              <w:instrText xml:space="preserve"> NUMPAGES \* MERGEFORMAT </w:instrText>
            </w:r>
            <w:r>
              <w:rPr>
                <w:color w:val="auto"/>
              </w:rPr>
              <w:fldChar w:fldCharType="separate"/>
            </w:r>
            <w:r>
              <w:rPr>
                <w:color w:val="auto"/>
              </w:rPr>
              <w:t>111</w:t>
            </w:r>
            <w:r>
              <w:rPr>
                <w:color w:val="auto"/>
              </w:rPr>
              <w:fldChar w:fldCharType="end"/>
            </w:r>
            <w:r>
              <w:rPr>
                <w:color w:val="auto"/>
              </w:rPr>
              <w:t>页（含封面），请各投标人收到本文件后自行核对，如有缺页、错装等情况请于当日向采购代理机构提出，如未提出，所有责任及由此造成的后果由投标人自负。</w:t>
            </w:r>
          </w:p>
          <w:p w14:paraId="0351B00B">
            <w:pPr>
              <w:rPr>
                <w:color w:val="auto"/>
              </w:rPr>
            </w:pPr>
            <w:r>
              <w:rPr>
                <w:color w:val="auto"/>
              </w:rPr>
              <w:t>（2）请投标人仔细阅读本招标文件，其中带“▲”标记的条款为实质性内容，投标人须对带“▲”标记的条款作出实质性响应。</w:t>
            </w:r>
          </w:p>
        </w:tc>
      </w:tr>
      <w:tr w14:paraId="0B4C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51D07F49">
            <w:pPr>
              <w:rPr>
                <w:color w:val="auto"/>
              </w:rPr>
            </w:pPr>
            <w:r>
              <w:rPr>
                <w:color w:val="auto"/>
              </w:rPr>
              <w:t>11</w:t>
            </w:r>
          </w:p>
        </w:tc>
        <w:tc>
          <w:tcPr>
            <w:tcW w:w="2459" w:type="dxa"/>
            <w:vAlign w:val="center"/>
          </w:tcPr>
          <w:p w14:paraId="12AEDDC3">
            <w:pPr>
              <w:rPr>
                <w:color w:val="auto"/>
              </w:rPr>
            </w:pPr>
            <w:r>
              <w:rPr>
                <w:color w:val="auto"/>
              </w:rPr>
              <w:t>特别提醒</w:t>
            </w:r>
          </w:p>
        </w:tc>
        <w:tc>
          <w:tcPr>
            <w:tcW w:w="5956" w:type="dxa"/>
            <w:vAlign w:val="center"/>
          </w:tcPr>
          <w:p w14:paraId="3750E82F">
            <w:pPr>
              <w:rPr>
                <w:color w:val="auto"/>
              </w:rPr>
            </w:pPr>
            <w:r>
              <w:rPr>
                <w:color w:val="auto"/>
              </w:rPr>
              <w:t>（1）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http://zfcg.czt.zj.gov.cn）中小企业信用融资栏目了解相关信息。</w:t>
            </w:r>
          </w:p>
        </w:tc>
      </w:tr>
      <w:tr w14:paraId="1B5B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0C530463">
            <w:pPr>
              <w:rPr>
                <w:color w:val="auto"/>
              </w:rPr>
            </w:pPr>
            <w:r>
              <w:rPr>
                <w:color w:val="auto"/>
              </w:rPr>
              <w:t>12</w:t>
            </w:r>
          </w:p>
        </w:tc>
        <w:tc>
          <w:tcPr>
            <w:tcW w:w="2459" w:type="dxa"/>
            <w:vAlign w:val="center"/>
          </w:tcPr>
          <w:p w14:paraId="216058F0">
            <w:pPr>
              <w:rPr>
                <w:color w:val="auto"/>
              </w:rPr>
            </w:pPr>
            <w:r>
              <w:rPr>
                <w:color w:val="auto"/>
              </w:rPr>
              <w:t>特别提醒</w:t>
            </w:r>
          </w:p>
        </w:tc>
        <w:tc>
          <w:tcPr>
            <w:tcW w:w="5956" w:type="dxa"/>
            <w:vAlign w:val="center"/>
          </w:tcPr>
          <w:p w14:paraId="0CC05335">
            <w:pPr>
              <w:rPr>
                <w:color w:val="auto"/>
              </w:rPr>
            </w:pPr>
            <w:r>
              <w:rPr>
                <w:color w:val="auto"/>
              </w:rPr>
              <w:t>根据《关于在政府采购活动中查询及使用信用记录有关问题的通知》财库〔2016〕125号的规定：</w:t>
            </w:r>
          </w:p>
          <w:p w14:paraId="79E4A162">
            <w:pPr>
              <w:rPr>
                <w:color w:val="auto"/>
              </w:rPr>
            </w:pPr>
            <w:r>
              <w:rPr>
                <w:color w:val="auto"/>
              </w:rPr>
              <w:t>（1）采购人或采购代理机构将对本项目投标人的信用信息进行查询。</w:t>
            </w:r>
          </w:p>
          <w:p w14:paraId="2B609B06">
            <w:pPr>
              <w:rPr>
                <w:color w:val="auto"/>
              </w:rPr>
            </w:pPr>
            <w:r>
              <w:rPr>
                <w:color w:val="auto"/>
              </w:rPr>
              <w:t>（2）查询渠道为信用中国网站（www.creditchina.gov.cn）、中国政府采购网（www.ccgp.gov.cn）。</w:t>
            </w:r>
          </w:p>
          <w:p w14:paraId="68948BDE">
            <w:pPr>
              <w:rPr>
                <w:color w:val="auto"/>
              </w:rPr>
            </w:pPr>
            <w:r>
              <w:rPr>
                <w:color w:val="auto"/>
              </w:rPr>
              <w:t>（3）列入失信被执行人名单、重大税收违法案件当事人名单、政府采购严重违法失信行为记录名单等投标人信用信息均将用于本项目。</w:t>
            </w:r>
          </w:p>
          <w:p w14:paraId="507166E7">
            <w:pPr>
              <w:rPr>
                <w:color w:val="auto"/>
              </w:rPr>
            </w:pPr>
            <w:r>
              <w:rPr>
                <w:color w:val="auto"/>
              </w:rPr>
              <w:t>（4）信用信息查询记录和证据以网页截图等方式留存。</w:t>
            </w:r>
          </w:p>
          <w:p w14:paraId="2CF130BD">
            <w:pPr>
              <w:rPr>
                <w:color w:val="auto"/>
              </w:rPr>
            </w:pPr>
            <w:r>
              <w:rPr>
                <w:color w:val="auto"/>
              </w:rPr>
              <w:t>（5）投标截止日当日网站显示的信用信息将作为评审和确定中标人的依据。</w:t>
            </w:r>
          </w:p>
          <w:p w14:paraId="6BE2C19A">
            <w:pPr>
              <w:rPr>
                <w:color w:val="auto"/>
              </w:rPr>
            </w:pPr>
            <w:r>
              <w:rPr>
                <w:color w:val="auto"/>
              </w:rPr>
              <w:t>（6）联合体成员存在以上不良信用记录的，视同联合体存在不良信用记录。</w:t>
            </w:r>
          </w:p>
        </w:tc>
      </w:tr>
      <w:tr w14:paraId="5BB6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14:paraId="656D874B">
            <w:pPr>
              <w:rPr>
                <w:color w:val="auto"/>
              </w:rPr>
            </w:pPr>
            <w:r>
              <w:rPr>
                <w:color w:val="auto"/>
              </w:rPr>
              <w:t>13</w:t>
            </w:r>
          </w:p>
        </w:tc>
        <w:tc>
          <w:tcPr>
            <w:tcW w:w="2459" w:type="dxa"/>
            <w:vAlign w:val="center"/>
          </w:tcPr>
          <w:p w14:paraId="3483111D">
            <w:pPr>
              <w:rPr>
                <w:color w:val="auto"/>
              </w:rPr>
            </w:pPr>
            <w:r>
              <w:rPr>
                <w:color w:val="auto"/>
              </w:rPr>
              <w:t>特别提醒</w:t>
            </w:r>
          </w:p>
        </w:tc>
        <w:tc>
          <w:tcPr>
            <w:tcW w:w="5956" w:type="dxa"/>
            <w:vAlign w:val="center"/>
          </w:tcPr>
          <w:p w14:paraId="2AF494F9">
            <w:pPr>
              <w:rPr>
                <w:color w:val="auto"/>
              </w:rPr>
            </w:pPr>
            <w:r>
              <w:rPr>
                <w:color w:val="auto"/>
              </w:rPr>
              <w:t>中标人应在合同签订前完成政府采购云平台（https://www.zcygov.cn）全部注册步骤并成为正式注册入库供应商，否则将导致合同款无法正常支付，责任由中标人承担。请投标人尽早完成注册。</w:t>
            </w:r>
          </w:p>
          <w:p w14:paraId="3EAE0B01">
            <w:pPr>
              <w:rPr>
                <w:color w:val="auto"/>
              </w:rPr>
            </w:pPr>
            <w:r>
              <w:rPr>
                <w:color w:val="auto"/>
              </w:rPr>
              <w:t>https://middle.zcygov.cn/settle-front/#/registry。（供应商注册页面）</w:t>
            </w:r>
          </w:p>
        </w:tc>
      </w:tr>
    </w:tbl>
    <w:p w14:paraId="3D3C79AE">
      <w:pPr>
        <w:pStyle w:val="3"/>
        <w:adjustRightInd w:val="0"/>
        <w:ind w:firstLine="420"/>
        <w:rPr>
          <w:color w:val="auto"/>
          <w:szCs w:val="21"/>
        </w:rPr>
      </w:pPr>
      <w:bookmarkStart w:id="77" w:name="_Toc82338239"/>
      <w:bookmarkStart w:id="78" w:name="_Toc82873322"/>
      <w:r>
        <w:rPr>
          <w:color w:val="auto"/>
          <w:szCs w:val="21"/>
        </w:rPr>
        <w:t>一、</w:t>
      </w:r>
      <w:bookmarkEnd w:id="77"/>
      <w:bookmarkEnd w:id="78"/>
      <w:r>
        <w:rPr>
          <w:color w:val="auto"/>
          <w:szCs w:val="21"/>
        </w:rPr>
        <w:t>总则</w:t>
      </w:r>
    </w:p>
    <w:p w14:paraId="5D46CBE0">
      <w:pPr>
        <w:pStyle w:val="4"/>
        <w:adjustRightInd w:val="0"/>
        <w:ind w:firstLine="420"/>
        <w:rPr>
          <w:color w:val="auto"/>
          <w:szCs w:val="21"/>
        </w:rPr>
      </w:pPr>
      <w:bookmarkStart w:id="79" w:name="_Toc82873323"/>
      <w:bookmarkStart w:id="80" w:name="_Toc82338240"/>
      <w:r>
        <w:rPr>
          <w:color w:val="auto"/>
          <w:szCs w:val="21"/>
        </w:rPr>
        <w:t>1.1 实施依据</w:t>
      </w:r>
    </w:p>
    <w:p w14:paraId="7B702B21">
      <w:pPr>
        <w:ind w:firstLine="420" w:firstLineChars="200"/>
        <w:rPr>
          <w:color w:val="auto"/>
        </w:rPr>
      </w:pPr>
      <w:r>
        <w:rPr>
          <w:color w:val="auto"/>
        </w:rPr>
        <w:t>本次招标工作是按照《中华人民共和国政府采购法》等有关法律法规、规章、文件的规定组织和实施。</w:t>
      </w:r>
    </w:p>
    <w:p w14:paraId="79120E05">
      <w:pPr>
        <w:pStyle w:val="4"/>
        <w:adjustRightInd w:val="0"/>
        <w:ind w:firstLine="420"/>
        <w:rPr>
          <w:color w:val="auto"/>
          <w:szCs w:val="21"/>
        </w:rPr>
      </w:pPr>
      <w:r>
        <w:rPr>
          <w:color w:val="auto"/>
          <w:szCs w:val="21"/>
        </w:rPr>
        <w:t>1.2 采购方式</w:t>
      </w:r>
    </w:p>
    <w:p w14:paraId="37F84F4E">
      <w:pPr>
        <w:ind w:firstLine="420" w:firstLineChars="200"/>
        <w:rPr>
          <w:color w:val="auto"/>
        </w:rPr>
      </w:pPr>
      <w:r>
        <w:rPr>
          <w:color w:val="auto"/>
        </w:rPr>
        <w:t>公开招标，是指采购人依法以招标公告的方式邀请不特定的供应商参加投标。</w:t>
      </w:r>
    </w:p>
    <w:p w14:paraId="11A72FE7">
      <w:pPr>
        <w:pStyle w:val="4"/>
        <w:adjustRightInd w:val="0"/>
        <w:ind w:firstLine="420"/>
        <w:rPr>
          <w:color w:val="auto"/>
          <w:szCs w:val="21"/>
        </w:rPr>
      </w:pPr>
      <w:r>
        <w:rPr>
          <w:color w:val="auto"/>
          <w:szCs w:val="21"/>
        </w:rPr>
        <w:t>1.3 定义</w:t>
      </w:r>
    </w:p>
    <w:p w14:paraId="5D85E3F4">
      <w:pPr>
        <w:ind w:firstLine="420" w:firstLineChars="200"/>
        <w:rPr>
          <w:color w:val="auto"/>
        </w:rPr>
      </w:pPr>
      <w:r>
        <w:rPr>
          <w:color w:val="auto"/>
        </w:rPr>
        <w:t>电子交易活动：是指以数据电文形式，依托政府采购项目电子交易平台进行的政府采购交易活动。</w:t>
      </w:r>
    </w:p>
    <w:p w14:paraId="3D4DCF63">
      <w:pPr>
        <w:ind w:firstLine="420" w:firstLineChars="200"/>
        <w:rPr>
          <w:color w:val="auto"/>
        </w:rPr>
      </w:pPr>
      <w:r>
        <w:rPr>
          <w:color w:val="auto"/>
        </w:rPr>
        <w:t>采购人：是指依法进行政府采购的国家机关、事业单位、团体组织，见“投标人须知前附表”。</w:t>
      </w:r>
    </w:p>
    <w:p w14:paraId="5BAD2CE5">
      <w:pPr>
        <w:ind w:firstLine="420" w:firstLineChars="200"/>
        <w:rPr>
          <w:color w:val="auto"/>
        </w:rPr>
      </w:pPr>
      <w:r>
        <w:rPr>
          <w:color w:val="auto"/>
        </w:rPr>
        <w:t>采购代理机构：受采购人委托，在委托的范围内办理政府采购事宜的机构，见“投标人须知前附表”。</w:t>
      </w:r>
    </w:p>
    <w:p w14:paraId="2E5D76EC">
      <w:pPr>
        <w:ind w:firstLine="420" w:firstLineChars="200"/>
        <w:rPr>
          <w:color w:val="auto"/>
        </w:rPr>
      </w:pPr>
      <w:r>
        <w:rPr>
          <w:color w:val="auto"/>
        </w:rPr>
        <w:t>投标人：是指参加本政府采购项目投标的供应商。</w:t>
      </w:r>
    </w:p>
    <w:p w14:paraId="04B5FB99">
      <w:pPr>
        <w:ind w:firstLine="420" w:firstLineChars="200"/>
        <w:rPr>
          <w:color w:val="auto"/>
        </w:rPr>
      </w:pPr>
      <w:r>
        <w:rPr>
          <w:color w:val="auto"/>
        </w:rPr>
        <w:t>投标人代表：是指参加本项目投标活动的供应商法定代表人或法定代表人授权代表。</w:t>
      </w:r>
    </w:p>
    <w:p w14:paraId="7036F0FB">
      <w:pPr>
        <w:ind w:firstLine="420" w:firstLineChars="200"/>
        <w:rPr>
          <w:color w:val="auto"/>
        </w:rPr>
      </w:pPr>
      <w:r>
        <w:rPr>
          <w:color w:val="auto"/>
        </w:rPr>
        <w:t>投标联合体：是指两个以上供应商组成联合体，以一个投标人的身份参加投标。</w:t>
      </w:r>
    </w:p>
    <w:p w14:paraId="5A408586">
      <w:pPr>
        <w:ind w:firstLine="420" w:firstLineChars="200"/>
        <w:rPr>
          <w:color w:val="auto"/>
        </w:rPr>
      </w:pPr>
      <w:r>
        <w:rPr>
          <w:color w:val="auto"/>
        </w:rPr>
        <w:t>甲方：是指合同签订的一方，一般与采购人、用户相同。</w:t>
      </w:r>
    </w:p>
    <w:p w14:paraId="2FE8B031">
      <w:pPr>
        <w:ind w:firstLine="420" w:firstLineChars="200"/>
        <w:rPr>
          <w:color w:val="auto"/>
        </w:rPr>
      </w:pPr>
      <w:r>
        <w:rPr>
          <w:color w:val="auto"/>
        </w:rPr>
        <w:t>乙方：是指合同签订的另一方，与中标人相同。</w:t>
      </w:r>
    </w:p>
    <w:p w14:paraId="0A11523D">
      <w:pPr>
        <w:ind w:firstLine="420" w:firstLineChars="200"/>
        <w:rPr>
          <w:color w:val="auto"/>
        </w:rPr>
      </w:pPr>
      <w:r>
        <w:rPr>
          <w:color w:val="auto"/>
        </w:rPr>
        <w:t>分包供应商：是指与投标人签订分包意向协议的，将承担部分合同内容的其他供应商。</w:t>
      </w:r>
    </w:p>
    <w:p w14:paraId="3141DF11">
      <w:pPr>
        <w:ind w:firstLine="420" w:firstLineChars="200"/>
        <w:rPr>
          <w:color w:val="auto"/>
        </w:rPr>
      </w:pPr>
      <w:r>
        <w:rPr>
          <w:color w:val="auto"/>
        </w:rPr>
        <w:t>制造商：是指拥有投标产品自主知识产权的单位。</w:t>
      </w:r>
    </w:p>
    <w:p w14:paraId="51E27EC4">
      <w:pPr>
        <w:ind w:firstLine="420" w:firstLineChars="200"/>
        <w:rPr>
          <w:color w:val="auto"/>
        </w:rPr>
      </w:pPr>
      <w:r>
        <w:rPr>
          <w:color w:val="auto"/>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C12364A">
      <w:pPr>
        <w:ind w:firstLine="420" w:firstLineChars="200"/>
        <w:rPr>
          <w:color w:val="auto"/>
        </w:rPr>
      </w:pPr>
      <w:r>
        <w:rPr>
          <w:color w:val="auto"/>
        </w:rPr>
        <w:t>中小企业划分标准：《中小企业划分标准》（工信部联企业〔2011〕300号）。</w:t>
      </w:r>
    </w:p>
    <w:p w14:paraId="4E2E404D">
      <w:pPr>
        <w:ind w:firstLine="420" w:firstLineChars="200"/>
        <w:rPr>
          <w:color w:val="auto"/>
        </w:rPr>
      </w:pPr>
      <w:r>
        <w:rPr>
          <w:color w:val="auto"/>
        </w:rPr>
        <w:t>在政府采购活动中，投标人提供的货物、工程或者服务符合下列情形的，享受《政府采购促进中小企业发展管理办法》（财库〔2020〕46号）规定的中小企业扶持政策：</w:t>
      </w:r>
    </w:p>
    <w:p w14:paraId="4B9B1748">
      <w:pPr>
        <w:ind w:firstLine="420" w:firstLineChars="200"/>
        <w:rPr>
          <w:color w:val="auto"/>
        </w:rPr>
      </w:pPr>
      <w:r>
        <w:rPr>
          <w:color w:val="auto"/>
        </w:rPr>
        <w:t>（1）在货物采购项目中，货物由中小企业制造，即货物由中小企业生产且使用该中小企业商号或者注册商标；</w:t>
      </w:r>
    </w:p>
    <w:p w14:paraId="234D67C2">
      <w:pPr>
        <w:ind w:firstLine="420" w:firstLineChars="200"/>
        <w:rPr>
          <w:color w:val="auto"/>
        </w:rPr>
      </w:pPr>
      <w:r>
        <w:rPr>
          <w:color w:val="auto"/>
        </w:rPr>
        <w:t>（2）在工程采购项目中，工程由中小企业承建，即工程施工单位为中小企业；</w:t>
      </w:r>
    </w:p>
    <w:p w14:paraId="3B6AED58">
      <w:pPr>
        <w:ind w:firstLine="420" w:firstLineChars="200"/>
        <w:rPr>
          <w:color w:val="auto"/>
        </w:rPr>
      </w:pPr>
      <w:r>
        <w:rPr>
          <w:color w:val="auto"/>
        </w:rPr>
        <w:t>（3）在服务采购项目中，服务由中小企业承接，即提供服务的人员为中小企业依照《中华人民共和国劳动合同法》订立劳动合同的从业人员。</w:t>
      </w:r>
    </w:p>
    <w:p w14:paraId="64659105">
      <w:pPr>
        <w:ind w:firstLine="420" w:firstLineChars="200"/>
        <w:rPr>
          <w:color w:val="auto"/>
        </w:rPr>
      </w:pPr>
      <w:r>
        <w:rPr>
          <w:color w:val="auto"/>
        </w:rPr>
        <w:t>在货物采购项目中，投标人提供的货物既有中小企业制造货物，也有大型企业制造货物的，不享受本办法规定的中小企业扶持政策。</w:t>
      </w:r>
    </w:p>
    <w:p w14:paraId="4F2A5305">
      <w:pPr>
        <w:ind w:firstLine="420" w:firstLineChars="200"/>
        <w:rPr>
          <w:color w:val="auto"/>
        </w:rPr>
      </w:pPr>
      <w:r>
        <w:rPr>
          <w:color w:val="auto"/>
        </w:rPr>
        <w:t>以联合体形式参加政府采购活动，联合体各方均为中小企业的，联合体视同中小企业。其中，联合体各方均为小微企业的，联合体视同小微企业。</w:t>
      </w:r>
    </w:p>
    <w:p w14:paraId="41F45321">
      <w:pPr>
        <w:ind w:firstLine="420" w:firstLineChars="200"/>
        <w:rPr>
          <w:color w:val="auto"/>
        </w:rPr>
      </w:pPr>
      <w:r>
        <w:rPr>
          <w:color w:val="auto"/>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DC60848">
      <w:pPr>
        <w:ind w:firstLine="420" w:firstLineChars="200"/>
        <w:rPr>
          <w:color w:val="auto"/>
        </w:rPr>
      </w:pPr>
      <w:r>
        <w:rPr>
          <w:color w:val="auto"/>
        </w:rPr>
        <w:t>残疾人福利性单位：符合《财政部 民政部 中国残疾人联合会关于促进残疾人就业政府采购政策的通知》（财库〔2017〕141号）的规定的单位。</w:t>
      </w:r>
    </w:p>
    <w:p w14:paraId="7C472A22">
      <w:pPr>
        <w:ind w:firstLine="420" w:firstLineChars="200"/>
        <w:rPr>
          <w:color w:val="auto"/>
        </w:rPr>
      </w:pPr>
      <w:r>
        <w:rPr>
          <w:color w:val="auto"/>
        </w:rPr>
        <w:t>同级政府采购监督管理部门：浙江省财政厅政府采购监管处。</w:t>
      </w:r>
    </w:p>
    <w:p w14:paraId="6C48DAAB">
      <w:pPr>
        <w:pStyle w:val="4"/>
        <w:adjustRightInd w:val="0"/>
        <w:ind w:firstLine="420"/>
        <w:rPr>
          <w:color w:val="auto"/>
          <w:szCs w:val="21"/>
        </w:rPr>
      </w:pPr>
      <w:r>
        <w:rPr>
          <w:color w:val="auto"/>
          <w:szCs w:val="21"/>
        </w:rPr>
        <w:t>1.4 联合体</w:t>
      </w:r>
    </w:p>
    <w:p w14:paraId="775A1CA2">
      <w:pPr>
        <w:ind w:firstLine="420" w:firstLineChars="200"/>
        <w:rPr>
          <w:color w:val="auto"/>
        </w:rPr>
      </w:pPr>
      <w:r>
        <w:rPr>
          <w:color w:val="auto"/>
        </w:rPr>
        <w:t>本项目接受联合体。</w:t>
      </w:r>
    </w:p>
    <w:p w14:paraId="1429F5F2">
      <w:pPr>
        <w:ind w:firstLine="420" w:firstLineChars="200"/>
        <w:rPr>
          <w:color w:val="auto"/>
        </w:rPr>
      </w:pPr>
      <w:r>
        <w:rPr>
          <w:color w:val="auto"/>
        </w:rPr>
        <w:t>以联合体形式参加本项目采购的，联合体的主办单位和成员单位均应当具备招标文件规定的投标人资格要求，并在投标文件中分别提供联合体的主办单位及成员单位的资格条件证明材料，在投标文件中提交联合协议书。（格式见招标文件附件1）</w:t>
      </w:r>
    </w:p>
    <w:p w14:paraId="33891F89">
      <w:pPr>
        <w:ind w:firstLine="420" w:firstLineChars="200"/>
        <w:rPr>
          <w:color w:val="auto"/>
        </w:rPr>
      </w:pPr>
      <w:r>
        <w:rPr>
          <w:color w:val="auto"/>
        </w:rP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4D4B3278">
      <w:pPr>
        <w:ind w:firstLine="420" w:firstLineChars="200"/>
        <w:rPr>
          <w:color w:val="auto"/>
        </w:rPr>
      </w:pPr>
      <w:r>
        <w:rPr>
          <w:color w:val="auto"/>
        </w:rPr>
        <w:t>投标文件的报价表中应列明联合体各成员方的各自承担的内容及对应报价。</w:t>
      </w:r>
    </w:p>
    <w:p w14:paraId="7AFEEEE9">
      <w:pPr>
        <w:ind w:firstLine="420" w:firstLineChars="200"/>
        <w:rPr>
          <w:color w:val="auto"/>
        </w:rPr>
      </w:pPr>
      <w:r>
        <w:rPr>
          <w:color w:val="auto"/>
        </w:rPr>
        <w:t>投标文件盖章事宜，按联合协议书约定由主办单位盖章，也可由联合体所有成员单位盖章。</w:t>
      </w:r>
    </w:p>
    <w:p w14:paraId="788996B3">
      <w:pPr>
        <w:ind w:firstLine="420" w:firstLineChars="200"/>
        <w:rPr>
          <w:color w:val="auto"/>
        </w:rPr>
      </w:pPr>
      <w:r>
        <w:rPr>
          <w:color w:val="auto"/>
        </w:rPr>
        <w:t>联合体中标的，本项目的采购代理服务费由联合体主办单位缴纳，也可由联合体所有成员分摊缴纳。</w:t>
      </w:r>
    </w:p>
    <w:p w14:paraId="53CB0B5C">
      <w:pPr>
        <w:ind w:firstLine="420" w:firstLineChars="200"/>
        <w:rPr>
          <w:color w:val="auto"/>
        </w:rPr>
      </w:pPr>
      <w:r>
        <w:rPr>
          <w:color w:val="auto"/>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7AC7FC88">
      <w:pPr>
        <w:pStyle w:val="4"/>
        <w:adjustRightInd w:val="0"/>
        <w:ind w:firstLine="420"/>
        <w:rPr>
          <w:color w:val="auto"/>
          <w:szCs w:val="21"/>
        </w:rPr>
      </w:pPr>
      <w:r>
        <w:rPr>
          <w:color w:val="auto"/>
          <w:szCs w:val="21"/>
        </w:rPr>
        <w:t>1.5 投标费用</w:t>
      </w:r>
    </w:p>
    <w:p w14:paraId="23988192">
      <w:pPr>
        <w:ind w:firstLine="420" w:firstLineChars="200"/>
        <w:rPr>
          <w:color w:val="auto"/>
        </w:rPr>
      </w:pPr>
      <w:r>
        <w:rPr>
          <w:color w:val="auto"/>
        </w:rPr>
        <w:t>无论招投标过程中的做法和结果如何，投标人自行承担招投标活动中所发生的全部费用。</w:t>
      </w:r>
    </w:p>
    <w:p w14:paraId="33D85500">
      <w:pPr>
        <w:pStyle w:val="4"/>
        <w:adjustRightInd w:val="0"/>
        <w:ind w:firstLine="420"/>
        <w:rPr>
          <w:color w:val="auto"/>
          <w:szCs w:val="21"/>
        </w:rPr>
      </w:pPr>
      <w:r>
        <w:rPr>
          <w:color w:val="auto"/>
          <w:szCs w:val="21"/>
        </w:rPr>
        <w:t>1.6 保密</w:t>
      </w:r>
    </w:p>
    <w:p w14:paraId="36721FC0">
      <w:pPr>
        <w:ind w:firstLine="420" w:firstLineChars="200"/>
        <w:rPr>
          <w:color w:val="auto"/>
        </w:rPr>
      </w:pPr>
      <w:r>
        <w:rPr>
          <w:color w:val="auto"/>
        </w:rPr>
        <w:t>参与招标投标活动的各方应对招标文件和投标文件中的商业和技术等秘密保密，违者应对此造成的后果承担法律责任。</w:t>
      </w:r>
    </w:p>
    <w:p w14:paraId="31EA96E9">
      <w:pPr>
        <w:pStyle w:val="4"/>
        <w:adjustRightInd w:val="0"/>
        <w:ind w:firstLine="420"/>
        <w:rPr>
          <w:color w:val="auto"/>
          <w:szCs w:val="21"/>
        </w:rPr>
      </w:pPr>
      <w:r>
        <w:rPr>
          <w:color w:val="auto"/>
          <w:szCs w:val="21"/>
        </w:rPr>
        <w:t>1.7 语言文字</w:t>
      </w:r>
    </w:p>
    <w:p w14:paraId="4FA9AD65">
      <w:pPr>
        <w:ind w:firstLine="420" w:firstLineChars="200"/>
        <w:rPr>
          <w:color w:val="auto"/>
        </w:rPr>
      </w:pPr>
      <w:r>
        <w:rPr>
          <w:color w:val="auto"/>
        </w:rPr>
        <w:t>除专用术语外，与招标投标有关的语言使用中文。专用术语应附有中文注释。</w:t>
      </w:r>
    </w:p>
    <w:p w14:paraId="262367AF">
      <w:pPr>
        <w:pStyle w:val="4"/>
        <w:adjustRightInd w:val="0"/>
        <w:ind w:firstLine="420"/>
        <w:rPr>
          <w:color w:val="auto"/>
          <w:szCs w:val="21"/>
        </w:rPr>
      </w:pPr>
      <w:r>
        <w:rPr>
          <w:color w:val="auto"/>
          <w:szCs w:val="21"/>
        </w:rPr>
        <w:t>1.8 计量单位</w:t>
      </w:r>
    </w:p>
    <w:p w14:paraId="597E1644">
      <w:pPr>
        <w:ind w:firstLine="420" w:firstLineChars="200"/>
        <w:rPr>
          <w:color w:val="auto"/>
        </w:rPr>
      </w:pPr>
      <w:r>
        <w:rPr>
          <w:color w:val="auto"/>
        </w:rPr>
        <w:t>所有计量均采用中华人民共和国法定计量单位。</w:t>
      </w:r>
    </w:p>
    <w:p w14:paraId="5A8FE4D0">
      <w:pPr>
        <w:pStyle w:val="4"/>
        <w:adjustRightInd w:val="0"/>
        <w:ind w:firstLine="420"/>
        <w:rPr>
          <w:color w:val="auto"/>
          <w:szCs w:val="21"/>
        </w:rPr>
      </w:pPr>
      <w:r>
        <w:rPr>
          <w:color w:val="auto"/>
          <w:szCs w:val="21"/>
        </w:rPr>
        <w:t>1.9 踏勘现场</w:t>
      </w:r>
    </w:p>
    <w:p w14:paraId="41FA0626">
      <w:pPr>
        <w:ind w:firstLine="420" w:firstLineChars="200"/>
        <w:rPr>
          <w:color w:val="auto"/>
        </w:rPr>
      </w:pPr>
      <w:r>
        <w:rPr>
          <w:color w:val="auto"/>
        </w:rPr>
        <w:t>1.9.1投标人须知前附表规定组织踏勘现场的，采购人按投标人须知前附表规定的时间、地点组织投标人踏勘项目现场。</w:t>
      </w:r>
    </w:p>
    <w:p w14:paraId="3F9939FF">
      <w:pPr>
        <w:ind w:firstLine="420" w:firstLineChars="200"/>
        <w:rPr>
          <w:color w:val="auto"/>
        </w:rPr>
      </w:pPr>
      <w:r>
        <w:rPr>
          <w:color w:val="auto"/>
        </w:rPr>
        <w:t>1.9.2投标人踏勘现场发生的费用自理。</w:t>
      </w:r>
    </w:p>
    <w:p w14:paraId="4D25A6F0">
      <w:pPr>
        <w:ind w:firstLine="420" w:firstLineChars="200"/>
        <w:rPr>
          <w:color w:val="auto"/>
        </w:rPr>
      </w:pPr>
      <w:r>
        <w:rPr>
          <w:color w:val="auto"/>
        </w:rPr>
        <w:t>1.9.3除采购人的原因外，投标人自行负责在踏勘现场中所发生的人员伤亡和财产损失。</w:t>
      </w:r>
    </w:p>
    <w:p w14:paraId="12596CAE">
      <w:pPr>
        <w:ind w:firstLine="420" w:firstLineChars="200"/>
        <w:rPr>
          <w:color w:val="auto"/>
        </w:rPr>
      </w:pPr>
      <w:r>
        <w:rPr>
          <w:color w:val="auto"/>
        </w:rPr>
        <w:t>1.9.4采购人在踏勘现场中介绍的场地和相关的周边环境情况，供投标人在编制投标文件时参考，采购人不对投标人据此作出的判断和决策负责。</w:t>
      </w:r>
    </w:p>
    <w:p w14:paraId="31D5931E">
      <w:pPr>
        <w:pStyle w:val="4"/>
        <w:adjustRightInd w:val="0"/>
        <w:ind w:firstLine="420"/>
        <w:rPr>
          <w:color w:val="auto"/>
          <w:szCs w:val="21"/>
        </w:rPr>
      </w:pPr>
      <w:r>
        <w:rPr>
          <w:color w:val="auto"/>
          <w:szCs w:val="21"/>
        </w:rPr>
        <w:t>1.10 答疑会</w:t>
      </w:r>
    </w:p>
    <w:p w14:paraId="04A753A3">
      <w:pPr>
        <w:ind w:firstLine="420" w:firstLineChars="200"/>
        <w:rPr>
          <w:color w:val="auto"/>
        </w:rPr>
      </w:pPr>
      <w:r>
        <w:rPr>
          <w:color w:val="auto"/>
        </w:rPr>
        <w:t>1.10.1投标人须知前附表规定召开答疑会的，采购人按投标人须知前附表规定的时间和地点召开答疑会，澄清投标人提出的问题。</w:t>
      </w:r>
    </w:p>
    <w:p w14:paraId="622EAB65">
      <w:pPr>
        <w:ind w:firstLine="420" w:firstLineChars="200"/>
        <w:rPr>
          <w:color w:val="auto"/>
        </w:rPr>
      </w:pPr>
      <w:r>
        <w:rPr>
          <w:color w:val="auto"/>
        </w:rPr>
        <w:t>1.10.2投标人应在答疑会时间的前一天，以书面形式将提出的问题送达采购人，以便采购人在会议期间澄清。</w:t>
      </w:r>
    </w:p>
    <w:p w14:paraId="508C6A29">
      <w:pPr>
        <w:ind w:firstLine="420" w:firstLineChars="200"/>
        <w:rPr>
          <w:color w:val="auto"/>
        </w:rPr>
      </w:pPr>
      <w:r>
        <w:rPr>
          <w:color w:val="auto"/>
        </w:rPr>
        <w:t>1.10.3答疑会后，采购人按本章2.4款规定对投标人所提问题进行澄清答复。</w:t>
      </w:r>
    </w:p>
    <w:p w14:paraId="72823525">
      <w:pPr>
        <w:pStyle w:val="4"/>
        <w:adjustRightInd w:val="0"/>
        <w:ind w:firstLine="420"/>
        <w:rPr>
          <w:color w:val="auto"/>
          <w:szCs w:val="21"/>
        </w:rPr>
      </w:pPr>
      <w:r>
        <w:rPr>
          <w:color w:val="auto"/>
          <w:szCs w:val="21"/>
        </w:rPr>
        <w:t>1.11 分包</w:t>
      </w:r>
    </w:p>
    <w:p w14:paraId="28A47140">
      <w:pPr>
        <w:ind w:firstLine="420" w:firstLineChars="200"/>
        <w:rPr>
          <w:color w:val="auto"/>
        </w:rPr>
      </w:pPr>
      <w:r>
        <w:rPr>
          <w:color w:val="auto"/>
        </w:rPr>
        <w:t>采购需求规定有允许分包内容或分包金额的，投标人拟在中标后对允许分包内容进行分包的，应当在投标文件中载明分包供应商，分包供应商应具备采购需求中规定的分包供应商的资格要求。</w:t>
      </w:r>
    </w:p>
    <w:p w14:paraId="247083DC">
      <w:pPr>
        <w:pStyle w:val="4"/>
        <w:adjustRightInd w:val="0"/>
        <w:ind w:firstLine="420"/>
        <w:rPr>
          <w:color w:val="auto"/>
          <w:szCs w:val="21"/>
        </w:rPr>
      </w:pPr>
      <w:r>
        <w:rPr>
          <w:color w:val="auto"/>
          <w:szCs w:val="21"/>
        </w:rPr>
        <w:t>1.12 偏离</w:t>
      </w:r>
    </w:p>
    <w:p w14:paraId="7D43864D">
      <w:pPr>
        <w:ind w:firstLine="420" w:firstLineChars="200"/>
        <w:rPr>
          <w:color w:val="auto"/>
        </w:rPr>
      </w:pPr>
      <w:r>
        <w:rPr>
          <w:color w:val="auto"/>
        </w:rPr>
        <w:t>投标文件应完全响应招标文件规定的实质性内容和条件。</w:t>
      </w:r>
    </w:p>
    <w:p w14:paraId="6B410D68">
      <w:pPr>
        <w:pStyle w:val="4"/>
        <w:adjustRightInd w:val="0"/>
        <w:ind w:firstLine="420"/>
        <w:rPr>
          <w:color w:val="auto"/>
          <w:szCs w:val="21"/>
        </w:rPr>
      </w:pPr>
      <w:r>
        <w:rPr>
          <w:color w:val="auto"/>
          <w:szCs w:val="21"/>
        </w:rPr>
        <w:t>1.13 其他说明</w:t>
      </w:r>
    </w:p>
    <w:p w14:paraId="154D6402">
      <w:pPr>
        <w:ind w:firstLine="420" w:firstLineChars="200"/>
        <w:rPr>
          <w:color w:val="auto"/>
        </w:rPr>
      </w:pPr>
      <w:r>
        <w:rPr>
          <w:color w:val="auto"/>
        </w:rPr>
        <w:t>1.13.1 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文件材料具有同等效力。</w:t>
      </w:r>
    </w:p>
    <w:p w14:paraId="3292A219">
      <w:pPr>
        <w:ind w:firstLine="420" w:firstLineChars="200"/>
        <w:rPr>
          <w:color w:val="auto"/>
        </w:rPr>
      </w:pPr>
      <w:r>
        <w:rPr>
          <w:color w:val="auto"/>
        </w:rPr>
        <w:t>1.13.2▲</w:t>
      </w:r>
      <w:r>
        <w:rPr>
          <w:b/>
          <w:bCs/>
          <w:color w:val="auto"/>
          <w:u w:val="single"/>
        </w:rPr>
        <w:t>投标人对所投标段内的采购内容必须全部进行投标。</w:t>
      </w:r>
    </w:p>
    <w:p w14:paraId="2972F833">
      <w:pPr>
        <w:ind w:firstLine="420" w:firstLineChars="200"/>
        <w:rPr>
          <w:color w:val="auto"/>
        </w:rPr>
      </w:pPr>
      <w:r>
        <w:rPr>
          <w:color w:val="auto"/>
        </w:rPr>
        <w:t>1.13.3招标文件中如有描述歧义或前后不一致的地方，评标委员会有权按公平、合理的原则进行评判，但对同一条款的评判适用于每个投标人。</w:t>
      </w:r>
    </w:p>
    <w:p w14:paraId="478A48B7">
      <w:pPr>
        <w:ind w:firstLine="420" w:firstLineChars="200"/>
        <w:rPr>
          <w:color w:val="auto"/>
        </w:rPr>
      </w:pPr>
      <w:r>
        <w:rPr>
          <w:color w:val="auto"/>
        </w:rPr>
        <w:t>1.13.4投标文件的响应内容必须真实、明确、准确。否则，评标委员会将对其作出不利的评审。</w:t>
      </w:r>
    </w:p>
    <w:p w14:paraId="04A14E99">
      <w:pPr>
        <w:ind w:firstLine="420" w:firstLineChars="200"/>
        <w:rPr>
          <w:color w:val="auto"/>
        </w:rPr>
      </w:pPr>
      <w:r>
        <w:rPr>
          <w:color w:val="auto"/>
        </w:rPr>
        <w:t>1.13.5项目资金为财政性投资，资金已落实。</w:t>
      </w:r>
    </w:p>
    <w:p w14:paraId="54B5A248">
      <w:pPr>
        <w:ind w:firstLine="420" w:firstLineChars="200"/>
        <w:rPr>
          <w:color w:val="auto"/>
        </w:rPr>
      </w:pPr>
      <w:r>
        <w:rPr>
          <w:color w:val="auto"/>
        </w:rPr>
        <w:t>1.13.6投标人须对所投产品、方案、技术、服务等拥有合法的占有、使用、收益、处置的权利，并对涉及项目的所有内容可能侵权行为的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665D12F1">
      <w:pPr>
        <w:ind w:firstLine="420" w:firstLineChars="200"/>
        <w:rPr>
          <w:color w:val="auto"/>
        </w:rPr>
      </w:pPr>
      <w:r>
        <w:rPr>
          <w:color w:val="auto"/>
        </w:rPr>
        <w:t>1.13.7</w:t>
      </w:r>
      <w:r>
        <w:rPr>
          <w:b/>
          <w:bCs/>
          <w:color w:val="auto"/>
          <w:u w:val="single"/>
        </w:rPr>
        <w:t>投标人母公司（总机构）或者同一母公司下属的其他子公司（同一总机构下属的其他分支机构）的人员、业绩、荣誉、知识产权、项目案例等不作为投标人的资信文件。</w:t>
      </w:r>
    </w:p>
    <w:p w14:paraId="0E436476">
      <w:pPr>
        <w:ind w:firstLine="420" w:firstLineChars="200"/>
        <w:rPr>
          <w:color w:val="auto"/>
        </w:rPr>
      </w:pPr>
      <w:r>
        <w:rPr>
          <w:color w:val="auto"/>
        </w:rPr>
        <w:t>1.13.8</w:t>
      </w:r>
      <w:r>
        <w:rPr>
          <w:b/>
          <w:bCs/>
          <w:color w:val="auto"/>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15E3B545">
      <w:pPr>
        <w:ind w:firstLine="422" w:firstLineChars="200"/>
        <w:rPr>
          <w:b/>
          <w:bCs/>
          <w:color w:val="auto"/>
          <w:u w:val="single"/>
        </w:rPr>
      </w:pPr>
      <w:r>
        <w:rPr>
          <w:b/>
          <w:bCs/>
          <w:color w:val="auto"/>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7EC607A1">
      <w:pPr>
        <w:ind w:firstLine="422" w:firstLineChars="200"/>
        <w:rPr>
          <w:color w:val="auto"/>
        </w:rPr>
      </w:pPr>
      <w:r>
        <w:rPr>
          <w:b/>
          <w:bCs/>
          <w:color w:val="auto"/>
          <w:u w:val="single"/>
        </w:rPr>
        <w:t>非单一产品采购项目，采购人已在招标文件中确定了核心产品。多家投标人提供的核心产品品牌完全相同的，按前两款规定处理。</w:t>
      </w:r>
    </w:p>
    <w:p w14:paraId="38B11136">
      <w:pPr>
        <w:pStyle w:val="3"/>
        <w:adjustRightInd w:val="0"/>
        <w:ind w:firstLine="420"/>
        <w:rPr>
          <w:color w:val="auto"/>
          <w:szCs w:val="21"/>
        </w:rPr>
      </w:pPr>
      <w:r>
        <w:rPr>
          <w:color w:val="auto"/>
          <w:szCs w:val="21"/>
        </w:rPr>
        <w:t>二、</w:t>
      </w:r>
      <w:bookmarkEnd w:id="79"/>
      <w:bookmarkEnd w:id="80"/>
      <w:r>
        <w:rPr>
          <w:color w:val="auto"/>
          <w:szCs w:val="21"/>
        </w:rPr>
        <w:t>招标文件</w:t>
      </w:r>
    </w:p>
    <w:p w14:paraId="5EEA0B5E">
      <w:pPr>
        <w:pStyle w:val="4"/>
        <w:adjustRightInd w:val="0"/>
        <w:ind w:firstLine="420"/>
        <w:rPr>
          <w:color w:val="auto"/>
          <w:szCs w:val="21"/>
        </w:rPr>
      </w:pPr>
      <w:bookmarkStart w:id="81" w:name="_Toc82873324"/>
      <w:bookmarkStart w:id="82" w:name="_Toc82338241"/>
      <w:r>
        <w:rPr>
          <w:color w:val="auto"/>
          <w:szCs w:val="21"/>
        </w:rPr>
        <w:t>2.1 招标文件组成</w:t>
      </w:r>
    </w:p>
    <w:p w14:paraId="2980A274">
      <w:pPr>
        <w:ind w:firstLine="420" w:firstLineChars="200"/>
        <w:rPr>
          <w:color w:val="auto"/>
        </w:rPr>
      </w:pPr>
      <w:r>
        <w:rPr>
          <w:color w:val="auto"/>
        </w:rPr>
        <w:t>2.1.1第一章 招标公告</w:t>
      </w:r>
    </w:p>
    <w:p w14:paraId="44D34B28">
      <w:pPr>
        <w:ind w:firstLine="420" w:firstLineChars="200"/>
        <w:rPr>
          <w:color w:val="auto"/>
        </w:rPr>
      </w:pPr>
      <w:r>
        <w:rPr>
          <w:color w:val="auto"/>
        </w:rPr>
        <w:t>2.1.2第二章 采购需求总体要求</w:t>
      </w:r>
    </w:p>
    <w:p w14:paraId="535CECA0">
      <w:pPr>
        <w:ind w:firstLine="420" w:firstLineChars="200"/>
        <w:rPr>
          <w:color w:val="auto"/>
        </w:rPr>
      </w:pPr>
      <w:r>
        <w:rPr>
          <w:color w:val="auto"/>
        </w:rPr>
        <w:t>2.1.3第三章 采购需求</w:t>
      </w:r>
    </w:p>
    <w:p w14:paraId="40E60E68">
      <w:pPr>
        <w:ind w:firstLine="420" w:firstLineChars="200"/>
        <w:rPr>
          <w:color w:val="auto"/>
        </w:rPr>
      </w:pPr>
      <w:r>
        <w:rPr>
          <w:color w:val="auto"/>
        </w:rPr>
        <w:t>2.1.4第四章 采购合同</w:t>
      </w:r>
    </w:p>
    <w:p w14:paraId="022422ED">
      <w:pPr>
        <w:ind w:firstLine="420" w:firstLineChars="200"/>
        <w:rPr>
          <w:color w:val="auto"/>
        </w:rPr>
      </w:pPr>
      <w:r>
        <w:rPr>
          <w:color w:val="auto"/>
        </w:rPr>
        <w:t>2.1.5第五章 评标办法</w:t>
      </w:r>
    </w:p>
    <w:p w14:paraId="146B7E4B">
      <w:pPr>
        <w:ind w:firstLine="420" w:firstLineChars="200"/>
        <w:rPr>
          <w:color w:val="auto"/>
        </w:rPr>
      </w:pPr>
      <w:r>
        <w:rPr>
          <w:color w:val="auto"/>
        </w:rPr>
        <w:t>2.1.6第六章 投标人须知</w:t>
      </w:r>
    </w:p>
    <w:p w14:paraId="4EB80B3D">
      <w:pPr>
        <w:ind w:firstLine="420" w:firstLineChars="200"/>
        <w:rPr>
          <w:color w:val="auto"/>
        </w:rPr>
      </w:pPr>
      <w:r>
        <w:rPr>
          <w:color w:val="auto"/>
        </w:rPr>
        <w:t>2.1.7第七章 投标文件格式</w:t>
      </w:r>
    </w:p>
    <w:p w14:paraId="4410879C">
      <w:pPr>
        <w:ind w:firstLine="420" w:firstLineChars="200"/>
        <w:rPr>
          <w:color w:val="auto"/>
        </w:rPr>
      </w:pPr>
      <w:r>
        <w:rPr>
          <w:color w:val="auto"/>
        </w:rPr>
        <w:t>2.1.8第八章 招标文件附件</w:t>
      </w:r>
    </w:p>
    <w:p w14:paraId="6940C5EC">
      <w:pPr>
        <w:ind w:firstLine="420" w:firstLineChars="200"/>
        <w:rPr>
          <w:color w:val="auto"/>
        </w:rPr>
      </w:pPr>
      <w:r>
        <w:rPr>
          <w:color w:val="auto"/>
        </w:rPr>
        <w:t>2.1.9补充文件</w:t>
      </w:r>
    </w:p>
    <w:p w14:paraId="50407FAD">
      <w:pPr>
        <w:pStyle w:val="4"/>
        <w:adjustRightInd w:val="0"/>
        <w:ind w:firstLine="420"/>
        <w:rPr>
          <w:color w:val="auto"/>
          <w:szCs w:val="21"/>
        </w:rPr>
      </w:pPr>
      <w:r>
        <w:rPr>
          <w:color w:val="auto"/>
          <w:szCs w:val="21"/>
        </w:rPr>
        <w:t>2.2 招标文件的质疑</w:t>
      </w:r>
    </w:p>
    <w:p w14:paraId="16D5F047">
      <w:pPr>
        <w:ind w:firstLine="420" w:firstLineChars="200"/>
        <w:rPr>
          <w:color w:val="auto"/>
        </w:rPr>
      </w:pPr>
      <w:r>
        <w:rPr>
          <w:color w:val="auto"/>
        </w:rPr>
        <w:t>2.2.1投标人认为招标文件规定内容使自己的合法权益受到损害的，投标人可以提出书面质疑。</w:t>
      </w:r>
    </w:p>
    <w:p w14:paraId="612389BF">
      <w:pPr>
        <w:ind w:firstLine="420" w:firstLineChars="200"/>
        <w:rPr>
          <w:color w:val="auto"/>
        </w:rPr>
      </w:pPr>
      <w:r>
        <w:rPr>
          <w:color w:val="auto"/>
        </w:rPr>
        <w:t>2.2.2质疑函须包括以下内容：</w:t>
      </w:r>
    </w:p>
    <w:p w14:paraId="75364AC5">
      <w:pPr>
        <w:ind w:firstLine="420" w:firstLineChars="200"/>
        <w:rPr>
          <w:color w:val="auto"/>
        </w:rPr>
      </w:pPr>
      <w:r>
        <w:rPr>
          <w:color w:val="auto"/>
        </w:rPr>
        <w:t>（1）投标人的姓名或者名称、地址、邮编、联系人及联系电话；</w:t>
      </w:r>
    </w:p>
    <w:p w14:paraId="65A9877C">
      <w:pPr>
        <w:ind w:firstLine="420" w:firstLineChars="200"/>
        <w:rPr>
          <w:color w:val="auto"/>
        </w:rPr>
      </w:pPr>
      <w:r>
        <w:rPr>
          <w:color w:val="auto"/>
        </w:rPr>
        <w:t>（2）质疑项目的名称、编号；</w:t>
      </w:r>
    </w:p>
    <w:p w14:paraId="2FDAE838">
      <w:pPr>
        <w:ind w:firstLine="420" w:firstLineChars="200"/>
        <w:rPr>
          <w:color w:val="auto"/>
        </w:rPr>
      </w:pPr>
      <w:r>
        <w:rPr>
          <w:color w:val="auto"/>
        </w:rPr>
        <w:t>（3）具体、明确的质疑事项和与质疑事项相关的请求；</w:t>
      </w:r>
    </w:p>
    <w:p w14:paraId="30E667BC">
      <w:pPr>
        <w:ind w:firstLine="420" w:firstLineChars="200"/>
        <w:rPr>
          <w:color w:val="auto"/>
        </w:rPr>
      </w:pPr>
      <w:r>
        <w:rPr>
          <w:color w:val="auto"/>
        </w:rPr>
        <w:t>（4）事实依据；</w:t>
      </w:r>
    </w:p>
    <w:p w14:paraId="0BE70AFC">
      <w:pPr>
        <w:ind w:firstLine="420" w:firstLineChars="200"/>
        <w:rPr>
          <w:color w:val="auto"/>
        </w:rPr>
      </w:pPr>
      <w:r>
        <w:rPr>
          <w:color w:val="auto"/>
        </w:rPr>
        <w:t>（5）必要的法律依据；</w:t>
      </w:r>
    </w:p>
    <w:p w14:paraId="182CE430">
      <w:pPr>
        <w:ind w:firstLine="420" w:firstLineChars="200"/>
        <w:rPr>
          <w:color w:val="auto"/>
        </w:rPr>
      </w:pPr>
      <w:r>
        <w:rPr>
          <w:color w:val="auto"/>
        </w:rPr>
        <w:t>（6）提出质疑的日期。</w:t>
      </w:r>
    </w:p>
    <w:p w14:paraId="0F0FD620">
      <w:pPr>
        <w:ind w:firstLine="420" w:firstLineChars="200"/>
        <w:rPr>
          <w:color w:val="auto"/>
        </w:rPr>
      </w:pPr>
      <w:r>
        <w:rPr>
          <w:color w:val="auto"/>
        </w:rPr>
        <w:t>2.2.3</w:t>
      </w:r>
      <w:r>
        <w:rPr>
          <w:color w:val="auto"/>
          <w:kern w:val="0"/>
        </w:rPr>
        <w:t>质疑期限为自获取招标文件之日或者</w:t>
      </w:r>
      <w:r>
        <w:rPr>
          <w:color w:val="auto"/>
        </w:rPr>
        <w:t>招标</w:t>
      </w:r>
      <w:r>
        <w:rPr>
          <w:color w:val="auto"/>
          <w:kern w:val="0"/>
        </w:rPr>
        <w:t>公告期限届满之日（公告期限届满后获取招标文件的，以公告期限届满之日为准）起7个工作日内，投标人应在质疑期限内一次性向采购代理机构提出针对招标文件的质疑，逾期提出不予受理。</w:t>
      </w:r>
    </w:p>
    <w:p w14:paraId="2B3272AF">
      <w:pPr>
        <w:ind w:firstLine="420" w:firstLineChars="200"/>
        <w:rPr>
          <w:color w:val="auto"/>
        </w:rPr>
      </w:pPr>
      <w:r>
        <w:rPr>
          <w:color w:val="auto"/>
        </w:rPr>
        <w:t>2.2.4质疑函中涉及的相关材料中有外文资料的，应当将与质疑相关的外文资料完整、客观、真实地翻译为中文，并注明翻译人员姓名、工作单位、联系方式等信息。</w:t>
      </w:r>
    </w:p>
    <w:p w14:paraId="56CE8874">
      <w:pPr>
        <w:ind w:firstLine="420" w:firstLineChars="200"/>
        <w:rPr>
          <w:color w:val="auto"/>
        </w:rPr>
      </w:pPr>
      <w:r>
        <w:rPr>
          <w:color w:val="auto"/>
        </w:rPr>
        <w:t>2.2.5投标人为自然人的，应当由本人签名；投标人为法人或者其他组织的，应当由法定代表人、主要负责人，或者其授权代表签名或者盖章，并加盖公章。否则不予受理。</w:t>
      </w:r>
    </w:p>
    <w:p w14:paraId="00320CDC">
      <w:pPr>
        <w:ind w:firstLine="420" w:firstLineChars="200"/>
        <w:rPr>
          <w:color w:val="auto"/>
        </w:rPr>
      </w:pPr>
      <w:r>
        <w:rPr>
          <w:color w:val="auto"/>
        </w:rPr>
        <w:t>2.2.6质疑函以直接送达或邮寄送达方式（份数为一式三份）或传真送达方式或以扫描件在线提交方式。</w:t>
      </w:r>
    </w:p>
    <w:p w14:paraId="50A4A41D">
      <w:pPr>
        <w:ind w:firstLine="420" w:firstLineChars="200"/>
        <w:rPr>
          <w:color w:val="auto"/>
        </w:rPr>
      </w:pPr>
      <w:r>
        <w:rPr>
          <w:color w:val="auto"/>
        </w:rPr>
        <w:t>2.2.7质疑函以传真形式提交后，同时须向采购代理机构提交质疑函原件，实际收到原件之日作为收到质疑日。</w:t>
      </w:r>
    </w:p>
    <w:p w14:paraId="097E6568">
      <w:pPr>
        <w:ind w:firstLine="420" w:firstLineChars="200"/>
        <w:rPr>
          <w:color w:val="auto"/>
        </w:rPr>
      </w:pPr>
      <w:r>
        <w:rPr>
          <w:color w:val="auto"/>
        </w:rPr>
        <w:t>2.2.8如联合体投标，质疑应由组成联合体的所有供应商共同提出。</w:t>
      </w:r>
    </w:p>
    <w:p w14:paraId="56B21293">
      <w:pPr>
        <w:ind w:firstLine="420" w:firstLineChars="200"/>
        <w:rPr>
          <w:color w:val="auto"/>
        </w:rPr>
      </w:pPr>
      <w:r>
        <w:rPr>
          <w:color w:val="auto"/>
        </w:rPr>
        <w:t>2.2.9质疑函范本及制作说明见“招标文件附件5”。</w:t>
      </w:r>
    </w:p>
    <w:p w14:paraId="10BDBA41">
      <w:pPr>
        <w:pStyle w:val="4"/>
        <w:adjustRightInd w:val="0"/>
        <w:ind w:firstLine="420"/>
        <w:rPr>
          <w:color w:val="auto"/>
          <w:szCs w:val="21"/>
        </w:rPr>
      </w:pPr>
      <w:r>
        <w:rPr>
          <w:color w:val="auto"/>
          <w:szCs w:val="21"/>
        </w:rPr>
        <w:t>2.3 招标文件的澄清</w:t>
      </w:r>
    </w:p>
    <w:p w14:paraId="568F6D50">
      <w:pPr>
        <w:ind w:firstLine="420" w:firstLineChars="200"/>
        <w:rPr>
          <w:color w:val="auto"/>
        </w:rPr>
      </w:pPr>
      <w:r>
        <w:rPr>
          <w:color w:val="auto"/>
        </w:rPr>
        <w:t>2.3.1投标人对招标文件如有疑问要求澄清，或认为有必要与采购代理机构进行技术交流，投标人需将书面资料传真或送达采购代理机构，同时将电子文件发至投标人须知前附表注明的邮箱（电子邮件与书面文件有不一致的，以书面文件为准），并与采购代理机构进行确认。询问函范本见“招标文件附件4”。</w:t>
      </w:r>
    </w:p>
    <w:p w14:paraId="178AE799">
      <w:pPr>
        <w:ind w:firstLine="420" w:firstLineChars="200"/>
        <w:rPr>
          <w:color w:val="auto"/>
        </w:rPr>
      </w:pPr>
      <w:r>
        <w:rPr>
          <w:color w:val="auto"/>
        </w:rPr>
        <w:t>2.3.2 投标人要求澄清的资料应加盖单位公章、写明日期。</w:t>
      </w:r>
    </w:p>
    <w:p w14:paraId="43E10CF0">
      <w:pPr>
        <w:ind w:firstLine="420" w:firstLineChars="200"/>
        <w:rPr>
          <w:color w:val="auto"/>
        </w:rPr>
      </w:pPr>
      <w:r>
        <w:rPr>
          <w:color w:val="auto"/>
        </w:rPr>
        <w:t>2.3.3 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11D6E88B">
      <w:pPr>
        <w:ind w:firstLine="420" w:firstLineChars="200"/>
        <w:rPr>
          <w:color w:val="auto"/>
        </w:rPr>
      </w:pPr>
      <w:r>
        <w:rPr>
          <w:color w:val="auto"/>
        </w:rPr>
        <w:t>2.3.4澄清的内容影响投标文件编制的，采购代理机构将顺延提交投标文件截止时间，使之满足政府采购的相关规定。</w:t>
      </w:r>
    </w:p>
    <w:p w14:paraId="5343C4FB">
      <w:pPr>
        <w:ind w:firstLine="420" w:firstLineChars="200"/>
        <w:rPr>
          <w:color w:val="auto"/>
        </w:rPr>
      </w:pPr>
      <w:r>
        <w:rPr>
          <w:color w:val="auto"/>
        </w:rPr>
        <w:t>2.3.5投标人在收到补充文件后，应在24小时内以书面形式向采购代理机构确认已收到该补充文件。</w:t>
      </w:r>
    </w:p>
    <w:p w14:paraId="29CC544A">
      <w:pPr>
        <w:ind w:firstLine="420" w:firstLineChars="200"/>
        <w:rPr>
          <w:color w:val="auto"/>
        </w:rPr>
      </w:pPr>
      <w:r>
        <w:rPr>
          <w:color w:val="auto"/>
        </w:rPr>
        <w:t>2.3.6当招标文件与补充文件就同一内容的表述不一致时，以最后发出的书面文件为准。</w:t>
      </w:r>
    </w:p>
    <w:p w14:paraId="1AEF0E54">
      <w:pPr>
        <w:pStyle w:val="4"/>
        <w:adjustRightInd w:val="0"/>
        <w:ind w:firstLine="420"/>
        <w:rPr>
          <w:color w:val="auto"/>
          <w:szCs w:val="21"/>
        </w:rPr>
      </w:pPr>
      <w:r>
        <w:rPr>
          <w:color w:val="auto"/>
          <w:szCs w:val="21"/>
        </w:rPr>
        <w:t>2.4 招标文件的修改</w:t>
      </w:r>
    </w:p>
    <w:p w14:paraId="70B35A15">
      <w:pPr>
        <w:ind w:firstLine="420" w:firstLineChars="200"/>
        <w:rPr>
          <w:color w:val="auto"/>
        </w:rPr>
      </w:pPr>
      <w:r>
        <w:rPr>
          <w:color w:val="auto"/>
        </w:rPr>
        <w:t>2.4.1 在提交投标文件截止时间之前，由于各种原因采购人可能以补充文件的形式修改完善招标文件。</w:t>
      </w:r>
    </w:p>
    <w:p w14:paraId="0A3088D2">
      <w:pPr>
        <w:ind w:firstLine="420" w:firstLineChars="200"/>
        <w:rPr>
          <w:color w:val="auto"/>
        </w:rPr>
      </w:pPr>
      <w:r>
        <w:rPr>
          <w:color w:val="auto"/>
        </w:rPr>
        <w:t>2.4.2补充文件作为招标文件的组成部分，补充文件将以网上公告等形式告知所有获取招标文件的投标人，补充文件对投标人均有约束力。</w:t>
      </w:r>
    </w:p>
    <w:p w14:paraId="17944E82">
      <w:pPr>
        <w:ind w:firstLine="420" w:firstLineChars="200"/>
        <w:rPr>
          <w:color w:val="auto"/>
        </w:rPr>
      </w:pPr>
      <w:r>
        <w:rPr>
          <w:color w:val="auto"/>
        </w:rPr>
        <w:t>2.4.3修改的内容影响投标文件编制的，采购代理机构将顺延提交投标文件截止时间，使之满足政府采购的相关规定。</w:t>
      </w:r>
    </w:p>
    <w:p w14:paraId="65C8B904">
      <w:pPr>
        <w:ind w:firstLine="420" w:firstLineChars="200"/>
        <w:rPr>
          <w:color w:val="auto"/>
        </w:rPr>
      </w:pPr>
      <w:r>
        <w:rPr>
          <w:color w:val="auto"/>
        </w:rPr>
        <w:t>2.4.4投标人在收到补充文件后，应在24小时内以书面形式向采购代理机构确认已收到该补充文件。</w:t>
      </w:r>
    </w:p>
    <w:p w14:paraId="0D9C987B">
      <w:pPr>
        <w:ind w:firstLine="420" w:firstLineChars="200"/>
        <w:rPr>
          <w:color w:val="auto"/>
        </w:rPr>
      </w:pPr>
      <w:r>
        <w:rPr>
          <w:color w:val="auto"/>
        </w:rPr>
        <w:t>2.4.5投标人收到补充文件后，对补充文件如有疑问要求澄清，应在24小时内将书面资料传真或送达采购代理机构，同时将电子文件发至投标人须知前附表注明的邮箱（电子邮件与书面文件有不一致的，以书面文件为准），并与采购代理机构进行确认。</w:t>
      </w:r>
    </w:p>
    <w:p w14:paraId="6117F530">
      <w:pPr>
        <w:ind w:firstLine="420" w:firstLineChars="200"/>
        <w:rPr>
          <w:color w:val="auto"/>
        </w:rPr>
      </w:pPr>
      <w:r>
        <w:rPr>
          <w:color w:val="auto"/>
        </w:rPr>
        <w:t>2.4.6投标人要求澄清的资料应加盖单位公章、写明日期。</w:t>
      </w:r>
    </w:p>
    <w:p w14:paraId="039B365E">
      <w:pPr>
        <w:ind w:firstLine="420" w:firstLineChars="200"/>
        <w:rPr>
          <w:color w:val="auto"/>
        </w:rPr>
      </w:pPr>
      <w:r>
        <w:rPr>
          <w:color w:val="auto"/>
        </w:rPr>
        <w:t>2.4.7对补充文件的澄清答复按2.3款规定。</w:t>
      </w:r>
    </w:p>
    <w:p w14:paraId="39793407">
      <w:pPr>
        <w:ind w:firstLine="420" w:firstLineChars="200"/>
        <w:rPr>
          <w:color w:val="auto"/>
        </w:rPr>
      </w:pPr>
      <w:r>
        <w:rPr>
          <w:color w:val="auto"/>
        </w:rPr>
        <w:t>2.4.8当招标文件与补充文件就同一内容的表述不一致时，以最后发出的书面文件为准。</w:t>
      </w:r>
    </w:p>
    <w:p w14:paraId="7BC313A6">
      <w:pPr>
        <w:ind w:firstLine="420" w:firstLineChars="200"/>
        <w:rPr>
          <w:color w:val="auto"/>
        </w:rPr>
      </w:pPr>
      <w:r>
        <w:rPr>
          <w:color w:val="auto"/>
        </w:rPr>
        <w:t>2.4.9任何口头答复均不属于招标文件的组成部分。</w:t>
      </w:r>
    </w:p>
    <w:p w14:paraId="3394289F">
      <w:pPr>
        <w:pStyle w:val="3"/>
        <w:adjustRightInd w:val="0"/>
        <w:ind w:firstLine="420"/>
        <w:rPr>
          <w:color w:val="auto"/>
          <w:szCs w:val="21"/>
        </w:rPr>
      </w:pPr>
      <w:r>
        <w:rPr>
          <w:color w:val="auto"/>
          <w:szCs w:val="21"/>
        </w:rPr>
        <w:t>三、投标文件</w:t>
      </w:r>
      <w:bookmarkEnd w:id="81"/>
      <w:bookmarkEnd w:id="82"/>
    </w:p>
    <w:p w14:paraId="124A32DE">
      <w:pPr>
        <w:pStyle w:val="4"/>
        <w:adjustRightInd w:val="0"/>
        <w:ind w:firstLine="420"/>
        <w:rPr>
          <w:color w:val="auto"/>
          <w:szCs w:val="21"/>
        </w:rPr>
      </w:pPr>
      <w:r>
        <w:rPr>
          <w:color w:val="auto"/>
          <w:szCs w:val="21"/>
        </w:rPr>
        <w:t>3.1 投标文件</w:t>
      </w:r>
    </w:p>
    <w:p w14:paraId="31C15D19">
      <w:pPr>
        <w:ind w:firstLine="420" w:firstLineChars="200"/>
        <w:rPr>
          <w:color w:val="auto"/>
        </w:rPr>
      </w:pPr>
      <w:r>
        <w:rPr>
          <w:color w:val="auto"/>
        </w:rPr>
        <w:t>3.1.1 投标人应仔细阅读招标文件规定的所有内容，以保证能全面准确理解招标文件，并按照招标文件要求，详细编制投标文件，投标文件内容必须针对本次招标响应。</w:t>
      </w:r>
    </w:p>
    <w:p w14:paraId="254C6487">
      <w:pPr>
        <w:ind w:firstLine="420" w:firstLineChars="200"/>
        <w:rPr>
          <w:color w:val="auto"/>
        </w:rPr>
      </w:pPr>
      <w:r>
        <w:rPr>
          <w:color w:val="auto"/>
        </w:rPr>
        <w:t>3.1.2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65BCDA12">
      <w:pPr>
        <w:pStyle w:val="4"/>
        <w:adjustRightInd w:val="0"/>
        <w:ind w:firstLine="420"/>
        <w:rPr>
          <w:color w:val="auto"/>
          <w:szCs w:val="21"/>
        </w:rPr>
      </w:pPr>
      <w:r>
        <w:rPr>
          <w:color w:val="auto"/>
          <w:szCs w:val="21"/>
        </w:rPr>
        <w:t>3.2 投标文件组成</w:t>
      </w:r>
    </w:p>
    <w:p w14:paraId="3B5FF30C">
      <w:pPr>
        <w:pStyle w:val="4"/>
        <w:ind w:firstLine="420"/>
        <w:rPr>
          <w:color w:val="auto"/>
        </w:rPr>
      </w:pPr>
      <w:r>
        <w:rPr>
          <w:color w:val="auto"/>
        </w:rPr>
        <w:t>3.2.1 资格文件</w:t>
      </w:r>
    </w:p>
    <w:p w14:paraId="11937FBC">
      <w:pPr>
        <w:ind w:firstLine="420" w:firstLineChars="200"/>
        <w:rPr>
          <w:color w:val="auto"/>
        </w:rPr>
      </w:pPr>
      <w:r>
        <w:rPr>
          <w:color w:val="auto"/>
        </w:rPr>
        <w:t>应包括以下内容：证明其符合《中华人民共和国政府采购法》规定的投标人基本条件和采购项目对投标人的特定条件（如项目要求）的有关资格证明文件。</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4242"/>
        <w:gridCol w:w="4271"/>
      </w:tblGrid>
      <w:tr w14:paraId="39E5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23A39E62">
            <w:pPr>
              <w:adjustRightInd w:val="0"/>
              <w:jc w:val="left"/>
              <w:rPr>
                <w:rFonts w:eastAsia="黑体"/>
                <w:color w:val="auto"/>
              </w:rPr>
            </w:pPr>
            <w:r>
              <w:rPr>
                <w:rFonts w:eastAsia="黑体"/>
                <w:color w:val="auto"/>
              </w:rPr>
              <w:t>序号</w:t>
            </w:r>
          </w:p>
        </w:tc>
        <w:tc>
          <w:tcPr>
            <w:tcW w:w="4244" w:type="dxa"/>
            <w:vAlign w:val="center"/>
          </w:tcPr>
          <w:p w14:paraId="14CF36EC">
            <w:pPr>
              <w:adjustRightInd w:val="0"/>
              <w:jc w:val="left"/>
              <w:rPr>
                <w:rFonts w:eastAsia="黑体"/>
                <w:color w:val="auto"/>
              </w:rPr>
            </w:pPr>
            <w:r>
              <w:rPr>
                <w:rFonts w:eastAsia="黑体"/>
                <w:color w:val="auto"/>
              </w:rPr>
              <w:t>资格条件</w:t>
            </w:r>
          </w:p>
        </w:tc>
        <w:tc>
          <w:tcPr>
            <w:tcW w:w="4273" w:type="dxa"/>
            <w:vAlign w:val="center"/>
          </w:tcPr>
          <w:p w14:paraId="30F60593">
            <w:pPr>
              <w:adjustRightInd w:val="0"/>
              <w:jc w:val="left"/>
              <w:rPr>
                <w:rFonts w:eastAsia="黑体"/>
                <w:color w:val="auto"/>
              </w:rPr>
            </w:pPr>
            <w:r>
              <w:rPr>
                <w:rFonts w:eastAsia="黑体"/>
                <w:color w:val="auto"/>
              </w:rPr>
              <w:t>应提供的资格审查资料（除承诺函、说明、声明外的其他证件提供复印件）</w:t>
            </w:r>
          </w:p>
        </w:tc>
      </w:tr>
      <w:tr w14:paraId="7585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5EAF1C44">
            <w:pPr>
              <w:adjustRightInd w:val="0"/>
              <w:jc w:val="left"/>
              <w:rPr>
                <w:b/>
                <w:bCs/>
                <w:color w:val="auto"/>
              </w:rPr>
            </w:pPr>
            <w:r>
              <w:rPr>
                <w:b/>
                <w:bCs/>
                <w:color w:val="auto"/>
              </w:rPr>
              <w:t>1.</w:t>
            </w:r>
          </w:p>
        </w:tc>
        <w:tc>
          <w:tcPr>
            <w:tcW w:w="4244" w:type="dxa"/>
            <w:vAlign w:val="center"/>
          </w:tcPr>
          <w:p w14:paraId="19E68AA9">
            <w:pPr>
              <w:adjustRightInd w:val="0"/>
              <w:jc w:val="left"/>
              <w:rPr>
                <w:b/>
                <w:bCs/>
                <w:color w:val="auto"/>
              </w:rPr>
            </w:pPr>
            <w:r>
              <w:rPr>
                <w:b/>
                <w:bCs/>
                <w:color w:val="auto"/>
                <w:kern w:val="0"/>
              </w:rPr>
              <w:t>基本资格要求：</w:t>
            </w:r>
          </w:p>
        </w:tc>
        <w:tc>
          <w:tcPr>
            <w:tcW w:w="4273" w:type="dxa"/>
            <w:vAlign w:val="center"/>
          </w:tcPr>
          <w:p w14:paraId="259680BA">
            <w:pPr>
              <w:adjustRightInd w:val="0"/>
              <w:jc w:val="left"/>
              <w:rPr>
                <w:b/>
                <w:bCs/>
                <w:color w:val="auto"/>
              </w:rPr>
            </w:pPr>
            <w:r>
              <w:rPr>
                <w:b/>
                <w:bCs/>
                <w:color w:val="auto"/>
              </w:rPr>
              <w:t>/</w:t>
            </w:r>
          </w:p>
        </w:tc>
      </w:tr>
      <w:tr w14:paraId="42DC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3F6537E3">
            <w:pPr>
              <w:adjustRightInd w:val="0"/>
              <w:jc w:val="left"/>
              <w:rPr>
                <w:color w:val="auto"/>
              </w:rPr>
            </w:pPr>
            <w:r>
              <w:rPr>
                <w:color w:val="auto"/>
              </w:rPr>
              <w:t>1.1</w:t>
            </w:r>
          </w:p>
        </w:tc>
        <w:tc>
          <w:tcPr>
            <w:tcW w:w="4244" w:type="dxa"/>
            <w:vAlign w:val="center"/>
          </w:tcPr>
          <w:p w14:paraId="159C0CDE">
            <w:pPr>
              <w:adjustRightInd w:val="0"/>
              <w:jc w:val="left"/>
              <w:rPr>
                <w:color w:val="auto"/>
              </w:rPr>
            </w:pPr>
            <w:r>
              <w:rPr>
                <w:color w:val="auto"/>
              </w:rPr>
              <w:t>（1）</w:t>
            </w:r>
            <w:r>
              <w:rPr>
                <w:color w:val="auto"/>
                <w:kern w:val="0"/>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273" w:type="dxa"/>
            <w:vAlign w:val="center"/>
          </w:tcPr>
          <w:p w14:paraId="7D75C2F0">
            <w:pPr>
              <w:adjustRightInd w:val="0"/>
              <w:jc w:val="left"/>
              <w:rPr>
                <w:color w:val="auto"/>
              </w:rPr>
            </w:pPr>
            <w:r>
              <w:rPr>
                <w:color w:val="auto"/>
              </w:rPr>
              <w:t>（1）符合资格条件的声明函。【证明材料1】</w:t>
            </w:r>
          </w:p>
        </w:tc>
      </w:tr>
      <w:tr w14:paraId="70D0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E7FEEC1">
            <w:pPr>
              <w:adjustRightInd w:val="0"/>
              <w:jc w:val="left"/>
              <w:rPr>
                <w:b/>
                <w:bCs/>
                <w:color w:val="auto"/>
              </w:rPr>
            </w:pPr>
            <w:r>
              <w:rPr>
                <w:b/>
                <w:bCs/>
                <w:color w:val="auto"/>
              </w:rPr>
              <w:t>2.</w:t>
            </w:r>
          </w:p>
        </w:tc>
        <w:tc>
          <w:tcPr>
            <w:tcW w:w="4244" w:type="dxa"/>
            <w:vAlign w:val="center"/>
          </w:tcPr>
          <w:p w14:paraId="71C7A8D8">
            <w:pPr>
              <w:adjustRightInd w:val="0"/>
              <w:jc w:val="left"/>
              <w:rPr>
                <w:b/>
                <w:bCs/>
                <w:color w:val="auto"/>
              </w:rPr>
            </w:pPr>
            <w:r>
              <w:rPr>
                <w:b/>
                <w:bCs/>
                <w:color w:val="auto"/>
                <w:kern w:val="0"/>
              </w:rPr>
              <w:t>落实政府采购政策需满足的资格要求：</w:t>
            </w:r>
          </w:p>
        </w:tc>
        <w:tc>
          <w:tcPr>
            <w:tcW w:w="4273" w:type="dxa"/>
            <w:vAlign w:val="center"/>
          </w:tcPr>
          <w:p w14:paraId="474144F7">
            <w:pPr>
              <w:adjustRightInd w:val="0"/>
              <w:jc w:val="left"/>
              <w:rPr>
                <w:b/>
                <w:bCs/>
                <w:color w:val="auto"/>
              </w:rPr>
            </w:pPr>
            <w:r>
              <w:rPr>
                <w:b/>
                <w:bCs/>
                <w:color w:val="auto"/>
              </w:rPr>
              <w:t>/</w:t>
            </w:r>
          </w:p>
        </w:tc>
      </w:tr>
      <w:tr w14:paraId="78BB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2A2FF4AD">
            <w:pPr>
              <w:adjustRightInd w:val="0"/>
              <w:jc w:val="left"/>
              <w:rPr>
                <w:b/>
                <w:bCs/>
                <w:color w:val="auto"/>
              </w:rPr>
            </w:pPr>
            <w:r>
              <w:rPr>
                <w:b/>
                <w:bCs/>
                <w:color w:val="auto"/>
              </w:rPr>
              <w:t>3.</w:t>
            </w:r>
          </w:p>
        </w:tc>
        <w:tc>
          <w:tcPr>
            <w:tcW w:w="4244" w:type="dxa"/>
            <w:vAlign w:val="center"/>
          </w:tcPr>
          <w:p w14:paraId="0AF67CF4">
            <w:pPr>
              <w:adjustRightInd w:val="0"/>
              <w:jc w:val="left"/>
              <w:rPr>
                <w:b/>
                <w:bCs/>
                <w:color w:val="auto"/>
                <w:kern w:val="0"/>
              </w:rPr>
            </w:pPr>
            <w:r>
              <w:rPr>
                <w:b/>
                <w:bCs/>
                <w:color w:val="auto"/>
                <w:kern w:val="0"/>
              </w:rPr>
              <w:t>特定资格要求：</w:t>
            </w:r>
          </w:p>
        </w:tc>
        <w:tc>
          <w:tcPr>
            <w:tcW w:w="4273" w:type="dxa"/>
            <w:vAlign w:val="center"/>
          </w:tcPr>
          <w:p w14:paraId="7F74173A">
            <w:pPr>
              <w:adjustRightInd w:val="0"/>
              <w:jc w:val="left"/>
              <w:rPr>
                <w:b/>
                <w:bCs/>
                <w:color w:val="auto"/>
              </w:rPr>
            </w:pPr>
            <w:r>
              <w:rPr>
                <w:b/>
                <w:bCs/>
                <w:color w:val="auto"/>
              </w:rPr>
              <w:t>/</w:t>
            </w:r>
          </w:p>
        </w:tc>
      </w:tr>
      <w:tr w14:paraId="25AB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252CDB12">
            <w:pPr>
              <w:adjustRightInd w:val="0"/>
              <w:jc w:val="left"/>
              <w:rPr>
                <w:color w:val="auto"/>
              </w:rPr>
            </w:pPr>
            <w:r>
              <w:rPr>
                <w:color w:val="auto"/>
              </w:rPr>
              <w:t>3.1</w:t>
            </w:r>
          </w:p>
        </w:tc>
        <w:tc>
          <w:tcPr>
            <w:tcW w:w="4244" w:type="dxa"/>
            <w:vAlign w:val="center"/>
          </w:tcPr>
          <w:p w14:paraId="74899102">
            <w:pPr>
              <w:widowControl/>
              <w:adjustRightInd w:val="0"/>
              <w:jc w:val="left"/>
              <w:rPr>
                <w:color w:val="auto"/>
              </w:rPr>
            </w:pPr>
            <w:r>
              <w:rPr>
                <w:color w:val="auto"/>
                <w:kern w:val="0"/>
              </w:rPr>
              <w:t>（1）单位负责人为同一人或者存在直接控股、管理关系的不同投标人，不得同时参加本标段的政府采购活动；</w:t>
            </w:r>
          </w:p>
        </w:tc>
        <w:tc>
          <w:tcPr>
            <w:tcW w:w="4273" w:type="dxa"/>
            <w:vAlign w:val="center"/>
          </w:tcPr>
          <w:p w14:paraId="37905401">
            <w:pPr>
              <w:adjustRightInd w:val="0"/>
              <w:jc w:val="left"/>
              <w:rPr>
                <w:color w:val="auto"/>
              </w:rPr>
            </w:pPr>
            <w:r>
              <w:rPr>
                <w:color w:val="auto"/>
              </w:rPr>
              <w:t>（2）与其他投标人无利害关系的声明函。【证明材料2】</w:t>
            </w:r>
          </w:p>
        </w:tc>
      </w:tr>
      <w:tr w14:paraId="3FDA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792D0BD">
            <w:pPr>
              <w:adjustRightInd w:val="0"/>
              <w:jc w:val="left"/>
              <w:rPr>
                <w:color w:val="auto"/>
              </w:rPr>
            </w:pPr>
            <w:r>
              <w:rPr>
                <w:color w:val="auto"/>
              </w:rPr>
              <w:t>3.2</w:t>
            </w:r>
          </w:p>
        </w:tc>
        <w:tc>
          <w:tcPr>
            <w:tcW w:w="4244" w:type="dxa"/>
            <w:vAlign w:val="center"/>
          </w:tcPr>
          <w:p w14:paraId="1818B996">
            <w:pPr>
              <w:adjustRightInd w:val="0"/>
              <w:jc w:val="left"/>
              <w:rPr>
                <w:color w:val="auto"/>
              </w:rPr>
            </w:pPr>
            <w:r>
              <w:rPr>
                <w:color w:val="auto"/>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73" w:type="dxa"/>
            <w:vAlign w:val="center"/>
          </w:tcPr>
          <w:p w14:paraId="1A625971">
            <w:pPr>
              <w:adjustRightInd w:val="0"/>
              <w:jc w:val="left"/>
              <w:rPr>
                <w:color w:val="auto"/>
              </w:rPr>
            </w:pPr>
            <w:r>
              <w:rPr>
                <w:color w:val="auto"/>
              </w:rPr>
              <w:t>◇属于此种情形的投标人除基本资格要求应提供资料外。还应提供以下资料：</w:t>
            </w:r>
          </w:p>
          <w:p w14:paraId="43DA9499">
            <w:pPr>
              <w:adjustRightInd w:val="0"/>
              <w:jc w:val="left"/>
              <w:rPr>
                <w:color w:val="auto"/>
              </w:rPr>
            </w:pPr>
            <w:r>
              <w:rPr>
                <w:color w:val="auto"/>
              </w:rPr>
              <w:t>（3）金融、保险、通讯等特定行业的全国性企业所设立的区域性分支机构提供总公司（总机构）授权或能够提供房产权证或其他有效财产证明材料；</w:t>
            </w:r>
          </w:p>
          <w:p w14:paraId="3ADEFD98">
            <w:pPr>
              <w:adjustRightInd w:val="0"/>
              <w:jc w:val="left"/>
              <w:rPr>
                <w:color w:val="auto"/>
              </w:rPr>
            </w:pPr>
            <w:r>
              <w:rPr>
                <w:color w:val="auto"/>
              </w:rPr>
              <w:t>（4）个体工商户、个人独资企业、合伙企业应提供房产权证或其他有效财产证明材料。</w:t>
            </w:r>
          </w:p>
          <w:p w14:paraId="0FA61048">
            <w:pPr>
              <w:adjustRightInd w:val="0"/>
              <w:jc w:val="left"/>
              <w:rPr>
                <w:color w:val="auto"/>
              </w:rPr>
            </w:pPr>
            <w:r>
              <w:rPr>
                <w:color w:val="auto"/>
              </w:rPr>
              <w:t>◇不属于此种情况的投标人提供以下资料：</w:t>
            </w:r>
          </w:p>
          <w:p w14:paraId="6365F61A">
            <w:pPr>
              <w:adjustRightInd w:val="0"/>
              <w:jc w:val="left"/>
              <w:rPr>
                <w:color w:val="auto"/>
              </w:rPr>
            </w:pPr>
            <w:r>
              <w:rPr>
                <w:color w:val="auto"/>
              </w:rPr>
              <w:t>（5）企业类型的声明函。</w:t>
            </w:r>
          </w:p>
          <w:p w14:paraId="6625B8CE">
            <w:pPr>
              <w:adjustRightInd w:val="0"/>
              <w:jc w:val="left"/>
              <w:rPr>
                <w:color w:val="auto"/>
              </w:rPr>
            </w:pPr>
            <w:r>
              <w:rPr>
                <w:color w:val="auto"/>
              </w:rPr>
              <w:t>【证明材料3】</w:t>
            </w:r>
          </w:p>
        </w:tc>
      </w:tr>
      <w:tr w14:paraId="203F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35A35648">
            <w:pPr>
              <w:adjustRightInd w:val="0"/>
              <w:jc w:val="left"/>
              <w:rPr>
                <w:color w:val="auto"/>
              </w:rPr>
            </w:pPr>
            <w:r>
              <w:rPr>
                <w:color w:val="auto"/>
              </w:rPr>
              <w:t>3.3</w:t>
            </w:r>
          </w:p>
        </w:tc>
        <w:tc>
          <w:tcPr>
            <w:tcW w:w="4244" w:type="dxa"/>
            <w:vAlign w:val="center"/>
          </w:tcPr>
          <w:p w14:paraId="24E330F5">
            <w:pPr>
              <w:adjustRightInd w:val="0"/>
              <w:jc w:val="left"/>
              <w:rPr>
                <w:color w:val="auto"/>
                <w:kern w:val="0"/>
              </w:rPr>
            </w:pPr>
            <w:r>
              <w:rPr>
                <w:color w:val="auto"/>
                <w:kern w:val="0"/>
              </w:rPr>
              <w:t>（3）电子交易平台运营机构，以及与该机构有直接控股或者管理关系可能影响采购公正性的任何单位和个人，不得在该平台进行的政府采购项目电子交易中投标、响应和代理政府采购项目；</w:t>
            </w:r>
          </w:p>
        </w:tc>
        <w:tc>
          <w:tcPr>
            <w:tcW w:w="4273" w:type="dxa"/>
            <w:vAlign w:val="center"/>
          </w:tcPr>
          <w:p w14:paraId="1D433CFA">
            <w:pPr>
              <w:adjustRightInd w:val="0"/>
              <w:jc w:val="left"/>
              <w:rPr>
                <w:color w:val="auto"/>
              </w:rPr>
            </w:pPr>
            <w:r>
              <w:rPr>
                <w:color w:val="auto"/>
              </w:rPr>
              <w:t>（6）单位组织形式声明函。【证明材料4】</w:t>
            </w:r>
          </w:p>
        </w:tc>
      </w:tr>
      <w:tr w14:paraId="26E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5FC5D962">
            <w:pPr>
              <w:adjustRightInd w:val="0"/>
              <w:jc w:val="left"/>
              <w:rPr>
                <w:color w:val="auto"/>
              </w:rPr>
            </w:pPr>
            <w:r>
              <w:rPr>
                <w:color w:val="auto"/>
              </w:rPr>
              <w:t>3.4</w:t>
            </w:r>
          </w:p>
        </w:tc>
        <w:tc>
          <w:tcPr>
            <w:tcW w:w="4244" w:type="dxa"/>
            <w:vAlign w:val="center"/>
          </w:tcPr>
          <w:p w14:paraId="2A89D9CF">
            <w:pPr>
              <w:adjustRightInd w:val="0"/>
              <w:jc w:val="left"/>
              <w:rPr>
                <w:color w:val="auto"/>
              </w:rPr>
            </w:pPr>
            <w:r>
              <w:rPr>
                <w:color w:val="auto"/>
                <w:kern w:val="0"/>
              </w:rPr>
              <w:t>（4）为浙江卫视4K超高清频道制播设备更新改造项目提供整体设计、规范编制或者项目管理、监理、检测等服务的投标人不得参加本标段的政府采购活动；</w:t>
            </w:r>
          </w:p>
        </w:tc>
        <w:tc>
          <w:tcPr>
            <w:tcW w:w="4273" w:type="dxa"/>
            <w:vAlign w:val="center"/>
          </w:tcPr>
          <w:p w14:paraId="50EC0978">
            <w:pPr>
              <w:adjustRightInd w:val="0"/>
              <w:jc w:val="left"/>
              <w:rPr>
                <w:color w:val="auto"/>
              </w:rPr>
            </w:pPr>
            <w:r>
              <w:rPr>
                <w:color w:val="auto"/>
              </w:rPr>
              <w:t>（7）未提供整体设计等服务声明函。【证明材料5】</w:t>
            </w:r>
          </w:p>
        </w:tc>
      </w:tr>
      <w:tr w14:paraId="25EE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5748BBE9">
            <w:pPr>
              <w:adjustRightInd w:val="0"/>
              <w:jc w:val="left"/>
              <w:rPr>
                <w:color w:val="auto"/>
              </w:rPr>
            </w:pPr>
            <w:r>
              <w:rPr>
                <w:color w:val="auto"/>
              </w:rPr>
              <w:t>3.5</w:t>
            </w:r>
          </w:p>
        </w:tc>
        <w:tc>
          <w:tcPr>
            <w:tcW w:w="4244" w:type="dxa"/>
            <w:vAlign w:val="center"/>
          </w:tcPr>
          <w:p w14:paraId="6E826102">
            <w:pPr>
              <w:adjustRightInd w:val="0"/>
              <w:jc w:val="left"/>
              <w:rPr>
                <w:color w:val="auto"/>
              </w:rPr>
            </w:pPr>
            <w:r>
              <w:rPr>
                <w:color w:val="auto"/>
              </w:rPr>
              <w:t>（5）接受联合体，联合体参加本标段的政府采购活动应满足以下条件：</w:t>
            </w:r>
          </w:p>
          <w:p w14:paraId="44A022DE">
            <w:pPr>
              <w:adjustRightInd w:val="0"/>
              <w:jc w:val="left"/>
              <w:rPr>
                <w:color w:val="auto"/>
              </w:rPr>
            </w:pPr>
            <w:r>
              <w:rPr>
                <w:color w:val="auto"/>
              </w:rPr>
              <w:t>◇两个以上的自然人、法人或者其他组织可以组成一个联合体，以一个投标人的身份共同参加本标段的政府采购活动，联合体在投标文件中提供联合体协议并明确分工；</w:t>
            </w:r>
          </w:p>
          <w:p w14:paraId="574BBABD">
            <w:pPr>
              <w:adjustRightInd w:val="0"/>
              <w:jc w:val="left"/>
              <w:rPr>
                <w:color w:val="auto"/>
              </w:rPr>
            </w:pPr>
            <w:r>
              <w:rPr>
                <w:color w:val="auto"/>
              </w:rPr>
              <w:t>◇联合体主办单位和成员单位均应具备资格要求1、2及特定资格要求第（1）（2）（3）（4）项；</w:t>
            </w:r>
          </w:p>
          <w:p w14:paraId="1E6494FB">
            <w:pPr>
              <w:adjustRightInd w:val="0"/>
              <w:jc w:val="left"/>
              <w:rPr>
                <w:color w:val="auto"/>
              </w:rPr>
            </w:pPr>
            <w:r>
              <w:rPr>
                <w:color w:val="auto"/>
              </w:rPr>
              <w:t>◇联合体中有同类资质的投标人按照联合体分工承担相同工作，按资质等级较低的投标人确定资质等级；</w:t>
            </w:r>
          </w:p>
          <w:p w14:paraId="6F06D7E8">
            <w:pPr>
              <w:adjustRightInd w:val="0"/>
              <w:jc w:val="left"/>
              <w:rPr>
                <w:color w:val="auto"/>
              </w:rPr>
            </w:pPr>
            <w:r>
              <w:rPr>
                <w:color w:val="auto"/>
              </w:rPr>
              <w:t>◇联合体各方不得再单独参加或与其他投标人另外组成联合体参加本标段的政府采购活动。</w:t>
            </w:r>
          </w:p>
        </w:tc>
        <w:tc>
          <w:tcPr>
            <w:tcW w:w="4273" w:type="dxa"/>
            <w:vAlign w:val="center"/>
          </w:tcPr>
          <w:p w14:paraId="34F82ED5">
            <w:pPr>
              <w:adjustRightInd w:val="0"/>
              <w:jc w:val="left"/>
              <w:rPr>
                <w:color w:val="auto"/>
              </w:rPr>
            </w:pPr>
            <w:r>
              <w:rPr>
                <w:color w:val="auto"/>
              </w:rPr>
              <w:t>（8）非联合体提供《非联合体的声明函》、联合体提供《联合协议书》。</w:t>
            </w:r>
          </w:p>
          <w:p w14:paraId="1AAC97DF">
            <w:pPr>
              <w:adjustRightInd w:val="0"/>
              <w:jc w:val="left"/>
              <w:rPr>
                <w:color w:val="auto"/>
              </w:rPr>
            </w:pPr>
            <w:r>
              <w:rPr>
                <w:color w:val="auto"/>
              </w:rPr>
              <w:t>【证明材料6】</w:t>
            </w:r>
          </w:p>
        </w:tc>
      </w:tr>
    </w:tbl>
    <w:p w14:paraId="2A5402A0">
      <w:pPr>
        <w:pStyle w:val="4"/>
        <w:ind w:firstLine="420"/>
        <w:rPr>
          <w:color w:val="auto"/>
        </w:rPr>
      </w:pPr>
      <w:r>
        <w:rPr>
          <w:color w:val="auto"/>
        </w:rPr>
        <w:t>3.2.2 商务技术文件</w:t>
      </w:r>
    </w:p>
    <w:p w14:paraId="391C42C3">
      <w:pPr>
        <w:ind w:firstLine="420" w:firstLineChars="200"/>
        <w:rPr>
          <w:color w:val="auto"/>
        </w:rPr>
      </w:pPr>
      <w:r>
        <w:rPr>
          <w:color w:val="auto"/>
        </w:rPr>
        <w:t>（1）法定代表人资格证明书；</w:t>
      </w:r>
    </w:p>
    <w:p w14:paraId="197D5440">
      <w:pPr>
        <w:ind w:firstLine="420" w:firstLineChars="200"/>
        <w:rPr>
          <w:color w:val="auto"/>
        </w:rPr>
      </w:pPr>
      <w:r>
        <w:rPr>
          <w:color w:val="auto"/>
        </w:rPr>
        <w:t>（2）法定代表人授权签署投标文件委托书；（法定代表人签署无需提供此书）</w:t>
      </w:r>
    </w:p>
    <w:p w14:paraId="35F36CFE">
      <w:pPr>
        <w:ind w:firstLine="420" w:firstLineChars="200"/>
        <w:rPr>
          <w:color w:val="auto"/>
        </w:rPr>
      </w:pPr>
      <w:r>
        <w:rPr>
          <w:color w:val="auto"/>
        </w:rPr>
        <w:t>（3）法定代表人授权开标委托书；（法定代表人参与无需提供此书）；</w:t>
      </w:r>
    </w:p>
    <w:p w14:paraId="7C724B73">
      <w:pPr>
        <w:ind w:firstLine="420" w:firstLineChars="200"/>
        <w:rPr>
          <w:color w:val="auto"/>
        </w:rPr>
      </w:pPr>
      <w:r>
        <w:rPr>
          <w:color w:val="auto"/>
        </w:rPr>
        <w:t>（4）偏离表；</w:t>
      </w:r>
    </w:p>
    <w:p w14:paraId="5E2BE4DC">
      <w:pPr>
        <w:ind w:firstLine="420" w:firstLineChars="200"/>
        <w:rPr>
          <w:color w:val="auto"/>
        </w:rPr>
      </w:pPr>
      <w:r>
        <w:rPr>
          <w:color w:val="auto"/>
        </w:rPr>
        <w:t>（5）廉政承诺书；</w:t>
      </w:r>
    </w:p>
    <w:p w14:paraId="0CCCDFFD">
      <w:pPr>
        <w:ind w:firstLine="420" w:firstLineChars="200"/>
        <w:rPr>
          <w:color w:val="auto"/>
        </w:rPr>
      </w:pPr>
      <w:r>
        <w:rPr>
          <w:color w:val="auto"/>
        </w:rPr>
        <w:t>（6）其他资信资料；</w:t>
      </w:r>
    </w:p>
    <w:p w14:paraId="3A65463B">
      <w:pPr>
        <w:ind w:firstLine="420" w:firstLineChars="200"/>
        <w:rPr>
          <w:color w:val="auto"/>
        </w:rPr>
      </w:pPr>
      <w:r>
        <w:rPr>
          <w:color w:val="auto"/>
        </w:rPr>
        <w:t>（7）同类业绩表；</w:t>
      </w:r>
    </w:p>
    <w:p w14:paraId="2747A9E8">
      <w:pPr>
        <w:ind w:firstLine="420" w:firstLineChars="200"/>
        <w:rPr>
          <w:color w:val="auto"/>
        </w:rPr>
      </w:pPr>
      <w:r>
        <w:rPr>
          <w:color w:val="auto"/>
        </w:rPr>
        <w:t>（8）提供针对本项目的完整技术解决方案；</w:t>
      </w:r>
    </w:p>
    <w:p w14:paraId="05B72A56">
      <w:pPr>
        <w:ind w:firstLine="420" w:firstLineChars="200"/>
        <w:rPr>
          <w:color w:val="auto"/>
        </w:rPr>
      </w:pPr>
      <w:r>
        <w:rPr>
          <w:color w:val="auto"/>
        </w:rPr>
        <w:t>（9）投标人认为需要提供的其他资料。</w:t>
      </w:r>
    </w:p>
    <w:p w14:paraId="6DE52BEC">
      <w:pPr>
        <w:pStyle w:val="4"/>
        <w:ind w:firstLine="420"/>
        <w:rPr>
          <w:color w:val="auto"/>
        </w:rPr>
      </w:pPr>
      <w:r>
        <w:rPr>
          <w:color w:val="auto"/>
        </w:rPr>
        <w:t>3.2.3 报价文件</w:t>
      </w:r>
    </w:p>
    <w:p w14:paraId="0FF8CCD4">
      <w:pPr>
        <w:ind w:firstLine="420" w:firstLineChars="200"/>
        <w:rPr>
          <w:color w:val="auto"/>
        </w:rPr>
      </w:pPr>
      <w:r>
        <w:rPr>
          <w:color w:val="auto"/>
        </w:rPr>
        <w:t>（1）投标函；</w:t>
      </w:r>
    </w:p>
    <w:p w14:paraId="34BFFA97">
      <w:pPr>
        <w:ind w:firstLine="420" w:firstLineChars="200"/>
        <w:rPr>
          <w:color w:val="auto"/>
        </w:rPr>
      </w:pPr>
      <w:r>
        <w:rPr>
          <w:color w:val="auto"/>
        </w:rPr>
        <w:t>（2）开标一览表；</w:t>
      </w:r>
    </w:p>
    <w:p w14:paraId="19DF708C">
      <w:pPr>
        <w:ind w:firstLine="420" w:firstLineChars="200"/>
        <w:rPr>
          <w:color w:val="auto"/>
        </w:rPr>
      </w:pPr>
      <w:r>
        <w:rPr>
          <w:color w:val="auto"/>
        </w:rPr>
        <w:t>（3）缴纳采购代理服务费承诺书；</w:t>
      </w:r>
    </w:p>
    <w:p w14:paraId="5B579F91">
      <w:pPr>
        <w:ind w:firstLine="420" w:firstLineChars="200"/>
        <w:rPr>
          <w:color w:val="auto"/>
        </w:rPr>
      </w:pPr>
      <w:r>
        <w:rPr>
          <w:color w:val="auto"/>
        </w:rPr>
        <w:t>（4）中小企业声明函/监狱企业声明函及其相关的充分的证明材料/残疾人福利性单位声明函；</w:t>
      </w:r>
    </w:p>
    <w:p w14:paraId="665809D6">
      <w:pPr>
        <w:pStyle w:val="4"/>
        <w:adjustRightInd w:val="0"/>
        <w:ind w:firstLine="420"/>
        <w:rPr>
          <w:color w:val="auto"/>
          <w:szCs w:val="21"/>
        </w:rPr>
      </w:pPr>
      <w:r>
        <w:rPr>
          <w:color w:val="auto"/>
          <w:szCs w:val="21"/>
        </w:rPr>
        <w:t>3.3 投标文件的编制</w:t>
      </w:r>
    </w:p>
    <w:p w14:paraId="7E70E426">
      <w:pPr>
        <w:pStyle w:val="4"/>
        <w:ind w:firstLine="420"/>
        <w:rPr>
          <w:color w:val="auto"/>
        </w:rPr>
      </w:pPr>
      <w:r>
        <w:rPr>
          <w:color w:val="auto"/>
        </w:rPr>
        <w:t>3.3.1 内容编制</w:t>
      </w:r>
    </w:p>
    <w:p w14:paraId="44DF46B2">
      <w:pPr>
        <w:ind w:firstLine="420" w:firstLineChars="200"/>
        <w:rPr>
          <w:color w:val="auto"/>
        </w:rPr>
      </w:pPr>
      <w:r>
        <w:rPr>
          <w:color w:val="auto"/>
        </w:rPr>
        <w:t>（1）投标文件应按照本章3.2款中规定的顺序及采用“第七章 投标文件格式”中提供的格式进行编制，并按“政府采购云平台”的要求编辑相应内容进行关联定位、加密，形成投标文件及备份电子投标文件。投标人未按规定加密的投标文件，政府采购云平台将拒收并提示。投标文件编制详见操作指南：登录政府采购云平台（https://www.zcygov.cn），从首页-服务中心-帮助文档-项目采购-电子招投标，查看文档和视频。</w:t>
      </w:r>
    </w:p>
    <w:p w14:paraId="32DB9B4F">
      <w:pPr>
        <w:ind w:firstLine="420" w:firstLineChars="200"/>
        <w:rPr>
          <w:color w:val="auto"/>
        </w:rPr>
      </w:pPr>
      <w:r>
        <w:rPr>
          <w:color w:val="auto"/>
        </w:rPr>
        <w:t>（2）关联定位规则：一个关联点只能关联一页，不能关联多页；多个关联点可以关联同一页。</w:t>
      </w:r>
    </w:p>
    <w:p w14:paraId="37312B79">
      <w:pPr>
        <w:ind w:firstLine="420" w:firstLineChars="200"/>
        <w:rPr>
          <w:color w:val="auto"/>
        </w:rPr>
      </w:pPr>
      <w:r>
        <w:rPr>
          <w:color w:val="auto"/>
        </w:rPr>
        <w:t>（3）分别编制资格文件、报价文件、商务技术文件。</w:t>
      </w:r>
    </w:p>
    <w:p w14:paraId="00401F45">
      <w:pPr>
        <w:ind w:firstLine="420" w:firstLineChars="200"/>
        <w:rPr>
          <w:color w:val="auto"/>
        </w:rPr>
      </w:pPr>
      <w:r>
        <w:rPr>
          <w:color w:val="auto"/>
        </w:rPr>
        <w:t>（4）投标文件应当对招标文件规定的内容进行对应明确说明，对招标文件规定的实质性内容应当作出响应。</w:t>
      </w:r>
    </w:p>
    <w:p w14:paraId="0486753F">
      <w:pPr>
        <w:ind w:firstLine="420" w:firstLineChars="200"/>
        <w:rPr>
          <w:color w:val="auto"/>
        </w:rPr>
      </w:pPr>
      <w:r>
        <w:rPr>
          <w:color w:val="auto"/>
        </w:rPr>
        <w:t>（5）采购人如对招标文件有澄清或修改，投标人应按澄清或修改内容对电子投标文件进行补充或者修改，补充和修改时如已传输提交了投标文件的，应当先行撤回原文件，补充、修改后重新传输提交。</w:t>
      </w:r>
    </w:p>
    <w:p w14:paraId="4ABAB88C">
      <w:pPr>
        <w:ind w:firstLine="420" w:firstLineChars="200"/>
        <w:rPr>
          <w:color w:val="auto"/>
        </w:rPr>
      </w:pPr>
      <w:r>
        <w:rPr>
          <w:color w:val="auto"/>
        </w:rPr>
        <w:t>（6）由于字迹模糊或表达不清引起的后果由投标人负责。</w:t>
      </w:r>
    </w:p>
    <w:p w14:paraId="1D1393E2">
      <w:pPr>
        <w:ind w:firstLine="420" w:firstLineChars="200"/>
        <w:rPr>
          <w:color w:val="auto"/>
        </w:rPr>
      </w:pPr>
      <w:r>
        <w:rPr>
          <w:color w:val="auto"/>
        </w:rPr>
        <w:t>（7）编制投标文件时建议选用“谷歌或火狐浏览器”。</w:t>
      </w:r>
    </w:p>
    <w:p w14:paraId="0A3141B9">
      <w:pPr>
        <w:ind w:firstLine="420" w:firstLineChars="200"/>
        <w:rPr>
          <w:color w:val="auto"/>
        </w:rPr>
      </w:pPr>
      <w:r>
        <w:rPr>
          <w:color w:val="auto"/>
        </w:rPr>
        <w:t>（8）投标文件可以线下完成盖章（签署）后传输提交政府采购云平台。</w:t>
      </w:r>
    </w:p>
    <w:p w14:paraId="4B02DA85">
      <w:pPr>
        <w:ind w:firstLine="420" w:firstLineChars="200"/>
        <w:rPr>
          <w:color w:val="auto"/>
        </w:rPr>
      </w:pPr>
      <w:r>
        <w:rPr>
          <w:color w:val="auto"/>
        </w:rPr>
        <w:t>（9）生成的电子投标文件的文件后缀名为【.jmbs】，备份电子投标文件的文件后缀名为【.bfbs】。</w:t>
      </w:r>
    </w:p>
    <w:p w14:paraId="56E96A4B">
      <w:pPr>
        <w:pStyle w:val="4"/>
        <w:ind w:firstLine="420"/>
        <w:rPr>
          <w:color w:val="auto"/>
        </w:rPr>
      </w:pPr>
      <w:r>
        <w:rPr>
          <w:color w:val="auto"/>
        </w:rPr>
        <w:t>3.3.2 格式要求</w:t>
      </w:r>
    </w:p>
    <w:p w14:paraId="566FABC5">
      <w:pPr>
        <w:ind w:firstLine="420" w:firstLineChars="200"/>
        <w:rPr>
          <w:color w:val="auto"/>
        </w:rPr>
      </w:pPr>
      <w:r>
        <w:rPr>
          <w:color w:val="auto"/>
        </w:rPr>
        <w:t>（1）投标文件应编制目录。</w:t>
      </w:r>
    </w:p>
    <w:p w14:paraId="71782AF1">
      <w:pPr>
        <w:ind w:firstLine="420" w:firstLineChars="200"/>
        <w:rPr>
          <w:color w:val="auto"/>
        </w:rPr>
      </w:pPr>
      <w:r>
        <w:rPr>
          <w:color w:val="auto"/>
        </w:rPr>
        <w:t>（2）投标文件应按“投标人须知前附表”要求盖章。</w:t>
      </w:r>
    </w:p>
    <w:p w14:paraId="7AA85F5A">
      <w:pPr>
        <w:ind w:firstLine="420" w:firstLineChars="200"/>
        <w:rPr>
          <w:color w:val="auto"/>
        </w:rPr>
      </w:pPr>
      <w:r>
        <w:rPr>
          <w:color w:val="auto"/>
        </w:rPr>
        <w:t>（3）投标文件装订要求详见“投标人须知前附表”。</w:t>
      </w:r>
    </w:p>
    <w:p w14:paraId="572A22AA">
      <w:pPr>
        <w:ind w:firstLine="420" w:firstLineChars="200"/>
        <w:rPr>
          <w:color w:val="auto"/>
        </w:rPr>
      </w:pPr>
      <w:r>
        <w:rPr>
          <w:color w:val="auto"/>
        </w:rPr>
        <w:t>（4）投标文件格式为PDF。</w:t>
      </w:r>
    </w:p>
    <w:p w14:paraId="3ED58932">
      <w:pPr>
        <w:ind w:firstLine="420" w:firstLineChars="200"/>
        <w:rPr>
          <w:color w:val="auto"/>
        </w:rPr>
      </w:pPr>
      <w:r>
        <w:rPr>
          <w:color w:val="auto"/>
        </w:rPr>
        <w:t>（5）单个文件上传大小上限为300M。</w:t>
      </w:r>
    </w:p>
    <w:p w14:paraId="7A223858">
      <w:pPr>
        <w:pStyle w:val="4"/>
        <w:adjustRightInd w:val="0"/>
        <w:ind w:firstLine="420"/>
        <w:rPr>
          <w:color w:val="auto"/>
          <w:szCs w:val="21"/>
        </w:rPr>
      </w:pPr>
      <w:r>
        <w:rPr>
          <w:color w:val="auto"/>
          <w:szCs w:val="21"/>
        </w:rPr>
        <w:t>3.4 投标报价</w:t>
      </w:r>
    </w:p>
    <w:p w14:paraId="655E82B7">
      <w:pPr>
        <w:ind w:firstLine="420" w:firstLineChars="200"/>
        <w:rPr>
          <w:color w:val="auto"/>
        </w:rPr>
      </w:pPr>
      <w:r>
        <w:rPr>
          <w:color w:val="auto"/>
        </w:rPr>
        <w:t>3.4.1 ▲</w:t>
      </w:r>
      <w:r>
        <w:rPr>
          <w:b/>
          <w:bCs/>
          <w:color w:val="auto"/>
          <w:u w:val="single"/>
        </w:rPr>
        <w:t>本次投标报价为含税人民币价</w:t>
      </w:r>
      <w:r>
        <w:rPr>
          <w:color w:val="auto"/>
        </w:rPr>
        <w:t>。</w:t>
      </w:r>
    </w:p>
    <w:p w14:paraId="3B794BA6">
      <w:pPr>
        <w:ind w:firstLine="420" w:firstLineChars="200"/>
        <w:rPr>
          <w:color w:val="auto"/>
        </w:rPr>
      </w:pPr>
      <w:r>
        <w:rPr>
          <w:color w:val="auto"/>
        </w:rPr>
        <w:t>3.4.2 投标报价包括提供所有规定产品及完成服务工作所产生的全部费用。产品和服务须达到招标文件规定的质量标准及使用要求。</w:t>
      </w:r>
    </w:p>
    <w:p w14:paraId="69EF92E7">
      <w:pPr>
        <w:ind w:firstLine="420" w:firstLineChars="200"/>
        <w:rPr>
          <w:color w:val="auto"/>
        </w:rPr>
      </w:pPr>
      <w:r>
        <w:rPr>
          <w:color w:val="auto"/>
        </w:rPr>
        <w:t>3.4.3 报价应按不同费用构成分开填写，具体详见“投标文件格式”。</w:t>
      </w:r>
    </w:p>
    <w:p w14:paraId="632DA9DB">
      <w:pPr>
        <w:ind w:firstLine="420" w:firstLineChars="200"/>
        <w:rPr>
          <w:color w:val="auto"/>
        </w:rPr>
      </w:pPr>
      <w:r>
        <w:rPr>
          <w:color w:val="auto"/>
        </w:rPr>
        <w:t>3.4.4 ▲</w:t>
      </w:r>
      <w:r>
        <w:rPr>
          <w:b/>
          <w:bCs/>
          <w:color w:val="auto"/>
          <w:u w:val="single"/>
        </w:rPr>
        <w:t>所投标段只允许有一个报价，不接受有选择报价的投标文件</w:t>
      </w:r>
      <w:r>
        <w:rPr>
          <w:color w:val="auto"/>
        </w:rPr>
        <w:t>。</w:t>
      </w:r>
    </w:p>
    <w:p w14:paraId="667D2480">
      <w:pPr>
        <w:ind w:firstLine="420" w:firstLineChars="200"/>
        <w:rPr>
          <w:color w:val="auto"/>
        </w:rPr>
      </w:pPr>
      <w:r>
        <w:rPr>
          <w:color w:val="auto"/>
        </w:rPr>
        <w:t>3.4.5 投标人应在“政府采购云平台”中填写报价，报价应与上传的报价文件一致，如有不一致，以上传的报价文件中报价为准。</w:t>
      </w:r>
    </w:p>
    <w:p w14:paraId="5F8B52A6">
      <w:pPr>
        <w:pStyle w:val="4"/>
        <w:ind w:firstLine="420"/>
        <w:rPr>
          <w:color w:val="auto"/>
          <w:szCs w:val="21"/>
        </w:rPr>
      </w:pPr>
      <w:r>
        <w:rPr>
          <w:color w:val="auto"/>
          <w:szCs w:val="21"/>
        </w:rPr>
        <w:t>3.5 投标保证金</w:t>
      </w:r>
    </w:p>
    <w:p w14:paraId="4CA4E63A">
      <w:pPr>
        <w:ind w:firstLine="420" w:firstLineChars="200"/>
        <w:rPr>
          <w:color w:val="auto"/>
        </w:rPr>
      </w:pPr>
      <w:r>
        <w:rPr>
          <w:color w:val="auto"/>
        </w:rPr>
        <w:t>3.5.1 投标人须按“投标人须知前附表”的规定提供投标保证金。</w:t>
      </w:r>
    </w:p>
    <w:p w14:paraId="02641971">
      <w:pPr>
        <w:pStyle w:val="4"/>
        <w:adjustRightInd w:val="0"/>
        <w:ind w:firstLine="420"/>
        <w:rPr>
          <w:color w:val="auto"/>
          <w:szCs w:val="21"/>
        </w:rPr>
      </w:pPr>
      <w:r>
        <w:rPr>
          <w:color w:val="auto"/>
          <w:szCs w:val="21"/>
        </w:rPr>
        <w:t>3.6 投标文件有效期</w:t>
      </w:r>
    </w:p>
    <w:p w14:paraId="5A34B5CC">
      <w:pPr>
        <w:ind w:firstLine="420" w:firstLineChars="200"/>
        <w:rPr>
          <w:color w:val="auto"/>
        </w:rPr>
      </w:pPr>
      <w:r>
        <w:rPr>
          <w:color w:val="auto"/>
        </w:rPr>
        <w:t>3.6.1 投标文件有效期按“投标人须知前附表”规定，投标文件应在该有效期内保持有效。合同签订后，投标文件作为合同附件，投标文件有效期同合同有效期。</w:t>
      </w:r>
    </w:p>
    <w:p w14:paraId="0E3C9364">
      <w:pPr>
        <w:ind w:firstLine="420" w:firstLineChars="200"/>
        <w:rPr>
          <w:color w:val="auto"/>
        </w:rPr>
      </w:pPr>
      <w:r>
        <w:rPr>
          <w:color w:val="auto"/>
        </w:rPr>
        <w:t>3.6.2 在特殊情况下，采购人可与投标人协商延长投标文件有效期，这种要求和答复均应以书面形式进行。</w:t>
      </w:r>
    </w:p>
    <w:p w14:paraId="4C2571E5">
      <w:pPr>
        <w:ind w:firstLine="420" w:firstLineChars="200"/>
        <w:rPr>
          <w:color w:val="auto"/>
        </w:rPr>
      </w:pPr>
      <w:r>
        <w:rPr>
          <w:color w:val="auto"/>
        </w:rPr>
        <w:t>3.6.3 投标人可拒绝接受延期要求。同意延长有效期的投标人不能修改投标文件。</w:t>
      </w:r>
    </w:p>
    <w:p w14:paraId="5843EE11">
      <w:pPr>
        <w:ind w:firstLine="420" w:firstLineChars="200"/>
        <w:rPr>
          <w:color w:val="auto"/>
        </w:rPr>
      </w:pPr>
      <w:r>
        <w:rPr>
          <w:color w:val="auto"/>
        </w:rPr>
        <w:t>3.6.4 投标文件有效期内，投标人撤销投标文件的，应承担采购人提出的索赔。</w:t>
      </w:r>
    </w:p>
    <w:p w14:paraId="003DFDC9">
      <w:pPr>
        <w:pStyle w:val="3"/>
        <w:adjustRightInd w:val="0"/>
        <w:ind w:firstLine="420"/>
        <w:rPr>
          <w:color w:val="auto"/>
          <w:szCs w:val="21"/>
        </w:rPr>
      </w:pPr>
      <w:bookmarkStart w:id="83" w:name="_Toc82873325"/>
      <w:bookmarkStart w:id="84" w:name="_Toc82338242"/>
      <w:r>
        <w:rPr>
          <w:color w:val="auto"/>
          <w:szCs w:val="21"/>
        </w:rPr>
        <w:t>四、投标</w:t>
      </w:r>
      <w:bookmarkEnd w:id="83"/>
      <w:bookmarkEnd w:id="84"/>
    </w:p>
    <w:p w14:paraId="60DB4328">
      <w:pPr>
        <w:pStyle w:val="4"/>
        <w:adjustRightInd w:val="0"/>
        <w:ind w:firstLine="420"/>
        <w:rPr>
          <w:color w:val="auto"/>
          <w:szCs w:val="21"/>
        </w:rPr>
      </w:pPr>
      <w:r>
        <w:rPr>
          <w:color w:val="auto"/>
          <w:szCs w:val="21"/>
        </w:rPr>
        <w:t>4.1 投标文件的密封及标记</w:t>
      </w:r>
    </w:p>
    <w:p w14:paraId="15181F0A">
      <w:pPr>
        <w:ind w:firstLine="420" w:firstLineChars="200"/>
        <w:rPr>
          <w:color w:val="auto"/>
        </w:rPr>
      </w:pPr>
      <w:r>
        <w:rPr>
          <w:color w:val="auto"/>
        </w:rPr>
        <w:t>4.1.1 投标文件应按以下方法密封及标记</w:t>
      </w:r>
    </w:p>
    <w:p w14:paraId="7BE1857F">
      <w:pPr>
        <w:ind w:firstLine="420" w:firstLineChars="200"/>
        <w:rPr>
          <w:color w:val="auto"/>
        </w:rPr>
      </w:pPr>
      <w:r>
        <w:rPr>
          <w:color w:val="auto"/>
        </w:rPr>
        <w:t>投标文件密封及标记要求见“投标人须知前附表”。</w:t>
      </w:r>
    </w:p>
    <w:p w14:paraId="6F0ED9D7">
      <w:pPr>
        <w:pStyle w:val="4"/>
        <w:adjustRightInd w:val="0"/>
        <w:ind w:firstLine="420"/>
        <w:rPr>
          <w:color w:val="auto"/>
          <w:szCs w:val="21"/>
        </w:rPr>
      </w:pPr>
      <w:r>
        <w:rPr>
          <w:color w:val="auto"/>
          <w:szCs w:val="21"/>
        </w:rPr>
        <w:t>4.2 投标文件的提交</w:t>
      </w:r>
    </w:p>
    <w:p w14:paraId="01AB137C">
      <w:pPr>
        <w:ind w:firstLine="420" w:firstLineChars="200"/>
        <w:rPr>
          <w:color w:val="auto"/>
        </w:rPr>
      </w:pPr>
      <w:r>
        <w:rPr>
          <w:color w:val="auto"/>
        </w:rPr>
        <w:t>4.2.1 提交投标文件</w:t>
      </w:r>
    </w:p>
    <w:p w14:paraId="288F373E">
      <w:pPr>
        <w:ind w:firstLine="420" w:firstLineChars="200"/>
        <w:rPr>
          <w:color w:val="auto"/>
        </w:rPr>
      </w:pPr>
      <w:r>
        <w:rPr>
          <w:color w:val="auto"/>
        </w:rPr>
        <w:t>（1）电子投标文件传输提交</w:t>
      </w:r>
    </w:p>
    <w:p w14:paraId="7E66C8BB">
      <w:pPr>
        <w:ind w:firstLine="420" w:firstLineChars="200"/>
        <w:rPr>
          <w:color w:val="auto"/>
        </w:rPr>
      </w:pPr>
      <w:r>
        <w:rPr>
          <w:color w:val="auto"/>
        </w:rPr>
        <w:t>投标人应当在提交投标文件截止时间前完成电子投标文件的传输提交至政府采购云平台（https://www.zcygov.cn），提交投标文件截止时间前未完成传输提交的，视为未提交投标文件。提交投标文件截止时间以后传输提交的投标文件，将被拒收。</w:t>
      </w:r>
    </w:p>
    <w:p w14:paraId="64CC321E">
      <w:pPr>
        <w:ind w:firstLine="420" w:firstLineChars="200"/>
        <w:rPr>
          <w:color w:val="auto"/>
        </w:rPr>
      </w:pPr>
      <w:r>
        <w:rPr>
          <w:color w:val="auto"/>
        </w:rPr>
        <w:t>（2）备份电子投标文件提交</w:t>
      </w:r>
    </w:p>
    <w:p w14:paraId="0164D3CD">
      <w:pPr>
        <w:ind w:firstLine="420" w:firstLineChars="200"/>
        <w:rPr>
          <w:color w:val="auto"/>
        </w:rPr>
      </w:pPr>
      <w:r>
        <w:rPr>
          <w:color w:val="auto"/>
        </w:rPr>
        <w:t>投标人可以提交备份电子投标文件，如提交备份电子投标文件，请按以下方式提交。</w:t>
      </w:r>
    </w:p>
    <w:p w14:paraId="1AA22B46">
      <w:pPr>
        <w:ind w:firstLine="420" w:firstLineChars="200"/>
        <w:rPr>
          <w:color w:val="auto"/>
        </w:rPr>
      </w:pPr>
      <w:r>
        <w:rPr>
          <w:color w:val="auto"/>
        </w:rPr>
        <w:t>应当在提交投标文件截止时间以前，投标人将以介质存储的数据电文形式的备份电子投标文件密封并以邮寄或直接送达等形式提交给采购代理机构联系人（</w:t>
      </w:r>
      <w:r>
        <w:rPr>
          <w:color w:val="auto"/>
        </w:rPr>
        <w:t>姓名：郭剑飞，联系电话：0571-85830257/18157171793，地址：杭州市文晖路42号现代置业大厦西楼18层1804房间</w:t>
      </w:r>
      <w:r>
        <w:rPr>
          <w:color w:val="auto"/>
        </w:rPr>
        <w:t>），使其在提交投标文件截止时间以前收到。封皮应注明投标人名称、项目名称。</w:t>
      </w:r>
    </w:p>
    <w:p w14:paraId="3E725B96">
      <w:pPr>
        <w:ind w:firstLine="420" w:firstLineChars="200"/>
        <w:rPr>
          <w:color w:val="auto"/>
        </w:rPr>
      </w:pPr>
      <w:r>
        <w:rPr>
          <w:color w:val="auto"/>
        </w:rPr>
        <w:t>备份电子投标文件仅在在线解密异常处理时使用。投标文件已按时解密的，备份电子投标文件自动失效。</w:t>
      </w:r>
    </w:p>
    <w:p w14:paraId="0413D29D">
      <w:pPr>
        <w:ind w:firstLine="420" w:firstLineChars="200"/>
        <w:rPr>
          <w:color w:val="auto"/>
        </w:rPr>
      </w:pPr>
      <w:r>
        <w:rPr>
          <w:color w:val="auto"/>
        </w:rPr>
        <w:t>4.2.2 投标人提交的投标文件均不予退还。</w:t>
      </w:r>
    </w:p>
    <w:p w14:paraId="3ED1EB7C">
      <w:pPr>
        <w:ind w:firstLine="420" w:firstLineChars="200"/>
        <w:rPr>
          <w:color w:val="auto"/>
        </w:rPr>
      </w:pPr>
      <w:r>
        <w:rPr>
          <w:color w:val="auto"/>
        </w:rPr>
        <w:t>4.2.3 逾期传输的电子投标文件，采购人将不予受理。</w:t>
      </w:r>
    </w:p>
    <w:p w14:paraId="7493DFE0">
      <w:pPr>
        <w:ind w:firstLine="420" w:firstLineChars="200"/>
        <w:rPr>
          <w:color w:val="auto"/>
        </w:rPr>
      </w:pPr>
      <w:r>
        <w:rPr>
          <w:color w:val="auto"/>
        </w:rPr>
        <w:t>4.2.4 采购人如因故推迟提交投标文件截止时间，应以书面形式通知所有投标人。在这种情况下，采购人和投标人的权利和义务将受到新的提交投标文件截止时间的约束。</w:t>
      </w:r>
    </w:p>
    <w:p w14:paraId="0017F979">
      <w:pPr>
        <w:pStyle w:val="4"/>
        <w:adjustRightInd w:val="0"/>
        <w:ind w:firstLine="420"/>
        <w:rPr>
          <w:color w:val="auto"/>
          <w:szCs w:val="21"/>
        </w:rPr>
      </w:pPr>
      <w:r>
        <w:rPr>
          <w:color w:val="auto"/>
          <w:szCs w:val="21"/>
        </w:rPr>
        <w:t>4.3 投标文件的补充、修改和撤回</w:t>
      </w:r>
    </w:p>
    <w:p w14:paraId="32D97953">
      <w:pPr>
        <w:ind w:firstLine="420" w:firstLineChars="200"/>
        <w:rPr>
          <w:color w:val="auto"/>
        </w:rPr>
      </w:pPr>
      <w:r>
        <w:rPr>
          <w:color w:val="auto"/>
        </w:rPr>
        <w:t>4.3.1 投标人在投标以后如必须补充、修改或撤回投标文件，必须在提交投标文件截止时间以前在“政府采购云平台”上补充、修改或撤回投标文件。补充、修改电子投标文件的，应当先行撤回原文件，补充、修改后重新传输提交。提交投标文件截止时间前未完成传输的，视为撤回投标文件。</w:t>
      </w:r>
    </w:p>
    <w:p w14:paraId="29D4FCC0">
      <w:pPr>
        <w:pStyle w:val="4"/>
        <w:adjustRightInd w:val="0"/>
        <w:ind w:firstLine="420"/>
        <w:rPr>
          <w:color w:val="auto"/>
          <w:szCs w:val="21"/>
        </w:rPr>
      </w:pPr>
      <w:r>
        <w:rPr>
          <w:color w:val="auto"/>
          <w:szCs w:val="21"/>
        </w:rPr>
        <w:t>4.4 备选投标方案</w:t>
      </w:r>
    </w:p>
    <w:p w14:paraId="467432B2">
      <w:pPr>
        <w:ind w:firstLine="420" w:firstLineChars="200"/>
        <w:rPr>
          <w:color w:val="auto"/>
        </w:rPr>
      </w:pPr>
      <w:r>
        <w:rPr>
          <w:color w:val="auto"/>
        </w:rPr>
        <w:t>投标人不得提交备选投标方案，否则，投标文件将被判定为无效标。【</w:t>
      </w:r>
      <w:r>
        <w:rPr>
          <w:rFonts w:eastAsia="楷体"/>
          <w:color w:val="auto"/>
        </w:rPr>
        <w:t>注：备选投标方案不是指备份投标文件</w:t>
      </w:r>
      <w:r>
        <w:rPr>
          <w:color w:val="auto"/>
        </w:rPr>
        <w:t>】</w:t>
      </w:r>
    </w:p>
    <w:p w14:paraId="3CB28808">
      <w:pPr>
        <w:pStyle w:val="4"/>
        <w:adjustRightInd w:val="0"/>
        <w:ind w:firstLine="420"/>
        <w:rPr>
          <w:color w:val="auto"/>
          <w:szCs w:val="21"/>
        </w:rPr>
      </w:pPr>
      <w:r>
        <w:rPr>
          <w:color w:val="auto"/>
          <w:szCs w:val="21"/>
        </w:rPr>
        <w:t>4.5 不予受理的投标文件</w:t>
      </w:r>
    </w:p>
    <w:p w14:paraId="71494208">
      <w:pPr>
        <w:ind w:firstLine="420" w:firstLineChars="200"/>
        <w:rPr>
          <w:color w:val="auto"/>
        </w:rPr>
      </w:pPr>
      <w:r>
        <w:rPr>
          <w:color w:val="auto"/>
        </w:rPr>
        <w:t>（1）在提交投标文件截止时间以后送达的投标文件；</w:t>
      </w:r>
    </w:p>
    <w:p w14:paraId="515D6C7B">
      <w:pPr>
        <w:ind w:firstLine="420" w:firstLineChars="200"/>
        <w:rPr>
          <w:color w:val="auto"/>
        </w:rPr>
      </w:pPr>
      <w:r>
        <w:rPr>
          <w:color w:val="auto"/>
        </w:rPr>
        <w:t>（2）未密封的备份电子投标文件；</w:t>
      </w:r>
    </w:p>
    <w:p w14:paraId="18F0674B">
      <w:pPr>
        <w:pStyle w:val="4"/>
        <w:adjustRightInd w:val="0"/>
        <w:ind w:firstLine="420"/>
        <w:rPr>
          <w:color w:val="auto"/>
          <w:szCs w:val="21"/>
        </w:rPr>
      </w:pPr>
      <w:r>
        <w:rPr>
          <w:color w:val="auto"/>
          <w:szCs w:val="21"/>
        </w:rPr>
        <w:t>4.6 投标人不足三家情况处理</w:t>
      </w:r>
    </w:p>
    <w:p w14:paraId="08EB25E2">
      <w:pPr>
        <w:ind w:firstLine="420" w:firstLineChars="200"/>
        <w:rPr>
          <w:color w:val="auto"/>
        </w:rPr>
      </w:pPr>
      <w:r>
        <w:rPr>
          <w:color w:val="auto"/>
        </w:rPr>
        <w:t>至提交投标文件截止时间，参加标段投标的投标人不足三家的，除采购任务取消情形外，采购人可选择以下方式之一处理：</w:t>
      </w:r>
    </w:p>
    <w:p w14:paraId="73DD9633">
      <w:pPr>
        <w:ind w:firstLine="420" w:firstLineChars="200"/>
        <w:rPr>
          <w:color w:val="auto"/>
        </w:rPr>
      </w:pPr>
      <w:r>
        <w:rPr>
          <w:color w:val="auto"/>
        </w:rPr>
        <w:t>（1）可将本标段作废标处理，重新组织采购；</w:t>
      </w:r>
    </w:p>
    <w:p w14:paraId="0BEEEBA7">
      <w:pPr>
        <w:ind w:firstLine="420" w:firstLineChars="200"/>
        <w:rPr>
          <w:color w:val="auto"/>
        </w:rPr>
      </w:pPr>
      <w:r>
        <w:rPr>
          <w:color w:val="auto"/>
        </w:rPr>
        <w:t>（2）可按同级政府采购监督管理部门的审批意见采用其他采购方式组织采购；</w:t>
      </w:r>
    </w:p>
    <w:p w14:paraId="10DB0270">
      <w:pPr>
        <w:pStyle w:val="3"/>
        <w:adjustRightInd w:val="0"/>
        <w:ind w:firstLine="420"/>
        <w:rPr>
          <w:color w:val="auto"/>
          <w:szCs w:val="21"/>
        </w:rPr>
      </w:pPr>
      <w:bookmarkStart w:id="85" w:name="_Toc82873326"/>
      <w:bookmarkStart w:id="86" w:name="_Toc82338243"/>
      <w:r>
        <w:rPr>
          <w:color w:val="auto"/>
          <w:szCs w:val="21"/>
        </w:rPr>
        <w:t>五、开标、评标</w:t>
      </w:r>
      <w:bookmarkEnd w:id="85"/>
      <w:bookmarkEnd w:id="86"/>
      <w:r>
        <w:rPr>
          <w:color w:val="auto"/>
          <w:szCs w:val="21"/>
        </w:rPr>
        <w:t>及合同签订</w:t>
      </w:r>
    </w:p>
    <w:p w14:paraId="5100D8F8">
      <w:pPr>
        <w:pStyle w:val="4"/>
        <w:tabs>
          <w:tab w:val="left" w:pos="720"/>
        </w:tabs>
        <w:adjustRightInd w:val="0"/>
        <w:ind w:firstLine="420"/>
        <w:rPr>
          <w:color w:val="auto"/>
          <w:szCs w:val="21"/>
        </w:rPr>
      </w:pPr>
      <w:r>
        <w:rPr>
          <w:color w:val="auto"/>
          <w:szCs w:val="21"/>
        </w:rPr>
        <w:t>5.1 开标</w:t>
      </w:r>
    </w:p>
    <w:p w14:paraId="6249DE8C">
      <w:pPr>
        <w:ind w:firstLine="420" w:firstLineChars="200"/>
        <w:rPr>
          <w:color w:val="auto"/>
        </w:rPr>
      </w:pPr>
      <w:r>
        <w:rPr>
          <w:color w:val="auto"/>
        </w:rPr>
        <w:t>5.1.1 采购人按“投标人须知前附表”规定的时间、地点公开开标，并邀请所有投标人代表准时在线参加。</w:t>
      </w:r>
    </w:p>
    <w:p w14:paraId="43A39308">
      <w:pPr>
        <w:ind w:firstLine="420" w:firstLineChars="200"/>
        <w:rPr>
          <w:color w:val="auto"/>
        </w:rPr>
      </w:pPr>
      <w:r>
        <w:rPr>
          <w:color w:val="auto"/>
        </w:rPr>
        <w:t>5.1.2 投标人代表应在线参加开标活动。</w:t>
      </w:r>
    </w:p>
    <w:p w14:paraId="358F1993">
      <w:pPr>
        <w:ind w:firstLine="420" w:firstLineChars="200"/>
        <w:rPr>
          <w:color w:val="auto"/>
        </w:rPr>
      </w:pPr>
      <w:r>
        <w:rPr>
          <w:color w:val="auto"/>
        </w:rPr>
        <w:t>开标活动组织人员告知投标人开标活动组织人员情况，已提交投标文件的投标人名单、应当回避的情形、开启报价文件的预计时间等，组织投标人签署《政府采购活动现场确认声明书》。</w:t>
      </w:r>
    </w:p>
    <w:p w14:paraId="39CEC810">
      <w:pPr>
        <w:widowControl/>
        <w:adjustRightInd w:val="0"/>
        <w:ind w:firstLine="422" w:firstLineChars="200"/>
        <w:jc w:val="left"/>
        <w:rPr>
          <w:b/>
          <w:bCs/>
          <w:color w:val="auto"/>
          <w:kern w:val="0"/>
        </w:rPr>
      </w:pPr>
      <w:r>
        <w:rPr>
          <w:b/>
          <w:bCs/>
          <w:color w:val="auto"/>
          <w:kern w:val="0"/>
        </w:rPr>
        <w:t>5.1.3 在线解密</w:t>
      </w:r>
    </w:p>
    <w:p w14:paraId="142DF0D4">
      <w:pPr>
        <w:ind w:firstLine="420" w:firstLineChars="200"/>
        <w:rPr>
          <w:color w:val="auto"/>
        </w:rPr>
      </w:pPr>
      <w:r>
        <w:rPr>
          <w:color w:val="auto"/>
        </w:rPr>
        <w:t>（1）开始在线解密</w:t>
      </w:r>
    </w:p>
    <w:p w14:paraId="41C4D66B">
      <w:pPr>
        <w:ind w:firstLine="420" w:firstLineChars="200"/>
        <w:rPr>
          <w:color w:val="auto"/>
        </w:rPr>
      </w:pPr>
      <w:r>
        <w:rPr>
          <w:color w:val="auto"/>
        </w:rPr>
        <w:t>至提交投标文件截止时间，开标活动组织人员启动在线解密程序，投标人应登录政府采购云平台在在线解密时间内对已提交的电子投标文件进行解密。</w:t>
      </w:r>
    </w:p>
    <w:p w14:paraId="4B4B208D">
      <w:pPr>
        <w:ind w:firstLine="420" w:firstLineChars="200"/>
        <w:rPr>
          <w:color w:val="auto"/>
        </w:rPr>
      </w:pPr>
      <w:r>
        <w:rPr>
          <w:color w:val="auto"/>
        </w:rPr>
        <w:t>（2）解密异常处理</w:t>
      </w:r>
    </w:p>
    <w:p w14:paraId="699A7400">
      <w:pPr>
        <w:ind w:firstLine="420" w:firstLineChars="200"/>
        <w:rPr>
          <w:color w:val="auto"/>
        </w:rPr>
      </w:pPr>
      <w:r>
        <w:rPr>
          <w:color w:val="auto"/>
        </w:rP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770C5EB6">
      <w:pPr>
        <w:ind w:firstLine="420" w:firstLineChars="200"/>
        <w:rPr>
          <w:color w:val="auto"/>
        </w:rPr>
      </w:pPr>
      <w:r>
        <w:rPr>
          <w:color w:val="auto"/>
        </w:rPr>
        <w:t>（3）在线解密时间</w:t>
      </w:r>
    </w:p>
    <w:p w14:paraId="0A84B41B">
      <w:pPr>
        <w:ind w:firstLine="420" w:firstLineChars="200"/>
        <w:rPr>
          <w:color w:val="auto"/>
        </w:rPr>
      </w:pPr>
      <w:r>
        <w:rPr>
          <w:color w:val="auto"/>
        </w:rPr>
        <w:t>在线解密时间为30分钟。</w:t>
      </w:r>
    </w:p>
    <w:p w14:paraId="7FF147EA">
      <w:pPr>
        <w:widowControl/>
        <w:adjustRightInd w:val="0"/>
        <w:ind w:firstLine="422" w:firstLineChars="200"/>
        <w:jc w:val="left"/>
        <w:rPr>
          <w:b/>
          <w:bCs/>
          <w:color w:val="auto"/>
          <w:kern w:val="0"/>
        </w:rPr>
      </w:pPr>
      <w:r>
        <w:rPr>
          <w:b/>
          <w:bCs/>
          <w:color w:val="auto"/>
          <w:kern w:val="0"/>
        </w:rPr>
        <w:t>5.1.4 在线开启投标文件</w:t>
      </w:r>
    </w:p>
    <w:p w14:paraId="7C188C73">
      <w:pPr>
        <w:ind w:firstLine="420" w:firstLineChars="200"/>
        <w:rPr>
          <w:color w:val="auto"/>
        </w:rPr>
      </w:pPr>
      <w:r>
        <w:rPr>
          <w:color w:val="auto"/>
        </w:rPr>
        <w:t>待所有投标人在线解密结束后，开标活动组织人员在线开启投标文件。</w:t>
      </w:r>
    </w:p>
    <w:p w14:paraId="45482774">
      <w:pPr>
        <w:widowControl/>
        <w:adjustRightInd w:val="0"/>
        <w:ind w:firstLine="422" w:firstLineChars="200"/>
        <w:jc w:val="left"/>
        <w:rPr>
          <w:b/>
          <w:bCs/>
          <w:color w:val="auto"/>
          <w:kern w:val="0"/>
        </w:rPr>
      </w:pPr>
      <w:r>
        <w:rPr>
          <w:b/>
          <w:bCs/>
          <w:color w:val="auto"/>
          <w:kern w:val="0"/>
        </w:rPr>
        <w:t>5.1.5 公布商务和技术评审情况</w:t>
      </w:r>
    </w:p>
    <w:p w14:paraId="5F3F1755">
      <w:pPr>
        <w:ind w:firstLine="420" w:firstLineChars="200"/>
        <w:rPr>
          <w:color w:val="auto"/>
        </w:rPr>
      </w:pPr>
      <w:r>
        <w:rPr>
          <w:color w:val="auto"/>
        </w:rPr>
        <w:t>商务和技术评审结束后，开标活动组织人员在线、开标现场公布商务和技术评审有效的投标人名单及无效投标人名称及理由；采用综合评分法的，同时公布其商务和技术得分情况。</w:t>
      </w:r>
    </w:p>
    <w:p w14:paraId="60438121">
      <w:pPr>
        <w:widowControl/>
        <w:adjustRightInd w:val="0"/>
        <w:ind w:firstLine="422" w:firstLineChars="200"/>
        <w:jc w:val="left"/>
        <w:rPr>
          <w:color w:val="auto"/>
        </w:rPr>
      </w:pPr>
      <w:r>
        <w:rPr>
          <w:b/>
          <w:bCs/>
          <w:color w:val="auto"/>
          <w:kern w:val="0"/>
        </w:rPr>
        <w:t>5.1.6 在线开启报价文件</w:t>
      </w:r>
    </w:p>
    <w:p w14:paraId="5D95710B">
      <w:pPr>
        <w:ind w:firstLine="420" w:firstLineChars="200"/>
        <w:rPr>
          <w:color w:val="auto"/>
        </w:rPr>
      </w:pPr>
      <w:r>
        <w:rPr>
          <w:color w:val="auto"/>
        </w:rPr>
        <w:t>开启投标人报价文件，开标活动组织人员宣读开标（报价）一览表有关内容，同时当场制作并打印开标记录表，由在开标现场的投标人代表、唱标人、记录人和现场监督员在开标记录表上签名确认。如投标人代表未签名，也未说明理由，视为无异议。</w:t>
      </w:r>
    </w:p>
    <w:p w14:paraId="1EB4E626">
      <w:pPr>
        <w:ind w:firstLine="420" w:firstLineChars="200"/>
        <w:rPr>
          <w:color w:val="auto"/>
        </w:rPr>
      </w:pPr>
      <w:r>
        <w:rPr>
          <w:color w:val="auto"/>
        </w:rPr>
        <w:t>开标结束后，如发现开标结果与报价文件（签章版）内容不一致者，以报价文件（签章版）内容为准，由评标委员会根据报价文件内容进行纠正。</w:t>
      </w:r>
    </w:p>
    <w:p w14:paraId="5526F2D1">
      <w:pPr>
        <w:rPr>
          <w:color w:val="auto"/>
        </w:rPr>
      </w:pPr>
      <w:r>
        <w:rPr>
          <w:color w:val="auto"/>
        </w:rPr>
        <w:t>5.1.7 公布评审结果</w:t>
      </w:r>
    </w:p>
    <w:p w14:paraId="71271403">
      <w:pPr>
        <w:ind w:firstLine="420" w:firstLineChars="200"/>
        <w:rPr>
          <w:color w:val="auto"/>
        </w:rPr>
      </w:pPr>
      <w:r>
        <w:rPr>
          <w:color w:val="auto"/>
        </w:rPr>
        <w:t>评审结束后，开标活动组织人员公布各投标人得分、中标候选人名单，以及采购人最终确定中标人名单的时间和公告方式等。</w:t>
      </w:r>
    </w:p>
    <w:p w14:paraId="4C95E102">
      <w:pPr>
        <w:pStyle w:val="4"/>
        <w:adjustRightInd w:val="0"/>
        <w:ind w:firstLine="420"/>
        <w:rPr>
          <w:color w:val="auto"/>
          <w:szCs w:val="21"/>
        </w:rPr>
      </w:pPr>
      <w:r>
        <w:rPr>
          <w:color w:val="auto"/>
          <w:szCs w:val="21"/>
        </w:rPr>
        <w:t>5.2 开标异议</w:t>
      </w:r>
    </w:p>
    <w:p w14:paraId="38C9AC73">
      <w:pPr>
        <w:ind w:firstLine="420" w:firstLineChars="200"/>
        <w:rPr>
          <w:color w:val="auto"/>
        </w:rPr>
      </w:pPr>
      <w:r>
        <w:rPr>
          <w:color w:val="auto"/>
        </w:rPr>
        <w:t>投标人如对开标有异议，应当在开标现场提出，开标现场组织人员将当场作出答复，并制作记录。</w:t>
      </w:r>
    </w:p>
    <w:p w14:paraId="7A669EDF">
      <w:pPr>
        <w:pStyle w:val="4"/>
        <w:adjustRightInd w:val="0"/>
        <w:ind w:firstLine="420"/>
        <w:rPr>
          <w:color w:val="auto"/>
          <w:szCs w:val="21"/>
        </w:rPr>
      </w:pPr>
      <w:r>
        <w:rPr>
          <w:color w:val="auto"/>
          <w:szCs w:val="21"/>
        </w:rPr>
        <w:t>5.3 投标人资格审查</w:t>
      </w:r>
    </w:p>
    <w:p w14:paraId="7366B51C">
      <w:pPr>
        <w:ind w:firstLine="420" w:firstLineChars="200"/>
        <w:rPr>
          <w:color w:val="auto"/>
        </w:rPr>
      </w:pPr>
      <w:r>
        <w:rPr>
          <w:color w:val="auto"/>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015E8D08">
      <w:pPr>
        <w:ind w:firstLine="420" w:firstLineChars="200"/>
        <w:rPr>
          <w:color w:val="auto"/>
        </w:rPr>
      </w:pPr>
      <w:r>
        <w:rPr>
          <w:color w:val="auto"/>
        </w:rPr>
        <w:t>▲</w:t>
      </w:r>
      <w:r>
        <w:rPr>
          <w:b/>
          <w:bCs/>
          <w:color w:val="auto"/>
          <w:u w:val="single"/>
        </w:rPr>
        <w:t>单位负责人为同一人或者存在直接控股、管理关系的不同投标人，不得参加本项目的政府采购活动。违反该款规定的，相关投标均无效。</w:t>
      </w:r>
    </w:p>
    <w:p w14:paraId="7D730DE9">
      <w:pPr>
        <w:ind w:firstLine="420" w:firstLineChars="200"/>
        <w:rPr>
          <w:color w:val="auto"/>
        </w:rPr>
      </w:pPr>
      <w:r>
        <w:rPr>
          <w:color w:val="auto"/>
        </w:rPr>
        <w:t>▲</w:t>
      </w:r>
      <w:r>
        <w:rPr>
          <w:b/>
          <w:bCs/>
          <w:color w:val="auto"/>
          <w:u w:val="single"/>
        </w:rPr>
        <w:t>投标文件中提供的资格条件证明材料无法证明其满足招标文件规定的资格条件的，投标无效。</w:t>
      </w:r>
    </w:p>
    <w:p w14:paraId="317C8B05">
      <w:pPr>
        <w:pStyle w:val="4"/>
        <w:adjustRightInd w:val="0"/>
        <w:ind w:firstLine="420"/>
        <w:rPr>
          <w:color w:val="auto"/>
          <w:szCs w:val="21"/>
        </w:rPr>
      </w:pPr>
      <w:r>
        <w:rPr>
          <w:color w:val="auto"/>
          <w:szCs w:val="21"/>
        </w:rPr>
        <w:t>5.4 评标</w:t>
      </w:r>
    </w:p>
    <w:p w14:paraId="56779CE5">
      <w:pPr>
        <w:ind w:firstLine="420" w:firstLineChars="200"/>
        <w:rPr>
          <w:color w:val="auto"/>
        </w:rPr>
      </w:pPr>
      <w:r>
        <w:rPr>
          <w:color w:val="auto"/>
        </w:rPr>
        <w:t>5.4.1 本项目原则上采用电子评审方法。</w:t>
      </w:r>
    </w:p>
    <w:p w14:paraId="76407BF2">
      <w:pPr>
        <w:ind w:firstLine="420" w:firstLineChars="200"/>
        <w:rPr>
          <w:color w:val="auto"/>
        </w:rPr>
      </w:pPr>
      <w:r>
        <w:rPr>
          <w:color w:val="auto"/>
        </w:rPr>
        <w:t>5.4.2 采购人将按相关规定组织评标委员会，对投标文件进行审查、比较和评价。</w:t>
      </w:r>
    </w:p>
    <w:p w14:paraId="62AAE4F4">
      <w:pPr>
        <w:ind w:firstLine="420" w:firstLineChars="200"/>
        <w:rPr>
          <w:color w:val="auto"/>
        </w:rPr>
      </w:pPr>
      <w:r>
        <w:rPr>
          <w:color w:val="auto"/>
        </w:rPr>
        <w:t>5.4.3 评标办法详见“第五章 评标办法”。</w:t>
      </w:r>
    </w:p>
    <w:p w14:paraId="6BCD6B78">
      <w:pPr>
        <w:pStyle w:val="4"/>
        <w:adjustRightInd w:val="0"/>
        <w:ind w:firstLine="420"/>
        <w:rPr>
          <w:color w:val="auto"/>
          <w:szCs w:val="21"/>
        </w:rPr>
      </w:pPr>
      <w:r>
        <w:rPr>
          <w:color w:val="auto"/>
          <w:szCs w:val="21"/>
        </w:rPr>
        <w:t>5.5 有效投标人少于三家的情况处理</w:t>
      </w:r>
    </w:p>
    <w:p w14:paraId="7A31B02C">
      <w:pPr>
        <w:ind w:firstLine="420" w:firstLineChars="200"/>
        <w:rPr>
          <w:color w:val="auto"/>
        </w:rPr>
      </w:pPr>
      <w:r>
        <w:rPr>
          <w:color w:val="auto"/>
        </w:rPr>
        <w:t>评审期间，出现符合资格条件的投标人或者对招标文件做出实质响应的投标人不足三家，采购人可选择以下方式之一处理：</w:t>
      </w:r>
    </w:p>
    <w:p w14:paraId="6612F698">
      <w:pPr>
        <w:ind w:firstLine="420" w:firstLineChars="200"/>
        <w:rPr>
          <w:color w:val="auto"/>
        </w:rPr>
      </w:pPr>
      <w:r>
        <w:rPr>
          <w:color w:val="auto"/>
        </w:rPr>
        <w:t>（1）可将本标段作废标处理，重新组织采购；</w:t>
      </w:r>
    </w:p>
    <w:p w14:paraId="23CB2F16">
      <w:pPr>
        <w:ind w:firstLine="420" w:firstLineChars="200"/>
        <w:rPr>
          <w:color w:val="auto"/>
        </w:rPr>
      </w:pPr>
      <w:r>
        <w:rPr>
          <w:color w:val="auto"/>
        </w:rPr>
        <w:t>（2）可按同级政府采购监督管理部门的审批意见采用其他采购方式组织采购；</w:t>
      </w:r>
    </w:p>
    <w:p w14:paraId="392B2F8D">
      <w:pPr>
        <w:pStyle w:val="4"/>
        <w:adjustRightInd w:val="0"/>
        <w:ind w:firstLine="420"/>
        <w:rPr>
          <w:color w:val="auto"/>
          <w:szCs w:val="21"/>
        </w:rPr>
      </w:pPr>
      <w:r>
        <w:rPr>
          <w:color w:val="auto"/>
          <w:szCs w:val="21"/>
        </w:rPr>
        <w:t>5.6 废标</w:t>
      </w:r>
    </w:p>
    <w:p w14:paraId="6B4998EF">
      <w:pPr>
        <w:ind w:firstLine="420" w:firstLineChars="200"/>
        <w:rPr>
          <w:color w:val="auto"/>
        </w:rPr>
      </w:pPr>
      <w:r>
        <w:rPr>
          <w:color w:val="auto"/>
        </w:rPr>
        <w:t>在招标采购中，出现下列情形之一的，应予废标：</w:t>
      </w:r>
    </w:p>
    <w:p w14:paraId="1ECBC5DE">
      <w:pPr>
        <w:ind w:firstLine="420" w:firstLineChars="200"/>
        <w:rPr>
          <w:color w:val="auto"/>
        </w:rPr>
      </w:pPr>
      <w:r>
        <w:rPr>
          <w:color w:val="auto"/>
        </w:rPr>
        <w:t>（1）符合招标文件规定废标情形的；</w:t>
      </w:r>
    </w:p>
    <w:p w14:paraId="35FF7FA1">
      <w:pPr>
        <w:ind w:firstLine="420" w:firstLineChars="200"/>
        <w:rPr>
          <w:color w:val="auto"/>
        </w:rPr>
      </w:pPr>
      <w:r>
        <w:rPr>
          <w:color w:val="auto"/>
        </w:rPr>
        <w:t>（2）出现影响采购公正的违法、违规行为的；</w:t>
      </w:r>
    </w:p>
    <w:p w14:paraId="7EE06816">
      <w:pPr>
        <w:ind w:firstLine="420" w:firstLineChars="200"/>
        <w:rPr>
          <w:color w:val="auto"/>
        </w:rPr>
      </w:pPr>
      <w:r>
        <w:rPr>
          <w:color w:val="auto"/>
        </w:rPr>
        <w:t>（3）投标人的报价均超过了采购预算，采购人不能支付的；</w:t>
      </w:r>
    </w:p>
    <w:p w14:paraId="46682833">
      <w:pPr>
        <w:ind w:firstLine="420" w:firstLineChars="200"/>
        <w:rPr>
          <w:color w:val="auto"/>
        </w:rPr>
      </w:pPr>
      <w:r>
        <w:rPr>
          <w:color w:val="auto"/>
        </w:rPr>
        <w:t>（4）因重大变故，采购任务取消的；</w:t>
      </w:r>
    </w:p>
    <w:p w14:paraId="617A1EF6">
      <w:pPr>
        <w:pStyle w:val="4"/>
        <w:adjustRightInd w:val="0"/>
        <w:ind w:firstLine="420"/>
        <w:rPr>
          <w:color w:val="auto"/>
          <w:szCs w:val="21"/>
        </w:rPr>
      </w:pPr>
      <w:r>
        <w:rPr>
          <w:color w:val="auto"/>
          <w:szCs w:val="21"/>
        </w:rPr>
        <w:t>5.7 确定采购结果</w:t>
      </w:r>
    </w:p>
    <w:p w14:paraId="1DEF5BEA">
      <w:pPr>
        <w:ind w:firstLine="420" w:firstLineChars="200"/>
        <w:rPr>
          <w:color w:val="auto"/>
        </w:rPr>
      </w:pPr>
      <w:r>
        <w:rPr>
          <w:color w:val="auto"/>
        </w:rPr>
        <w:t>采购人将根据评标委员会提交的评标报告及推荐的中标候选人，确定第一中标候选人为中标人，如排序并列，按技术服务水平得分高者为中标人，如技术服务水平得分相同，抽签确定中标人。</w:t>
      </w:r>
    </w:p>
    <w:p w14:paraId="5CE7D08C">
      <w:pPr>
        <w:pStyle w:val="4"/>
        <w:adjustRightInd w:val="0"/>
        <w:ind w:firstLine="420"/>
        <w:rPr>
          <w:color w:val="auto"/>
          <w:szCs w:val="21"/>
        </w:rPr>
      </w:pPr>
      <w:r>
        <w:rPr>
          <w:color w:val="auto"/>
          <w:szCs w:val="21"/>
        </w:rPr>
        <w:t>5.8 结果公告</w:t>
      </w:r>
    </w:p>
    <w:p w14:paraId="45B3AB49">
      <w:pPr>
        <w:ind w:firstLine="420" w:firstLineChars="200"/>
        <w:rPr>
          <w:color w:val="auto"/>
        </w:rPr>
      </w:pPr>
      <w:r>
        <w:rPr>
          <w:color w:val="auto"/>
        </w:rPr>
        <w:t>在采购人确认采购结果后，采购代理机构按相关政府采购规定将中标结果发布在政府采购网上进行公告。</w:t>
      </w:r>
    </w:p>
    <w:p w14:paraId="730B3385">
      <w:pPr>
        <w:pStyle w:val="4"/>
        <w:adjustRightInd w:val="0"/>
        <w:ind w:firstLine="420"/>
        <w:rPr>
          <w:color w:val="auto"/>
          <w:szCs w:val="21"/>
        </w:rPr>
      </w:pPr>
      <w:r>
        <w:rPr>
          <w:color w:val="auto"/>
          <w:szCs w:val="21"/>
        </w:rPr>
        <w:t>5.</w:t>
      </w:r>
      <w:r>
        <w:rPr>
          <w:bCs/>
          <w:color w:val="auto"/>
          <w:szCs w:val="21"/>
        </w:rPr>
        <w:t xml:space="preserve">9 </w:t>
      </w:r>
      <w:r>
        <w:rPr>
          <w:color w:val="auto"/>
          <w:szCs w:val="21"/>
        </w:rPr>
        <w:t>采购过程、采购结果质疑</w:t>
      </w:r>
    </w:p>
    <w:p w14:paraId="19EFD815">
      <w:pPr>
        <w:ind w:firstLine="420" w:firstLineChars="200"/>
        <w:rPr>
          <w:color w:val="auto"/>
        </w:rPr>
      </w:pPr>
      <w:r>
        <w:rPr>
          <w:color w:val="auto"/>
        </w:rPr>
        <w:t>5.9.1投标人认为采购过程、采购结果使自己的合法权益受到损害的，投标人可以提出书面质疑。</w:t>
      </w:r>
    </w:p>
    <w:p w14:paraId="3F02D6F3">
      <w:pPr>
        <w:ind w:firstLine="420" w:firstLineChars="200"/>
        <w:rPr>
          <w:color w:val="auto"/>
        </w:rPr>
      </w:pPr>
      <w:r>
        <w:rPr>
          <w:color w:val="auto"/>
        </w:rPr>
        <w:t>5.9.2质疑函须包括以下内容：</w:t>
      </w:r>
    </w:p>
    <w:p w14:paraId="6B517214">
      <w:pPr>
        <w:ind w:firstLine="420" w:firstLineChars="200"/>
        <w:rPr>
          <w:color w:val="auto"/>
        </w:rPr>
      </w:pPr>
      <w:r>
        <w:rPr>
          <w:color w:val="auto"/>
        </w:rPr>
        <w:t>（1）投标人的姓名或者名称、地址、邮编、联系人及联系电话；</w:t>
      </w:r>
    </w:p>
    <w:p w14:paraId="156329DB">
      <w:pPr>
        <w:ind w:firstLine="420" w:firstLineChars="200"/>
        <w:rPr>
          <w:color w:val="auto"/>
        </w:rPr>
      </w:pPr>
      <w:r>
        <w:rPr>
          <w:color w:val="auto"/>
        </w:rPr>
        <w:t>（2）质疑项目的名称、编号；</w:t>
      </w:r>
    </w:p>
    <w:p w14:paraId="290AE151">
      <w:pPr>
        <w:ind w:firstLine="420" w:firstLineChars="200"/>
        <w:rPr>
          <w:color w:val="auto"/>
        </w:rPr>
      </w:pPr>
      <w:r>
        <w:rPr>
          <w:color w:val="auto"/>
        </w:rPr>
        <w:t>（3）具体、明确的质疑事项和与质疑事项相关的请求；</w:t>
      </w:r>
    </w:p>
    <w:p w14:paraId="11D6FB6F">
      <w:pPr>
        <w:ind w:firstLine="420" w:firstLineChars="200"/>
        <w:rPr>
          <w:color w:val="auto"/>
        </w:rPr>
      </w:pPr>
      <w:r>
        <w:rPr>
          <w:color w:val="auto"/>
        </w:rPr>
        <w:t>（4）事实依据；</w:t>
      </w:r>
    </w:p>
    <w:p w14:paraId="52D69D59">
      <w:pPr>
        <w:ind w:firstLine="420" w:firstLineChars="200"/>
        <w:rPr>
          <w:color w:val="auto"/>
        </w:rPr>
      </w:pPr>
      <w:r>
        <w:rPr>
          <w:color w:val="auto"/>
        </w:rPr>
        <w:t>（5）必要的法律依据；</w:t>
      </w:r>
    </w:p>
    <w:p w14:paraId="389395B4">
      <w:pPr>
        <w:ind w:firstLine="420" w:firstLineChars="200"/>
        <w:rPr>
          <w:color w:val="auto"/>
        </w:rPr>
      </w:pPr>
      <w:r>
        <w:rPr>
          <w:color w:val="auto"/>
        </w:rPr>
        <w:t>（6）提出质疑的日期。</w:t>
      </w:r>
    </w:p>
    <w:p w14:paraId="598B598A">
      <w:pPr>
        <w:ind w:firstLine="420" w:firstLineChars="200"/>
        <w:rPr>
          <w:color w:val="auto"/>
        </w:rPr>
      </w:pPr>
      <w:r>
        <w:rPr>
          <w:color w:val="auto"/>
        </w:rPr>
        <w:t>5.9.3采购过程的质疑期限自各采购程序环节结束之日起7个工作日内，</w:t>
      </w:r>
      <w:r>
        <w:rPr>
          <w:color w:val="auto"/>
        </w:rPr>
        <w:t>投标人</w:t>
      </w:r>
      <w:r>
        <w:rPr>
          <w:color w:val="auto"/>
        </w:rPr>
        <w:t>应在质疑期内一次性向采购代理机构提出针对采购过程的质疑，逾期提出不予受理。</w:t>
      </w:r>
    </w:p>
    <w:p w14:paraId="3E64F95C">
      <w:pPr>
        <w:ind w:firstLine="420" w:firstLineChars="200"/>
        <w:rPr>
          <w:color w:val="auto"/>
        </w:rPr>
      </w:pPr>
      <w:r>
        <w:rPr>
          <w:color w:val="auto"/>
        </w:rPr>
        <w:t>采购结果的质疑期限自采购结果公告期限届满之日（公告发布之日后第2个工作日）起7个工作日内，投标人应在质疑期内一次性向采购代理机构提出对采购结果的质疑，逾期提出不予受理。</w:t>
      </w:r>
    </w:p>
    <w:p w14:paraId="454DCD05">
      <w:pPr>
        <w:ind w:firstLine="420" w:firstLineChars="200"/>
        <w:rPr>
          <w:color w:val="auto"/>
        </w:rPr>
      </w:pPr>
      <w:r>
        <w:rPr>
          <w:color w:val="auto"/>
        </w:rPr>
        <w:t>5.9.4质疑函中涉及的相关材料中有外文资料的，应当将与质疑相关的外文资料完整、客观、真实地翻译为中文，并注明翻译人员姓名、工作单位、联系方式等信息。</w:t>
      </w:r>
    </w:p>
    <w:p w14:paraId="1E509B26">
      <w:pPr>
        <w:ind w:firstLine="420" w:firstLineChars="200"/>
        <w:rPr>
          <w:color w:val="auto"/>
        </w:rPr>
      </w:pPr>
      <w:r>
        <w:rPr>
          <w:color w:val="auto"/>
        </w:rPr>
        <w:t>5.9.5投标人为自然人的，应当由本人签名；投标人为法人或者其他组织的，应当由法定代表人、主要负责人，或者其授权代表签名或者盖章，并加盖公章。否则不予受理。</w:t>
      </w:r>
    </w:p>
    <w:p w14:paraId="4AF604D8">
      <w:pPr>
        <w:ind w:firstLine="420" w:firstLineChars="200"/>
        <w:rPr>
          <w:color w:val="auto"/>
        </w:rPr>
      </w:pPr>
      <w:r>
        <w:rPr>
          <w:color w:val="auto"/>
        </w:rPr>
        <w:t>5.9.6质疑函以直接送达或邮寄送达方式（份数为一式三份）或传真送达方式或以扫描件在线提交方式。</w:t>
      </w:r>
    </w:p>
    <w:p w14:paraId="5345C772">
      <w:pPr>
        <w:ind w:firstLine="420" w:firstLineChars="200"/>
        <w:rPr>
          <w:color w:val="auto"/>
        </w:rPr>
      </w:pPr>
      <w:r>
        <w:rPr>
          <w:color w:val="auto"/>
        </w:rPr>
        <w:t>5.9.7质疑函以传真形式提交后，同时须向采购代理机构提交质疑函原件，采购代理机构以收到原件之日作为收到质疑日。</w:t>
      </w:r>
    </w:p>
    <w:p w14:paraId="69E558A1">
      <w:pPr>
        <w:ind w:firstLine="420" w:firstLineChars="200"/>
        <w:rPr>
          <w:color w:val="auto"/>
        </w:rPr>
      </w:pPr>
      <w:r>
        <w:rPr>
          <w:color w:val="auto"/>
        </w:rPr>
        <w:t>5.9.8投标人不得捏造事实、提供虚假材料或者以非法手段取得证明材料进行质疑。</w:t>
      </w:r>
    </w:p>
    <w:p w14:paraId="40B78910">
      <w:pPr>
        <w:ind w:firstLine="420" w:firstLineChars="200"/>
        <w:rPr>
          <w:color w:val="auto"/>
        </w:rPr>
      </w:pPr>
      <w:r>
        <w:rPr>
          <w:color w:val="auto"/>
        </w:rPr>
        <w:t>5.9.9如联合体投标，质疑应由组成联合体的所有供应商共同提出。</w:t>
      </w:r>
    </w:p>
    <w:p w14:paraId="2AC1FC98">
      <w:pPr>
        <w:ind w:firstLine="420" w:firstLineChars="200"/>
        <w:rPr>
          <w:color w:val="auto"/>
        </w:rPr>
      </w:pPr>
      <w:r>
        <w:rPr>
          <w:color w:val="auto"/>
        </w:rPr>
        <w:t>5.9.10质疑函范本及制作说明见“招标文件附件5”。</w:t>
      </w:r>
    </w:p>
    <w:p w14:paraId="09DC473D">
      <w:pPr>
        <w:pStyle w:val="4"/>
        <w:adjustRightInd w:val="0"/>
        <w:ind w:firstLine="420"/>
        <w:rPr>
          <w:color w:val="auto"/>
          <w:szCs w:val="21"/>
        </w:rPr>
      </w:pPr>
      <w:r>
        <w:rPr>
          <w:color w:val="auto"/>
          <w:szCs w:val="21"/>
        </w:rPr>
        <w:t>5.10 发出中标通知书</w:t>
      </w:r>
    </w:p>
    <w:p w14:paraId="12D848AC">
      <w:pPr>
        <w:ind w:firstLine="420" w:firstLineChars="200"/>
        <w:rPr>
          <w:color w:val="auto"/>
        </w:rPr>
      </w:pPr>
      <w:r>
        <w:rPr>
          <w:color w:val="auto"/>
        </w:rPr>
        <w:t>5.10.1在公告中标结果的同时，采购人及采购代理机构将以书面形式向中标人发出中标通知书。</w:t>
      </w:r>
    </w:p>
    <w:p w14:paraId="6D179083">
      <w:pPr>
        <w:ind w:firstLine="420" w:firstLineChars="200"/>
        <w:rPr>
          <w:color w:val="auto"/>
        </w:rPr>
      </w:pPr>
      <w:r>
        <w:rPr>
          <w:color w:val="auto"/>
        </w:rPr>
        <w:t>5.10.2中标通知书发出后，采购人不得违法改变中标结果，中标人无正当理由不得放弃中标。</w:t>
      </w:r>
    </w:p>
    <w:p w14:paraId="29029C0C">
      <w:pPr>
        <w:pStyle w:val="4"/>
        <w:adjustRightInd w:val="0"/>
        <w:ind w:firstLine="420"/>
        <w:rPr>
          <w:color w:val="auto"/>
          <w:szCs w:val="21"/>
        </w:rPr>
      </w:pPr>
      <w:r>
        <w:rPr>
          <w:color w:val="auto"/>
          <w:szCs w:val="21"/>
        </w:rPr>
        <w:t>5.11 签订合同</w:t>
      </w:r>
    </w:p>
    <w:p w14:paraId="03D2090C">
      <w:pPr>
        <w:adjustRightInd w:val="0"/>
        <w:ind w:firstLine="420" w:firstLineChars="200"/>
        <w:rPr>
          <w:color w:val="auto"/>
        </w:rPr>
      </w:pPr>
      <w:r>
        <w:rPr>
          <w:color w:val="auto"/>
        </w:rPr>
        <w:t>5.11.1 中标人应在接到中标通知书后按中标通知书规定的时间、地点与采购人签订合同。</w:t>
      </w:r>
    </w:p>
    <w:p w14:paraId="5A51A957">
      <w:pPr>
        <w:adjustRightInd w:val="0"/>
        <w:ind w:firstLine="420" w:firstLineChars="200"/>
        <w:rPr>
          <w:color w:val="auto"/>
        </w:rPr>
      </w:pPr>
      <w:r>
        <w:rPr>
          <w:color w:val="auto"/>
        </w:rPr>
        <w:t>5.11.2招标文件及补充文件、修改文件、中标人的投标文件及投标修改文件、招标过程中有关承诺文件和中标通知书均作为合同附件。</w:t>
      </w:r>
    </w:p>
    <w:p w14:paraId="7680B601">
      <w:pPr>
        <w:adjustRightInd w:val="0"/>
        <w:ind w:firstLine="420" w:firstLineChars="200"/>
        <w:rPr>
          <w:color w:val="auto"/>
        </w:rPr>
      </w:pPr>
      <w:r>
        <w:rPr>
          <w:color w:val="auto"/>
        </w:rPr>
        <w:t>5.11.3采购人和中标人应当按照上款所列文件确定的内容签订政府采购合同，不得向中标人提出超出招标文件以外的任何要求作为签订合同的条件，不得与中标人订立背离采购文件确定的合同文本以及采购标的、规格型号、采购金额、采购数量、技术和服务要求等实质性内容的协议。</w:t>
      </w:r>
    </w:p>
    <w:p w14:paraId="412591C2">
      <w:pPr>
        <w:adjustRightInd w:val="0"/>
        <w:ind w:firstLine="420" w:firstLineChars="200"/>
        <w:rPr>
          <w:color w:val="auto"/>
        </w:rPr>
      </w:pPr>
      <w:r>
        <w:rPr>
          <w:color w:val="auto"/>
        </w:rPr>
        <w:t>5.11.4拒签合同</w:t>
      </w:r>
    </w:p>
    <w:p w14:paraId="4FBC4DAB">
      <w:pPr>
        <w:adjustRightInd w:val="0"/>
        <w:ind w:firstLine="420" w:firstLineChars="200"/>
        <w:rPr>
          <w:color w:val="auto"/>
        </w:rPr>
      </w:pPr>
      <w:r>
        <w:rPr>
          <w:color w:val="auto"/>
        </w:rPr>
        <w:t>中标人接到中标通知书后，在规定时间内借故否认已经承诺的条件而拒签合同者，以违约处理，并赔偿采购人由此造成的直接经济损失。采购人将向同级政府采购监管部门进行汇报。</w:t>
      </w:r>
    </w:p>
    <w:p w14:paraId="7ACC6446">
      <w:pPr>
        <w:ind w:firstLine="420" w:firstLineChars="200"/>
        <w:rPr>
          <w:color w:val="auto"/>
        </w:rPr>
      </w:pPr>
      <w:r>
        <w:rPr>
          <w:color w:val="auto"/>
        </w:rPr>
        <w:t>中标人拒绝签订政府采购合同的，采购人可以按照评标报告推荐的中标候选人名单排序，确定下一候选人为中标人，也可以重新开展政府采购活动。拒绝签订政府采购合同的中标人不得参加对该项目重新开展的采购活动。</w:t>
      </w:r>
    </w:p>
    <w:p w14:paraId="49036D24">
      <w:pPr>
        <w:pStyle w:val="3"/>
        <w:ind w:firstLine="420"/>
        <w:rPr>
          <w:color w:val="auto"/>
        </w:rPr>
      </w:pPr>
      <w:r>
        <w:rPr>
          <w:color w:val="auto"/>
        </w:rPr>
        <w:t>六、采购代理服务费</w:t>
      </w:r>
    </w:p>
    <w:p w14:paraId="3C783C03">
      <w:pPr>
        <w:ind w:firstLine="420" w:firstLineChars="200"/>
        <w:rPr>
          <w:color w:val="auto"/>
        </w:rPr>
      </w:pPr>
      <w:r>
        <w:rPr>
          <w:color w:val="auto"/>
        </w:rPr>
        <w:t>6.1</w:t>
      </w:r>
      <w:r>
        <w:rPr>
          <w:color w:val="auto"/>
        </w:rPr>
        <w:t>本次采购代理服务费按“投标人须知前附表”规定收取。</w:t>
      </w:r>
    </w:p>
    <w:p w14:paraId="26F5C2BC">
      <w:pPr>
        <w:ind w:firstLine="420" w:firstLineChars="200"/>
        <w:rPr>
          <w:color w:val="auto"/>
        </w:rPr>
      </w:pPr>
      <w:r>
        <w:rPr>
          <w:color w:val="auto"/>
        </w:rPr>
        <w:t>6.2中标人不按招标文件规定缴纳采购代理服务费，将取消其中标资格。中标人应向采购代理机构缴纳招标文件规定的采购代理服务费作为赔偿。</w:t>
      </w:r>
    </w:p>
    <w:p w14:paraId="6CA98630">
      <w:pPr>
        <w:pStyle w:val="3"/>
        <w:tabs>
          <w:tab w:val="left" w:pos="2985"/>
        </w:tabs>
        <w:ind w:firstLine="420"/>
        <w:rPr>
          <w:color w:val="auto"/>
        </w:rPr>
      </w:pPr>
      <w:r>
        <w:rPr>
          <w:color w:val="auto"/>
        </w:rPr>
        <w:t>七、其他</w:t>
      </w:r>
    </w:p>
    <w:p w14:paraId="03789EB7">
      <w:pPr>
        <w:ind w:firstLine="420" w:firstLineChars="200"/>
        <w:rPr>
          <w:color w:val="auto"/>
        </w:rPr>
      </w:pPr>
      <w:r>
        <w:rPr>
          <w:color w:val="auto"/>
        </w:rPr>
        <w:t>7.1采购过程中出现以下情形，导致电子交易平台无法正常运行，或者无法保证电子交易的公平、公正和安全时，采购组织机构将中止电子交易活动：</w:t>
      </w:r>
    </w:p>
    <w:p w14:paraId="168F39ED">
      <w:pPr>
        <w:ind w:firstLine="420" w:firstLineChars="200"/>
        <w:rPr>
          <w:color w:val="auto"/>
        </w:rPr>
      </w:pPr>
      <w:r>
        <w:rPr>
          <w:color w:val="auto"/>
        </w:rPr>
        <w:t>（1）电子交易平台发生故障而无法登录访问的；</w:t>
      </w:r>
    </w:p>
    <w:p w14:paraId="6AD44638">
      <w:pPr>
        <w:ind w:firstLine="420" w:firstLineChars="200"/>
        <w:rPr>
          <w:color w:val="auto"/>
        </w:rPr>
      </w:pPr>
      <w:r>
        <w:rPr>
          <w:color w:val="auto"/>
        </w:rPr>
        <w:t>（2）电子交易平台应用或数据库出现错误，不能进行正常操作的；</w:t>
      </w:r>
    </w:p>
    <w:p w14:paraId="43828377">
      <w:pPr>
        <w:ind w:firstLine="420" w:firstLineChars="200"/>
        <w:rPr>
          <w:color w:val="auto"/>
        </w:rPr>
      </w:pPr>
      <w:r>
        <w:rPr>
          <w:color w:val="auto"/>
        </w:rPr>
        <w:t>（3）电子交易平台发现严重安全漏洞，有潜在泄密危险的；</w:t>
      </w:r>
    </w:p>
    <w:p w14:paraId="4AA4352F">
      <w:pPr>
        <w:ind w:firstLine="420" w:firstLineChars="200"/>
        <w:rPr>
          <w:color w:val="auto"/>
        </w:rPr>
      </w:pPr>
      <w:r>
        <w:rPr>
          <w:color w:val="auto"/>
        </w:rPr>
        <w:t>（4）病毒发作导致不能进行正常操作的；</w:t>
      </w:r>
    </w:p>
    <w:p w14:paraId="0214074E">
      <w:pPr>
        <w:ind w:firstLine="420" w:firstLineChars="200"/>
        <w:rPr>
          <w:color w:val="auto"/>
        </w:rPr>
      </w:pPr>
      <w:r>
        <w:rPr>
          <w:color w:val="auto"/>
        </w:rPr>
        <w:t>（5）其他无法保证电子交易的公平、公正和安全的情况。</w:t>
      </w:r>
    </w:p>
    <w:p w14:paraId="61701314">
      <w:pPr>
        <w:ind w:firstLine="420" w:firstLineChars="200"/>
        <w:rPr>
          <w:color w:val="auto"/>
        </w:rPr>
      </w:pPr>
      <w:r>
        <w:rPr>
          <w:color w:val="auto"/>
        </w:rPr>
        <w:t>出现前款规定情形，不影响采购公平、公正性的，采购组织机构将待上述情形消除后继续组织电子交易活动，也可以决定某些环节以纸质形式进行；影响或可能影响采购公平、公正性的，将重新采购。</w:t>
      </w:r>
    </w:p>
    <w:p w14:paraId="13748101">
      <w:pPr>
        <w:ind w:firstLine="420" w:firstLineChars="200"/>
        <w:rPr>
          <w:color w:val="auto"/>
        </w:rPr>
      </w:pPr>
      <w:r>
        <w:rPr>
          <w:color w:val="auto"/>
        </w:rPr>
        <w:t>7.2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11C3AABB">
      <w:pPr>
        <w:ind w:firstLine="420" w:firstLineChars="200"/>
        <w:rPr>
          <w:color w:val="auto"/>
        </w:rPr>
      </w:pPr>
      <w:r>
        <w:rPr>
          <w:color w:val="auto"/>
        </w:rPr>
        <w:t>（1）提供虚假材料谋取中标、成交的；</w:t>
      </w:r>
    </w:p>
    <w:p w14:paraId="1A1E191D">
      <w:pPr>
        <w:ind w:firstLine="420" w:firstLineChars="200"/>
        <w:rPr>
          <w:color w:val="auto"/>
        </w:rPr>
      </w:pPr>
      <w:r>
        <w:rPr>
          <w:color w:val="auto"/>
        </w:rPr>
        <w:t>（2）采取不正当手段诋毁、排挤其他投标人的；</w:t>
      </w:r>
    </w:p>
    <w:p w14:paraId="3ECF77A7">
      <w:pPr>
        <w:ind w:firstLine="420" w:firstLineChars="200"/>
        <w:rPr>
          <w:color w:val="auto"/>
        </w:rPr>
      </w:pPr>
      <w:r>
        <w:rPr>
          <w:color w:val="auto"/>
        </w:rPr>
        <w:t>（3）与采购人、其他投标人或者采购代理机构恶意串通的；</w:t>
      </w:r>
    </w:p>
    <w:p w14:paraId="4983497C">
      <w:pPr>
        <w:ind w:firstLine="420" w:firstLineChars="200"/>
        <w:rPr>
          <w:color w:val="auto"/>
        </w:rPr>
      </w:pPr>
      <w:r>
        <w:rPr>
          <w:color w:val="auto"/>
        </w:rPr>
        <w:t>（4）向采购人、采购代理机构行贿或者提供其他不正当利益的；</w:t>
      </w:r>
    </w:p>
    <w:p w14:paraId="2D362062">
      <w:pPr>
        <w:ind w:firstLine="420" w:firstLineChars="200"/>
        <w:rPr>
          <w:color w:val="auto"/>
        </w:rPr>
      </w:pPr>
      <w:r>
        <w:rPr>
          <w:color w:val="auto"/>
        </w:rPr>
        <w:t>（5）在招标采购过程中与采购人进行协商谈判的；</w:t>
      </w:r>
    </w:p>
    <w:p w14:paraId="7CDAB133">
      <w:pPr>
        <w:ind w:firstLine="420" w:firstLineChars="200"/>
        <w:rPr>
          <w:color w:val="auto"/>
        </w:rPr>
      </w:pPr>
      <w:r>
        <w:rPr>
          <w:color w:val="auto"/>
        </w:rPr>
        <w:t>（6）拒绝有关部门监督检查或者提供虚假情况的。</w:t>
      </w:r>
    </w:p>
    <w:p w14:paraId="7C818F6B">
      <w:pPr>
        <w:ind w:firstLine="420" w:firstLineChars="200"/>
        <w:rPr>
          <w:color w:val="auto"/>
        </w:rPr>
      </w:pPr>
      <w:r>
        <w:rPr>
          <w:color w:val="auto"/>
        </w:rPr>
        <w:t>投标人有前款第（1）至（5）项情形之一的，中标、成交无效。</w:t>
      </w:r>
    </w:p>
    <w:p w14:paraId="4AF6472D">
      <w:pPr>
        <w:ind w:firstLine="420" w:firstLineChars="200"/>
        <w:rPr>
          <w:color w:val="auto"/>
        </w:rPr>
      </w:pPr>
      <w:r>
        <w:rPr>
          <w:color w:val="auto"/>
        </w:rPr>
        <w:t>（7）向评标委员会、竞争性谈判小组或者询价小组成员行贿或者提供其他不正当利益；</w:t>
      </w:r>
    </w:p>
    <w:p w14:paraId="677FA73F">
      <w:pPr>
        <w:ind w:firstLine="420" w:firstLineChars="200"/>
        <w:rPr>
          <w:color w:val="auto"/>
        </w:rPr>
      </w:pPr>
      <w:r>
        <w:rPr>
          <w:color w:val="auto"/>
        </w:rPr>
        <w:t>（8）中标或者成交后无正当理由拒不与采购人签订政府采购合同；</w:t>
      </w:r>
    </w:p>
    <w:p w14:paraId="09873222">
      <w:pPr>
        <w:ind w:firstLine="420" w:firstLineChars="200"/>
        <w:rPr>
          <w:color w:val="auto"/>
        </w:rPr>
      </w:pPr>
      <w:r>
        <w:rPr>
          <w:color w:val="auto"/>
        </w:rPr>
        <w:t>（9）未按照招标文件确定的事项签订政府采购合同；</w:t>
      </w:r>
    </w:p>
    <w:p w14:paraId="7B3C6C48">
      <w:pPr>
        <w:ind w:firstLine="420" w:firstLineChars="200"/>
        <w:rPr>
          <w:color w:val="auto"/>
        </w:rPr>
      </w:pPr>
      <w:r>
        <w:rPr>
          <w:color w:val="auto"/>
        </w:rPr>
        <w:t>（10）将政府采购合同转包；</w:t>
      </w:r>
    </w:p>
    <w:p w14:paraId="1CC70D2B">
      <w:pPr>
        <w:ind w:firstLine="420" w:firstLineChars="200"/>
        <w:rPr>
          <w:color w:val="auto"/>
        </w:rPr>
      </w:pPr>
      <w:r>
        <w:rPr>
          <w:color w:val="auto"/>
        </w:rPr>
        <w:t>（11）提供假冒伪劣产品；</w:t>
      </w:r>
    </w:p>
    <w:p w14:paraId="7B926FDA">
      <w:pPr>
        <w:ind w:firstLine="420" w:firstLineChars="200"/>
        <w:rPr>
          <w:color w:val="auto"/>
        </w:rPr>
      </w:pPr>
      <w:r>
        <w:rPr>
          <w:color w:val="auto"/>
        </w:rPr>
        <w:t>（12）擅自变更、中止或者终止政府采购合同。</w:t>
      </w:r>
    </w:p>
    <w:p w14:paraId="0C1B7EE4">
      <w:pPr>
        <w:ind w:firstLine="420" w:firstLineChars="200"/>
        <w:rPr>
          <w:color w:val="auto"/>
        </w:rPr>
      </w:pPr>
      <w:r>
        <w:rPr>
          <w:color w:val="auto"/>
        </w:rPr>
        <w:t>投标人有前款第（7）项规定情形的，中标、成交无效。</w:t>
      </w:r>
    </w:p>
    <w:p w14:paraId="371A7AB9">
      <w:pPr>
        <w:ind w:firstLine="420" w:firstLineChars="200"/>
        <w:rPr>
          <w:color w:val="auto"/>
        </w:rPr>
      </w:pPr>
      <w:r>
        <w:rPr>
          <w:color w:val="auto"/>
        </w:rPr>
        <w:t>（13）投标人直接或者间接从采购人或者采购代理机构处获得其他投标人的相关情况并修改其投标文件；</w:t>
      </w:r>
    </w:p>
    <w:p w14:paraId="0867A93C">
      <w:pPr>
        <w:ind w:firstLine="420" w:firstLineChars="200"/>
        <w:rPr>
          <w:color w:val="auto"/>
        </w:rPr>
      </w:pPr>
      <w:r>
        <w:rPr>
          <w:color w:val="auto"/>
        </w:rPr>
        <w:t>（14）投标人按照采购人或者采购代理机构的授意撤换、修改投标文件；</w:t>
      </w:r>
    </w:p>
    <w:p w14:paraId="694B9E7E">
      <w:pPr>
        <w:ind w:firstLine="420" w:firstLineChars="200"/>
        <w:rPr>
          <w:color w:val="auto"/>
        </w:rPr>
      </w:pPr>
      <w:r>
        <w:rPr>
          <w:color w:val="auto"/>
        </w:rPr>
        <w:t>（15）投标人之间协商报价、技术方案等投标文件的实质性内容；</w:t>
      </w:r>
    </w:p>
    <w:p w14:paraId="67A407E1">
      <w:pPr>
        <w:ind w:firstLine="420" w:firstLineChars="200"/>
        <w:rPr>
          <w:color w:val="auto"/>
        </w:rPr>
      </w:pPr>
      <w:r>
        <w:rPr>
          <w:color w:val="auto"/>
        </w:rPr>
        <w:t>（16）属于同一集团、协会、商会等组织成员的投标人按照该组织要求协同参加政府采购活动；</w:t>
      </w:r>
    </w:p>
    <w:p w14:paraId="65BBD80F">
      <w:pPr>
        <w:ind w:firstLine="420" w:firstLineChars="200"/>
        <w:rPr>
          <w:color w:val="auto"/>
        </w:rPr>
      </w:pPr>
      <w:r>
        <w:rPr>
          <w:color w:val="auto"/>
        </w:rPr>
        <w:t>（17）投标人之间事先约定由某一特定投标人中标、成交；</w:t>
      </w:r>
    </w:p>
    <w:p w14:paraId="099B778F">
      <w:pPr>
        <w:ind w:firstLine="420" w:firstLineChars="200"/>
        <w:rPr>
          <w:color w:val="auto"/>
        </w:rPr>
      </w:pPr>
      <w:r>
        <w:rPr>
          <w:color w:val="auto"/>
        </w:rPr>
        <w:t>（18）投标人之间商定部分投标人放弃参加政府采购活动或者放弃中标、成交；</w:t>
      </w:r>
    </w:p>
    <w:p w14:paraId="77686E56">
      <w:pPr>
        <w:ind w:firstLine="420" w:firstLineChars="200"/>
        <w:rPr>
          <w:color w:val="auto"/>
        </w:rPr>
      </w:pPr>
      <w:r>
        <w:rPr>
          <w:color w:val="auto"/>
        </w:rPr>
        <w:t>（19）投标人与采购人或者采购代理机构之间、投标人相互之间，为谋求特定投标人中标、成交或者排斥其他投标人的其他串通行为。</w:t>
      </w:r>
    </w:p>
    <w:p w14:paraId="38D09151">
      <w:pPr>
        <w:ind w:firstLine="420" w:firstLineChars="200"/>
        <w:rPr>
          <w:color w:val="auto"/>
        </w:rPr>
      </w:pPr>
      <w:r>
        <w:rPr>
          <w:color w:val="auto"/>
        </w:rPr>
        <w:t>7.3投标人捏造事实、提供虚假材料或者以非法手段取得证明材料进行投诉的，由财政部门列入不良行为记录名单，禁止其1至3年内参加政府采购活动。</w:t>
      </w:r>
    </w:p>
    <w:p w14:paraId="4CED57E7">
      <w:pPr>
        <w:autoSpaceDE w:val="0"/>
        <w:autoSpaceDN w:val="0"/>
        <w:adjustRightInd w:val="0"/>
        <w:ind w:firstLine="422" w:firstLineChars="200"/>
        <w:textAlignment w:val="bottom"/>
        <w:rPr>
          <w:color w:val="auto"/>
        </w:rPr>
      </w:pPr>
      <w:r>
        <w:rPr>
          <w:b/>
          <w:color w:val="auto"/>
        </w:rPr>
        <w:br w:type="page"/>
      </w:r>
    </w:p>
    <w:p w14:paraId="4FC4E171">
      <w:pPr>
        <w:pStyle w:val="2"/>
        <w:adjustRightInd w:val="0"/>
        <w:rPr>
          <w:color w:val="auto"/>
        </w:rPr>
      </w:pPr>
      <w:bookmarkStart w:id="87" w:name="_Toc23693"/>
      <w:bookmarkStart w:id="88" w:name="_Toc82873329"/>
      <w:bookmarkStart w:id="89" w:name="_Toc82338246"/>
      <w:bookmarkStart w:id="90" w:name="_Toc211745570"/>
      <w:r>
        <w:rPr>
          <w:color w:val="auto"/>
        </w:rPr>
        <w:t>第七章  投标文件格式</w:t>
      </w:r>
      <w:bookmarkEnd w:id="87"/>
      <w:bookmarkEnd w:id="88"/>
      <w:bookmarkEnd w:id="89"/>
      <w:bookmarkEnd w:id="90"/>
    </w:p>
    <w:p w14:paraId="5B303FF8">
      <w:pPr>
        <w:jc w:val="center"/>
        <w:rPr>
          <w:color w:val="auto"/>
        </w:rPr>
      </w:pPr>
      <w:r>
        <w:rPr>
          <w:color w:val="auto"/>
        </w:rPr>
        <w:t>（未提供格式的由投标人自拟）</w:t>
      </w:r>
    </w:p>
    <w:p w14:paraId="520A8A71">
      <w:pPr>
        <w:pStyle w:val="3"/>
        <w:ind w:firstLine="420"/>
        <w:rPr>
          <w:color w:val="auto"/>
          <w:kern w:val="0"/>
        </w:rPr>
      </w:pPr>
      <w:r>
        <w:rPr>
          <w:color w:val="auto"/>
          <w:kern w:val="0"/>
        </w:rPr>
        <w:t>第一部分 资格文件</w:t>
      </w:r>
    </w:p>
    <w:p w14:paraId="2EC6FEDD">
      <w:pPr>
        <w:pStyle w:val="4"/>
        <w:ind w:firstLine="420"/>
        <w:rPr>
          <w:color w:val="auto"/>
        </w:rPr>
      </w:pPr>
      <w:r>
        <w:rPr>
          <w:color w:val="auto"/>
        </w:rPr>
        <w:t>封面</w:t>
      </w:r>
    </w:p>
    <w:p w14:paraId="237FCE6B">
      <w:pPr>
        <w:rPr>
          <w:color w:val="auto"/>
        </w:rPr>
      </w:pPr>
    </w:p>
    <w:p w14:paraId="42800DFF">
      <w:pPr>
        <w:rPr>
          <w:color w:val="auto"/>
        </w:rPr>
      </w:pPr>
    </w:p>
    <w:p w14:paraId="2C41924A">
      <w:pPr>
        <w:tabs>
          <w:tab w:val="left" w:pos="2580"/>
          <w:tab w:val="left" w:pos="5940"/>
        </w:tabs>
        <w:autoSpaceDE w:val="0"/>
        <w:autoSpaceDN w:val="0"/>
        <w:adjustRightInd w:val="0"/>
        <w:rPr>
          <w:color w:val="auto"/>
          <w:kern w:val="0"/>
          <w:sz w:val="24"/>
          <w:szCs w:val="22"/>
        </w:rPr>
      </w:pPr>
      <w:r>
        <w:rPr>
          <w:color w:val="auto"/>
          <w:kern w:val="0"/>
          <w:sz w:val="24"/>
          <w:szCs w:val="22"/>
        </w:rPr>
        <w:t>采购人：</w:t>
      </w:r>
      <w:r>
        <w:rPr>
          <w:color w:val="auto"/>
          <w:kern w:val="0"/>
          <w:sz w:val="24"/>
          <w:szCs w:val="22"/>
          <w:u w:val="single"/>
        </w:rPr>
        <w:t>浙江广播电视集团</w:t>
      </w:r>
    </w:p>
    <w:p w14:paraId="54241B99">
      <w:pPr>
        <w:tabs>
          <w:tab w:val="left" w:pos="2580"/>
          <w:tab w:val="left" w:pos="5940"/>
        </w:tabs>
        <w:autoSpaceDE w:val="0"/>
        <w:autoSpaceDN w:val="0"/>
        <w:adjustRightInd w:val="0"/>
        <w:rPr>
          <w:color w:val="auto"/>
          <w:kern w:val="0"/>
          <w:sz w:val="24"/>
          <w:szCs w:val="22"/>
          <w:u w:val="single"/>
        </w:rPr>
      </w:pPr>
      <w:r>
        <w:rPr>
          <w:color w:val="auto"/>
          <w:kern w:val="0"/>
          <w:sz w:val="24"/>
          <w:szCs w:val="22"/>
        </w:rPr>
        <w:t>项目名称：</w:t>
      </w:r>
      <w:r>
        <w:rPr>
          <w:color w:val="auto"/>
          <w:kern w:val="0"/>
          <w:sz w:val="24"/>
          <w:szCs w:val="22"/>
          <w:u w:val="single"/>
        </w:rPr>
        <w:t>浙江卫视4K超高清频道制播设备更新改造项目浙江卫视超高清频道传输编解码系统</w:t>
      </w:r>
    </w:p>
    <w:p w14:paraId="7F7A34C7">
      <w:pPr>
        <w:tabs>
          <w:tab w:val="left" w:pos="2580"/>
          <w:tab w:val="left" w:pos="5940"/>
        </w:tabs>
        <w:autoSpaceDE w:val="0"/>
        <w:autoSpaceDN w:val="0"/>
        <w:adjustRightInd w:val="0"/>
        <w:rPr>
          <w:color w:val="auto"/>
          <w:kern w:val="0"/>
          <w:sz w:val="24"/>
          <w:szCs w:val="22"/>
          <w:u w:val="single"/>
        </w:rPr>
      </w:pPr>
      <w:r>
        <w:rPr>
          <w:color w:val="auto"/>
          <w:kern w:val="0"/>
          <w:sz w:val="24"/>
          <w:szCs w:val="22"/>
        </w:rPr>
        <w:t>项目编号：</w:t>
      </w:r>
      <w:r>
        <w:rPr>
          <w:rFonts w:hint="eastAsia"/>
          <w:color w:val="auto"/>
          <w:kern w:val="0"/>
          <w:sz w:val="24"/>
          <w:szCs w:val="22"/>
          <w:u w:val="single"/>
        </w:rPr>
        <w:t>CTZB-2025020109</w:t>
      </w:r>
    </w:p>
    <w:p w14:paraId="0E72FC89">
      <w:pPr>
        <w:tabs>
          <w:tab w:val="left" w:pos="2580"/>
          <w:tab w:val="left" w:pos="5940"/>
        </w:tabs>
        <w:autoSpaceDE w:val="0"/>
        <w:autoSpaceDN w:val="0"/>
        <w:adjustRightInd w:val="0"/>
        <w:rPr>
          <w:color w:val="auto"/>
          <w:kern w:val="0"/>
          <w:sz w:val="24"/>
          <w:szCs w:val="22"/>
          <w:u w:val="single"/>
        </w:rPr>
      </w:pPr>
      <w:r>
        <w:rPr>
          <w:color w:val="auto"/>
          <w:kern w:val="0"/>
          <w:sz w:val="24"/>
          <w:szCs w:val="22"/>
        </w:rPr>
        <w:t>标段名称：</w:t>
      </w:r>
      <w:r>
        <w:rPr>
          <w:color w:val="auto"/>
          <w:kern w:val="0"/>
          <w:sz w:val="24"/>
          <w:szCs w:val="22"/>
          <w:u w:val="single"/>
        </w:rPr>
        <w:t>浙江卫视超高清频道传输编解码系统</w:t>
      </w:r>
    </w:p>
    <w:p w14:paraId="019D9A84">
      <w:pPr>
        <w:rPr>
          <w:color w:val="auto"/>
        </w:rPr>
      </w:pPr>
    </w:p>
    <w:p w14:paraId="2CAC57BE">
      <w:pPr>
        <w:rPr>
          <w:color w:val="auto"/>
        </w:rPr>
      </w:pPr>
    </w:p>
    <w:p w14:paraId="5F99D74C">
      <w:pPr>
        <w:rPr>
          <w:color w:val="auto"/>
        </w:rPr>
      </w:pPr>
    </w:p>
    <w:p w14:paraId="46C9D8F3">
      <w:pPr>
        <w:rPr>
          <w:color w:val="auto"/>
        </w:rPr>
      </w:pPr>
    </w:p>
    <w:p w14:paraId="5680FC2B">
      <w:pPr>
        <w:rPr>
          <w:color w:val="auto"/>
        </w:rPr>
      </w:pPr>
    </w:p>
    <w:p w14:paraId="4A0111E6">
      <w:pPr>
        <w:rPr>
          <w:color w:val="auto"/>
        </w:rPr>
      </w:pPr>
    </w:p>
    <w:p w14:paraId="38BAA961">
      <w:pPr>
        <w:tabs>
          <w:tab w:val="left" w:pos="1805"/>
          <w:tab w:val="left" w:pos="5360"/>
        </w:tabs>
        <w:autoSpaceDE w:val="0"/>
        <w:autoSpaceDN w:val="0"/>
        <w:adjustRightInd w:val="0"/>
        <w:jc w:val="center"/>
        <w:rPr>
          <w:color w:val="auto"/>
          <w:kern w:val="0"/>
          <w:sz w:val="72"/>
        </w:rPr>
      </w:pPr>
      <w:r>
        <w:rPr>
          <w:color w:val="auto"/>
          <w:kern w:val="0"/>
          <w:sz w:val="72"/>
        </w:rPr>
        <w:t>投 标 文 件</w:t>
      </w:r>
    </w:p>
    <w:p w14:paraId="3494F6DB">
      <w:pPr>
        <w:tabs>
          <w:tab w:val="left" w:pos="1805"/>
          <w:tab w:val="left" w:pos="5360"/>
        </w:tabs>
        <w:autoSpaceDE w:val="0"/>
        <w:autoSpaceDN w:val="0"/>
        <w:adjustRightInd w:val="0"/>
        <w:jc w:val="center"/>
        <w:rPr>
          <w:color w:val="auto"/>
          <w:kern w:val="0"/>
          <w:sz w:val="72"/>
        </w:rPr>
      </w:pPr>
      <w:r>
        <w:rPr>
          <w:color w:val="auto"/>
          <w:kern w:val="0"/>
          <w:sz w:val="72"/>
        </w:rPr>
        <w:t>（资格文件）</w:t>
      </w:r>
    </w:p>
    <w:p w14:paraId="072F4333">
      <w:pPr>
        <w:rPr>
          <w:color w:val="auto"/>
        </w:rPr>
      </w:pPr>
    </w:p>
    <w:p w14:paraId="7545052B">
      <w:pPr>
        <w:rPr>
          <w:color w:val="auto"/>
        </w:rPr>
      </w:pPr>
    </w:p>
    <w:p w14:paraId="36848F84">
      <w:pPr>
        <w:rPr>
          <w:color w:val="auto"/>
        </w:rPr>
      </w:pPr>
    </w:p>
    <w:p w14:paraId="03FDCC9C">
      <w:pPr>
        <w:rPr>
          <w:color w:val="auto"/>
        </w:rPr>
      </w:pPr>
    </w:p>
    <w:p w14:paraId="5F8DCD4D">
      <w:pPr>
        <w:rPr>
          <w:color w:val="auto"/>
        </w:rPr>
      </w:pPr>
    </w:p>
    <w:p w14:paraId="7675F20C">
      <w:pPr>
        <w:rPr>
          <w:color w:val="auto"/>
        </w:rPr>
      </w:pPr>
    </w:p>
    <w:p w14:paraId="6943C89F">
      <w:pPr>
        <w:rPr>
          <w:color w:val="auto"/>
        </w:rPr>
      </w:pPr>
    </w:p>
    <w:p w14:paraId="05D70EA3">
      <w:pPr>
        <w:rPr>
          <w:color w:val="auto"/>
        </w:rPr>
      </w:pPr>
    </w:p>
    <w:p w14:paraId="125101EB">
      <w:pPr>
        <w:rPr>
          <w:color w:val="auto"/>
        </w:rPr>
      </w:pPr>
    </w:p>
    <w:p w14:paraId="54BDBEE0">
      <w:pPr>
        <w:tabs>
          <w:tab w:val="left" w:pos="6080"/>
          <w:tab w:val="left" w:pos="6640"/>
        </w:tabs>
        <w:autoSpaceDE w:val="0"/>
        <w:autoSpaceDN w:val="0"/>
        <w:adjustRightInd w:val="0"/>
        <w:jc w:val="left"/>
        <w:rPr>
          <w:color w:val="auto"/>
          <w:kern w:val="0"/>
          <w:sz w:val="28"/>
        </w:rPr>
      </w:pPr>
      <w:r>
        <w:rPr>
          <w:color w:val="auto"/>
          <w:kern w:val="0"/>
          <w:sz w:val="28"/>
        </w:rPr>
        <w:t>投标人全称：</w:t>
      </w:r>
      <w:r>
        <w:rPr>
          <w:color w:val="auto"/>
          <w:kern w:val="0"/>
          <w:sz w:val="28"/>
          <w:u w:val="single"/>
        </w:rPr>
        <w:t xml:space="preserve">              </w:t>
      </w:r>
      <w:r>
        <w:rPr>
          <w:color w:val="auto"/>
          <w:kern w:val="0"/>
          <w:sz w:val="28"/>
        </w:rPr>
        <w:t>（盖单位公章）</w:t>
      </w:r>
    </w:p>
    <w:p w14:paraId="4575F273">
      <w:pPr>
        <w:tabs>
          <w:tab w:val="left" w:pos="3280"/>
          <w:tab w:val="left" w:pos="4680"/>
          <w:tab w:val="left" w:pos="6080"/>
        </w:tabs>
        <w:autoSpaceDE w:val="0"/>
        <w:autoSpaceDN w:val="0"/>
        <w:adjustRightInd w:val="0"/>
        <w:ind w:left="2173" w:leftChars="1035" w:firstLine="546" w:firstLineChars="195"/>
        <w:jc w:val="left"/>
        <w:rPr>
          <w:color w:val="auto"/>
          <w:kern w:val="0"/>
          <w:sz w:val="28"/>
        </w:rPr>
      </w:pPr>
      <w:r>
        <w:rPr>
          <w:color w:val="auto"/>
          <w:kern w:val="0"/>
          <w:sz w:val="28"/>
        </w:rPr>
        <w:t>2025年   月   日</w:t>
      </w:r>
    </w:p>
    <w:p w14:paraId="4E10CCE1">
      <w:pPr>
        <w:rPr>
          <w:rFonts w:eastAsia="楷体"/>
          <w:color w:val="auto"/>
          <w:kern w:val="0"/>
          <w:szCs w:val="20"/>
        </w:rPr>
      </w:pPr>
      <w:r>
        <w:rPr>
          <w:rFonts w:eastAsia="楷体"/>
          <w:color w:val="auto"/>
          <w:kern w:val="0"/>
          <w:szCs w:val="20"/>
        </w:rPr>
        <w:t>（说明：电子投标文件可不提供此封面）</w:t>
      </w:r>
    </w:p>
    <w:p w14:paraId="17916D00">
      <w:pPr>
        <w:rPr>
          <w:color w:val="auto"/>
        </w:rPr>
      </w:pPr>
      <w:r>
        <w:rPr>
          <w:color w:val="auto"/>
        </w:rPr>
        <w:br w:type="page"/>
      </w:r>
    </w:p>
    <w:p w14:paraId="6B50E17F">
      <w:pPr>
        <w:jc w:val="center"/>
        <w:rPr>
          <w:rFonts w:eastAsia="黑体"/>
          <w:color w:val="auto"/>
          <w:sz w:val="28"/>
          <w:szCs w:val="36"/>
        </w:rPr>
      </w:pPr>
      <w:bookmarkStart w:id="91" w:name="_Toc413337003"/>
      <w:r>
        <w:rPr>
          <w:rFonts w:eastAsia="黑体"/>
          <w:color w:val="auto"/>
          <w:sz w:val="28"/>
          <w:szCs w:val="36"/>
        </w:rPr>
        <w:t>资格审查资料</w:t>
      </w:r>
    </w:p>
    <w:p w14:paraId="0A51ECDB">
      <w:pPr>
        <w:autoSpaceDE w:val="0"/>
        <w:autoSpaceDN w:val="0"/>
        <w:adjustRightInd w:val="0"/>
        <w:ind w:firstLine="420" w:firstLineChars="200"/>
        <w:jc w:val="left"/>
        <w:rPr>
          <w:color w:val="auto"/>
          <w:kern w:val="0"/>
        </w:rPr>
      </w:pPr>
      <w:bookmarkStart w:id="92" w:name="_Toc335138375"/>
      <w:bookmarkStart w:id="93" w:name="_Toc230930643"/>
      <w:bookmarkStart w:id="94" w:name="_Toc303030577"/>
      <w:r>
        <w:rPr>
          <w:color w:val="auto"/>
          <w:kern w:val="0"/>
        </w:rPr>
        <w:t>（一）资格审查须知</w:t>
      </w:r>
      <w:bookmarkEnd w:id="92"/>
      <w:bookmarkEnd w:id="93"/>
      <w:bookmarkEnd w:id="94"/>
    </w:p>
    <w:p w14:paraId="3778666A">
      <w:pPr>
        <w:autoSpaceDE w:val="0"/>
        <w:autoSpaceDN w:val="0"/>
        <w:adjustRightInd w:val="0"/>
        <w:ind w:firstLine="420" w:firstLineChars="200"/>
        <w:jc w:val="left"/>
        <w:rPr>
          <w:color w:val="auto"/>
          <w:kern w:val="0"/>
        </w:rPr>
      </w:pPr>
      <w:r>
        <w:rPr>
          <w:color w:val="auto"/>
          <w:kern w:val="0"/>
        </w:rPr>
        <w:t>1.投标人必须认真填写招标文件规定的所有表格，并对其真实性负责，采购人有权对其进行调查核实和要求澄清。</w:t>
      </w:r>
    </w:p>
    <w:p w14:paraId="69CAEB5B">
      <w:pPr>
        <w:autoSpaceDE w:val="0"/>
        <w:autoSpaceDN w:val="0"/>
        <w:adjustRightInd w:val="0"/>
        <w:ind w:firstLine="420" w:firstLineChars="200"/>
        <w:jc w:val="left"/>
        <w:rPr>
          <w:color w:val="auto"/>
          <w:kern w:val="0"/>
        </w:rPr>
      </w:pPr>
      <w:r>
        <w:rPr>
          <w:color w:val="auto"/>
          <w:kern w:val="0"/>
        </w:rPr>
        <w:t>2.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48584230">
      <w:pPr>
        <w:autoSpaceDE w:val="0"/>
        <w:autoSpaceDN w:val="0"/>
        <w:adjustRightInd w:val="0"/>
        <w:ind w:firstLine="420" w:firstLineChars="200"/>
        <w:jc w:val="left"/>
        <w:rPr>
          <w:color w:val="auto"/>
          <w:kern w:val="0"/>
        </w:rPr>
      </w:pPr>
      <w:bookmarkStart w:id="95" w:name="_Toc208051215"/>
      <w:bookmarkStart w:id="96" w:name="_Toc204944488"/>
      <w:bookmarkStart w:id="97" w:name="_Toc179801514"/>
      <w:bookmarkStart w:id="98" w:name="_Toc179623472"/>
      <w:bookmarkStart w:id="99" w:name="_Toc227658251"/>
      <w:bookmarkStart w:id="100" w:name="_Toc208484561"/>
      <w:bookmarkStart w:id="101" w:name="_Toc191897610"/>
      <w:bookmarkStart w:id="102" w:name="_Toc303030578"/>
      <w:bookmarkStart w:id="103" w:name="_Toc335138376"/>
      <w:r>
        <w:rPr>
          <w:color w:val="auto"/>
          <w:kern w:val="0"/>
        </w:rPr>
        <w:t>（二）资格审查资料</w:t>
      </w:r>
      <w:bookmarkEnd w:id="95"/>
      <w:bookmarkEnd w:id="96"/>
      <w:bookmarkEnd w:id="97"/>
      <w:bookmarkEnd w:id="98"/>
      <w:bookmarkEnd w:id="99"/>
      <w:bookmarkEnd w:id="100"/>
      <w:bookmarkEnd w:id="101"/>
      <w:bookmarkEnd w:id="102"/>
      <w:bookmarkEnd w:id="103"/>
      <w:r>
        <w:rPr>
          <w:color w:val="auto"/>
          <w:kern w:val="0"/>
        </w:rPr>
        <w:t>格式</w:t>
      </w:r>
    </w:p>
    <w:p w14:paraId="28389CEC">
      <w:pPr>
        <w:autoSpaceDE w:val="0"/>
        <w:autoSpaceDN w:val="0"/>
        <w:adjustRightInd w:val="0"/>
        <w:ind w:firstLine="420" w:firstLineChars="200"/>
        <w:jc w:val="left"/>
        <w:rPr>
          <w:color w:val="auto"/>
          <w:kern w:val="0"/>
        </w:rPr>
      </w:pPr>
      <w:r>
        <w:rPr>
          <w:color w:val="auto"/>
          <w:kern w:val="0"/>
        </w:rPr>
        <w:t>1.强制性资格条件</w:t>
      </w:r>
    </w:p>
    <w:p w14:paraId="3E08011C">
      <w:pPr>
        <w:autoSpaceDE w:val="0"/>
        <w:autoSpaceDN w:val="0"/>
        <w:adjustRightInd w:val="0"/>
        <w:ind w:firstLine="420" w:firstLineChars="200"/>
        <w:jc w:val="left"/>
        <w:rPr>
          <w:color w:val="auto"/>
          <w:kern w:val="0"/>
        </w:rPr>
      </w:pPr>
      <w:r>
        <w:rPr>
          <w:color w:val="auto"/>
          <w:kern w:val="0"/>
        </w:rPr>
        <w:t>2.证明材料</w:t>
      </w:r>
    </w:p>
    <w:p w14:paraId="30E0835A">
      <w:pPr>
        <w:rPr>
          <w:color w:val="auto"/>
          <w:kern w:val="0"/>
        </w:rPr>
      </w:pPr>
    </w:p>
    <w:p w14:paraId="589A31E2">
      <w:pPr>
        <w:pStyle w:val="4"/>
        <w:ind w:firstLine="420"/>
        <w:rPr>
          <w:color w:val="auto"/>
        </w:rPr>
      </w:pPr>
      <w:bookmarkStart w:id="104" w:name="_Toc335138374"/>
      <w:bookmarkStart w:id="105" w:name="_Toc345575549"/>
      <w:bookmarkStart w:id="106" w:name="_Toc184635147"/>
      <w:bookmarkStart w:id="107" w:name="_Toc230930642"/>
      <w:bookmarkStart w:id="108" w:name="_Toc303030576"/>
      <w:bookmarkStart w:id="109" w:name="_Toc208051217"/>
      <w:bookmarkStart w:id="110" w:name="_Toc179623474"/>
      <w:bookmarkStart w:id="111" w:name="_Toc191897612"/>
      <w:bookmarkStart w:id="112" w:name="_Toc303030579"/>
      <w:bookmarkStart w:id="113" w:name="_Toc227658253"/>
      <w:bookmarkStart w:id="114" w:name="_Toc179801516"/>
      <w:bookmarkStart w:id="115" w:name="_Toc204944490"/>
      <w:bookmarkStart w:id="116" w:name="_Toc335138377"/>
      <w:bookmarkStart w:id="117" w:name="_Toc208484563"/>
      <w:r>
        <w:rPr>
          <w:color w:val="auto"/>
        </w:rPr>
        <w:t>一、资格审查资料</w:t>
      </w:r>
      <w:bookmarkEnd w:id="104"/>
      <w:bookmarkEnd w:id="105"/>
      <w:bookmarkEnd w:id="106"/>
      <w:bookmarkEnd w:id="107"/>
      <w:bookmarkEnd w:id="108"/>
    </w:p>
    <w:p w14:paraId="4D8568E7">
      <w:pPr>
        <w:pStyle w:val="4"/>
        <w:ind w:firstLine="420"/>
        <w:rPr>
          <w:color w:val="auto"/>
        </w:rPr>
      </w:pPr>
      <w:r>
        <w:rPr>
          <w:color w:val="auto"/>
        </w:rPr>
        <w:t>表1：强制性资格条件</w:t>
      </w:r>
      <w:bookmarkEnd w:id="109"/>
      <w:bookmarkEnd w:id="110"/>
      <w:bookmarkEnd w:id="111"/>
      <w:bookmarkEnd w:id="112"/>
      <w:bookmarkEnd w:id="113"/>
      <w:bookmarkEnd w:id="114"/>
      <w:bookmarkEnd w:id="115"/>
      <w:bookmarkEnd w:id="116"/>
      <w:bookmarkEnd w:id="117"/>
    </w:p>
    <w:p w14:paraId="4408469C">
      <w:pPr>
        <w:jc w:val="center"/>
        <w:rPr>
          <w:rFonts w:eastAsia="黑体"/>
          <w:color w:val="auto"/>
          <w:sz w:val="28"/>
          <w:szCs w:val="36"/>
        </w:rPr>
      </w:pPr>
      <w:r>
        <w:rPr>
          <w:rFonts w:eastAsia="黑体"/>
          <w:color w:val="auto"/>
          <w:sz w:val="28"/>
          <w:szCs w:val="36"/>
        </w:rPr>
        <w:t>强制性资格条件表</w:t>
      </w:r>
    </w:p>
    <w:p w14:paraId="1A4FAF13">
      <w:pPr>
        <w:rPr>
          <w:color w:val="auto"/>
        </w:rPr>
      </w:pPr>
      <w:r>
        <w:rPr>
          <w:color w:val="auto"/>
        </w:rPr>
        <w:t>采购人：浙江广播电视集团</w:t>
      </w:r>
    </w:p>
    <w:p w14:paraId="0D02CA63">
      <w:pPr>
        <w:rPr>
          <w:color w:val="auto"/>
        </w:rPr>
      </w:pPr>
      <w:r>
        <w:rPr>
          <w:color w:val="auto"/>
        </w:rPr>
        <w:t>项目名称：浙江卫视4K超高清频道制播设备更新改造项目浙江卫视超高清频道传输编解码系统</w:t>
      </w:r>
    </w:p>
    <w:p w14:paraId="4B3483D2">
      <w:pPr>
        <w:rPr>
          <w:color w:val="auto"/>
        </w:rPr>
      </w:pPr>
      <w:r>
        <w:rPr>
          <w:color w:val="auto"/>
        </w:rPr>
        <w:t>项目编号：</w:t>
      </w:r>
      <w:r>
        <w:rPr>
          <w:rFonts w:hint="eastAsia"/>
          <w:color w:val="auto"/>
        </w:rPr>
        <w:t>CTZB-2025020109</w:t>
      </w:r>
    </w:p>
    <w:p w14:paraId="2F94DF6E">
      <w:pPr>
        <w:rPr>
          <w:color w:val="auto"/>
        </w:rPr>
      </w:pPr>
      <w:r>
        <w:rPr>
          <w:color w:val="auto"/>
        </w:rPr>
        <w:t>标段名称：浙江卫视超高清频道传输编解码系统</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4242"/>
        <w:gridCol w:w="4271"/>
      </w:tblGrid>
      <w:tr w14:paraId="01D9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278B2918">
            <w:pPr>
              <w:adjustRightInd w:val="0"/>
              <w:jc w:val="left"/>
              <w:rPr>
                <w:rFonts w:eastAsia="黑体"/>
                <w:color w:val="auto"/>
              </w:rPr>
            </w:pPr>
            <w:r>
              <w:rPr>
                <w:rFonts w:eastAsia="黑体"/>
                <w:color w:val="auto"/>
              </w:rPr>
              <w:t>序号</w:t>
            </w:r>
          </w:p>
        </w:tc>
        <w:tc>
          <w:tcPr>
            <w:tcW w:w="4244" w:type="dxa"/>
            <w:vAlign w:val="center"/>
          </w:tcPr>
          <w:p w14:paraId="7FFD57EE">
            <w:pPr>
              <w:adjustRightInd w:val="0"/>
              <w:jc w:val="left"/>
              <w:rPr>
                <w:rFonts w:eastAsia="黑体"/>
                <w:color w:val="auto"/>
              </w:rPr>
            </w:pPr>
            <w:r>
              <w:rPr>
                <w:rFonts w:eastAsia="黑体"/>
                <w:color w:val="auto"/>
              </w:rPr>
              <w:t>资格条件</w:t>
            </w:r>
          </w:p>
        </w:tc>
        <w:tc>
          <w:tcPr>
            <w:tcW w:w="4273" w:type="dxa"/>
            <w:vAlign w:val="center"/>
          </w:tcPr>
          <w:p w14:paraId="3F8BBD3E">
            <w:pPr>
              <w:adjustRightInd w:val="0"/>
              <w:jc w:val="left"/>
              <w:rPr>
                <w:rFonts w:eastAsia="黑体"/>
                <w:color w:val="auto"/>
              </w:rPr>
            </w:pPr>
            <w:r>
              <w:rPr>
                <w:rFonts w:eastAsia="黑体"/>
                <w:color w:val="auto"/>
              </w:rPr>
              <w:t>应提供的资格审查资料（除承诺函、说明、声明外的其他证件提供复印件）</w:t>
            </w:r>
          </w:p>
        </w:tc>
      </w:tr>
      <w:tr w14:paraId="4CD7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6EF94F9">
            <w:pPr>
              <w:adjustRightInd w:val="0"/>
              <w:jc w:val="left"/>
              <w:rPr>
                <w:b/>
                <w:bCs/>
                <w:color w:val="auto"/>
              </w:rPr>
            </w:pPr>
            <w:r>
              <w:rPr>
                <w:b/>
                <w:bCs/>
                <w:color w:val="auto"/>
              </w:rPr>
              <w:t>1.</w:t>
            </w:r>
          </w:p>
        </w:tc>
        <w:tc>
          <w:tcPr>
            <w:tcW w:w="4244" w:type="dxa"/>
            <w:vAlign w:val="center"/>
          </w:tcPr>
          <w:p w14:paraId="752DFC85">
            <w:pPr>
              <w:adjustRightInd w:val="0"/>
              <w:jc w:val="left"/>
              <w:rPr>
                <w:b/>
                <w:bCs/>
                <w:color w:val="auto"/>
              </w:rPr>
            </w:pPr>
            <w:r>
              <w:rPr>
                <w:b/>
                <w:bCs/>
                <w:color w:val="auto"/>
                <w:kern w:val="0"/>
              </w:rPr>
              <w:t>基本资格要求：</w:t>
            </w:r>
          </w:p>
        </w:tc>
        <w:tc>
          <w:tcPr>
            <w:tcW w:w="4273" w:type="dxa"/>
            <w:vAlign w:val="center"/>
          </w:tcPr>
          <w:p w14:paraId="3B4EA153">
            <w:pPr>
              <w:adjustRightInd w:val="0"/>
              <w:jc w:val="left"/>
              <w:rPr>
                <w:b/>
                <w:bCs/>
                <w:color w:val="auto"/>
              </w:rPr>
            </w:pPr>
            <w:r>
              <w:rPr>
                <w:b/>
                <w:bCs/>
                <w:color w:val="auto"/>
              </w:rPr>
              <w:t>/</w:t>
            </w:r>
          </w:p>
        </w:tc>
      </w:tr>
      <w:tr w14:paraId="50B4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14CBC1B">
            <w:pPr>
              <w:adjustRightInd w:val="0"/>
              <w:jc w:val="left"/>
              <w:rPr>
                <w:color w:val="auto"/>
              </w:rPr>
            </w:pPr>
            <w:r>
              <w:rPr>
                <w:color w:val="auto"/>
              </w:rPr>
              <w:t>1.1</w:t>
            </w:r>
          </w:p>
        </w:tc>
        <w:tc>
          <w:tcPr>
            <w:tcW w:w="4244" w:type="dxa"/>
            <w:vAlign w:val="center"/>
          </w:tcPr>
          <w:p w14:paraId="3461C1EB">
            <w:pPr>
              <w:adjustRightInd w:val="0"/>
              <w:jc w:val="left"/>
              <w:rPr>
                <w:color w:val="auto"/>
              </w:rPr>
            </w:pPr>
            <w:r>
              <w:rPr>
                <w:color w:val="auto"/>
              </w:rPr>
              <w:t>（1）</w:t>
            </w:r>
            <w:r>
              <w:rPr>
                <w:color w:val="auto"/>
                <w:kern w:val="0"/>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273" w:type="dxa"/>
            <w:vAlign w:val="center"/>
          </w:tcPr>
          <w:p w14:paraId="56CE4358">
            <w:pPr>
              <w:adjustRightInd w:val="0"/>
              <w:jc w:val="left"/>
              <w:rPr>
                <w:color w:val="auto"/>
              </w:rPr>
            </w:pPr>
            <w:r>
              <w:rPr>
                <w:color w:val="auto"/>
              </w:rPr>
              <w:t>（1）符合资格条件的声明函。【证明材料1】</w:t>
            </w:r>
          </w:p>
        </w:tc>
      </w:tr>
      <w:tr w14:paraId="0F08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6FE687EB">
            <w:pPr>
              <w:adjustRightInd w:val="0"/>
              <w:jc w:val="left"/>
              <w:rPr>
                <w:b/>
                <w:bCs/>
                <w:color w:val="auto"/>
              </w:rPr>
            </w:pPr>
            <w:r>
              <w:rPr>
                <w:b/>
                <w:bCs/>
                <w:color w:val="auto"/>
              </w:rPr>
              <w:t>2.</w:t>
            </w:r>
          </w:p>
        </w:tc>
        <w:tc>
          <w:tcPr>
            <w:tcW w:w="4244" w:type="dxa"/>
            <w:vAlign w:val="center"/>
          </w:tcPr>
          <w:p w14:paraId="1846326F">
            <w:pPr>
              <w:adjustRightInd w:val="0"/>
              <w:jc w:val="left"/>
              <w:rPr>
                <w:b/>
                <w:bCs/>
                <w:color w:val="auto"/>
              </w:rPr>
            </w:pPr>
            <w:r>
              <w:rPr>
                <w:b/>
                <w:bCs/>
                <w:color w:val="auto"/>
                <w:kern w:val="0"/>
              </w:rPr>
              <w:t>落实政府采购政策需满足的资格要求：</w:t>
            </w:r>
          </w:p>
        </w:tc>
        <w:tc>
          <w:tcPr>
            <w:tcW w:w="4273" w:type="dxa"/>
            <w:vAlign w:val="center"/>
          </w:tcPr>
          <w:p w14:paraId="67025933">
            <w:pPr>
              <w:adjustRightInd w:val="0"/>
              <w:jc w:val="left"/>
              <w:rPr>
                <w:b/>
                <w:bCs/>
                <w:color w:val="auto"/>
              </w:rPr>
            </w:pPr>
            <w:r>
              <w:rPr>
                <w:b/>
                <w:bCs/>
                <w:color w:val="auto"/>
              </w:rPr>
              <w:t>/</w:t>
            </w:r>
          </w:p>
        </w:tc>
      </w:tr>
      <w:tr w14:paraId="764D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13E3900">
            <w:pPr>
              <w:adjustRightInd w:val="0"/>
              <w:jc w:val="left"/>
              <w:rPr>
                <w:b/>
                <w:bCs/>
                <w:color w:val="auto"/>
              </w:rPr>
            </w:pPr>
            <w:r>
              <w:rPr>
                <w:b/>
                <w:bCs/>
                <w:color w:val="auto"/>
              </w:rPr>
              <w:t>3.</w:t>
            </w:r>
          </w:p>
        </w:tc>
        <w:tc>
          <w:tcPr>
            <w:tcW w:w="4244" w:type="dxa"/>
            <w:vAlign w:val="center"/>
          </w:tcPr>
          <w:p w14:paraId="16C02038">
            <w:pPr>
              <w:adjustRightInd w:val="0"/>
              <w:jc w:val="left"/>
              <w:rPr>
                <w:b/>
                <w:bCs/>
                <w:color w:val="auto"/>
                <w:kern w:val="0"/>
              </w:rPr>
            </w:pPr>
            <w:r>
              <w:rPr>
                <w:b/>
                <w:bCs/>
                <w:color w:val="auto"/>
                <w:kern w:val="0"/>
              </w:rPr>
              <w:t>特定资格要求：</w:t>
            </w:r>
          </w:p>
        </w:tc>
        <w:tc>
          <w:tcPr>
            <w:tcW w:w="4273" w:type="dxa"/>
            <w:vAlign w:val="center"/>
          </w:tcPr>
          <w:p w14:paraId="411A2A6E">
            <w:pPr>
              <w:adjustRightInd w:val="0"/>
              <w:jc w:val="left"/>
              <w:rPr>
                <w:b/>
                <w:bCs/>
                <w:color w:val="auto"/>
              </w:rPr>
            </w:pPr>
            <w:r>
              <w:rPr>
                <w:b/>
                <w:bCs/>
                <w:color w:val="auto"/>
              </w:rPr>
              <w:t>/</w:t>
            </w:r>
          </w:p>
        </w:tc>
      </w:tr>
      <w:tr w14:paraId="7B48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49BFFE5E">
            <w:pPr>
              <w:adjustRightInd w:val="0"/>
              <w:jc w:val="left"/>
              <w:rPr>
                <w:color w:val="auto"/>
              </w:rPr>
            </w:pPr>
            <w:r>
              <w:rPr>
                <w:color w:val="auto"/>
              </w:rPr>
              <w:t>3.1</w:t>
            </w:r>
          </w:p>
        </w:tc>
        <w:tc>
          <w:tcPr>
            <w:tcW w:w="4244" w:type="dxa"/>
            <w:vAlign w:val="center"/>
          </w:tcPr>
          <w:p w14:paraId="4396CC9D">
            <w:pPr>
              <w:widowControl/>
              <w:adjustRightInd w:val="0"/>
              <w:jc w:val="left"/>
              <w:rPr>
                <w:color w:val="auto"/>
              </w:rPr>
            </w:pPr>
            <w:r>
              <w:rPr>
                <w:color w:val="auto"/>
                <w:kern w:val="0"/>
              </w:rPr>
              <w:t>（1）单位负责人为同一人或者存在直接控股、管理关系的不同投标人，不得同时参加本标段的政府采购活动；</w:t>
            </w:r>
          </w:p>
        </w:tc>
        <w:tc>
          <w:tcPr>
            <w:tcW w:w="4273" w:type="dxa"/>
            <w:vAlign w:val="center"/>
          </w:tcPr>
          <w:p w14:paraId="59BBF87D">
            <w:pPr>
              <w:adjustRightInd w:val="0"/>
              <w:jc w:val="left"/>
              <w:rPr>
                <w:color w:val="auto"/>
              </w:rPr>
            </w:pPr>
            <w:r>
              <w:rPr>
                <w:color w:val="auto"/>
              </w:rPr>
              <w:t>（2）与其他投标人无利害关系的声明函。【证明材料2】</w:t>
            </w:r>
          </w:p>
        </w:tc>
      </w:tr>
      <w:tr w14:paraId="693E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84" w:type="dxa"/>
            <w:vAlign w:val="center"/>
          </w:tcPr>
          <w:p w14:paraId="24A62BD4">
            <w:pPr>
              <w:adjustRightInd w:val="0"/>
              <w:jc w:val="left"/>
              <w:rPr>
                <w:color w:val="auto"/>
              </w:rPr>
            </w:pPr>
            <w:r>
              <w:rPr>
                <w:color w:val="auto"/>
              </w:rPr>
              <w:t>3.2</w:t>
            </w:r>
          </w:p>
        </w:tc>
        <w:tc>
          <w:tcPr>
            <w:tcW w:w="4244" w:type="dxa"/>
            <w:vAlign w:val="center"/>
          </w:tcPr>
          <w:p w14:paraId="74D800F6">
            <w:pPr>
              <w:adjustRightInd w:val="0"/>
              <w:jc w:val="left"/>
              <w:rPr>
                <w:color w:val="auto"/>
              </w:rPr>
            </w:pPr>
            <w:r>
              <w:rPr>
                <w:color w:val="auto"/>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73" w:type="dxa"/>
            <w:vAlign w:val="center"/>
          </w:tcPr>
          <w:p w14:paraId="6E7B398E">
            <w:pPr>
              <w:adjustRightInd w:val="0"/>
              <w:jc w:val="left"/>
              <w:rPr>
                <w:color w:val="auto"/>
              </w:rPr>
            </w:pPr>
            <w:r>
              <w:rPr>
                <w:color w:val="auto"/>
              </w:rPr>
              <w:t>◇属于此种情形的投标人除基本资格要求应提供资料外。还应提供以下资料：</w:t>
            </w:r>
          </w:p>
          <w:p w14:paraId="7C9F77C4">
            <w:pPr>
              <w:adjustRightInd w:val="0"/>
              <w:jc w:val="left"/>
              <w:rPr>
                <w:color w:val="auto"/>
              </w:rPr>
            </w:pPr>
            <w:r>
              <w:rPr>
                <w:color w:val="auto"/>
              </w:rPr>
              <w:t>（3）金融、保险、通讯等特定行业的全国性企业所设立的区域性分支机构提供总公司（总机构）授权或能够提供房产权证或其他有效财产证明材料；</w:t>
            </w:r>
          </w:p>
          <w:p w14:paraId="1727C7CE">
            <w:pPr>
              <w:adjustRightInd w:val="0"/>
              <w:jc w:val="left"/>
              <w:rPr>
                <w:color w:val="auto"/>
              </w:rPr>
            </w:pPr>
            <w:r>
              <w:rPr>
                <w:color w:val="auto"/>
              </w:rPr>
              <w:t>（4）个体工商户、个人独资企业、合伙企业应提供房产权证或其他有效财产证明材料。</w:t>
            </w:r>
          </w:p>
          <w:p w14:paraId="21B27D22">
            <w:pPr>
              <w:adjustRightInd w:val="0"/>
              <w:jc w:val="left"/>
              <w:rPr>
                <w:color w:val="auto"/>
              </w:rPr>
            </w:pPr>
            <w:r>
              <w:rPr>
                <w:color w:val="auto"/>
              </w:rPr>
              <w:t>◇不属于此种情况的投标人提供以下资料：</w:t>
            </w:r>
          </w:p>
          <w:p w14:paraId="569018F6">
            <w:pPr>
              <w:adjustRightInd w:val="0"/>
              <w:jc w:val="left"/>
              <w:rPr>
                <w:color w:val="auto"/>
              </w:rPr>
            </w:pPr>
            <w:r>
              <w:rPr>
                <w:color w:val="auto"/>
              </w:rPr>
              <w:t>（5）企业类型的声明函。</w:t>
            </w:r>
          </w:p>
          <w:p w14:paraId="44103CF4">
            <w:pPr>
              <w:adjustRightInd w:val="0"/>
              <w:jc w:val="left"/>
              <w:rPr>
                <w:color w:val="auto"/>
              </w:rPr>
            </w:pPr>
            <w:r>
              <w:rPr>
                <w:color w:val="auto"/>
              </w:rPr>
              <w:t>【证明材料3】</w:t>
            </w:r>
          </w:p>
        </w:tc>
      </w:tr>
      <w:tr w14:paraId="1C2B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17748D0E">
            <w:pPr>
              <w:adjustRightInd w:val="0"/>
              <w:jc w:val="left"/>
              <w:rPr>
                <w:color w:val="auto"/>
              </w:rPr>
            </w:pPr>
            <w:r>
              <w:rPr>
                <w:color w:val="auto"/>
              </w:rPr>
              <w:t>3.3</w:t>
            </w:r>
          </w:p>
        </w:tc>
        <w:tc>
          <w:tcPr>
            <w:tcW w:w="4244" w:type="dxa"/>
            <w:vAlign w:val="center"/>
          </w:tcPr>
          <w:p w14:paraId="43CA2B73">
            <w:pPr>
              <w:adjustRightInd w:val="0"/>
              <w:jc w:val="left"/>
              <w:rPr>
                <w:color w:val="auto"/>
                <w:kern w:val="0"/>
              </w:rPr>
            </w:pPr>
            <w:r>
              <w:rPr>
                <w:color w:val="auto"/>
                <w:kern w:val="0"/>
              </w:rPr>
              <w:t>（3）电子交易平台运营机构，以及与该机构有直接控股或者管理关系可能影响采购公正性的任何单位和个人，不得在该平台进行的政府采购项目电子交易中投标、响应和代理政府采购项目；</w:t>
            </w:r>
          </w:p>
        </w:tc>
        <w:tc>
          <w:tcPr>
            <w:tcW w:w="4273" w:type="dxa"/>
            <w:vAlign w:val="center"/>
          </w:tcPr>
          <w:p w14:paraId="38CA0DB8">
            <w:pPr>
              <w:adjustRightInd w:val="0"/>
              <w:jc w:val="left"/>
              <w:rPr>
                <w:color w:val="auto"/>
              </w:rPr>
            </w:pPr>
            <w:r>
              <w:rPr>
                <w:color w:val="auto"/>
              </w:rPr>
              <w:t>（6）单位组织形式声明函。【证明材料4】</w:t>
            </w:r>
          </w:p>
        </w:tc>
      </w:tr>
      <w:tr w14:paraId="7B6B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6AAD25C8">
            <w:pPr>
              <w:adjustRightInd w:val="0"/>
              <w:jc w:val="left"/>
              <w:rPr>
                <w:color w:val="auto"/>
              </w:rPr>
            </w:pPr>
            <w:r>
              <w:rPr>
                <w:color w:val="auto"/>
              </w:rPr>
              <w:t>3.4</w:t>
            </w:r>
          </w:p>
        </w:tc>
        <w:tc>
          <w:tcPr>
            <w:tcW w:w="4244" w:type="dxa"/>
            <w:vAlign w:val="center"/>
          </w:tcPr>
          <w:p w14:paraId="097094BA">
            <w:pPr>
              <w:adjustRightInd w:val="0"/>
              <w:jc w:val="left"/>
              <w:rPr>
                <w:color w:val="auto"/>
              </w:rPr>
            </w:pPr>
            <w:r>
              <w:rPr>
                <w:color w:val="auto"/>
                <w:kern w:val="0"/>
              </w:rPr>
              <w:t>（4）为浙江卫视4K超高清频道制播设备更新改造项目提供整体设计、规范编制或者项目管理、监理、检测等服务的投标人不得参加本标段的政府采购活动；</w:t>
            </w:r>
          </w:p>
        </w:tc>
        <w:tc>
          <w:tcPr>
            <w:tcW w:w="4273" w:type="dxa"/>
            <w:vAlign w:val="center"/>
          </w:tcPr>
          <w:p w14:paraId="2E6DE675">
            <w:pPr>
              <w:adjustRightInd w:val="0"/>
              <w:jc w:val="left"/>
              <w:rPr>
                <w:color w:val="auto"/>
              </w:rPr>
            </w:pPr>
            <w:r>
              <w:rPr>
                <w:color w:val="auto"/>
              </w:rPr>
              <w:t>（7）未提供整体设计等服务声明函。【证明材料5】</w:t>
            </w:r>
          </w:p>
        </w:tc>
      </w:tr>
      <w:tr w14:paraId="66B1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4" w:type="dxa"/>
            <w:vAlign w:val="center"/>
          </w:tcPr>
          <w:p w14:paraId="3A634270">
            <w:pPr>
              <w:adjustRightInd w:val="0"/>
              <w:jc w:val="left"/>
              <w:rPr>
                <w:color w:val="auto"/>
              </w:rPr>
            </w:pPr>
            <w:r>
              <w:rPr>
                <w:color w:val="auto"/>
              </w:rPr>
              <w:t>3.5</w:t>
            </w:r>
          </w:p>
        </w:tc>
        <w:tc>
          <w:tcPr>
            <w:tcW w:w="4244" w:type="dxa"/>
            <w:vAlign w:val="center"/>
          </w:tcPr>
          <w:p w14:paraId="70F7E9C0">
            <w:pPr>
              <w:adjustRightInd w:val="0"/>
              <w:jc w:val="left"/>
              <w:rPr>
                <w:color w:val="auto"/>
              </w:rPr>
            </w:pPr>
            <w:r>
              <w:rPr>
                <w:color w:val="auto"/>
              </w:rPr>
              <w:t>（5）接受联合体，联合体参加本标段的政府采购活动应满足以下条件：</w:t>
            </w:r>
          </w:p>
          <w:p w14:paraId="3A9FF842">
            <w:pPr>
              <w:adjustRightInd w:val="0"/>
              <w:jc w:val="left"/>
              <w:rPr>
                <w:color w:val="auto"/>
              </w:rPr>
            </w:pPr>
            <w:r>
              <w:rPr>
                <w:color w:val="auto"/>
              </w:rPr>
              <w:t>◇两个以上的自然人、法人或者其他组织可以组成一个联合体，以一个投标人的身份共同参加本标段的政府采购活动，联合体在投标文件中提供联合体协议并明确分工；</w:t>
            </w:r>
          </w:p>
          <w:p w14:paraId="4B64B196">
            <w:pPr>
              <w:adjustRightInd w:val="0"/>
              <w:jc w:val="left"/>
              <w:rPr>
                <w:color w:val="auto"/>
              </w:rPr>
            </w:pPr>
            <w:r>
              <w:rPr>
                <w:color w:val="auto"/>
              </w:rPr>
              <w:t>◇联合体主办单位和成员单位均应具备资格要求1、2及特定资格要求第（1）（2）（3）（4）项；</w:t>
            </w:r>
          </w:p>
          <w:p w14:paraId="5AE14753">
            <w:pPr>
              <w:adjustRightInd w:val="0"/>
              <w:jc w:val="left"/>
              <w:rPr>
                <w:color w:val="auto"/>
              </w:rPr>
            </w:pPr>
            <w:r>
              <w:rPr>
                <w:color w:val="auto"/>
              </w:rPr>
              <w:t>◇联合体中有同类资质的投标人按照联合体分工承担相同工作，按资质等级较低的投标人确定资质等级；</w:t>
            </w:r>
          </w:p>
          <w:p w14:paraId="01CF9072">
            <w:pPr>
              <w:adjustRightInd w:val="0"/>
              <w:jc w:val="left"/>
              <w:rPr>
                <w:color w:val="auto"/>
              </w:rPr>
            </w:pPr>
            <w:r>
              <w:rPr>
                <w:color w:val="auto"/>
              </w:rPr>
              <w:t>◇联合体各方不得再单独参加或与其他投标人另外组成联合体参加本标段的政府采购活动。</w:t>
            </w:r>
          </w:p>
        </w:tc>
        <w:tc>
          <w:tcPr>
            <w:tcW w:w="4273" w:type="dxa"/>
            <w:vAlign w:val="center"/>
          </w:tcPr>
          <w:p w14:paraId="0FA7ED8B">
            <w:pPr>
              <w:adjustRightInd w:val="0"/>
              <w:jc w:val="left"/>
              <w:rPr>
                <w:color w:val="auto"/>
              </w:rPr>
            </w:pPr>
            <w:r>
              <w:rPr>
                <w:color w:val="auto"/>
              </w:rPr>
              <w:t>（8）非联合体提供《非联合体的声明函》、联合体提供《联合协议书》。</w:t>
            </w:r>
          </w:p>
          <w:p w14:paraId="6C2A15B1">
            <w:pPr>
              <w:adjustRightInd w:val="0"/>
              <w:jc w:val="left"/>
              <w:rPr>
                <w:color w:val="auto"/>
              </w:rPr>
            </w:pPr>
            <w:r>
              <w:rPr>
                <w:color w:val="auto"/>
              </w:rPr>
              <w:t>【证明材料6】</w:t>
            </w:r>
          </w:p>
        </w:tc>
      </w:tr>
    </w:tbl>
    <w:p w14:paraId="188139E1">
      <w:pPr>
        <w:ind w:firstLine="422" w:firstLineChars="200"/>
        <w:jc w:val="left"/>
        <w:rPr>
          <w:rFonts w:eastAsia="楷体"/>
          <w:b/>
          <w:bCs/>
          <w:color w:val="auto"/>
          <w:u w:val="single"/>
        </w:rPr>
      </w:pPr>
      <w:r>
        <w:rPr>
          <w:rFonts w:eastAsia="楷体"/>
          <w:b/>
          <w:bCs/>
          <w:color w:val="auto"/>
          <w:u w:val="single"/>
        </w:rPr>
        <w:t>说明：【证明材料需加盖投标人单位公章】</w:t>
      </w:r>
    </w:p>
    <w:p w14:paraId="34935AB3">
      <w:pPr>
        <w:ind w:firstLine="422" w:firstLineChars="200"/>
        <w:jc w:val="left"/>
        <w:rPr>
          <w:rFonts w:eastAsia="楷体"/>
          <w:color w:val="auto"/>
        </w:rPr>
      </w:pPr>
      <w:r>
        <w:rPr>
          <w:rFonts w:eastAsia="楷体"/>
          <w:b/>
          <w:bCs/>
          <w:color w:val="auto"/>
          <w:u w:val="single"/>
        </w:rPr>
        <w:t>【以联合体形式参与采购活动，联合体的各方均应满足资格条件并分别提供资格审查材料予以证明】</w:t>
      </w:r>
    </w:p>
    <w:p w14:paraId="58B2E09B">
      <w:pPr>
        <w:rPr>
          <w:color w:val="auto"/>
        </w:rPr>
      </w:pPr>
    </w:p>
    <w:p w14:paraId="3B4515BE">
      <w:pPr>
        <w:rPr>
          <w:color w:val="auto"/>
        </w:rPr>
      </w:pPr>
      <w:r>
        <w:rPr>
          <w:color w:val="auto"/>
        </w:rPr>
        <w:br w:type="page"/>
      </w:r>
    </w:p>
    <w:p w14:paraId="4ADBB2EA">
      <w:pPr>
        <w:pStyle w:val="4"/>
        <w:ind w:firstLine="420"/>
        <w:rPr>
          <w:color w:val="auto"/>
        </w:rPr>
      </w:pPr>
      <w:r>
        <w:rPr>
          <w:color w:val="auto"/>
        </w:rPr>
        <w:t>【证明材料1】符合资格条件的声明函</w:t>
      </w:r>
    </w:p>
    <w:p w14:paraId="08FD1A56">
      <w:pPr>
        <w:jc w:val="center"/>
        <w:rPr>
          <w:rFonts w:eastAsia="黑体"/>
          <w:color w:val="auto"/>
          <w:sz w:val="28"/>
          <w:szCs w:val="36"/>
        </w:rPr>
      </w:pPr>
      <w:r>
        <w:rPr>
          <w:rFonts w:eastAsia="黑体"/>
          <w:color w:val="auto"/>
          <w:sz w:val="28"/>
          <w:szCs w:val="36"/>
        </w:rPr>
        <w:t>符合资格条件的声明函</w:t>
      </w:r>
    </w:p>
    <w:p w14:paraId="2A74D45F">
      <w:pPr>
        <w:rPr>
          <w:color w:val="auto"/>
        </w:rPr>
      </w:pPr>
      <w:r>
        <w:rPr>
          <w:color w:val="auto"/>
        </w:rPr>
        <w:t>浙江广播电视集团：</w:t>
      </w:r>
    </w:p>
    <w:p w14:paraId="787B5CAD">
      <w:pPr>
        <w:rPr>
          <w:color w:val="auto"/>
        </w:rPr>
      </w:pPr>
      <w:r>
        <w:rPr>
          <w:color w:val="auto"/>
        </w:rPr>
        <w:t>浙江省成套招标代理有限公司：</w:t>
      </w:r>
    </w:p>
    <w:p w14:paraId="362B6A53">
      <w:pPr>
        <w:ind w:firstLine="420" w:firstLineChars="200"/>
        <w:rPr>
          <w:color w:val="auto"/>
        </w:rPr>
      </w:pPr>
      <w:r>
        <w:rPr>
          <w:color w:val="auto"/>
        </w:rPr>
        <w:t>截至</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（项目编号）的投标截止时间，具有良好的商业信誉，依法缴纳税收和社会保障资金，</w:t>
      </w:r>
      <w:r>
        <w:rPr>
          <w:color w:val="auto"/>
          <w:kern w:val="0"/>
        </w:rPr>
        <w:t>具有履行合同所必需的设备和专业技术能力，未被列入失信被执行人名单、重大税收违法案件当事人名单、政府采购严重违法失信行为记录名单，</w:t>
      </w:r>
      <w:r>
        <w:rPr>
          <w:color w:val="auto"/>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color w:val="auto"/>
          <w:kern w:val="0"/>
        </w:rPr>
        <w:t>。</w:t>
      </w:r>
    </w:p>
    <w:p w14:paraId="79862F7F">
      <w:pPr>
        <w:ind w:firstLine="420" w:firstLineChars="200"/>
        <w:rPr>
          <w:color w:val="auto"/>
          <w:kern w:val="0"/>
        </w:rPr>
      </w:pPr>
      <w:r>
        <w:rPr>
          <w:color w:val="auto"/>
        </w:rPr>
        <w:t>我方</w:t>
      </w:r>
      <w:r>
        <w:rPr>
          <w:color w:val="auto"/>
          <w:kern w:val="0"/>
        </w:rPr>
        <w:t>对上述声明的真实性负责。如有虚假，愿意承担相应责任，对此无任何异议。</w:t>
      </w:r>
    </w:p>
    <w:p w14:paraId="2649A580">
      <w:pPr>
        <w:ind w:firstLine="420" w:firstLineChars="200"/>
        <w:rPr>
          <w:color w:val="auto"/>
        </w:rPr>
      </w:pPr>
      <w:r>
        <w:rPr>
          <w:color w:val="auto"/>
        </w:rPr>
        <w:t>特此声明！</w:t>
      </w:r>
    </w:p>
    <w:p w14:paraId="78593F98">
      <w:pPr>
        <w:ind w:firstLine="420" w:firstLineChars="200"/>
        <w:rPr>
          <w:color w:val="auto"/>
        </w:rPr>
      </w:pPr>
    </w:p>
    <w:p w14:paraId="63D08A8D">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4E626005">
      <w:pPr>
        <w:ind w:firstLine="420" w:firstLineChars="200"/>
        <w:rPr>
          <w:color w:val="auto"/>
        </w:rPr>
      </w:pPr>
      <w:r>
        <w:rPr>
          <w:color w:val="auto"/>
        </w:rPr>
        <w:t>日期：2025年  月  日</w:t>
      </w:r>
    </w:p>
    <w:p w14:paraId="45ED2E43">
      <w:pPr>
        <w:ind w:firstLine="420" w:firstLineChars="200"/>
        <w:rPr>
          <w:color w:val="auto"/>
        </w:rPr>
      </w:pPr>
    </w:p>
    <w:p w14:paraId="42F3A0EA">
      <w:pPr>
        <w:ind w:firstLine="422" w:firstLineChars="200"/>
        <w:rPr>
          <w:rFonts w:eastAsia="楷体"/>
          <w:b/>
          <w:bCs/>
          <w:color w:val="auto"/>
          <w:u w:val="single"/>
        </w:rPr>
      </w:pPr>
      <w:r>
        <w:rPr>
          <w:rFonts w:eastAsia="楷体"/>
          <w:b/>
          <w:bCs/>
          <w:color w:val="auto"/>
          <w:u w:val="single"/>
        </w:rPr>
        <w:t>说明：以联合体形式参与采购活动，联合体的各方均应提供此声明函。</w:t>
      </w:r>
    </w:p>
    <w:p w14:paraId="6514BFC1">
      <w:pPr>
        <w:rPr>
          <w:color w:val="auto"/>
        </w:rPr>
      </w:pPr>
    </w:p>
    <w:p w14:paraId="43F665CE">
      <w:pPr>
        <w:pStyle w:val="4"/>
        <w:ind w:firstLine="420"/>
        <w:rPr>
          <w:color w:val="auto"/>
        </w:rPr>
      </w:pPr>
      <w:r>
        <w:rPr>
          <w:color w:val="auto"/>
        </w:rPr>
        <w:t>【证明材料2】与其他投标人无利害关系的声明函</w:t>
      </w:r>
    </w:p>
    <w:p w14:paraId="2CC49A54">
      <w:pPr>
        <w:jc w:val="center"/>
        <w:rPr>
          <w:rFonts w:eastAsia="黑体"/>
          <w:color w:val="auto"/>
          <w:sz w:val="28"/>
          <w:szCs w:val="36"/>
        </w:rPr>
      </w:pPr>
      <w:r>
        <w:rPr>
          <w:rFonts w:eastAsia="黑体"/>
          <w:color w:val="auto"/>
          <w:sz w:val="28"/>
          <w:szCs w:val="36"/>
        </w:rPr>
        <w:t>与其他投标人无利害关系的声明函</w:t>
      </w:r>
    </w:p>
    <w:p w14:paraId="13FF497C">
      <w:pPr>
        <w:rPr>
          <w:color w:val="auto"/>
        </w:rPr>
      </w:pPr>
      <w:r>
        <w:rPr>
          <w:color w:val="auto"/>
        </w:rPr>
        <w:t>浙江广播电视集团：</w:t>
      </w:r>
    </w:p>
    <w:p w14:paraId="49E59305">
      <w:pPr>
        <w:rPr>
          <w:color w:val="auto"/>
        </w:rPr>
      </w:pPr>
      <w:r>
        <w:rPr>
          <w:color w:val="auto"/>
        </w:rPr>
        <w:t>浙江省成套招标代理有限公司：</w:t>
      </w:r>
    </w:p>
    <w:p w14:paraId="5C105514">
      <w:pPr>
        <w:ind w:firstLine="420" w:firstLineChars="200"/>
        <w:rPr>
          <w:color w:val="auto"/>
        </w:rPr>
      </w:pPr>
      <w:r>
        <w:rPr>
          <w:color w:val="auto"/>
        </w:rPr>
        <w:t>我方参加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（标段名称）政府采购活动，与其他投标人不存在法定代表人为同一人或</w:t>
      </w:r>
      <w:r>
        <w:rPr>
          <w:color w:val="auto"/>
          <w:kern w:val="0"/>
        </w:rPr>
        <w:t>存在直接控股、管理关系。</w:t>
      </w:r>
    </w:p>
    <w:p w14:paraId="504A2EFF">
      <w:pPr>
        <w:ind w:firstLine="420" w:firstLineChars="200"/>
        <w:rPr>
          <w:color w:val="auto"/>
          <w:kern w:val="0"/>
        </w:rPr>
      </w:pPr>
      <w:r>
        <w:rPr>
          <w:color w:val="auto"/>
        </w:rPr>
        <w:t>我方</w:t>
      </w:r>
      <w:r>
        <w:rPr>
          <w:color w:val="auto"/>
          <w:kern w:val="0"/>
        </w:rPr>
        <w:t>对上述声明的真实性负责。如有虚假，愿意承担相应责任，对此无任何异议。</w:t>
      </w:r>
    </w:p>
    <w:p w14:paraId="2A468E1C">
      <w:pPr>
        <w:ind w:firstLine="420" w:firstLineChars="200"/>
        <w:rPr>
          <w:color w:val="auto"/>
        </w:rPr>
      </w:pPr>
      <w:r>
        <w:rPr>
          <w:color w:val="auto"/>
        </w:rPr>
        <w:t>特此声明！</w:t>
      </w:r>
    </w:p>
    <w:p w14:paraId="6A29ACB0">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036AFE0A">
      <w:pPr>
        <w:ind w:firstLine="420" w:firstLineChars="200"/>
        <w:rPr>
          <w:color w:val="auto"/>
        </w:rPr>
      </w:pPr>
      <w:r>
        <w:rPr>
          <w:color w:val="auto"/>
        </w:rPr>
        <w:t>日期：2025年  月  日</w:t>
      </w:r>
    </w:p>
    <w:p w14:paraId="12543EBD">
      <w:pPr>
        <w:ind w:firstLine="422" w:firstLineChars="200"/>
        <w:rPr>
          <w:rFonts w:eastAsia="楷体"/>
          <w:b/>
          <w:bCs/>
          <w:color w:val="auto"/>
          <w:u w:val="single"/>
        </w:rPr>
      </w:pPr>
      <w:r>
        <w:rPr>
          <w:rFonts w:eastAsia="楷体"/>
          <w:b/>
          <w:bCs/>
          <w:color w:val="auto"/>
          <w:u w:val="single"/>
        </w:rPr>
        <w:t>说明：以联合体形式参与采购活动，联合体的各方均应提供此声明函。</w:t>
      </w:r>
    </w:p>
    <w:p w14:paraId="66B622FE">
      <w:pPr>
        <w:rPr>
          <w:color w:val="auto"/>
        </w:rPr>
      </w:pPr>
    </w:p>
    <w:p w14:paraId="56824FD5">
      <w:pPr>
        <w:rPr>
          <w:color w:val="auto"/>
        </w:rPr>
      </w:pPr>
      <w:r>
        <w:rPr>
          <w:color w:val="auto"/>
        </w:rPr>
        <w:br w:type="page"/>
      </w:r>
    </w:p>
    <w:p w14:paraId="198ED07A">
      <w:pPr>
        <w:pStyle w:val="4"/>
        <w:ind w:firstLine="420"/>
        <w:rPr>
          <w:color w:val="auto"/>
        </w:rPr>
      </w:pPr>
      <w:r>
        <w:rPr>
          <w:color w:val="auto"/>
        </w:rPr>
        <w:t>【证明材料3】分支机构、其他类型企业的证明材料</w:t>
      </w:r>
    </w:p>
    <w:p w14:paraId="2DAA9A7E">
      <w:pPr>
        <w:adjustRightInd w:val="0"/>
        <w:ind w:firstLine="420" w:firstLineChars="200"/>
        <w:jc w:val="left"/>
        <w:rPr>
          <w:color w:val="auto"/>
        </w:rPr>
      </w:pPr>
      <w:r>
        <w:rPr>
          <w:color w:val="auto"/>
        </w:rPr>
        <w:t>如金融、保险、通讯等特定行业的全国性企业所设立的区域性分支机构参加投标，提供总公司（总机构）授权或能够提供房产权证或其他有效财产证明材料；</w:t>
      </w:r>
    </w:p>
    <w:p w14:paraId="33EACEAE">
      <w:pPr>
        <w:adjustRightInd w:val="0"/>
        <w:ind w:firstLine="420" w:firstLineChars="200"/>
        <w:jc w:val="left"/>
        <w:rPr>
          <w:color w:val="auto"/>
        </w:rPr>
      </w:pPr>
      <w:r>
        <w:rPr>
          <w:color w:val="auto"/>
        </w:rPr>
        <w:t>如个体工商户、个人独资企业、合伙企业参加投标，提供房产权证或其他有效财产证明材料。</w:t>
      </w:r>
    </w:p>
    <w:p w14:paraId="72BECFFC">
      <w:pPr>
        <w:adjustRightInd w:val="0"/>
        <w:ind w:firstLine="420" w:firstLineChars="200"/>
        <w:jc w:val="left"/>
        <w:rPr>
          <w:color w:val="auto"/>
        </w:rPr>
      </w:pPr>
      <w:r>
        <w:rPr>
          <w:color w:val="auto"/>
        </w:rPr>
        <w:t>如投标人不属于以上类型，提供《企业类型的声明函》。</w:t>
      </w:r>
    </w:p>
    <w:p w14:paraId="2367A4DD">
      <w:pPr>
        <w:jc w:val="center"/>
        <w:rPr>
          <w:rFonts w:eastAsia="黑体"/>
          <w:color w:val="auto"/>
          <w:sz w:val="28"/>
          <w:szCs w:val="36"/>
        </w:rPr>
      </w:pPr>
      <w:r>
        <w:rPr>
          <w:rFonts w:eastAsia="黑体"/>
          <w:color w:val="auto"/>
          <w:sz w:val="28"/>
          <w:szCs w:val="36"/>
        </w:rPr>
        <w:t>企业类型的声明函</w:t>
      </w:r>
    </w:p>
    <w:p w14:paraId="72C9F881">
      <w:pPr>
        <w:rPr>
          <w:color w:val="auto"/>
        </w:rPr>
      </w:pPr>
      <w:r>
        <w:rPr>
          <w:color w:val="auto"/>
        </w:rPr>
        <w:t>浙江广播电视集团：</w:t>
      </w:r>
    </w:p>
    <w:p w14:paraId="5585D28A">
      <w:pPr>
        <w:rPr>
          <w:color w:val="auto"/>
        </w:rPr>
      </w:pPr>
      <w:r>
        <w:rPr>
          <w:color w:val="auto"/>
        </w:rPr>
        <w:t>浙江省成套招标代理有限公司：</w:t>
      </w:r>
    </w:p>
    <w:p w14:paraId="2D60FB0C">
      <w:pPr>
        <w:ind w:firstLine="420" w:firstLineChars="200"/>
        <w:rPr>
          <w:color w:val="auto"/>
        </w:rPr>
      </w:pPr>
      <w:r>
        <w:rPr>
          <w:color w:val="auto"/>
        </w:rPr>
        <w:t>我方不属于金融、保险、通讯等特定行业的全国性企业所设立的区域性分支机构、个体工商户、个人独资企业、合伙企业。</w:t>
      </w:r>
    </w:p>
    <w:p w14:paraId="79BF3595">
      <w:pPr>
        <w:ind w:firstLine="420" w:firstLineChars="200"/>
        <w:rPr>
          <w:color w:val="auto"/>
          <w:kern w:val="0"/>
        </w:rPr>
      </w:pPr>
      <w:r>
        <w:rPr>
          <w:color w:val="auto"/>
          <w:kern w:val="0"/>
        </w:rPr>
        <w:t>本公司对上述声明的真实性负责。如有虚假，将依法承担相应责任。</w:t>
      </w:r>
    </w:p>
    <w:p w14:paraId="071BF20D">
      <w:pPr>
        <w:ind w:firstLine="420" w:firstLineChars="200"/>
        <w:rPr>
          <w:color w:val="auto"/>
        </w:rPr>
      </w:pPr>
      <w:r>
        <w:rPr>
          <w:color w:val="auto"/>
        </w:rPr>
        <w:t>特此声明！</w:t>
      </w:r>
    </w:p>
    <w:p w14:paraId="71E21842">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5C54E9C9">
      <w:pPr>
        <w:ind w:firstLine="420" w:firstLineChars="200"/>
        <w:jc w:val="left"/>
        <w:rPr>
          <w:color w:val="auto"/>
        </w:rPr>
      </w:pPr>
      <w:r>
        <w:rPr>
          <w:color w:val="auto"/>
        </w:rPr>
        <w:t>日期：2025年  月  日</w:t>
      </w:r>
    </w:p>
    <w:p w14:paraId="70205B78">
      <w:pPr>
        <w:ind w:firstLine="422" w:firstLineChars="200"/>
        <w:rPr>
          <w:rFonts w:eastAsia="楷体"/>
          <w:b/>
          <w:bCs/>
          <w:color w:val="auto"/>
          <w:u w:val="single"/>
        </w:rPr>
      </w:pPr>
      <w:r>
        <w:rPr>
          <w:rFonts w:eastAsia="楷体"/>
          <w:b/>
          <w:bCs/>
          <w:color w:val="auto"/>
          <w:u w:val="single"/>
        </w:rPr>
        <w:t>说明：以联合体形式参与采购活动，联合体的各方均应提供以上材料或声明函。</w:t>
      </w:r>
    </w:p>
    <w:p w14:paraId="258EDC19">
      <w:pPr>
        <w:pStyle w:val="4"/>
        <w:ind w:firstLine="420"/>
        <w:rPr>
          <w:color w:val="auto"/>
        </w:rPr>
      </w:pPr>
      <w:r>
        <w:rPr>
          <w:color w:val="auto"/>
        </w:rPr>
        <w:t>【证明材料4】</w:t>
      </w:r>
      <w:r>
        <w:rPr>
          <w:color w:val="auto"/>
          <w:szCs w:val="21"/>
        </w:rPr>
        <w:t>单位组织形式声明函</w:t>
      </w:r>
    </w:p>
    <w:p w14:paraId="0E5E1D5C">
      <w:pPr>
        <w:jc w:val="center"/>
        <w:rPr>
          <w:rFonts w:eastAsia="黑体"/>
          <w:color w:val="auto"/>
          <w:sz w:val="28"/>
          <w:szCs w:val="28"/>
        </w:rPr>
      </w:pPr>
      <w:r>
        <w:rPr>
          <w:rFonts w:eastAsia="黑体"/>
          <w:color w:val="auto"/>
          <w:sz w:val="28"/>
          <w:szCs w:val="28"/>
        </w:rPr>
        <w:t>单位组织形式声明函</w:t>
      </w:r>
    </w:p>
    <w:p w14:paraId="3C590B32">
      <w:pPr>
        <w:rPr>
          <w:color w:val="auto"/>
        </w:rPr>
      </w:pPr>
      <w:r>
        <w:rPr>
          <w:color w:val="auto"/>
        </w:rPr>
        <w:t>浙江广播电视集团：</w:t>
      </w:r>
    </w:p>
    <w:p w14:paraId="37EDC062">
      <w:pPr>
        <w:rPr>
          <w:color w:val="auto"/>
        </w:rPr>
      </w:pPr>
      <w:r>
        <w:rPr>
          <w:color w:val="auto"/>
        </w:rPr>
        <w:t>浙江省成套招标代理有限公司：</w:t>
      </w:r>
    </w:p>
    <w:p w14:paraId="508CE6D0">
      <w:pPr>
        <w:ind w:firstLine="420" w:firstLineChars="200"/>
        <w:rPr>
          <w:color w:val="auto"/>
        </w:rPr>
      </w:pPr>
      <w:r>
        <w:rPr>
          <w:color w:val="auto"/>
        </w:rPr>
        <w:t>我方不属于电子交易平台运营机构，以及与该机构有直接控股或者管理关系可能影响采购公正性的任何单位和个人。</w:t>
      </w:r>
    </w:p>
    <w:p w14:paraId="041A10D8">
      <w:pPr>
        <w:ind w:firstLine="420" w:firstLineChars="200"/>
        <w:rPr>
          <w:color w:val="auto"/>
          <w:kern w:val="0"/>
        </w:rPr>
      </w:pPr>
      <w:r>
        <w:rPr>
          <w:color w:val="auto"/>
          <w:kern w:val="0"/>
        </w:rPr>
        <w:t>本公司对上述声明的真实性负责。如有虚假，将依法承担相应责任。</w:t>
      </w:r>
    </w:p>
    <w:p w14:paraId="3AF287E9">
      <w:pPr>
        <w:ind w:firstLine="420" w:firstLineChars="200"/>
        <w:rPr>
          <w:color w:val="auto"/>
        </w:rPr>
      </w:pPr>
      <w:r>
        <w:rPr>
          <w:color w:val="auto"/>
        </w:rPr>
        <w:t>特此声明！</w:t>
      </w:r>
    </w:p>
    <w:p w14:paraId="06FBA77C">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6440AF81">
      <w:pPr>
        <w:ind w:firstLine="420" w:firstLineChars="200"/>
        <w:jc w:val="left"/>
        <w:rPr>
          <w:color w:val="auto"/>
        </w:rPr>
      </w:pPr>
      <w:r>
        <w:rPr>
          <w:color w:val="auto"/>
        </w:rPr>
        <w:t>日期：2025年  月  日</w:t>
      </w:r>
    </w:p>
    <w:p w14:paraId="77E4BE44">
      <w:pPr>
        <w:ind w:firstLine="422" w:firstLineChars="200"/>
        <w:jc w:val="left"/>
        <w:rPr>
          <w:rFonts w:eastAsia="楷体"/>
          <w:color w:val="auto"/>
        </w:rPr>
      </w:pPr>
      <w:r>
        <w:rPr>
          <w:rFonts w:eastAsia="楷体"/>
          <w:b/>
          <w:bCs/>
          <w:color w:val="auto"/>
          <w:u w:val="single"/>
        </w:rPr>
        <w:t>说明：以联合体形式参与采购活动，联合体的各方均应提供此声明函。</w:t>
      </w:r>
    </w:p>
    <w:p w14:paraId="52746924">
      <w:pPr>
        <w:pStyle w:val="4"/>
        <w:ind w:firstLine="420"/>
        <w:rPr>
          <w:color w:val="auto"/>
        </w:rPr>
      </w:pPr>
      <w:r>
        <w:rPr>
          <w:color w:val="auto"/>
        </w:rPr>
        <w:t>【证明材料5】未提供整体设计等服务声明函</w:t>
      </w:r>
    </w:p>
    <w:p w14:paraId="5082E015">
      <w:pPr>
        <w:jc w:val="center"/>
        <w:rPr>
          <w:rFonts w:eastAsia="黑体"/>
          <w:color w:val="auto"/>
          <w:sz w:val="28"/>
          <w:szCs w:val="36"/>
        </w:rPr>
      </w:pPr>
      <w:r>
        <w:rPr>
          <w:rFonts w:eastAsia="黑体"/>
          <w:color w:val="auto"/>
          <w:sz w:val="28"/>
          <w:szCs w:val="36"/>
        </w:rPr>
        <w:t>未提供整体设计等服务声明函</w:t>
      </w:r>
    </w:p>
    <w:p w14:paraId="00EAE5BA">
      <w:pPr>
        <w:rPr>
          <w:color w:val="auto"/>
        </w:rPr>
      </w:pPr>
      <w:r>
        <w:rPr>
          <w:color w:val="auto"/>
        </w:rPr>
        <w:t>浙江广播电视集团：</w:t>
      </w:r>
    </w:p>
    <w:p w14:paraId="617FBB65">
      <w:pPr>
        <w:rPr>
          <w:color w:val="auto"/>
        </w:rPr>
      </w:pPr>
      <w:r>
        <w:rPr>
          <w:color w:val="auto"/>
        </w:rPr>
        <w:t>浙江省成套招标代理有限公司：</w:t>
      </w:r>
    </w:p>
    <w:p w14:paraId="7FD3BD34">
      <w:pPr>
        <w:ind w:firstLine="420" w:firstLineChars="200"/>
        <w:rPr>
          <w:color w:val="auto"/>
        </w:rPr>
      </w:pPr>
      <w:r>
        <w:rPr>
          <w:color w:val="auto"/>
        </w:rPr>
        <w:t>我方参加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（标段名称）政府采购活动，在此之前，未针对浙江卫视4K超高清频道制播设备更新改造项目提供整体设计、规范编制或者项目管理、监理、检测等服务</w:t>
      </w:r>
    </w:p>
    <w:p w14:paraId="6EEBA2B8">
      <w:pPr>
        <w:ind w:firstLine="420" w:firstLineChars="200"/>
        <w:rPr>
          <w:color w:val="auto"/>
        </w:rPr>
      </w:pPr>
      <w:r>
        <w:rPr>
          <w:color w:val="auto"/>
        </w:rPr>
        <w:t>我方对上述声明的真实性负责。如有虚假，愿意承担相应责任，对此无任何异议。</w:t>
      </w:r>
    </w:p>
    <w:p w14:paraId="38E54BBF">
      <w:pPr>
        <w:ind w:firstLine="420" w:firstLineChars="200"/>
        <w:rPr>
          <w:color w:val="auto"/>
        </w:rPr>
      </w:pPr>
      <w:r>
        <w:rPr>
          <w:color w:val="auto"/>
        </w:rPr>
        <w:t>特此声明！</w:t>
      </w:r>
    </w:p>
    <w:p w14:paraId="1A383D5A">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67F9863A">
      <w:pPr>
        <w:ind w:firstLine="420" w:firstLineChars="200"/>
        <w:rPr>
          <w:color w:val="auto"/>
        </w:rPr>
      </w:pPr>
      <w:r>
        <w:rPr>
          <w:color w:val="auto"/>
        </w:rPr>
        <w:t>日期：2025年  月  日</w:t>
      </w:r>
    </w:p>
    <w:p w14:paraId="2F28E68C">
      <w:pPr>
        <w:ind w:firstLine="422" w:firstLineChars="200"/>
        <w:rPr>
          <w:rFonts w:eastAsia="楷体"/>
          <w:b/>
          <w:bCs/>
          <w:color w:val="auto"/>
          <w:u w:val="single"/>
        </w:rPr>
      </w:pPr>
      <w:r>
        <w:rPr>
          <w:rFonts w:eastAsia="楷体"/>
          <w:b/>
          <w:bCs/>
          <w:color w:val="auto"/>
          <w:u w:val="single"/>
        </w:rPr>
        <w:t>说明：以联合体形式参与采购活动，联合体的各方均应提供此声明函。</w:t>
      </w:r>
    </w:p>
    <w:p w14:paraId="1860676E">
      <w:pPr>
        <w:rPr>
          <w:color w:val="auto"/>
        </w:rPr>
      </w:pPr>
    </w:p>
    <w:p w14:paraId="34E71CCE">
      <w:pPr>
        <w:rPr>
          <w:color w:val="auto"/>
        </w:rPr>
      </w:pPr>
      <w:r>
        <w:rPr>
          <w:color w:val="auto"/>
        </w:rPr>
        <w:br w:type="page"/>
      </w:r>
    </w:p>
    <w:p w14:paraId="07A23244">
      <w:pPr>
        <w:pStyle w:val="4"/>
        <w:tabs>
          <w:tab w:val="left" w:pos="720"/>
        </w:tabs>
        <w:ind w:firstLine="420"/>
        <w:rPr>
          <w:color w:val="auto"/>
        </w:rPr>
      </w:pPr>
      <w:r>
        <w:rPr>
          <w:color w:val="auto"/>
        </w:rPr>
        <w:t>【证明材料6】投标人形式</w:t>
      </w:r>
    </w:p>
    <w:p w14:paraId="65600FE2">
      <w:pPr>
        <w:ind w:firstLine="420" w:firstLineChars="200"/>
        <w:rPr>
          <w:color w:val="auto"/>
          <w:kern w:val="0"/>
        </w:rPr>
      </w:pPr>
      <w:r>
        <w:rPr>
          <w:color w:val="auto"/>
          <w:kern w:val="0"/>
        </w:rPr>
        <w:t>1.如非联合体提供《非联合体的声明函》。</w:t>
      </w:r>
    </w:p>
    <w:p w14:paraId="00F9A07A">
      <w:pPr>
        <w:jc w:val="center"/>
        <w:rPr>
          <w:rFonts w:eastAsia="黑体"/>
          <w:color w:val="auto"/>
          <w:sz w:val="28"/>
          <w:szCs w:val="36"/>
        </w:rPr>
      </w:pPr>
      <w:r>
        <w:rPr>
          <w:rFonts w:eastAsia="黑体"/>
          <w:color w:val="auto"/>
          <w:sz w:val="28"/>
          <w:szCs w:val="36"/>
        </w:rPr>
        <w:t>非联合体的声明函</w:t>
      </w:r>
    </w:p>
    <w:p w14:paraId="15AE3D8B">
      <w:pPr>
        <w:rPr>
          <w:color w:val="auto"/>
        </w:rPr>
      </w:pPr>
      <w:r>
        <w:rPr>
          <w:color w:val="auto"/>
        </w:rPr>
        <w:t>浙江广播电视集团：</w:t>
      </w:r>
    </w:p>
    <w:p w14:paraId="5FF9FAE4">
      <w:pPr>
        <w:rPr>
          <w:color w:val="auto"/>
        </w:rPr>
      </w:pPr>
      <w:r>
        <w:rPr>
          <w:color w:val="auto"/>
        </w:rPr>
        <w:t>浙江省成套招标代理有限公司：</w:t>
      </w:r>
    </w:p>
    <w:p w14:paraId="4B8A1FA2">
      <w:pPr>
        <w:ind w:firstLine="420" w:firstLineChars="200"/>
        <w:rPr>
          <w:color w:val="auto"/>
        </w:rPr>
      </w:pPr>
      <w:r>
        <w:rPr>
          <w:color w:val="auto"/>
        </w:rPr>
        <w:t>我方独立参加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（标段名称）政府采购活动，未与其他单位组成联合体。</w:t>
      </w:r>
    </w:p>
    <w:p w14:paraId="7D4EA7E7">
      <w:pPr>
        <w:ind w:firstLine="420" w:firstLineChars="200"/>
        <w:rPr>
          <w:color w:val="auto"/>
          <w:kern w:val="0"/>
        </w:rPr>
      </w:pPr>
      <w:r>
        <w:rPr>
          <w:color w:val="auto"/>
        </w:rPr>
        <w:t>我方</w:t>
      </w:r>
      <w:r>
        <w:rPr>
          <w:color w:val="auto"/>
          <w:kern w:val="0"/>
        </w:rPr>
        <w:t>对上述声明的真实性负责。如有虚假，将依法承担相应责任。</w:t>
      </w:r>
    </w:p>
    <w:p w14:paraId="55ED1DA6">
      <w:pPr>
        <w:ind w:firstLine="420" w:firstLineChars="200"/>
        <w:rPr>
          <w:color w:val="auto"/>
        </w:rPr>
      </w:pPr>
      <w:r>
        <w:rPr>
          <w:color w:val="auto"/>
        </w:rPr>
        <w:t>特此声明！</w:t>
      </w:r>
    </w:p>
    <w:p w14:paraId="16490F8F">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759BCA26">
      <w:pPr>
        <w:ind w:firstLine="420" w:firstLineChars="200"/>
        <w:rPr>
          <w:color w:val="auto"/>
        </w:rPr>
      </w:pPr>
      <w:r>
        <w:rPr>
          <w:color w:val="auto"/>
        </w:rPr>
        <w:t>日期：2025年  月  日</w:t>
      </w:r>
    </w:p>
    <w:p w14:paraId="2F81FD83">
      <w:pPr>
        <w:ind w:firstLine="420" w:firstLineChars="200"/>
        <w:rPr>
          <w:color w:val="auto"/>
        </w:rPr>
      </w:pPr>
    </w:p>
    <w:p w14:paraId="5F3D6D3C">
      <w:pPr>
        <w:ind w:firstLine="420" w:firstLineChars="200"/>
        <w:rPr>
          <w:color w:val="auto"/>
        </w:rPr>
      </w:pPr>
    </w:p>
    <w:p w14:paraId="57A92429">
      <w:pPr>
        <w:ind w:firstLine="420" w:firstLineChars="200"/>
        <w:rPr>
          <w:color w:val="auto"/>
        </w:rPr>
      </w:pPr>
      <w:r>
        <w:rPr>
          <w:color w:val="auto"/>
        </w:rPr>
        <w:t>2.如联合体投标，提供联合协议书，格式见“招标文件附件1”。</w:t>
      </w:r>
    </w:p>
    <w:p w14:paraId="0C04ADE7">
      <w:pPr>
        <w:rPr>
          <w:color w:val="auto"/>
        </w:rPr>
      </w:pPr>
      <w:r>
        <w:rPr>
          <w:color w:val="auto"/>
        </w:rPr>
        <w:br w:type="page"/>
      </w:r>
    </w:p>
    <w:bookmarkEnd w:id="91"/>
    <w:p w14:paraId="14408C21">
      <w:pPr>
        <w:pStyle w:val="3"/>
        <w:ind w:firstLine="420"/>
        <w:rPr>
          <w:color w:val="auto"/>
          <w:kern w:val="0"/>
        </w:rPr>
      </w:pPr>
      <w:bookmarkStart w:id="118" w:name="_Toc437953149"/>
      <w:r>
        <w:rPr>
          <w:color w:val="auto"/>
        </w:rPr>
        <w:t xml:space="preserve">第二部分 </w:t>
      </w:r>
      <w:r>
        <w:rPr>
          <w:color w:val="auto"/>
          <w:kern w:val="0"/>
        </w:rPr>
        <w:t>商务技术文件</w:t>
      </w:r>
    </w:p>
    <w:p w14:paraId="1DA4F4E8">
      <w:pPr>
        <w:pStyle w:val="4"/>
        <w:ind w:firstLine="420"/>
        <w:rPr>
          <w:color w:val="auto"/>
        </w:rPr>
      </w:pPr>
      <w:r>
        <w:rPr>
          <w:color w:val="auto"/>
        </w:rPr>
        <w:t>封面</w:t>
      </w:r>
      <w:bookmarkEnd w:id="118"/>
    </w:p>
    <w:p w14:paraId="72776384">
      <w:pPr>
        <w:rPr>
          <w:color w:val="auto"/>
        </w:rPr>
      </w:pPr>
    </w:p>
    <w:p w14:paraId="1A561B0C">
      <w:pPr>
        <w:rPr>
          <w:color w:val="auto"/>
        </w:rPr>
      </w:pPr>
    </w:p>
    <w:p w14:paraId="0A210499">
      <w:pPr>
        <w:tabs>
          <w:tab w:val="left" w:pos="2580"/>
          <w:tab w:val="left" w:pos="5940"/>
        </w:tabs>
        <w:autoSpaceDE w:val="0"/>
        <w:autoSpaceDN w:val="0"/>
        <w:adjustRightInd w:val="0"/>
        <w:rPr>
          <w:color w:val="auto"/>
          <w:kern w:val="0"/>
          <w:sz w:val="24"/>
          <w:szCs w:val="22"/>
        </w:rPr>
      </w:pPr>
      <w:r>
        <w:rPr>
          <w:color w:val="auto"/>
          <w:kern w:val="0"/>
          <w:sz w:val="24"/>
          <w:szCs w:val="22"/>
        </w:rPr>
        <w:t>采购人：</w:t>
      </w:r>
      <w:r>
        <w:rPr>
          <w:color w:val="auto"/>
          <w:kern w:val="0"/>
          <w:sz w:val="24"/>
          <w:szCs w:val="22"/>
          <w:u w:val="single"/>
        </w:rPr>
        <w:t>浙江广播电视集团</w:t>
      </w:r>
    </w:p>
    <w:p w14:paraId="2F347939">
      <w:pPr>
        <w:tabs>
          <w:tab w:val="left" w:pos="2580"/>
          <w:tab w:val="left" w:pos="5940"/>
        </w:tabs>
        <w:autoSpaceDE w:val="0"/>
        <w:autoSpaceDN w:val="0"/>
        <w:adjustRightInd w:val="0"/>
        <w:rPr>
          <w:color w:val="auto"/>
          <w:kern w:val="0"/>
          <w:sz w:val="24"/>
          <w:szCs w:val="22"/>
          <w:u w:val="single"/>
        </w:rPr>
      </w:pPr>
      <w:r>
        <w:rPr>
          <w:color w:val="auto"/>
          <w:kern w:val="0"/>
          <w:sz w:val="24"/>
          <w:szCs w:val="22"/>
        </w:rPr>
        <w:t>项目名称：</w:t>
      </w:r>
      <w:r>
        <w:rPr>
          <w:color w:val="auto"/>
          <w:kern w:val="0"/>
          <w:sz w:val="24"/>
          <w:szCs w:val="22"/>
          <w:u w:val="single"/>
        </w:rPr>
        <w:t>浙江卫视4K超高清频道制播设备更新改造项目浙江卫视超高清频道传输编解码系统</w:t>
      </w:r>
    </w:p>
    <w:p w14:paraId="5422DB09">
      <w:pPr>
        <w:tabs>
          <w:tab w:val="left" w:pos="2580"/>
          <w:tab w:val="left" w:pos="5940"/>
        </w:tabs>
        <w:autoSpaceDE w:val="0"/>
        <w:autoSpaceDN w:val="0"/>
        <w:adjustRightInd w:val="0"/>
        <w:rPr>
          <w:color w:val="auto"/>
          <w:kern w:val="0"/>
          <w:sz w:val="24"/>
          <w:szCs w:val="22"/>
          <w:u w:val="single"/>
        </w:rPr>
      </w:pPr>
      <w:r>
        <w:rPr>
          <w:color w:val="auto"/>
          <w:kern w:val="0"/>
          <w:sz w:val="24"/>
          <w:szCs w:val="22"/>
        </w:rPr>
        <w:t>项目编号：</w:t>
      </w:r>
      <w:r>
        <w:rPr>
          <w:rFonts w:hint="eastAsia"/>
          <w:color w:val="auto"/>
          <w:kern w:val="0"/>
          <w:sz w:val="24"/>
          <w:szCs w:val="22"/>
          <w:u w:val="single"/>
        </w:rPr>
        <w:t>CTZB-2025020109</w:t>
      </w:r>
    </w:p>
    <w:p w14:paraId="01875562">
      <w:pPr>
        <w:tabs>
          <w:tab w:val="left" w:pos="2580"/>
          <w:tab w:val="left" w:pos="5940"/>
        </w:tabs>
        <w:autoSpaceDE w:val="0"/>
        <w:autoSpaceDN w:val="0"/>
        <w:adjustRightInd w:val="0"/>
        <w:rPr>
          <w:color w:val="auto"/>
          <w:kern w:val="0"/>
          <w:sz w:val="24"/>
          <w:szCs w:val="22"/>
          <w:u w:val="single"/>
        </w:rPr>
      </w:pPr>
      <w:r>
        <w:rPr>
          <w:color w:val="auto"/>
          <w:kern w:val="0"/>
          <w:sz w:val="24"/>
          <w:szCs w:val="22"/>
        </w:rPr>
        <w:t>标段名称：</w:t>
      </w:r>
      <w:r>
        <w:rPr>
          <w:color w:val="auto"/>
          <w:kern w:val="0"/>
          <w:sz w:val="24"/>
          <w:szCs w:val="22"/>
          <w:u w:val="single"/>
        </w:rPr>
        <w:t>浙江卫视超高清频道传输编解码系统</w:t>
      </w:r>
    </w:p>
    <w:p w14:paraId="5B57C9C8">
      <w:pPr>
        <w:rPr>
          <w:color w:val="auto"/>
        </w:rPr>
      </w:pPr>
    </w:p>
    <w:p w14:paraId="3646E109">
      <w:pPr>
        <w:rPr>
          <w:color w:val="auto"/>
        </w:rPr>
      </w:pPr>
    </w:p>
    <w:p w14:paraId="672344A3">
      <w:pPr>
        <w:rPr>
          <w:color w:val="auto"/>
        </w:rPr>
      </w:pPr>
    </w:p>
    <w:p w14:paraId="762CD3E0">
      <w:pPr>
        <w:rPr>
          <w:color w:val="auto"/>
        </w:rPr>
      </w:pPr>
    </w:p>
    <w:p w14:paraId="5ADB2BF6">
      <w:pPr>
        <w:rPr>
          <w:color w:val="auto"/>
        </w:rPr>
      </w:pPr>
    </w:p>
    <w:p w14:paraId="5625DDD5">
      <w:pPr>
        <w:rPr>
          <w:color w:val="auto"/>
        </w:rPr>
      </w:pPr>
    </w:p>
    <w:p w14:paraId="15B16D24">
      <w:pPr>
        <w:tabs>
          <w:tab w:val="left" w:pos="1805"/>
          <w:tab w:val="left" w:pos="5360"/>
        </w:tabs>
        <w:autoSpaceDE w:val="0"/>
        <w:autoSpaceDN w:val="0"/>
        <w:adjustRightInd w:val="0"/>
        <w:jc w:val="center"/>
        <w:rPr>
          <w:color w:val="auto"/>
          <w:kern w:val="0"/>
          <w:sz w:val="72"/>
        </w:rPr>
      </w:pPr>
      <w:r>
        <w:rPr>
          <w:color w:val="auto"/>
          <w:kern w:val="0"/>
          <w:sz w:val="72"/>
        </w:rPr>
        <w:t>投 标 文 件</w:t>
      </w:r>
    </w:p>
    <w:p w14:paraId="1E73E158">
      <w:pPr>
        <w:tabs>
          <w:tab w:val="left" w:pos="1805"/>
          <w:tab w:val="left" w:pos="5360"/>
        </w:tabs>
        <w:autoSpaceDE w:val="0"/>
        <w:autoSpaceDN w:val="0"/>
        <w:adjustRightInd w:val="0"/>
        <w:jc w:val="center"/>
        <w:rPr>
          <w:color w:val="auto"/>
          <w:kern w:val="0"/>
          <w:sz w:val="72"/>
        </w:rPr>
      </w:pPr>
      <w:r>
        <w:rPr>
          <w:color w:val="auto"/>
          <w:kern w:val="0"/>
          <w:sz w:val="72"/>
        </w:rPr>
        <w:t>（商务技术文件）</w:t>
      </w:r>
    </w:p>
    <w:p w14:paraId="3682ED72">
      <w:pPr>
        <w:rPr>
          <w:color w:val="auto"/>
        </w:rPr>
      </w:pPr>
    </w:p>
    <w:p w14:paraId="2DE96194">
      <w:pPr>
        <w:rPr>
          <w:color w:val="auto"/>
        </w:rPr>
      </w:pPr>
    </w:p>
    <w:p w14:paraId="19F2A91F">
      <w:pPr>
        <w:rPr>
          <w:color w:val="auto"/>
        </w:rPr>
      </w:pPr>
    </w:p>
    <w:p w14:paraId="34FC059A">
      <w:pPr>
        <w:rPr>
          <w:color w:val="auto"/>
        </w:rPr>
      </w:pPr>
    </w:p>
    <w:p w14:paraId="6E2911B6">
      <w:pPr>
        <w:rPr>
          <w:color w:val="auto"/>
        </w:rPr>
      </w:pPr>
    </w:p>
    <w:p w14:paraId="2FEB747F">
      <w:pPr>
        <w:rPr>
          <w:color w:val="auto"/>
        </w:rPr>
      </w:pPr>
    </w:p>
    <w:p w14:paraId="2E6DDE24">
      <w:pPr>
        <w:rPr>
          <w:color w:val="auto"/>
        </w:rPr>
      </w:pPr>
    </w:p>
    <w:p w14:paraId="0B0FA651">
      <w:pPr>
        <w:rPr>
          <w:color w:val="auto"/>
        </w:rPr>
      </w:pPr>
    </w:p>
    <w:p w14:paraId="7A12D703">
      <w:pPr>
        <w:rPr>
          <w:color w:val="auto"/>
        </w:rPr>
      </w:pPr>
    </w:p>
    <w:p w14:paraId="2D6B14C1">
      <w:pPr>
        <w:tabs>
          <w:tab w:val="left" w:pos="6080"/>
          <w:tab w:val="left" w:pos="6640"/>
        </w:tabs>
        <w:autoSpaceDE w:val="0"/>
        <w:autoSpaceDN w:val="0"/>
        <w:adjustRightInd w:val="0"/>
        <w:jc w:val="left"/>
        <w:rPr>
          <w:color w:val="auto"/>
          <w:kern w:val="0"/>
          <w:sz w:val="28"/>
        </w:rPr>
      </w:pPr>
      <w:r>
        <w:rPr>
          <w:color w:val="auto"/>
          <w:kern w:val="0"/>
          <w:sz w:val="28"/>
        </w:rPr>
        <w:t>投标人全称：</w:t>
      </w:r>
      <w:r>
        <w:rPr>
          <w:color w:val="auto"/>
          <w:kern w:val="0"/>
          <w:sz w:val="28"/>
          <w:u w:val="single"/>
        </w:rPr>
        <w:t xml:space="preserve">              </w:t>
      </w:r>
      <w:r>
        <w:rPr>
          <w:color w:val="auto"/>
          <w:kern w:val="0"/>
          <w:sz w:val="28"/>
        </w:rPr>
        <w:t>（盖单位公章）</w:t>
      </w:r>
    </w:p>
    <w:p w14:paraId="1BE716EA">
      <w:pPr>
        <w:tabs>
          <w:tab w:val="left" w:pos="6080"/>
          <w:tab w:val="left" w:pos="6640"/>
        </w:tabs>
        <w:autoSpaceDE w:val="0"/>
        <w:autoSpaceDN w:val="0"/>
        <w:adjustRightInd w:val="0"/>
        <w:jc w:val="left"/>
        <w:rPr>
          <w:color w:val="auto"/>
          <w:kern w:val="0"/>
          <w:sz w:val="28"/>
        </w:rPr>
      </w:pPr>
    </w:p>
    <w:p w14:paraId="593591D3">
      <w:pPr>
        <w:tabs>
          <w:tab w:val="left" w:pos="3280"/>
          <w:tab w:val="left" w:pos="4680"/>
          <w:tab w:val="left" w:pos="6080"/>
        </w:tabs>
        <w:autoSpaceDE w:val="0"/>
        <w:autoSpaceDN w:val="0"/>
        <w:adjustRightInd w:val="0"/>
        <w:ind w:left="2173" w:leftChars="1035" w:firstLine="546" w:firstLineChars="195"/>
        <w:jc w:val="left"/>
        <w:rPr>
          <w:color w:val="auto"/>
          <w:kern w:val="0"/>
          <w:sz w:val="28"/>
        </w:rPr>
      </w:pPr>
      <w:r>
        <w:rPr>
          <w:color w:val="auto"/>
          <w:kern w:val="0"/>
          <w:sz w:val="28"/>
        </w:rPr>
        <w:t>2025年   月   日</w:t>
      </w:r>
    </w:p>
    <w:p w14:paraId="4ED52620">
      <w:pPr>
        <w:rPr>
          <w:rFonts w:eastAsia="楷体"/>
          <w:color w:val="auto"/>
          <w:kern w:val="0"/>
          <w:szCs w:val="20"/>
        </w:rPr>
      </w:pPr>
    </w:p>
    <w:p w14:paraId="31E86CD8">
      <w:pPr>
        <w:rPr>
          <w:color w:val="auto"/>
        </w:rPr>
      </w:pPr>
      <w:r>
        <w:rPr>
          <w:color w:val="auto"/>
        </w:rPr>
        <w:br w:type="page"/>
      </w:r>
    </w:p>
    <w:p w14:paraId="3597730C">
      <w:pPr>
        <w:pStyle w:val="4"/>
        <w:ind w:firstLine="420"/>
        <w:rPr>
          <w:color w:val="auto"/>
        </w:rPr>
      </w:pPr>
      <w:r>
        <w:rPr>
          <w:color w:val="auto"/>
        </w:rPr>
        <w:t>一、法定代表人资格证明书</w:t>
      </w:r>
    </w:p>
    <w:p w14:paraId="4D2893C7">
      <w:pPr>
        <w:jc w:val="center"/>
        <w:rPr>
          <w:rFonts w:eastAsia="黑体"/>
          <w:color w:val="auto"/>
          <w:sz w:val="28"/>
          <w:szCs w:val="36"/>
        </w:rPr>
      </w:pPr>
      <w:r>
        <w:rPr>
          <w:rFonts w:eastAsia="黑体"/>
          <w:color w:val="auto"/>
          <w:sz w:val="28"/>
          <w:szCs w:val="36"/>
        </w:rPr>
        <w:t>法定代表人资格证明书</w:t>
      </w:r>
    </w:p>
    <w:p w14:paraId="4AA53748">
      <w:pPr>
        <w:rPr>
          <w:color w:val="auto"/>
        </w:rPr>
      </w:pPr>
    </w:p>
    <w:p w14:paraId="41F907C7">
      <w:pPr>
        <w:rPr>
          <w:color w:val="auto"/>
        </w:rPr>
      </w:pPr>
    </w:p>
    <w:p w14:paraId="3D529FDB">
      <w:pPr>
        <w:adjustRightInd w:val="0"/>
        <w:ind w:firstLine="420" w:firstLineChars="200"/>
        <w:rPr>
          <w:color w:val="auto"/>
          <w:u w:val="single"/>
        </w:rPr>
      </w:pPr>
      <w:r>
        <w:rPr>
          <w:color w:val="auto"/>
        </w:rPr>
        <w:t>投标人名称：</w:t>
      </w:r>
      <w:r>
        <w:rPr>
          <w:color w:val="auto"/>
          <w:u w:val="single"/>
        </w:rPr>
        <w:t>【</w:t>
      </w:r>
      <w:r>
        <w:rPr>
          <w:rFonts w:eastAsia="楷体"/>
          <w:color w:val="auto"/>
          <w:u w:val="single"/>
        </w:rPr>
        <w:t>填写投标人名称</w:t>
      </w:r>
      <w:r>
        <w:rPr>
          <w:color w:val="auto"/>
          <w:u w:val="single"/>
        </w:rPr>
        <w:t>】</w:t>
      </w:r>
    </w:p>
    <w:p w14:paraId="4F63B091">
      <w:pPr>
        <w:adjustRightInd w:val="0"/>
        <w:ind w:firstLine="420" w:firstLineChars="200"/>
        <w:rPr>
          <w:color w:val="auto"/>
          <w:u w:val="single"/>
        </w:rPr>
      </w:pPr>
      <w:r>
        <w:rPr>
          <w:color w:val="auto"/>
        </w:rPr>
        <w:t>法定地址：</w:t>
      </w:r>
      <w:r>
        <w:rPr>
          <w:color w:val="auto"/>
          <w:u w:val="single"/>
        </w:rPr>
        <w:t>【</w:t>
      </w:r>
      <w:r>
        <w:rPr>
          <w:rFonts w:eastAsia="楷体"/>
          <w:color w:val="auto"/>
          <w:u w:val="single"/>
        </w:rPr>
        <w:t>填写法定地址</w:t>
      </w:r>
      <w:r>
        <w:rPr>
          <w:color w:val="auto"/>
          <w:u w:val="single"/>
        </w:rPr>
        <w:t>】</w:t>
      </w:r>
    </w:p>
    <w:p w14:paraId="4A4B1031">
      <w:pPr>
        <w:adjustRightInd w:val="0"/>
        <w:ind w:firstLine="420" w:firstLineChars="200"/>
        <w:rPr>
          <w:color w:val="auto"/>
          <w:u w:val="single"/>
        </w:rPr>
      </w:pPr>
      <w:r>
        <w:rPr>
          <w:color w:val="auto"/>
        </w:rPr>
        <w:t>姓名：</w:t>
      </w:r>
      <w:r>
        <w:rPr>
          <w:color w:val="auto"/>
          <w:u w:val="single"/>
        </w:rPr>
        <w:t>【</w:t>
      </w:r>
      <w:r>
        <w:rPr>
          <w:rFonts w:eastAsia="楷体"/>
          <w:color w:val="auto"/>
          <w:u w:val="single"/>
        </w:rPr>
        <w:t>填写法定代表人姓名</w:t>
      </w:r>
      <w:r>
        <w:rPr>
          <w:color w:val="auto"/>
          <w:u w:val="single"/>
        </w:rPr>
        <w:t>】</w:t>
      </w:r>
      <w:r>
        <w:rPr>
          <w:color w:val="auto"/>
        </w:rPr>
        <w:t>性别：</w:t>
      </w:r>
      <w:r>
        <w:rPr>
          <w:color w:val="auto"/>
          <w:u w:val="single"/>
        </w:rPr>
        <w:t>【</w:t>
      </w:r>
      <w:r>
        <w:rPr>
          <w:rFonts w:eastAsia="楷体"/>
          <w:color w:val="auto"/>
          <w:u w:val="single"/>
        </w:rPr>
        <w:t>填写法定代表人性别</w:t>
      </w:r>
      <w:r>
        <w:rPr>
          <w:color w:val="auto"/>
          <w:u w:val="single"/>
        </w:rPr>
        <w:t>】</w:t>
      </w:r>
      <w:r>
        <w:rPr>
          <w:color w:val="auto"/>
        </w:rPr>
        <w:t>年龄：</w:t>
      </w:r>
      <w:r>
        <w:rPr>
          <w:color w:val="auto"/>
          <w:u w:val="single"/>
        </w:rPr>
        <w:t>【</w:t>
      </w:r>
      <w:r>
        <w:rPr>
          <w:rFonts w:eastAsia="楷体"/>
          <w:color w:val="auto"/>
          <w:u w:val="single"/>
        </w:rPr>
        <w:t>填写法定代表人年龄</w:t>
      </w:r>
      <w:r>
        <w:rPr>
          <w:color w:val="auto"/>
          <w:u w:val="single"/>
        </w:rPr>
        <w:t>】</w:t>
      </w:r>
      <w:r>
        <w:rPr>
          <w:color w:val="auto"/>
        </w:rPr>
        <w:t>职务：</w:t>
      </w:r>
      <w:r>
        <w:rPr>
          <w:color w:val="auto"/>
          <w:u w:val="single"/>
        </w:rPr>
        <w:t>【</w:t>
      </w:r>
      <w:r>
        <w:rPr>
          <w:rFonts w:eastAsia="楷体"/>
          <w:color w:val="auto"/>
          <w:u w:val="single"/>
        </w:rPr>
        <w:t>填写法定代表人职务</w:t>
      </w:r>
      <w:r>
        <w:rPr>
          <w:color w:val="auto"/>
          <w:u w:val="single"/>
        </w:rPr>
        <w:t>】</w:t>
      </w:r>
    </w:p>
    <w:p w14:paraId="3FA81B9B">
      <w:pPr>
        <w:adjustRightInd w:val="0"/>
        <w:ind w:firstLine="420" w:firstLineChars="200"/>
        <w:rPr>
          <w:color w:val="auto"/>
          <w:u w:val="single"/>
        </w:rPr>
      </w:pPr>
      <w:r>
        <w:rPr>
          <w:color w:val="auto"/>
        </w:rPr>
        <w:t>身份证号码：</w:t>
      </w:r>
      <w:r>
        <w:rPr>
          <w:color w:val="auto"/>
          <w:u w:val="single"/>
        </w:rPr>
        <w:t>【</w:t>
      </w:r>
      <w:r>
        <w:rPr>
          <w:rFonts w:eastAsia="楷体"/>
          <w:color w:val="auto"/>
          <w:u w:val="single"/>
        </w:rPr>
        <w:t>填写法定代表人身份证号码</w:t>
      </w:r>
      <w:r>
        <w:rPr>
          <w:color w:val="auto"/>
          <w:u w:val="single"/>
        </w:rPr>
        <w:t>】</w:t>
      </w:r>
    </w:p>
    <w:p w14:paraId="5793E5B7">
      <w:pPr>
        <w:adjustRightInd w:val="0"/>
        <w:ind w:firstLine="420" w:firstLineChars="200"/>
        <w:rPr>
          <w:color w:val="auto"/>
        </w:rPr>
      </w:pPr>
      <w:r>
        <w:rPr>
          <w:color w:val="auto"/>
        </w:rPr>
        <w:t>该同志系单位法定代表人。</w:t>
      </w:r>
    </w:p>
    <w:p w14:paraId="5BA151B4">
      <w:pPr>
        <w:adjustRightInd w:val="0"/>
        <w:ind w:firstLine="420" w:firstLineChars="200"/>
        <w:rPr>
          <w:color w:val="auto"/>
        </w:rPr>
      </w:pPr>
      <w:r>
        <w:rPr>
          <w:color w:val="auto"/>
        </w:rPr>
        <w:t>特此证明！</w:t>
      </w:r>
    </w:p>
    <w:p w14:paraId="2A6EE6B3">
      <w:pPr>
        <w:rPr>
          <w:color w:val="auto"/>
        </w:rPr>
      </w:pPr>
    </w:p>
    <w:p w14:paraId="674273FA">
      <w:pPr>
        <w:rPr>
          <w:color w:val="auto"/>
        </w:rPr>
      </w:pPr>
    </w:p>
    <w:p w14:paraId="44CEDC0E">
      <w:pPr>
        <w:ind w:firstLine="420" w:firstLineChars="200"/>
        <w:rPr>
          <w:color w:val="auto"/>
          <w:spacing w:val="20"/>
          <w:u w:val="single"/>
        </w:rPr>
      </w:pPr>
      <w:r>
        <w:rPr>
          <w:color w:val="auto"/>
        </w:rPr>
        <w:t xml:space="preserve">投标人全称： </w:t>
      </w:r>
      <w:r>
        <w:rPr>
          <w:color w:val="auto"/>
          <w:u w:val="single"/>
        </w:rPr>
        <w:t xml:space="preserve">                     </w:t>
      </w:r>
      <w:r>
        <w:rPr>
          <w:color w:val="auto"/>
        </w:rPr>
        <w:t>（盖单位公章）</w:t>
      </w:r>
    </w:p>
    <w:p w14:paraId="03182413">
      <w:pPr>
        <w:ind w:firstLine="420" w:firstLineChars="200"/>
        <w:rPr>
          <w:color w:val="auto"/>
        </w:rPr>
      </w:pPr>
      <w:r>
        <w:rPr>
          <w:color w:val="auto"/>
        </w:rPr>
        <w:t>日期：2025年  月  日</w:t>
      </w:r>
    </w:p>
    <w:p w14:paraId="35AA1FC2">
      <w:pPr>
        <w:rPr>
          <w:color w:val="auto"/>
        </w:rPr>
      </w:pPr>
    </w:p>
    <w:p w14:paraId="04E8CDEE">
      <w:pPr>
        <w:rPr>
          <w:color w:val="auto"/>
        </w:rPr>
      </w:pPr>
    </w:p>
    <w:p w14:paraId="3B4EF4FD">
      <w:pPr>
        <w:ind w:firstLine="420" w:firstLineChars="200"/>
        <w:rPr>
          <w:color w:val="auto"/>
        </w:rPr>
      </w:pPr>
      <w:r>
        <w:rPr>
          <w:color w:val="auto"/>
        </w:rPr>
        <w:t>附：</w:t>
      </w:r>
    </w:p>
    <w:p w14:paraId="59321CE9">
      <w:pPr>
        <w:ind w:firstLine="420" w:firstLineChars="200"/>
        <w:rPr>
          <w:bCs/>
          <w:color w:val="auto"/>
        </w:rPr>
      </w:pPr>
      <w:r>
        <w:rPr>
          <w:bCs/>
          <w:color w:val="auto"/>
        </w:rPr>
        <w:t>法定代表人联系方式：</w:t>
      </w:r>
      <w:r>
        <w:rPr>
          <w:color w:val="auto"/>
          <w:u w:val="single"/>
        </w:rPr>
        <w:t xml:space="preserve">【 </w:t>
      </w:r>
      <w:r>
        <w:rPr>
          <w:rFonts w:eastAsia="楷体"/>
          <w:color w:val="auto"/>
          <w:u w:val="single"/>
        </w:rPr>
        <w:t>填写法定代表人联系方式</w:t>
      </w:r>
      <w:r>
        <w:rPr>
          <w:color w:val="auto"/>
          <w:u w:val="single"/>
        </w:rPr>
        <w:t xml:space="preserve"> 】</w:t>
      </w:r>
    </w:p>
    <w:p w14:paraId="02C460F5">
      <w:pPr>
        <w:ind w:firstLine="420" w:firstLineChars="200"/>
        <w:rPr>
          <w:bCs/>
          <w:color w:val="auto"/>
        </w:rPr>
      </w:pPr>
      <w:r>
        <w:rPr>
          <w:bCs/>
          <w:color w:val="auto"/>
        </w:rPr>
        <w:t>法定代表人身份证复印件：</w:t>
      </w:r>
    </w:p>
    <w:tbl>
      <w:tblPr>
        <w:tblStyle w:val="24"/>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5B1F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1EBA1466">
            <w:pPr>
              <w:jc w:val="center"/>
              <w:rPr>
                <w:b/>
                <w:bCs/>
                <w:color w:val="auto"/>
              </w:rPr>
            </w:pPr>
            <w:r>
              <w:rPr>
                <w:b/>
                <w:bCs/>
                <w:color w:val="auto"/>
              </w:rPr>
              <w:t>法定代表人身份证复印件</w:t>
            </w:r>
          </w:p>
        </w:tc>
      </w:tr>
    </w:tbl>
    <w:p w14:paraId="3EA4623C">
      <w:pPr>
        <w:rPr>
          <w:color w:val="auto"/>
        </w:rPr>
      </w:pPr>
      <w:r>
        <w:rPr>
          <w:color w:val="auto"/>
          <w:sz w:val="24"/>
        </w:rPr>
        <w:br w:type="page"/>
      </w:r>
    </w:p>
    <w:p w14:paraId="6EA9045C">
      <w:pPr>
        <w:pStyle w:val="4"/>
        <w:ind w:firstLine="420"/>
        <w:rPr>
          <w:color w:val="auto"/>
        </w:rPr>
      </w:pPr>
      <w:bookmarkStart w:id="119" w:name="_Toc336683576"/>
      <w:bookmarkStart w:id="120" w:name="_Toc345575535"/>
      <w:r>
        <w:rPr>
          <w:color w:val="auto"/>
        </w:rPr>
        <w:t>二、法定代表人授权签署投标文件委托书</w:t>
      </w:r>
    </w:p>
    <w:p w14:paraId="00C49E3A">
      <w:pPr>
        <w:jc w:val="center"/>
        <w:rPr>
          <w:rFonts w:eastAsia="黑体"/>
          <w:color w:val="auto"/>
          <w:sz w:val="28"/>
          <w:szCs w:val="36"/>
        </w:rPr>
      </w:pPr>
      <w:r>
        <w:rPr>
          <w:rFonts w:eastAsia="黑体"/>
          <w:color w:val="auto"/>
          <w:sz w:val="28"/>
          <w:szCs w:val="36"/>
        </w:rPr>
        <w:t>法定代表人授权签署投标文件委托书</w:t>
      </w:r>
    </w:p>
    <w:p w14:paraId="2866A7D2">
      <w:pPr>
        <w:jc w:val="center"/>
        <w:rPr>
          <w:b/>
          <w:bCs/>
          <w:color w:val="auto"/>
        </w:rPr>
      </w:pPr>
      <w:r>
        <w:rPr>
          <w:b/>
          <w:bCs/>
          <w:color w:val="auto"/>
        </w:rPr>
        <w:t>（由授权代表签署时提供）</w:t>
      </w:r>
    </w:p>
    <w:p w14:paraId="1B6C6211">
      <w:pPr>
        <w:rPr>
          <w:color w:val="auto"/>
        </w:rPr>
      </w:pPr>
      <w:r>
        <w:rPr>
          <w:color w:val="auto"/>
        </w:rPr>
        <w:t>浙江广播电视集团：</w:t>
      </w:r>
    </w:p>
    <w:p w14:paraId="6D49FAEA">
      <w:pPr>
        <w:rPr>
          <w:color w:val="auto"/>
        </w:rPr>
      </w:pPr>
      <w:r>
        <w:rPr>
          <w:color w:val="auto"/>
        </w:rPr>
        <w:t>浙江省成套招标代理有限公司：</w:t>
      </w:r>
    </w:p>
    <w:p w14:paraId="16441BB2">
      <w:pPr>
        <w:ind w:firstLine="420" w:firstLineChars="200"/>
        <w:rPr>
          <w:color w:val="auto"/>
        </w:rPr>
      </w:pPr>
      <w:r>
        <w:rPr>
          <w:color w:val="auto"/>
        </w:rPr>
        <w:t>我</w:t>
      </w:r>
      <w:r>
        <w:rPr>
          <w:color w:val="auto"/>
          <w:u w:val="single"/>
        </w:rPr>
        <w:t xml:space="preserve">【 </w:t>
      </w:r>
      <w:r>
        <w:rPr>
          <w:rFonts w:eastAsia="楷体"/>
          <w:color w:val="auto"/>
          <w:u w:val="single"/>
        </w:rPr>
        <w:t>填写法定代表人姓名</w:t>
      </w:r>
      <w:r>
        <w:rPr>
          <w:color w:val="auto"/>
          <w:u w:val="single"/>
        </w:rPr>
        <w:t xml:space="preserve"> 】</w:t>
      </w:r>
      <w:r>
        <w:rPr>
          <w:color w:val="auto"/>
        </w:rPr>
        <w:t>以</w:t>
      </w:r>
      <w:r>
        <w:rPr>
          <w:color w:val="auto"/>
          <w:u w:val="single"/>
        </w:rPr>
        <w:t xml:space="preserve">【 </w:t>
      </w:r>
      <w:r>
        <w:rPr>
          <w:rFonts w:eastAsia="楷体"/>
          <w:color w:val="auto"/>
          <w:u w:val="single"/>
        </w:rPr>
        <w:t>填写投标人全称</w:t>
      </w:r>
      <w:r>
        <w:rPr>
          <w:color w:val="auto"/>
          <w:u w:val="single"/>
        </w:rPr>
        <w:t xml:space="preserve"> 】</w:t>
      </w:r>
      <w:r>
        <w:rPr>
          <w:color w:val="auto"/>
        </w:rPr>
        <w:t>法定代表人的身份授权我单位在职员工</w:t>
      </w:r>
      <w:r>
        <w:rPr>
          <w:color w:val="auto"/>
          <w:u w:val="single"/>
        </w:rPr>
        <w:t xml:space="preserve">【 </w:t>
      </w:r>
      <w:r>
        <w:rPr>
          <w:rFonts w:eastAsia="楷体"/>
          <w:color w:val="auto"/>
          <w:u w:val="single"/>
        </w:rPr>
        <w:t>填写授权代表姓名</w:t>
      </w:r>
      <w:r>
        <w:rPr>
          <w:color w:val="auto"/>
          <w:u w:val="single"/>
        </w:rPr>
        <w:t xml:space="preserve"> 】</w:t>
      </w:r>
      <w:r>
        <w:rPr>
          <w:color w:val="auto"/>
        </w:rPr>
        <w:t>、</w:t>
      </w:r>
      <w:r>
        <w:rPr>
          <w:color w:val="auto"/>
          <w:u w:val="single"/>
        </w:rPr>
        <w:t xml:space="preserve">【 </w:t>
      </w:r>
      <w:r>
        <w:rPr>
          <w:rFonts w:eastAsia="楷体"/>
          <w:color w:val="auto"/>
          <w:u w:val="single"/>
        </w:rPr>
        <w:t>填写授权代表身份证号</w:t>
      </w:r>
      <w:r>
        <w:rPr>
          <w:color w:val="auto"/>
          <w:u w:val="single"/>
        </w:rPr>
        <w:t xml:space="preserve"> 】</w:t>
      </w:r>
      <w:r>
        <w:rPr>
          <w:color w:val="auto"/>
        </w:rPr>
        <w:t>，为我单位的授权代表，签署</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（标段名称）的投标文件。</w:t>
      </w:r>
    </w:p>
    <w:p w14:paraId="55D7824F">
      <w:pPr>
        <w:ind w:firstLine="420" w:firstLineChars="200"/>
        <w:rPr>
          <w:color w:val="auto"/>
        </w:rPr>
      </w:pPr>
      <w:r>
        <w:rPr>
          <w:color w:val="auto"/>
        </w:rPr>
        <w:t>投标人全称：</w:t>
      </w:r>
      <w:r>
        <w:rPr>
          <w:color w:val="auto"/>
          <w:u w:val="single"/>
        </w:rPr>
        <w:t xml:space="preserve">             </w:t>
      </w:r>
      <w:r>
        <w:rPr>
          <w:color w:val="auto"/>
        </w:rPr>
        <w:t>（盖单位公章）</w:t>
      </w:r>
    </w:p>
    <w:p w14:paraId="0390FC38">
      <w:pPr>
        <w:ind w:firstLine="420" w:firstLineChars="200"/>
        <w:rPr>
          <w:color w:val="auto"/>
        </w:rPr>
      </w:pPr>
      <w:r>
        <w:rPr>
          <w:color w:val="auto"/>
        </w:rPr>
        <w:t>日期：2025年  月  日</w:t>
      </w:r>
    </w:p>
    <w:p w14:paraId="7F9BFD6F">
      <w:pPr>
        <w:ind w:firstLine="420" w:firstLineChars="200"/>
        <w:rPr>
          <w:color w:val="auto"/>
        </w:rPr>
      </w:pPr>
      <w:r>
        <w:rPr>
          <w:color w:val="auto"/>
        </w:rPr>
        <w:t>附：</w:t>
      </w:r>
    </w:p>
    <w:p w14:paraId="2BCAF843">
      <w:pPr>
        <w:ind w:firstLine="420" w:firstLineChars="200"/>
        <w:rPr>
          <w:color w:val="auto"/>
        </w:rPr>
      </w:pPr>
      <w:r>
        <w:rPr>
          <w:color w:val="auto"/>
        </w:rPr>
        <w:t>授权代表联系方式（手机）：</w:t>
      </w:r>
      <w:r>
        <w:rPr>
          <w:color w:val="auto"/>
          <w:u w:val="single"/>
        </w:rPr>
        <w:t xml:space="preserve">【 </w:t>
      </w:r>
      <w:r>
        <w:rPr>
          <w:rFonts w:eastAsia="楷体"/>
          <w:color w:val="auto"/>
          <w:u w:val="single"/>
        </w:rPr>
        <w:t>填写授权代表手机号</w:t>
      </w:r>
      <w:r>
        <w:rPr>
          <w:color w:val="auto"/>
          <w:u w:val="single"/>
        </w:rPr>
        <w:t xml:space="preserve"> 】</w:t>
      </w:r>
    </w:p>
    <w:p w14:paraId="54864E3D">
      <w:pPr>
        <w:ind w:firstLine="420" w:firstLineChars="200"/>
        <w:rPr>
          <w:color w:val="auto"/>
        </w:rPr>
      </w:pPr>
      <w:r>
        <w:rPr>
          <w:color w:val="auto"/>
        </w:rPr>
        <w:t>授权代表身份证复印件：</w:t>
      </w:r>
    </w:p>
    <w:tbl>
      <w:tblPr>
        <w:tblStyle w:val="24"/>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6831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742F788A">
            <w:pPr>
              <w:jc w:val="center"/>
              <w:rPr>
                <w:color w:val="auto"/>
              </w:rPr>
            </w:pPr>
            <w:r>
              <w:rPr>
                <w:color w:val="auto"/>
              </w:rPr>
              <w:t>授权代表身份证复印件</w:t>
            </w:r>
          </w:p>
        </w:tc>
      </w:tr>
    </w:tbl>
    <w:p w14:paraId="3FEFA486">
      <w:pPr>
        <w:rPr>
          <w:color w:val="auto"/>
        </w:rPr>
      </w:pPr>
    </w:p>
    <w:p w14:paraId="66174A92">
      <w:pPr>
        <w:ind w:firstLine="420" w:firstLineChars="200"/>
        <w:rPr>
          <w:color w:val="auto"/>
        </w:rPr>
      </w:pPr>
      <w:r>
        <w:rPr>
          <w:color w:val="auto"/>
        </w:rPr>
        <w:t>投标人为其缴纳社保的证明材料（附后）。</w:t>
      </w:r>
    </w:p>
    <w:p w14:paraId="27AAF4EA">
      <w:pPr>
        <w:rPr>
          <w:color w:val="auto"/>
        </w:rPr>
      </w:pPr>
    </w:p>
    <w:p w14:paraId="5F5B10AF">
      <w:pPr>
        <w:rPr>
          <w:color w:val="auto"/>
        </w:rPr>
      </w:pPr>
    </w:p>
    <w:p w14:paraId="0294C358">
      <w:pPr>
        <w:ind w:firstLine="420" w:firstLineChars="200"/>
        <w:rPr>
          <w:rFonts w:eastAsia="楷体"/>
          <w:color w:val="auto"/>
        </w:rPr>
      </w:pPr>
      <w:r>
        <w:rPr>
          <w:rFonts w:eastAsia="楷体"/>
          <w:color w:val="auto"/>
        </w:rPr>
        <w:t>说明：投标人法定代表人按招标文件要求签署投标文件时，无需提供此委托书。</w:t>
      </w:r>
    </w:p>
    <w:p w14:paraId="38FF441B">
      <w:pPr>
        <w:rPr>
          <w:color w:val="auto"/>
        </w:rPr>
      </w:pPr>
      <w:r>
        <w:rPr>
          <w:color w:val="auto"/>
        </w:rPr>
        <w:br w:type="page"/>
      </w:r>
    </w:p>
    <w:p w14:paraId="5AB26FA3">
      <w:pPr>
        <w:pStyle w:val="4"/>
        <w:ind w:firstLine="420"/>
        <w:rPr>
          <w:color w:val="auto"/>
        </w:rPr>
      </w:pPr>
      <w:r>
        <w:rPr>
          <w:color w:val="auto"/>
        </w:rPr>
        <w:t>三、法定代表人授权开标委托书格式</w:t>
      </w:r>
      <w:bookmarkEnd w:id="119"/>
      <w:bookmarkEnd w:id="120"/>
    </w:p>
    <w:p w14:paraId="12CDF260">
      <w:pPr>
        <w:rPr>
          <w:color w:val="auto"/>
        </w:rPr>
      </w:pPr>
    </w:p>
    <w:p w14:paraId="4AB28153">
      <w:pPr>
        <w:jc w:val="center"/>
        <w:rPr>
          <w:rFonts w:eastAsia="黑体"/>
          <w:color w:val="auto"/>
          <w:sz w:val="28"/>
          <w:szCs w:val="36"/>
        </w:rPr>
      </w:pPr>
      <w:r>
        <w:rPr>
          <w:rFonts w:eastAsia="黑体"/>
          <w:color w:val="auto"/>
          <w:sz w:val="28"/>
          <w:szCs w:val="36"/>
        </w:rPr>
        <w:t>法定代表人授权开标委托书</w:t>
      </w:r>
    </w:p>
    <w:p w14:paraId="71F3B8C0">
      <w:pPr>
        <w:rPr>
          <w:color w:val="auto"/>
        </w:rPr>
      </w:pPr>
    </w:p>
    <w:p w14:paraId="1FCBFBCF">
      <w:pPr>
        <w:rPr>
          <w:color w:val="auto"/>
        </w:rPr>
      </w:pPr>
      <w:r>
        <w:rPr>
          <w:color w:val="auto"/>
        </w:rPr>
        <w:t>浙江广播电视集团：</w:t>
      </w:r>
    </w:p>
    <w:p w14:paraId="1F9172C0">
      <w:pPr>
        <w:rPr>
          <w:color w:val="auto"/>
        </w:rPr>
      </w:pPr>
      <w:r>
        <w:rPr>
          <w:color w:val="auto"/>
        </w:rPr>
        <w:t>浙江省成套招标代理有限公司：</w:t>
      </w:r>
    </w:p>
    <w:p w14:paraId="395AA6F1">
      <w:pPr>
        <w:ind w:firstLine="420" w:firstLineChars="200"/>
        <w:rPr>
          <w:color w:val="auto"/>
        </w:rPr>
      </w:pPr>
      <w:r>
        <w:rPr>
          <w:color w:val="auto"/>
        </w:rPr>
        <w:t>我</w:t>
      </w:r>
      <w:r>
        <w:rPr>
          <w:color w:val="auto"/>
          <w:u w:val="single"/>
        </w:rPr>
        <w:t xml:space="preserve">【 </w:t>
      </w:r>
      <w:r>
        <w:rPr>
          <w:rFonts w:eastAsia="楷体"/>
          <w:color w:val="auto"/>
          <w:u w:val="single"/>
        </w:rPr>
        <w:t>填写法定代表人姓名</w:t>
      </w:r>
      <w:r>
        <w:rPr>
          <w:color w:val="auto"/>
          <w:u w:val="single"/>
        </w:rPr>
        <w:t xml:space="preserve"> 】</w:t>
      </w:r>
      <w:r>
        <w:rPr>
          <w:color w:val="auto"/>
        </w:rPr>
        <w:t>以</w:t>
      </w:r>
      <w:r>
        <w:rPr>
          <w:color w:val="auto"/>
          <w:u w:val="single"/>
        </w:rPr>
        <w:t xml:space="preserve">【 </w:t>
      </w:r>
      <w:r>
        <w:rPr>
          <w:rFonts w:eastAsia="楷体"/>
          <w:color w:val="auto"/>
          <w:u w:val="single"/>
        </w:rPr>
        <w:t>填写投标人全称</w:t>
      </w:r>
      <w:r>
        <w:rPr>
          <w:color w:val="auto"/>
          <w:u w:val="single"/>
        </w:rPr>
        <w:t xml:space="preserve"> 】</w:t>
      </w:r>
      <w:r>
        <w:rPr>
          <w:color w:val="auto"/>
        </w:rPr>
        <w:t>法定代表人的身份授权我单位在职员工</w:t>
      </w:r>
      <w:r>
        <w:rPr>
          <w:color w:val="auto"/>
          <w:u w:val="single"/>
        </w:rPr>
        <w:t xml:space="preserve">【 </w:t>
      </w:r>
      <w:r>
        <w:rPr>
          <w:rFonts w:eastAsia="楷体"/>
          <w:color w:val="auto"/>
          <w:u w:val="single"/>
        </w:rPr>
        <w:t>填写授权代表姓名</w:t>
      </w:r>
      <w:r>
        <w:rPr>
          <w:color w:val="auto"/>
          <w:u w:val="single"/>
        </w:rPr>
        <w:t xml:space="preserve"> 】</w:t>
      </w:r>
      <w:r>
        <w:rPr>
          <w:color w:val="auto"/>
        </w:rPr>
        <w:t>、</w:t>
      </w:r>
      <w:r>
        <w:rPr>
          <w:color w:val="auto"/>
          <w:u w:val="single"/>
        </w:rPr>
        <w:t xml:space="preserve">【 </w:t>
      </w:r>
      <w:r>
        <w:rPr>
          <w:rFonts w:eastAsia="楷体"/>
          <w:color w:val="auto"/>
          <w:u w:val="single"/>
        </w:rPr>
        <w:t>填写授权代表身份证号</w:t>
      </w:r>
      <w:r>
        <w:rPr>
          <w:color w:val="auto"/>
          <w:u w:val="single"/>
        </w:rPr>
        <w:t xml:space="preserve"> 】</w:t>
      </w:r>
      <w:r>
        <w:rPr>
          <w:color w:val="auto"/>
        </w:rPr>
        <w:t>，为我单位的授权代表，参加你机构组织的</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（标段名称）的开标活动，签署开标活动中需由投标人签署相关文件、澄清答复、说明等与本项目投标有关的资料。我单位承认授权代表做出的与本项目开标活动有关的全部行为。</w:t>
      </w:r>
    </w:p>
    <w:p w14:paraId="2C43D016">
      <w:pPr>
        <w:ind w:firstLine="420" w:firstLineChars="200"/>
        <w:rPr>
          <w:color w:val="auto"/>
        </w:rPr>
      </w:pPr>
      <w:r>
        <w:rPr>
          <w:color w:val="auto"/>
        </w:rPr>
        <w:t>投标人全称：</w:t>
      </w:r>
      <w:r>
        <w:rPr>
          <w:color w:val="auto"/>
          <w:u w:val="single"/>
        </w:rPr>
        <w:t xml:space="preserve">                </w:t>
      </w:r>
      <w:r>
        <w:rPr>
          <w:color w:val="auto"/>
        </w:rPr>
        <w:t>（盖单位公章）</w:t>
      </w:r>
    </w:p>
    <w:p w14:paraId="560AD1B6">
      <w:pPr>
        <w:ind w:firstLine="420" w:firstLineChars="200"/>
        <w:rPr>
          <w:color w:val="auto"/>
        </w:rPr>
      </w:pPr>
      <w:r>
        <w:rPr>
          <w:color w:val="auto"/>
        </w:rPr>
        <w:t>日期：2025年  月  日</w:t>
      </w:r>
    </w:p>
    <w:p w14:paraId="74ADCDC0">
      <w:pPr>
        <w:ind w:firstLine="420" w:firstLineChars="200"/>
        <w:rPr>
          <w:color w:val="auto"/>
        </w:rPr>
      </w:pPr>
      <w:r>
        <w:rPr>
          <w:color w:val="auto"/>
        </w:rPr>
        <w:t>附：</w:t>
      </w:r>
    </w:p>
    <w:p w14:paraId="7DD73E95">
      <w:pPr>
        <w:ind w:firstLine="420" w:firstLineChars="200"/>
        <w:rPr>
          <w:color w:val="auto"/>
        </w:rPr>
      </w:pPr>
      <w:r>
        <w:rPr>
          <w:color w:val="auto"/>
        </w:rPr>
        <w:t>授权代表联系方式（手机）：</w:t>
      </w:r>
      <w:r>
        <w:rPr>
          <w:color w:val="auto"/>
          <w:u w:val="single"/>
        </w:rPr>
        <w:t xml:space="preserve">【 </w:t>
      </w:r>
      <w:r>
        <w:rPr>
          <w:rFonts w:eastAsia="楷体"/>
          <w:color w:val="auto"/>
          <w:u w:val="single"/>
        </w:rPr>
        <w:t>填写授权代表手机号</w:t>
      </w:r>
      <w:r>
        <w:rPr>
          <w:color w:val="auto"/>
          <w:u w:val="single"/>
        </w:rPr>
        <w:t xml:space="preserve"> 】</w:t>
      </w:r>
    </w:p>
    <w:p w14:paraId="4A6733C5">
      <w:pPr>
        <w:ind w:firstLine="420" w:firstLineChars="200"/>
        <w:rPr>
          <w:color w:val="auto"/>
        </w:rPr>
      </w:pPr>
      <w:r>
        <w:rPr>
          <w:color w:val="auto"/>
        </w:rPr>
        <w:t>授权代表身份证复印件：</w:t>
      </w:r>
    </w:p>
    <w:tbl>
      <w:tblPr>
        <w:tblStyle w:val="24"/>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2BB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3FF483A8">
            <w:pPr>
              <w:jc w:val="center"/>
              <w:rPr>
                <w:color w:val="auto"/>
              </w:rPr>
            </w:pPr>
            <w:r>
              <w:rPr>
                <w:color w:val="auto"/>
              </w:rPr>
              <w:t>授权代表身份证复印件</w:t>
            </w:r>
          </w:p>
        </w:tc>
      </w:tr>
    </w:tbl>
    <w:p w14:paraId="5D8A9AC1">
      <w:pPr>
        <w:rPr>
          <w:color w:val="auto"/>
        </w:rPr>
      </w:pPr>
    </w:p>
    <w:p w14:paraId="5AA88A84">
      <w:pPr>
        <w:ind w:firstLine="420" w:firstLineChars="200"/>
        <w:rPr>
          <w:color w:val="auto"/>
        </w:rPr>
      </w:pPr>
      <w:r>
        <w:rPr>
          <w:color w:val="auto"/>
        </w:rPr>
        <w:t>投标人为其缴纳社保的证明材料（附后）。</w:t>
      </w:r>
    </w:p>
    <w:p w14:paraId="01ED78D3">
      <w:pPr>
        <w:rPr>
          <w:color w:val="auto"/>
        </w:rPr>
      </w:pPr>
    </w:p>
    <w:p w14:paraId="580F1497">
      <w:pPr>
        <w:rPr>
          <w:color w:val="auto"/>
        </w:rPr>
      </w:pPr>
    </w:p>
    <w:p w14:paraId="375425C2">
      <w:pPr>
        <w:ind w:firstLine="420" w:firstLineChars="200"/>
        <w:rPr>
          <w:rFonts w:eastAsia="楷体"/>
          <w:color w:val="auto"/>
        </w:rPr>
      </w:pPr>
      <w:r>
        <w:rPr>
          <w:rFonts w:eastAsia="楷体"/>
          <w:color w:val="auto"/>
        </w:rPr>
        <w:t>说明：投标人法定代表人作为投标人代表参与本项目采购活动时，无需提供此委托书。</w:t>
      </w:r>
    </w:p>
    <w:p w14:paraId="254E7385">
      <w:pPr>
        <w:rPr>
          <w:color w:val="auto"/>
        </w:rPr>
      </w:pPr>
    </w:p>
    <w:p w14:paraId="6C1E04EB">
      <w:pPr>
        <w:ind w:firstLine="420" w:firstLineChars="200"/>
        <w:rPr>
          <w:b/>
          <w:color w:val="auto"/>
        </w:rPr>
      </w:pPr>
      <w:r>
        <w:rPr>
          <w:color w:val="auto"/>
        </w:rPr>
        <w:br w:type="page"/>
      </w:r>
    </w:p>
    <w:p w14:paraId="42CC503B">
      <w:pPr>
        <w:pStyle w:val="4"/>
        <w:ind w:firstLine="420"/>
        <w:rPr>
          <w:color w:val="auto"/>
        </w:rPr>
      </w:pPr>
      <w:bookmarkStart w:id="121" w:name="_Toc336683581"/>
      <w:bookmarkStart w:id="122" w:name="_Toc345575543"/>
      <w:r>
        <w:rPr>
          <w:color w:val="auto"/>
        </w:rPr>
        <w:t>四、偏离表</w:t>
      </w:r>
      <w:bookmarkEnd w:id="121"/>
      <w:bookmarkEnd w:id="122"/>
    </w:p>
    <w:p w14:paraId="564102B9">
      <w:pPr>
        <w:jc w:val="center"/>
        <w:rPr>
          <w:rFonts w:eastAsia="黑体"/>
          <w:color w:val="auto"/>
          <w:sz w:val="28"/>
          <w:szCs w:val="36"/>
        </w:rPr>
      </w:pPr>
      <w:r>
        <w:rPr>
          <w:rFonts w:eastAsia="黑体"/>
          <w:color w:val="auto"/>
          <w:sz w:val="28"/>
          <w:szCs w:val="36"/>
        </w:rPr>
        <w:t>偏离表</w:t>
      </w:r>
    </w:p>
    <w:p w14:paraId="2B788271">
      <w:pPr>
        <w:rPr>
          <w:color w:val="auto"/>
        </w:rPr>
      </w:pPr>
      <w:r>
        <w:rPr>
          <w:color w:val="auto"/>
        </w:rPr>
        <w:t>采购人：浙江广播电视集团</w:t>
      </w:r>
    </w:p>
    <w:p w14:paraId="46DD86C4">
      <w:pPr>
        <w:rPr>
          <w:color w:val="auto"/>
        </w:rPr>
      </w:pPr>
      <w:r>
        <w:rPr>
          <w:color w:val="auto"/>
        </w:rPr>
        <w:t>项目名称：浙江卫视4K超高清频道制播设备更新改造项目浙江卫视超高清频道传输编解码系统</w:t>
      </w:r>
    </w:p>
    <w:p w14:paraId="1C44D22A">
      <w:pPr>
        <w:rPr>
          <w:color w:val="auto"/>
        </w:rPr>
      </w:pPr>
      <w:r>
        <w:rPr>
          <w:color w:val="auto"/>
        </w:rPr>
        <w:t>项目编号：</w:t>
      </w:r>
      <w:r>
        <w:rPr>
          <w:rFonts w:hint="eastAsia"/>
          <w:color w:val="auto"/>
        </w:rPr>
        <w:t>CTZB-2025020109</w:t>
      </w:r>
    </w:p>
    <w:p w14:paraId="1151759A">
      <w:pPr>
        <w:rPr>
          <w:color w:val="auto"/>
        </w:rPr>
      </w:pPr>
      <w:r>
        <w:rPr>
          <w:color w:val="auto"/>
        </w:rPr>
        <w:t>标段名称：浙江卫视超高清频道传输编解码系统</w:t>
      </w:r>
    </w:p>
    <w:tbl>
      <w:tblPr>
        <w:tblStyle w:val="24"/>
        <w:tblW w:w="940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0"/>
        <w:gridCol w:w="3097"/>
        <w:gridCol w:w="2369"/>
        <w:gridCol w:w="2915"/>
      </w:tblGrid>
      <w:tr w14:paraId="7B7146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0262D0FF">
            <w:pPr>
              <w:jc w:val="center"/>
              <w:rPr>
                <w:rFonts w:eastAsia="黑体"/>
                <w:color w:val="auto"/>
              </w:rPr>
            </w:pPr>
            <w:r>
              <w:rPr>
                <w:rFonts w:eastAsia="黑体"/>
                <w:color w:val="auto"/>
              </w:rPr>
              <w:t>序号</w:t>
            </w:r>
          </w:p>
        </w:tc>
        <w:tc>
          <w:tcPr>
            <w:tcW w:w="3097" w:type="dxa"/>
            <w:vAlign w:val="center"/>
          </w:tcPr>
          <w:p w14:paraId="323FAF77">
            <w:pPr>
              <w:jc w:val="center"/>
              <w:rPr>
                <w:rFonts w:eastAsia="黑体"/>
                <w:color w:val="auto"/>
              </w:rPr>
            </w:pPr>
            <w:r>
              <w:rPr>
                <w:rFonts w:eastAsia="黑体"/>
                <w:color w:val="auto"/>
              </w:rPr>
              <w:t>招标文件内容</w:t>
            </w:r>
          </w:p>
        </w:tc>
        <w:tc>
          <w:tcPr>
            <w:tcW w:w="2369" w:type="dxa"/>
            <w:vAlign w:val="center"/>
          </w:tcPr>
          <w:p w14:paraId="073F8816">
            <w:pPr>
              <w:jc w:val="center"/>
              <w:rPr>
                <w:rFonts w:eastAsia="黑体"/>
                <w:color w:val="auto"/>
              </w:rPr>
            </w:pPr>
            <w:r>
              <w:rPr>
                <w:rFonts w:eastAsia="黑体"/>
                <w:color w:val="auto"/>
              </w:rPr>
              <w:t>投标响应</w:t>
            </w:r>
          </w:p>
        </w:tc>
        <w:tc>
          <w:tcPr>
            <w:tcW w:w="2915" w:type="dxa"/>
            <w:vAlign w:val="center"/>
          </w:tcPr>
          <w:p w14:paraId="32C22AB3">
            <w:pPr>
              <w:jc w:val="center"/>
              <w:rPr>
                <w:rFonts w:eastAsia="黑体"/>
                <w:color w:val="auto"/>
              </w:rPr>
            </w:pPr>
            <w:r>
              <w:rPr>
                <w:rFonts w:eastAsia="黑体"/>
                <w:color w:val="auto"/>
              </w:rPr>
              <w:t>说明（正偏离/负偏离）</w:t>
            </w:r>
          </w:p>
        </w:tc>
      </w:tr>
      <w:tr w14:paraId="73B09D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0E136B55">
            <w:pPr>
              <w:rPr>
                <w:color w:val="auto"/>
              </w:rPr>
            </w:pPr>
          </w:p>
        </w:tc>
        <w:tc>
          <w:tcPr>
            <w:tcW w:w="3097" w:type="dxa"/>
            <w:vAlign w:val="center"/>
          </w:tcPr>
          <w:p w14:paraId="755D32D6">
            <w:pPr>
              <w:rPr>
                <w:color w:val="auto"/>
              </w:rPr>
            </w:pPr>
          </w:p>
        </w:tc>
        <w:tc>
          <w:tcPr>
            <w:tcW w:w="2369" w:type="dxa"/>
            <w:vAlign w:val="center"/>
          </w:tcPr>
          <w:p w14:paraId="55345D42">
            <w:pPr>
              <w:rPr>
                <w:color w:val="auto"/>
              </w:rPr>
            </w:pPr>
          </w:p>
        </w:tc>
        <w:tc>
          <w:tcPr>
            <w:tcW w:w="2915" w:type="dxa"/>
            <w:vAlign w:val="center"/>
          </w:tcPr>
          <w:p w14:paraId="1951E5CA">
            <w:pPr>
              <w:rPr>
                <w:color w:val="auto"/>
              </w:rPr>
            </w:pPr>
          </w:p>
        </w:tc>
      </w:tr>
      <w:tr w14:paraId="6392F6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EE9E023">
            <w:pPr>
              <w:rPr>
                <w:color w:val="auto"/>
              </w:rPr>
            </w:pPr>
          </w:p>
        </w:tc>
        <w:tc>
          <w:tcPr>
            <w:tcW w:w="3097" w:type="dxa"/>
            <w:vAlign w:val="center"/>
          </w:tcPr>
          <w:p w14:paraId="3DB21D6D">
            <w:pPr>
              <w:rPr>
                <w:color w:val="auto"/>
              </w:rPr>
            </w:pPr>
          </w:p>
        </w:tc>
        <w:tc>
          <w:tcPr>
            <w:tcW w:w="2369" w:type="dxa"/>
            <w:vAlign w:val="center"/>
          </w:tcPr>
          <w:p w14:paraId="212417DB">
            <w:pPr>
              <w:rPr>
                <w:color w:val="auto"/>
              </w:rPr>
            </w:pPr>
          </w:p>
        </w:tc>
        <w:tc>
          <w:tcPr>
            <w:tcW w:w="2915" w:type="dxa"/>
            <w:vAlign w:val="center"/>
          </w:tcPr>
          <w:p w14:paraId="1C043C05">
            <w:pPr>
              <w:rPr>
                <w:color w:val="auto"/>
              </w:rPr>
            </w:pPr>
          </w:p>
        </w:tc>
      </w:tr>
      <w:tr w14:paraId="2854C4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0C320362">
            <w:pPr>
              <w:rPr>
                <w:color w:val="auto"/>
              </w:rPr>
            </w:pPr>
          </w:p>
        </w:tc>
        <w:tc>
          <w:tcPr>
            <w:tcW w:w="3097" w:type="dxa"/>
            <w:vAlign w:val="center"/>
          </w:tcPr>
          <w:p w14:paraId="1AEE1EC2">
            <w:pPr>
              <w:rPr>
                <w:color w:val="auto"/>
              </w:rPr>
            </w:pPr>
          </w:p>
        </w:tc>
        <w:tc>
          <w:tcPr>
            <w:tcW w:w="2369" w:type="dxa"/>
            <w:vAlign w:val="center"/>
          </w:tcPr>
          <w:p w14:paraId="2352C314">
            <w:pPr>
              <w:rPr>
                <w:color w:val="auto"/>
              </w:rPr>
            </w:pPr>
          </w:p>
        </w:tc>
        <w:tc>
          <w:tcPr>
            <w:tcW w:w="2915" w:type="dxa"/>
            <w:vAlign w:val="center"/>
          </w:tcPr>
          <w:p w14:paraId="225A5062">
            <w:pPr>
              <w:rPr>
                <w:color w:val="auto"/>
              </w:rPr>
            </w:pPr>
          </w:p>
        </w:tc>
      </w:tr>
      <w:tr w14:paraId="7A790A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08A613C6">
            <w:pPr>
              <w:rPr>
                <w:color w:val="auto"/>
              </w:rPr>
            </w:pPr>
          </w:p>
        </w:tc>
        <w:tc>
          <w:tcPr>
            <w:tcW w:w="3097" w:type="dxa"/>
            <w:vAlign w:val="center"/>
          </w:tcPr>
          <w:p w14:paraId="4A4F69FD">
            <w:pPr>
              <w:rPr>
                <w:color w:val="auto"/>
              </w:rPr>
            </w:pPr>
          </w:p>
        </w:tc>
        <w:tc>
          <w:tcPr>
            <w:tcW w:w="2369" w:type="dxa"/>
            <w:vAlign w:val="center"/>
          </w:tcPr>
          <w:p w14:paraId="1C212259">
            <w:pPr>
              <w:rPr>
                <w:color w:val="auto"/>
              </w:rPr>
            </w:pPr>
          </w:p>
        </w:tc>
        <w:tc>
          <w:tcPr>
            <w:tcW w:w="2915" w:type="dxa"/>
            <w:vAlign w:val="center"/>
          </w:tcPr>
          <w:p w14:paraId="2C4EEEC7">
            <w:pPr>
              <w:rPr>
                <w:color w:val="auto"/>
              </w:rPr>
            </w:pPr>
          </w:p>
        </w:tc>
      </w:tr>
      <w:tr w14:paraId="2071DC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3F657752">
            <w:pPr>
              <w:rPr>
                <w:color w:val="auto"/>
              </w:rPr>
            </w:pPr>
          </w:p>
        </w:tc>
        <w:tc>
          <w:tcPr>
            <w:tcW w:w="3097" w:type="dxa"/>
            <w:vAlign w:val="center"/>
          </w:tcPr>
          <w:p w14:paraId="1B90D233">
            <w:pPr>
              <w:rPr>
                <w:color w:val="auto"/>
              </w:rPr>
            </w:pPr>
          </w:p>
        </w:tc>
        <w:tc>
          <w:tcPr>
            <w:tcW w:w="2369" w:type="dxa"/>
            <w:vAlign w:val="center"/>
          </w:tcPr>
          <w:p w14:paraId="155BA7C2">
            <w:pPr>
              <w:rPr>
                <w:color w:val="auto"/>
              </w:rPr>
            </w:pPr>
          </w:p>
        </w:tc>
        <w:tc>
          <w:tcPr>
            <w:tcW w:w="2915" w:type="dxa"/>
            <w:vAlign w:val="center"/>
          </w:tcPr>
          <w:p w14:paraId="7C4C03E7">
            <w:pPr>
              <w:rPr>
                <w:color w:val="auto"/>
              </w:rPr>
            </w:pPr>
          </w:p>
        </w:tc>
      </w:tr>
      <w:tr w14:paraId="3EA7EC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18F4CDE1">
            <w:pPr>
              <w:rPr>
                <w:color w:val="auto"/>
              </w:rPr>
            </w:pPr>
          </w:p>
        </w:tc>
        <w:tc>
          <w:tcPr>
            <w:tcW w:w="3097" w:type="dxa"/>
            <w:vAlign w:val="center"/>
          </w:tcPr>
          <w:p w14:paraId="476EE437">
            <w:pPr>
              <w:rPr>
                <w:color w:val="auto"/>
              </w:rPr>
            </w:pPr>
          </w:p>
        </w:tc>
        <w:tc>
          <w:tcPr>
            <w:tcW w:w="2369" w:type="dxa"/>
            <w:vAlign w:val="center"/>
          </w:tcPr>
          <w:p w14:paraId="01001CD6">
            <w:pPr>
              <w:rPr>
                <w:color w:val="auto"/>
              </w:rPr>
            </w:pPr>
          </w:p>
        </w:tc>
        <w:tc>
          <w:tcPr>
            <w:tcW w:w="2915" w:type="dxa"/>
            <w:vAlign w:val="center"/>
          </w:tcPr>
          <w:p w14:paraId="181C8004">
            <w:pPr>
              <w:rPr>
                <w:color w:val="auto"/>
              </w:rPr>
            </w:pPr>
          </w:p>
        </w:tc>
      </w:tr>
      <w:tr w14:paraId="241EB0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10AB3BC3">
            <w:pPr>
              <w:rPr>
                <w:color w:val="auto"/>
              </w:rPr>
            </w:pPr>
          </w:p>
        </w:tc>
        <w:tc>
          <w:tcPr>
            <w:tcW w:w="3097" w:type="dxa"/>
            <w:vAlign w:val="center"/>
          </w:tcPr>
          <w:p w14:paraId="32C3FBD7">
            <w:pPr>
              <w:rPr>
                <w:color w:val="auto"/>
              </w:rPr>
            </w:pPr>
          </w:p>
        </w:tc>
        <w:tc>
          <w:tcPr>
            <w:tcW w:w="2369" w:type="dxa"/>
            <w:vAlign w:val="center"/>
          </w:tcPr>
          <w:p w14:paraId="16BCC8C6">
            <w:pPr>
              <w:rPr>
                <w:color w:val="auto"/>
              </w:rPr>
            </w:pPr>
          </w:p>
        </w:tc>
        <w:tc>
          <w:tcPr>
            <w:tcW w:w="2915" w:type="dxa"/>
            <w:vAlign w:val="center"/>
          </w:tcPr>
          <w:p w14:paraId="5B59154C">
            <w:pPr>
              <w:rPr>
                <w:color w:val="auto"/>
              </w:rPr>
            </w:pPr>
          </w:p>
        </w:tc>
      </w:tr>
      <w:tr w14:paraId="0887B6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6010B3D4">
            <w:pPr>
              <w:rPr>
                <w:color w:val="auto"/>
              </w:rPr>
            </w:pPr>
          </w:p>
        </w:tc>
        <w:tc>
          <w:tcPr>
            <w:tcW w:w="3097" w:type="dxa"/>
            <w:vAlign w:val="center"/>
          </w:tcPr>
          <w:p w14:paraId="4215075B">
            <w:pPr>
              <w:rPr>
                <w:color w:val="auto"/>
              </w:rPr>
            </w:pPr>
          </w:p>
        </w:tc>
        <w:tc>
          <w:tcPr>
            <w:tcW w:w="2369" w:type="dxa"/>
            <w:vAlign w:val="center"/>
          </w:tcPr>
          <w:p w14:paraId="24570768">
            <w:pPr>
              <w:rPr>
                <w:color w:val="auto"/>
              </w:rPr>
            </w:pPr>
          </w:p>
        </w:tc>
        <w:tc>
          <w:tcPr>
            <w:tcW w:w="2915" w:type="dxa"/>
            <w:vAlign w:val="center"/>
          </w:tcPr>
          <w:p w14:paraId="1091C225">
            <w:pPr>
              <w:rPr>
                <w:color w:val="auto"/>
              </w:rPr>
            </w:pPr>
          </w:p>
        </w:tc>
      </w:tr>
      <w:tr w14:paraId="66C1FE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5640520E">
            <w:pPr>
              <w:rPr>
                <w:color w:val="auto"/>
              </w:rPr>
            </w:pPr>
          </w:p>
        </w:tc>
        <w:tc>
          <w:tcPr>
            <w:tcW w:w="3097" w:type="dxa"/>
            <w:vAlign w:val="center"/>
          </w:tcPr>
          <w:p w14:paraId="5E4EDFC1">
            <w:pPr>
              <w:rPr>
                <w:color w:val="auto"/>
              </w:rPr>
            </w:pPr>
          </w:p>
        </w:tc>
        <w:tc>
          <w:tcPr>
            <w:tcW w:w="2369" w:type="dxa"/>
            <w:vAlign w:val="center"/>
          </w:tcPr>
          <w:p w14:paraId="68CA416E">
            <w:pPr>
              <w:rPr>
                <w:color w:val="auto"/>
              </w:rPr>
            </w:pPr>
          </w:p>
        </w:tc>
        <w:tc>
          <w:tcPr>
            <w:tcW w:w="2915" w:type="dxa"/>
            <w:vAlign w:val="center"/>
          </w:tcPr>
          <w:p w14:paraId="50B85963">
            <w:pPr>
              <w:rPr>
                <w:color w:val="auto"/>
              </w:rPr>
            </w:pPr>
          </w:p>
        </w:tc>
      </w:tr>
      <w:tr w14:paraId="28426A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14:paraId="7190C053">
            <w:pPr>
              <w:rPr>
                <w:color w:val="auto"/>
              </w:rPr>
            </w:pPr>
          </w:p>
        </w:tc>
        <w:tc>
          <w:tcPr>
            <w:tcW w:w="3097" w:type="dxa"/>
            <w:vAlign w:val="center"/>
          </w:tcPr>
          <w:p w14:paraId="6F5F0AFC">
            <w:pPr>
              <w:rPr>
                <w:color w:val="auto"/>
              </w:rPr>
            </w:pPr>
          </w:p>
        </w:tc>
        <w:tc>
          <w:tcPr>
            <w:tcW w:w="2369" w:type="dxa"/>
            <w:vAlign w:val="center"/>
          </w:tcPr>
          <w:p w14:paraId="417BCB73">
            <w:pPr>
              <w:rPr>
                <w:color w:val="auto"/>
              </w:rPr>
            </w:pPr>
          </w:p>
        </w:tc>
        <w:tc>
          <w:tcPr>
            <w:tcW w:w="2915" w:type="dxa"/>
            <w:vAlign w:val="center"/>
          </w:tcPr>
          <w:p w14:paraId="7D7B8EC7">
            <w:pPr>
              <w:rPr>
                <w:color w:val="auto"/>
              </w:rPr>
            </w:pPr>
          </w:p>
        </w:tc>
      </w:tr>
    </w:tbl>
    <w:p w14:paraId="15703EEC">
      <w:pPr>
        <w:rPr>
          <w:color w:val="auto"/>
        </w:rPr>
      </w:pPr>
    </w:p>
    <w:p w14:paraId="4BB77E39">
      <w:pPr>
        <w:ind w:firstLine="420" w:firstLineChars="200"/>
        <w:rPr>
          <w:color w:val="auto"/>
        </w:rPr>
      </w:pPr>
      <w:r>
        <w:rPr>
          <w:color w:val="auto"/>
        </w:rPr>
        <w:t>投标人全称：</w:t>
      </w:r>
      <w:r>
        <w:rPr>
          <w:color w:val="auto"/>
          <w:u w:val="single"/>
        </w:rPr>
        <w:t xml:space="preserve">                      </w:t>
      </w:r>
      <w:r>
        <w:rPr>
          <w:color w:val="auto"/>
        </w:rPr>
        <w:t>（盖单位公章）</w:t>
      </w:r>
    </w:p>
    <w:p w14:paraId="63FC4A52">
      <w:pPr>
        <w:ind w:firstLine="420" w:firstLineChars="200"/>
        <w:rPr>
          <w:color w:val="auto"/>
        </w:rPr>
      </w:pPr>
      <w:r>
        <w:rPr>
          <w:color w:val="auto"/>
        </w:rPr>
        <w:t>日期：2025年  月  日</w:t>
      </w:r>
    </w:p>
    <w:p w14:paraId="75C85F4F">
      <w:pPr>
        <w:rPr>
          <w:color w:val="auto"/>
        </w:rPr>
      </w:pPr>
    </w:p>
    <w:p w14:paraId="60A334AC">
      <w:pPr>
        <w:ind w:firstLine="420" w:firstLineChars="200"/>
        <w:rPr>
          <w:rFonts w:eastAsia="楷体"/>
          <w:color w:val="auto"/>
        </w:rPr>
      </w:pPr>
      <w:r>
        <w:rPr>
          <w:rFonts w:eastAsia="楷体"/>
          <w:color w:val="auto"/>
        </w:rPr>
        <w:t>填表说明：</w:t>
      </w:r>
    </w:p>
    <w:p w14:paraId="0804A2B9">
      <w:pPr>
        <w:ind w:firstLine="420" w:firstLineChars="200"/>
        <w:rPr>
          <w:rFonts w:eastAsia="楷体"/>
          <w:color w:val="auto"/>
        </w:rPr>
      </w:pPr>
      <w:r>
        <w:rPr>
          <w:rFonts w:eastAsia="楷体"/>
          <w:color w:val="auto"/>
        </w:rPr>
        <w:t>（1）对招标文件有任何偏离（包括正偏离及负偏离）均应汇总并填写在此表中。</w:t>
      </w:r>
    </w:p>
    <w:p w14:paraId="4C6A58B4">
      <w:pPr>
        <w:ind w:firstLine="420" w:firstLineChars="200"/>
        <w:rPr>
          <w:rFonts w:eastAsia="楷体"/>
          <w:color w:val="auto"/>
        </w:rPr>
      </w:pPr>
      <w:r>
        <w:rPr>
          <w:rFonts w:eastAsia="楷体"/>
          <w:color w:val="auto"/>
        </w:rPr>
        <w:t>（2）完全满足招标文件要求的投标人只需填写【</w:t>
      </w:r>
      <w:r>
        <w:rPr>
          <w:rFonts w:eastAsia="楷体"/>
          <w:b/>
          <w:bCs/>
          <w:color w:val="auto"/>
          <w:u w:val="single"/>
        </w:rPr>
        <w:t>完全满足招标文件的全部要求</w:t>
      </w:r>
      <w:r>
        <w:rPr>
          <w:rFonts w:eastAsia="楷体"/>
          <w:color w:val="auto"/>
        </w:rPr>
        <w:t>】。</w:t>
      </w:r>
    </w:p>
    <w:p w14:paraId="5B2E6828">
      <w:pPr>
        <w:ind w:firstLine="420" w:firstLineChars="200"/>
        <w:rPr>
          <w:rFonts w:eastAsia="楷体"/>
          <w:color w:val="auto"/>
        </w:rPr>
      </w:pPr>
      <w:r>
        <w:rPr>
          <w:rFonts w:eastAsia="楷体"/>
          <w:color w:val="auto"/>
        </w:rPr>
        <w:t>（3）若中标人以未在偏离表中列出的负偏离为由，不按招标要求签约，采购人有权取消该中标人的中标资格，并按有关规定重新确定中标人或另行采购。</w:t>
      </w:r>
    </w:p>
    <w:p w14:paraId="7EE87ADB">
      <w:pPr>
        <w:ind w:firstLine="420" w:firstLineChars="200"/>
        <w:rPr>
          <w:rFonts w:eastAsia="楷体"/>
          <w:color w:val="auto"/>
        </w:rPr>
      </w:pPr>
      <w:r>
        <w:rPr>
          <w:rFonts w:eastAsia="楷体"/>
          <w:color w:val="auto"/>
        </w:rPr>
        <w:t>（4）投标人可调整、修改上述表格。</w:t>
      </w:r>
    </w:p>
    <w:p w14:paraId="2642CD9F">
      <w:pPr>
        <w:ind w:firstLine="420" w:firstLineChars="200"/>
        <w:rPr>
          <w:rFonts w:eastAsia="楷体"/>
          <w:color w:val="auto"/>
          <w:spacing w:val="20"/>
        </w:rPr>
      </w:pPr>
      <w:r>
        <w:rPr>
          <w:rFonts w:eastAsia="楷体"/>
          <w:color w:val="auto"/>
        </w:rPr>
        <w:t>（5）投标文件响应内容对招标文件要求如有偏离均应填写偏离表，如不填写，采购人有权视作投标文件完全响应招标文件要求。</w:t>
      </w:r>
    </w:p>
    <w:p w14:paraId="79739141">
      <w:pPr>
        <w:pStyle w:val="4"/>
        <w:ind w:firstLine="420"/>
        <w:rPr>
          <w:color w:val="auto"/>
        </w:rPr>
      </w:pPr>
      <w:r>
        <w:rPr>
          <w:color w:val="auto"/>
          <w:szCs w:val="21"/>
        </w:rPr>
        <w:br w:type="page"/>
      </w:r>
      <w:bookmarkStart w:id="123" w:name="_Toc345575550"/>
      <w:bookmarkStart w:id="124" w:name="_Toc245088215"/>
      <w:r>
        <w:rPr>
          <w:color w:val="auto"/>
        </w:rPr>
        <w:t>五、</w:t>
      </w:r>
      <w:bookmarkEnd w:id="123"/>
      <w:bookmarkEnd w:id="124"/>
      <w:r>
        <w:rPr>
          <w:color w:val="auto"/>
        </w:rPr>
        <w:t>廉政承诺书</w:t>
      </w:r>
    </w:p>
    <w:p w14:paraId="1C4BB521">
      <w:pPr>
        <w:jc w:val="center"/>
        <w:rPr>
          <w:rFonts w:eastAsia="黑体"/>
          <w:color w:val="auto"/>
          <w:sz w:val="28"/>
          <w:szCs w:val="36"/>
        </w:rPr>
      </w:pPr>
      <w:r>
        <w:rPr>
          <w:rFonts w:eastAsia="黑体"/>
          <w:color w:val="auto"/>
          <w:sz w:val="28"/>
          <w:szCs w:val="36"/>
        </w:rPr>
        <w:t>廉政承诺书</w:t>
      </w:r>
    </w:p>
    <w:p w14:paraId="6AE1FD76">
      <w:pPr>
        <w:rPr>
          <w:color w:val="auto"/>
        </w:rPr>
      </w:pPr>
      <w:r>
        <w:rPr>
          <w:color w:val="auto"/>
          <w:u w:val="single"/>
        </w:rPr>
        <w:t>浙江广播电视集团</w:t>
      </w:r>
      <w:r>
        <w:rPr>
          <w:color w:val="auto"/>
        </w:rPr>
        <w:t>：</w:t>
      </w:r>
    </w:p>
    <w:p w14:paraId="5DD9F13B">
      <w:pPr>
        <w:ind w:firstLine="420" w:firstLineChars="200"/>
        <w:rPr>
          <w:color w:val="auto"/>
        </w:rPr>
      </w:pPr>
      <w:r>
        <w:rPr>
          <w:color w:val="auto"/>
        </w:rPr>
        <w:t>我单位响应</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（标段名称）的招标要求参加投标。在这次投标过程中和中标后，我们将严格遵守国家法律法规要求，并郑重承诺：</w:t>
      </w:r>
    </w:p>
    <w:p w14:paraId="139CE1BB">
      <w:pPr>
        <w:ind w:firstLine="420" w:firstLineChars="200"/>
        <w:rPr>
          <w:color w:val="auto"/>
        </w:rPr>
      </w:pPr>
      <w:r>
        <w:rPr>
          <w:color w:val="auto"/>
        </w:rPr>
        <w:t>一、不向项目有关人员及部门赠送礼金礼物、有价证券、回扣以及中介费、介绍费、咨询费等好处费；</w:t>
      </w:r>
    </w:p>
    <w:p w14:paraId="42EE7F5F">
      <w:pPr>
        <w:ind w:firstLine="420" w:firstLineChars="200"/>
        <w:rPr>
          <w:color w:val="auto"/>
        </w:rPr>
      </w:pPr>
      <w:r>
        <w:rPr>
          <w:color w:val="auto"/>
        </w:rPr>
        <w:t>二、不为项目有关人员及部门报销应由你方单位或个人支付的费用；</w:t>
      </w:r>
    </w:p>
    <w:p w14:paraId="4DE70A0C">
      <w:pPr>
        <w:ind w:firstLine="420" w:firstLineChars="200"/>
        <w:rPr>
          <w:color w:val="auto"/>
        </w:rPr>
      </w:pPr>
      <w:r>
        <w:rPr>
          <w:color w:val="auto"/>
        </w:rPr>
        <w:t>三、不向项目有关人员及部门提供有可能影响公正的宴请和健身娱乐等活动；</w:t>
      </w:r>
    </w:p>
    <w:p w14:paraId="366D1356">
      <w:pPr>
        <w:ind w:firstLine="420" w:firstLineChars="200"/>
        <w:rPr>
          <w:color w:val="auto"/>
        </w:rPr>
      </w:pPr>
      <w:r>
        <w:rPr>
          <w:color w:val="auto"/>
        </w:rPr>
        <w:t>四、不为项目有关人员及部门出国（境）、旅游等提供方便；</w:t>
      </w:r>
    </w:p>
    <w:p w14:paraId="7E212498">
      <w:pPr>
        <w:ind w:firstLine="420" w:firstLineChars="200"/>
        <w:rPr>
          <w:color w:val="auto"/>
        </w:rPr>
      </w:pPr>
      <w:r>
        <w:rPr>
          <w:color w:val="auto"/>
        </w:rPr>
        <w:t>五、不为项目有关人员个人装修住房、婚丧嫁娶、配偶子女工作安排等提供好处；</w:t>
      </w:r>
    </w:p>
    <w:p w14:paraId="26170D62">
      <w:pPr>
        <w:ind w:firstLine="420" w:firstLineChars="200"/>
        <w:rPr>
          <w:color w:val="auto"/>
        </w:rPr>
      </w:pPr>
      <w:r>
        <w:rPr>
          <w:color w:val="auto"/>
        </w:rPr>
        <w:t>如违反上述承诺，你单位有权立即取消我单位投标、中标资格，由此引起的相应损失均由我单位承担。</w:t>
      </w:r>
    </w:p>
    <w:p w14:paraId="26FA873A">
      <w:pPr>
        <w:rPr>
          <w:color w:val="auto"/>
        </w:rPr>
      </w:pPr>
    </w:p>
    <w:p w14:paraId="546648ED">
      <w:pPr>
        <w:rPr>
          <w:color w:val="auto"/>
        </w:rPr>
      </w:pPr>
    </w:p>
    <w:p w14:paraId="580B4D14">
      <w:pPr>
        <w:ind w:firstLine="420" w:firstLineChars="200"/>
        <w:rPr>
          <w:color w:val="auto"/>
          <w:spacing w:val="20"/>
          <w:u w:val="single"/>
        </w:rPr>
      </w:pPr>
      <w:r>
        <w:rPr>
          <w:color w:val="auto"/>
        </w:rPr>
        <w:t xml:space="preserve">投标人全称： </w:t>
      </w:r>
      <w:r>
        <w:rPr>
          <w:color w:val="auto"/>
          <w:u w:val="single"/>
        </w:rPr>
        <w:t xml:space="preserve">                     </w:t>
      </w:r>
      <w:r>
        <w:rPr>
          <w:color w:val="auto"/>
        </w:rPr>
        <w:t>（盖单位公章）</w:t>
      </w:r>
    </w:p>
    <w:p w14:paraId="645305CF">
      <w:pPr>
        <w:ind w:firstLine="420" w:firstLineChars="200"/>
        <w:rPr>
          <w:color w:val="auto"/>
          <w:spacing w:val="20"/>
        </w:rPr>
      </w:pPr>
      <w:r>
        <w:rPr>
          <w:color w:val="auto"/>
        </w:rPr>
        <w:t>日期：2025年  月  日</w:t>
      </w:r>
    </w:p>
    <w:p w14:paraId="1A07C840">
      <w:pPr>
        <w:rPr>
          <w:color w:val="auto"/>
        </w:rPr>
      </w:pPr>
      <w:r>
        <w:rPr>
          <w:color w:val="auto"/>
        </w:rPr>
        <w:br w:type="page"/>
      </w:r>
    </w:p>
    <w:p w14:paraId="58E172A5">
      <w:pPr>
        <w:pStyle w:val="4"/>
        <w:ind w:firstLine="420"/>
        <w:rPr>
          <w:color w:val="auto"/>
        </w:rPr>
      </w:pPr>
      <w:bookmarkStart w:id="125" w:name="_Toc345575552"/>
      <w:r>
        <w:rPr>
          <w:color w:val="auto"/>
        </w:rPr>
        <w:t>六、其他资信资料</w:t>
      </w:r>
      <w:bookmarkEnd w:id="125"/>
    </w:p>
    <w:p w14:paraId="66BC49A6">
      <w:pPr>
        <w:jc w:val="center"/>
        <w:rPr>
          <w:rFonts w:eastAsia="黑体"/>
          <w:color w:val="auto"/>
          <w:sz w:val="28"/>
          <w:szCs w:val="36"/>
        </w:rPr>
      </w:pPr>
      <w:r>
        <w:rPr>
          <w:rFonts w:eastAsia="黑体"/>
          <w:color w:val="auto"/>
          <w:sz w:val="28"/>
          <w:szCs w:val="36"/>
        </w:rPr>
        <w:t>其他资信资料</w:t>
      </w:r>
    </w:p>
    <w:tbl>
      <w:tblPr>
        <w:tblStyle w:val="24"/>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14:paraId="2A67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05E0FAF2">
            <w:pPr>
              <w:jc w:val="center"/>
              <w:rPr>
                <w:color w:val="auto"/>
              </w:rPr>
            </w:pPr>
            <w:r>
              <w:rPr>
                <w:color w:val="auto"/>
              </w:rPr>
              <w:t>单位名称</w:t>
            </w:r>
          </w:p>
        </w:tc>
        <w:tc>
          <w:tcPr>
            <w:tcW w:w="1078" w:type="dxa"/>
            <w:vAlign w:val="center"/>
          </w:tcPr>
          <w:p w14:paraId="752E3BCD">
            <w:pPr>
              <w:jc w:val="center"/>
              <w:rPr>
                <w:color w:val="auto"/>
              </w:rPr>
            </w:pPr>
          </w:p>
        </w:tc>
        <w:tc>
          <w:tcPr>
            <w:tcW w:w="895" w:type="dxa"/>
            <w:gridSpan w:val="2"/>
            <w:vAlign w:val="center"/>
          </w:tcPr>
          <w:p w14:paraId="3CD8DE29">
            <w:pPr>
              <w:jc w:val="center"/>
              <w:rPr>
                <w:color w:val="auto"/>
              </w:rPr>
            </w:pPr>
            <w:r>
              <w:rPr>
                <w:color w:val="auto"/>
              </w:rPr>
              <w:t>电话</w:t>
            </w:r>
          </w:p>
        </w:tc>
        <w:tc>
          <w:tcPr>
            <w:tcW w:w="2045" w:type="dxa"/>
            <w:vAlign w:val="center"/>
          </w:tcPr>
          <w:p w14:paraId="367C659C">
            <w:pPr>
              <w:jc w:val="center"/>
              <w:rPr>
                <w:color w:val="auto"/>
              </w:rPr>
            </w:pPr>
          </w:p>
        </w:tc>
        <w:tc>
          <w:tcPr>
            <w:tcW w:w="689" w:type="dxa"/>
            <w:vAlign w:val="center"/>
          </w:tcPr>
          <w:p w14:paraId="77D694AF">
            <w:pPr>
              <w:jc w:val="center"/>
              <w:rPr>
                <w:color w:val="auto"/>
              </w:rPr>
            </w:pPr>
            <w:r>
              <w:rPr>
                <w:color w:val="auto"/>
              </w:rPr>
              <w:t>主管部门</w:t>
            </w:r>
          </w:p>
        </w:tc>
        <w:tc>
          <w:tcPr>
            <w:tcW w:w="674" w:type="dxa"/>
            <w:vAlign w:val="center"/>
          </w:tcPr>
          <w:p w14:paraId="6EF1DB75">
            <w:pPr>
              <w:jc w:val="center"/>
              <w:rPr>
                <w:color w:val="auto"/>
              </w:rPr>
            </w:pPr>
          </w:p>
        </w:tc>
        <w:tc>
          <w:tcPr>
            <w:tcW w:w="1355" w:type="dxa"/>
            <w:gridSpan w:val="2"/>
            <w:vAlign w:val="center"/>
          </w:tcPr>
          <w:p w14:paraId="07971EFF">
            <w:pPr>
              <w:jc w:val="center"/>
              <w:rPr>
                <w:color w:val="auto"/>
              </w:rPr>
            </w:pPr>
            <w:r>
              <w:rPr>
                <w:color w:val="auto"/>
              </w:rPr>
              <w:t>单位法人</w:t>
            </w:r>
          </w:p>
        </w:tc>
        <w:tc>
          <w:tcPr>
            <w:tcW w:w="657" w:type="dxa"/>
            <w:vAlign w:val="center"/>
          </w:tcPr>
          <w:p w14:paraId="7247B298">
            <w:pPr>
              <w:jc w:val="center"/>
              <w:rPr>
                <w:color w:val="auto"/>
              </w:rPr>
            </w:pPr>
          </w:p>
        </w:tc>
        <w:tc>
          <w:tcPr>
            <w:tcW w:w="594" w:type="dxa"/>
            <w:vAlign w:val="center"/>
          </w:tcPr>
          <w:p w14:paraId="6F5BD4BB">
            <w:pPr>
              <w:jc w:val="center"/>
              <w:rPr>
                <w:color w:val="auto"/>
              </w:rPr>
            </w:pPr>
            <w:r>
              <w:rPr>
                <w:color w:val="auto"/>
              </w:rPr>
              <w:t>职务</w:t>
            </w:r>
          </w:p>
        </w:tc>
        <w:tc>
          <w:tcPr>
            <w:tcW w:w="572" w:type="dxa"/>
            <w:vAlign w:val="center"/>
          </w:tcPr>
          <w:p w14:paraId="6883B0E8">
            <w:pPr>
              <w:jc w:val="center"/>
              <w:rPr>
                <w:color w:val="auto"/>
              </w:rPr>
            </w:pPr>
          </w:p>
        </w:tc>
      </w:tr>
      <w:tr w14:paraId="73D4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30B45D8A">
            <w:pPr>
              <w:jc w:val="center"/>
              <w:rPr>
                <w:color w:val="auto"/>
              </w:rPr>
            </w:pPr>
            <w:r>
              <w:rPr>
                <w:color w:val="auto"/>
              </w:rPr>
              <w:t>地 址</w:t>
            </w:r>
          </w:p>
        </w:tc>
        <w:tc>
          <w:tcPr>
            <w:tcW w:w="1078" w:type="dxa"/>
            <w:vAlign w:val="center"/>
          </w:tcPr>
          <w:p w14:paraId="7E009235">
            <w:pPr>
              <w:jc w:val="center"/>
              <w:rPr>
                <w:color w:val="auto"/>
              </w:rPr>
            </w:pPr>
          </w:p>
        </w:tc>
        <w:tc>
          <w:tcPr>
            <w:tcW w:w="895" w:type="dxa"/>
            <w:gridSpan w:val="2"/>
            <w:vAlign w:val="center"/>
          </w:tcPr>
          <w:p w14:paraId="4C7252B7">
            <w:pPr>
              <w:jc w:val="center"/>
              <w:rPr>
                <w:color w:val="auto"/>
              </w:rPr>
            </w:pPr>
            <w:r>
              <w:rPr>
                <w:color w:val="auto"/>
              </w:rPr>
              <w:t>传真</w:t>
            </w:r>
          </w:p>
        </w:tc>
        <w:tc>
          <w:tcPr>
            <w:tcW w:w="2045" w:type="dxa"/>
            <w:vAlign w:val="center"/>
          </w:tcPr>
          <w:p w14:paraId="43E87B67">
            <w:pPr>
              <w:jc w:val="center"/>
              <w:rPr>
                <w:color w:val="auto"/>
              </w:rPr>
            </w:pPr>
          </w:p>
        </w:tc>
        <w:tc>
          <w:tcPr>
            <w:tcW w:w="689" w:type="dxa"/>
            <w:vAlign w:val="center"/>
          </w:tcPr>
          <w:p w14:paraId="69A2BD09">
            <w:pPr>
              <w:jc w:val="center"/>
              <w:rPr>
                <w:color w:val="auto"/>
              </w:rPr>
            </w:pPr>
            <w:r>
              <w:rPr>
                <w:color w:val="auto"/>
              </w:rPr>
              <w:t>单位性质</w:t>
            </w:r>
          </w:p>
        </w:tc>
        <w:tc>
          <w:tcPr>
            <w:tcW w:w="674" w:type="dxa"/>
            <w:vAlign w:val="center"/>
          </w:tcPr>
          <w:p w14:paraId="528157F5">
            <w:pPr>
              <w:jc w:val="center"/>
              <w:rPr>
                <w:color w:val="auto"/>
              </w:rPr>
            </w:pPr>
          </w:p>
        </w:tc>
        <w:tc>
          <w:tcPr>
            <w:tcW w:w="1355" w:type="dxa"/>
            <w:gridSpan w:val="2"/>
            <w:vAlign w:val="center"/>
          </w:tcPr>
          <w:p w14:paraId="6D7DD476">
            <w:pPr>
              <w:jc w:val="center"/>
              <w:rPr>
                <w:color w:val="auto"/>
              </w:rPr>
            </w:pPr>
            <w:r>
              <w:rPr>
                <w:color w:val="auto"/>
              </w:rPr>
              <w:t>技术负责人</w:t>
            </w:r>
          </w:p>
        </w:tc>
        <w:tc>
          <w:tcPr>
            <w:tcW w:w="657" w:type="dxa"/>
            <w:vAlign w:val="center"/>
          </w:tcPr>
          <w:p w14:paraId="5277477B">
            <w:pPr>
              <w:jc w:val="center"/>
              <w:rPr>
                <w:color w:val="auto"/>
              </w:rPr>
            </w:pPr>
          </w:p>
        </w:tc>
        <w:tc>
          <w:tcPr>
            <w:tcW w:w="594" w:type="dxa"/>
            <w:vAlign w:val="center"/>
          </w:tcPr>
          <w:p w14:paraId="3988771B">
            <w:pPr>
              <w:jc w:val="center"/>
              <w:rPr>
                <w:color w:val="auto"/>
              </w:rPr>
            </w:pPr>
            <w:r>
              <w:rPr>
                <w:color w:val="auto"/>
              </w:rPr>
              <w:t>职务</w:t>
            </w:r>
          </w:p>
        </w:tc>
        <w:tc>
          <w:tcPr>
            <w:tcW w:w="572" w:type="dxa"/>
            <w:vAlign w:val="center"/>
          </w:tcPr>
          <w:p w14:paraId="25E278F9">
            <w:pPr>
              <w:jc w:val="center"/>
              <w:rPr>
                <w:color w:val="auto"/>
              </w:rPr>
            </w:pPr>
          </w:p>
        </w:tc>
      </w:tr>
      <w:tr w14:paraId="00C2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14:paraId="3ABC0BB4">
            <w:pPr>
              <w:jc w:val="center"/>
              <w:rPr>
                <w:color w:val="auto"/>
              </w:rPr>
            </w:pPr>
            <w:r>
              <w:rPr>
                <w:color w:val="auto"/>
              </w:rPr>
              <w:t>单位概况</w:t>
            </w:r>
          </w:p>
        </w:tc>
        <w:tc>
          <w:tcPr>
            <w:tcW w:w="1193" w:type="dxa"/>
            <w:gridSpan w:val="2"/>
            <w:vAlign w:val="center"/>
          </w:tcPr>
          <w:p w14:paraId="3AC7AF2A">
            <w:pPr>
              <w:jc w:val="center"/>
              <w:rPr>
                <w:color w:val="auto"/>
              </w:rPr>
            </w:pPr>
            <w:r>
              <w:rPr>
                <w:color w:val="auto"/>
              </w:rPr>
              <w:t>营业执照经营范围</w:t>
            </w:r>
          </w:p>
        </w:tc>
        <w:tc>
          <w:tcPr>
            <w:tcW w:w="2825" w:type="dxa"/>
            <w:gridSpan w:val="2"/>
            <w:vAlign w:val="center"/>
          </w:tcPr>
          <w:p w14:paraId="22A07005">
            <w:pPr>
              <w:jc w:val="center"/>
              <w:rPr>
                <w:color w:val="auto"/>
              </w:rPr>
            </w:pPr>
          </w:p>
        </w:tc>
        <w:tc>
          <w:tcPr>
            <w:tcW w:w="689" w:type="dxa"/>
            <w:vMerge w:val="restart"/>
            <w:vAlign w:val="center"/>
          </w:tcPr>
          <w:p w14:paraId="532797DF">
            <w:pPr>
              <w:jc w:val="center"/>
              <w:rPr>
                <w:color w:val="auto"/>
              </w:rPr>
            </w:pPr>
            <w:r>
              <w:rPr>
                <w:color w:val="auto"/>
              </w:rPr>
              <w:t>上一年主要经济指标</w:t>
            </w:r>
          </w:p>
        </w:tc>
        <w:tc>
          <w:tcPr>
            <w:tcW w:w="1367" w:type="dxa"/>
            <w:gridSpan w:val="2"/>
            <w:tcBorders>
              <w:right w:val="single" w:color="auto" w:sz="4" w:space="0"/>
            </w:tcBorders>
            <w:vAlign w:val="center"/>
          </w:tcPr>
          <w:p w14:paraId="776DF633">
            <w:pPr>
              <w:jc w:val="center"/>
              <w:rPr>
                <w:color w:val="auto"/>
              </w:rPr>
            </w:pPr>
            <w:r>
              <w:rPr>
                <w:color w:val="auto"/>
              </w:rPr>
              <w:t>年营业收入</w:t>
            </w:r>
          </w:p>
        </w:tc>
        <w:tc>
          <w:tcPr>
            <w:tcW w:w="2485" w:type="dxa"/>
            <w:gridSpan w:val="4"/>
            <w:tcBorders>
              <w:left w:val="single" w:color="auto" w:sz="4" w:space="0"/>
            </w:tcBorders>
            <w:vAlign w:val="center"/>
          </w:tcPr>
          <w:p w14:paraId="6B66762E">
            <w:pPr>
              <w:jc w:val="center"/>
              <w:rPr>
                <w:color w:val="auto"/>
              </w:rPr>
            </w:pPr>
          </w:p>
        </w:tc>
      </w:tr>
      <w:tr w14:paraId="134D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4D676763">
            <w:pPr>
              <w:jc w:val="center"/>
              <w:rPr>
                <w:color w:val="auto"/>
              </w:rPr>
            </w:pPr>
          </w:p>
        </w:tc>
        <w:tc>
          <w:tcPr>
            <w:tcW w:w="1193" w:type="dxa"/>
            <w:gridSpan w:val="2"/>
            <w:vAlign w:val="center"/>
          </w:tcPr>
          <w:p w14:paraId="3C2D9B8B">
            <w:pPr>
              <w:jc w:val="center"/>
              <w:rPr>
                <w:color w:val="auto"/>
              </w:rPr>
            </w:pPr>
            <w:r>
              <w:rPr>
                <w:color w:val="auto"/>
              </w:rPr>
              <w:t>统一社会信用代码</w:t>
            </w:r>
          </w:p>
        </w:tc>
        <w:tc>
          <w:tcPr>
            <w:tcW w:w="2825" w:type="dxa"/>
            <w:gridSpan w:val="2"/>
            <w:vAlign w:val="center"/>
          </w:tcPr>
          <w:p w14:paraId="0291FE9F">
            <w:pPr>
              <w:jc w:val="center"/>
              <w:rPr>
                <w:color w:val="auto"/>
              </w:rPr>
            </w:pPr>
          </w:p>
        </w:tc>
        <w:tc>
          <w:tcPr>
            <w:tcW w:w="689" w:type="dxa"/>
            <w:vMerge w:val="continue"/>
            <w:vAlign w:val="center"/>
          </w:tcPr>
          <w:p w14:paraId="05D2A48E">
            <w:pPr>
              <w:jc w:val="center"/>
              <w:rPr>
                <w:color w:val="auto"/>
              </w:rPr>
            </w:pPr>
          </w:p>
        </w:tc>
        <w:tc>
          <w:tcPr>
            <w:tcW w:w="1367" w:type="dxa"/>
            <w:gridSpan w:val="2"/>
            <w:tcBorders>
              <w:right w:val="single" w:color="auto" w:sz="4" w:space="0"/>
            </w:tcBorders>
            <w:vAlign w:val="center"/>
          </w:tcPr>
          <w:p w14:paraId="5C1627BB">
            <w:pPr>
              <w:jc w:val="center"/>
              <w:rPr>
                <w:color w:val="auto"/>
              </w:rPr>
            </w:pPr>
            <w:r>
              <w:rPr>
                <w:color w:val="auto"/>
              </w:rPr>
              <w:t>资产总额</w:t>
            </w:r>
          </w:p>
        </w:tc>
        <w:tc>
          <w:tcPr>
            <w:tcW w:w="2485" w:type="dxa"/>
            <w:gridSpan w:val="4"/>
            <w:tcBorders>
              <w:left w:val="single" w:color="auto" w:sz="4" w:space="0"/>
            </w:tcBorders>
            <w:vAlign w:val="center"/>
          </w:tcPr>
          <w:p w14:paraId="1D2C4FAF">
            <w:pPr>
              <w:jc w:val="center"/>
              <w:rPr>
                <w:color w:val="auto"/>
              </w:rPr>
            </w:pPr>
          </w:p>
        </w:tc>
      </w:tr>
      <w:tr w14:paraId="3C18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6CC303FA">
            <w:pPr>
              <w:jc w:val="center"/>
              <w:rPr>
                <w:color w:val="auto"/>
              </w:rPr>
            </w:pPr>
          </w:p>
        </w:tc>
        <w:tc>
          <w:tcPr>
            <w:tcW w:w="1193" w:type="dxa"/>
            <w:gridSpan w:val="2"/>
            <w:vAlign w:val="center"/>
          </w:tcPr>
          <w:p w14:paraId="4AA407DD">
            <w:pPr>
              <w:jc w:val="center"/>
              <w:rPr>
                <w:color w:val="auto"/>
              </w:rPr>
            </w:pPr>
            <w:r>
              <w:rPr>
                <w:color w:val="auto"/>
              </w:rPr>
              <w:t>资质情况</w:t>
            </w:r>
          </w:p>
        </w:tc>
        <w:tc>
          <w:tcPr>
            <w:tcW w:w="2825" w:type="dxa"/>
            <w:gridSpan w:val="2"/>
            <w:vAlign w:val="center"/>
          </w:tcPr>
          <w:p w14:paraId="6E073CC3">
            <w:pPr>
              <w:jc w:val="center"/>
              <w:rPr>
                <w:color w:val="auto"/>
              </w:rPr>
            </w:pPr>
          </w:p>
        </w:tc>
        <w:tc>
          <w:tcPr>
            <w:tcW w:w="689" w:type="dxa"/>
            <w:vMerge w:val="continue"/>
            <w:vAlign w:val="center"/>
          </w:tcPr>
          <w:p w14:paraId="655FC395">
            <w:pPr>
              <w:jc w:val="center"/>
              <w:rPr>
                <w:color w:val="auto"/>
              </w:rPr>
            </w:pPr>
          </w:p>
        </w:tc>
        <w:tc>
          <w:tcPr>
            <w:tcW w:w="1367" w:type="dxa"/>
            <w:gridSpan w:val="2"/>
            <w:tcBorders>
              <w:bottom w:val="single" w:color="auto" w:sz="4" w:space="0"/>
              <w:right w:val="single" w:color="auto" w:sz="4" w:space="0"/>
            </w:tcBorders>
            <w:vAlign w:val="center"/>
          </w:tcPr>
          <w:p w14:paraId="4BF4FA8E">
            <w:pPr>
              <w:jc w:val="center"/>
              <w:rPr>
                <w:color w:val="auto"/>
              </w:rPr>
            </w:pPr>
          </w:p>
        </w:tc>
        <w:tc>
          <w:tcPr>
            <w:tcW w:w="2485" w:type="dxa"/>
            <w:gridSpan w:val="4"/>
            <w:tcBorders>
              <w:left w:val="single" w:color="auto" w:sz="4" w:space="0"/>
              <w:bottom w:val="single" w:color="auto" w:sz="4" w:space="0"/>
            </w:tcBorders>
            <w:vAlign w:val="center"/>
          </w:tcPr>
          <w:p w14:paraId="6F04F8A6">
            <w:pPr>
              <w:jc w:val="center"/>
              <w:rPr>
                <w:color w:val="auto"/>
              </w:rPr>
            </w:pPr>
          </w:p>
        </w:tc>
      </w:tr>
      <w:tr w14:paraId="7A6B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682" w:type="dxa"/>
            <w:vMerge w:val="continue"/>
            <w:vAlign w:val="center"/>
          </w:tcPr>
          <w:p w14:paraId="6F31CEFC">
            <w:pPr>
              <w:jc w:val="center"/>
              <w:rPr>
                <w:color w:val="auto"/>
              </w:rPr>
            </w:pPr>
          </w:p>
        </w:tc>
        <w:tc>
          <w:tcPr>
            <w:tcW w:w="1193" w:type="dxa"/>
            <w:gridSpan w:val="2"/>
            <w:vAlign w:val="center"/>
          </w:tcPr>
          <w:p w14:paraId="63E0B247">
            <w:pPr>
              <w:jc w:val="center"/>
              <w:rPr>
                <w:color w:val="auto"/>
              </w:rPr>
            </w:pPr>
            <w:r>
              <w:rPr>
                <w:color w:val="auto"/>
              </w:rPr>
              <w:t>信用情况</w:t>
            </w:r>
          </w:p>
        </w:tc>
        <w:tc>
          <w:tcPr>
            <w:tcW w:w="2825" w:type="dxa"/>
            <w:gridSpan w:val="2"/>
            <w:vAlign w:val="center"/>
          </w:tcPr>
          <w:p w14:paraId="23FCB177">
            <w:pPr>
              <w:jc w:val="center"/>
              <w:rPr>
                <w:color w:val="auto"/>
              </w:rPr>
            </w:pPr>
          </w:p>
        </w:tc>
        <w:tc>
          <w:tcPr>
            <w:tcW w:w="689" w:type="dxa"/>
            <w:vMerge w:val="continue"/>
            <w:vAlign w:val="center"/>
          </w:tcPr>
          <w:p w14:paraId="3A4832CB">
            <w:pPr>
              <w:jc w:val="center"/>
              <w:rPr>
                <w:color w:val="auto"/>
              </w:rPr>
            </w:pPr>
          </w:p>
        </w:tc>
        <w:tc>
          <w:tcPr>
            <w:tcW w:w="1367" w:type="dxa"/>
            <w:gridSpan w:val="2"/>
            <w:tcBorders>
              <w:top w:val="single" w:color="auto" w:sz="4" w:space="0"/>
              <w:bottom w:val="single" w:color="auto" w:sz="4" w:space="0"/>
              <w:right w:val="single" w:color="auto" w:sz="4" w:space="0"/>
            </w:tcBorders>
            <w:vAlign w:val="center"/>
          </w:tcPr>
          <w:p w14:paraId="4447977E">
            <w:pPr>
              <w:jc w:val="center"/>
              <w:rPr>
                <w:color w:val="auto"/>
              </w:rPr>
            </w:pPr>
          </w:p>
        </w:tc>
        <w:tc>
          <w:tcPr>
            <w:tcW w:w="2485" w:type="dxa"/>
            <w:gridSpan w:val="4"/>
            <w:tcBorders>
              <w:top w:val="single" w:color="auto" w:sz="4" w:space="0"/>
              <w:left w:val="single" w:color="auto" w:sz="4" w:space="0"/>
              <w:bottom w:val="single" w:color="auto" w:sz="4" w:space="0"/>
            </w:tcBorders>
            <w:vAlign w:val="center"/>
          </w:tcPr>
          <w:p w14:paraId="5C6B7F0E">
            <w:pPr>
              <w:jc w:val="center"/>
              <w:rPr>
                <w:color w:val="auto"/>
              </w:rPr>
            </w:pPr>
          </w:p>
        </w:tc>
      </w:tr>
      <w:tr w14:paraId="3971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0684D79B">
            <w:pPr>
              <w:jc w:val="center"/>
              <w:rPr>
                <w:color w:val="auto"/>
              </w:rPr>
            </w:pPr>
          </w:p>
        </w:tc>
        <w:tc>
          <w:tcPr>
            <w:tcW w:w="1193" w:type="dxa"/>
            <w:gridSpan w:val="2"/>
            <w:tcBorders>
              <w:bottom w:val="single" w:color="auto" w:sz="4" w:space="0"/>
            </w:tcBorders>
            <w:vAlign w:val="center"/>
          </w:tcPr>
          <w:p w14:paraId="5EE38777">
            <w:pPr>
              <w:jc w:val="center"/>
              <w:rPr>
                <w:color w:val="auto"/>
              </w:rPr>
            </w:pPr>
            <w:r>
              <w:rPr>
                <w:color w:val="auto"/>
              </w:rPr>
              <w:t>荣誉情况</w:t>
            </w:r>
          </w:p>
        </w:tc>
        <w:tc>
          <w:tcPr>
            <w:tcW w:w="2825" w:type="dxa"/>
            <w:gridSpan w:val="2"/>
            <w:tcBorders>
              <w:bottom w:val="single" w:color="auto" w:sz="4" w:space="0"/>
            </w:tcBorders>
            <w:vAlign w:val="center"/>
          </w:tcPr>
          <w:p w14:paraId="7018825C">
            <w:pPr>
              <w:jc w:val="center"/>
              <w:rPr>
                <w:color w:val="auto"/>
              </w:rPr>
            </w:pPr>
          </w:p>
        </w:tc>
        <w:tc>
          <w:tcPr>
            <w:tcW w:w="689" w:type="dxa"/>
            <w:vMerge w:val="continue"/>
            <w:vAlign w:val="center"/>
          </w:tcPr>
          <w:p w14:paraId="6774CC2B">
            <w:pPr>
              <w:jc w:val="center"/>
              <w:rPr>
                <w:color w:val="auto"/>
              </w:rPr>
            </w:pPr>
          </w:p>
        </w:tc>
        <w:tc>
          <w:tcPr>
            <w:tcW w:w="1367" w:type="dxa"/>
            <w:gridSpan w:val="2"/>
            <w:tcBorders>
              <w:top w:val="single" w:color="auto" w:sz="4" w:space="0"/>
              <w:bottom w:val="single" w:color="auto" w:sz="4" w:space="0"/>
              <w:right w:val="single" w:color="auto" w:sz="4" w:space="0"/>
            </w:tcBorders>
            <w:vAlign w:val="center"/>
          </w:tcPr>
          <w:p w14:paraId="2494DCB2">
            <w:pPr>
              <w:jc w:val="center"/>
              <w:rPr>
                <w:color w:val="auto"/>
              </w:rPr>
            </w:pPr>
          </w:p>
        </w:tc>
        <w:tc>
          <w:tcPr>
            <w:tcW w:w="2485" w:type="dxa"/>
            <w:gridSpan w:val="4"/>
            <w:tcBorders>
              <w:top w:val="single" w:color="auto" w:sz="4" w:space="0"/>
              <w:left w:val="single" w:color="auto" w:sz="4" w:space="0"/>
            </w:tcBorders>
            <w:vAlign w:val="center"/>
          </w:tcPr>
          <w:p w14:paraId="29D6F4B6">
            <w:pPr>
              <w:jc w:val="center"/>
              <w:rPr>
                <w:color w:val="auto"/>
              </w:rPr>
            </w:pPr>
          </w:p>
        </w:tc>
      </w:tr>
      <w:tr w14:paraId="76EB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46A47CEF">
            <w:pPr>
              <w:jc w:val="center"/>
              <w:rPr>
                <w:color w:val="auto"/>
              </w:rPr>
            </w:pPr>
          </w:p>
        </w:tc>
        <w:tc>
          <w:tcPr>
            <w:tcW w:w="1193" w:type="dxa"/>
            <w:gridSpan w:val="2"/>
            <w:tcBorders>
              <w:bottom w:val="single" w:color="auto" w:sz="4" w:space="0"/>
            </w:tcBorders>
            <w:vAlign w:val="center"/>
          </w:tcPr>
          <w:p w14:paraId="01B2E371">
            <w:pPr>
              <w:jc w:val="center"/>
              <w:rPr>
                <w:color w:val="auto"/>
              </w:rPr>
            </w:pPr>
            <w:r>
              <w:rPr>
                <w:color w:val="auto"/>
              </w:rPr>
              <w:t>体系认证</w:t>
            </w:r>
          </w:p>
        </w:tc>
        <w:tc>
          <w:tcPr>
            <w:tcW w:w="2825" w:type="dxa"/>
            <w:gridSpan w:val="2"/>
            <w:tcBorders>
              <w:bottom w:val="single" w:color="auto" w:sz="4" w:space="0"/>
            </w:tcBorders>
            <w:vAlign w:val="center"/>
          </w:tcPr>
          <w:p w14:paraId="6D4F06BF">
            <w:pPr>
              <w:jc w:val="center"/>
              <w:rPr>
                <w:color w:val="auto"/>
              </w:rPr>
            </w:pPr>
          </w:p>
        </w:tc>
        <w:tc>
          <w:tcPr>
            <w:tcW w:w="689" w:type="dxa"/>
            <w:vMerge w:val="continue"/>
            <w:vAlign w:val="center"/>
          </w:tcPr>
          <w:p w14:paraId="41D32049">
            <w:pPr>
              <w:jc w:val="center"/>
              <w:rPr>
                <w:color w:val="auto"/>
              </w:rPr>
            </w:pPr>
          </w:p>
        </w:tc>
        <w:tc>
          <w:tcPr>
            <w:tcW w:w="1367" w:type="dxa"/>
            <w:gridSpan w:val="2"/>
            <w:tcBorders>
              <w:top w:val="single" w:color="auto" w:sz="4" w:space="0"/>
              <w:bottom w:val="single" w:color="auto" w:sz="4" w:space="0"/>
              <w:right w:val="single" w:color="auto" w:sz="4" w:space="0"/>
            </w:tcBorders>
            <w:vAlign w:val="center"/>
          </w:tcPr>
          <w:p w14:paraId="1F844DC2">
            <w:pPr>
              <w:jc w:val="center"/>
              <w:rPr>
                <w:color w:val="auto"/>
              </w:rPr>
            </w:pPr>
          </w:p>
        </w:tc>
        <w:tc>
          <w:tcPr>
            <w:tcW w:w="2485" w:type="dxa"/>
            <w:gridSpan w:val="4"/>
            <w:tcBorders>
              <w:top w:val="single" w:color="auto" w:sz="4" w:space="0"/>
              <w:left w:val="single" w:color="auto" w:sz="4" w:space="0"/>
            </w:tcBorders>
            <w:vAlign w:val="center"/>
          </w:tcPr>
          <w:p w14:paraId="4FD9C99F">
            <w:pPr>
              <w:jc w:val="center"/>
              <w:rPr>
                <w:color w:val="auto"/>
              </w:rPr>
            </w:pPr>
          </w:p>
        </w:tc>
      </w:tr>
      <w:tr w14:paraId="4913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43BDBDB4">
            <w:pPr>
              <w:jc w:val="center"/>
              <w:rPr>
                <w:color w:val="auto"/>
              </w:rPr>
            </w:pPr>
          </w:p>
        </w:tc>
        <w:tc>
          <w:tcPr>
            <w:tcW w:w="1193" w:type="dxa"/>
            <w:gridSpan w:val="2"/>
            <w:tcBorders>
              <w:bottom w:val="single" w:color="auto" w:sz="4" w:space="0"/>
            </w:tcBorders>
            <w:vAlign w:val="center"/>
          </w:tcPr>
          <w:p w14:paraId="3BCEF39A">
            <w:pPr>
              <w:jc w:val="center"/>
              <w:rPr>
                <w:color w:val="auto"/>
              </w:rPr>
            </w:pPr>
            <w:r>
              <w:rPr>
                <w:color w:val="auto"/>
              </w:rPr>
              <w:t>开户银行</w:t>
            </w:r>
          </w:p>
        </w:tc>
        <w:tc>
          <w:tcPr>
            <w:tcW w:w="2825" w:type="dxa"/>
            <w:gridSpan w:val="2"/>
            <w:tcBorders>
              <w:bottom w:val="single" w:color="auto" w:sz="4" w:space="0"/>
            </w:tcBorders>
            <w:vAlign w:val="center"/>
          </w:tcPr>
          <w:p w14:paraId="6D09BCD3">
            <w:pPr>
              <w:jc w:val="center"/>
              <w:rPr>
                <w:color w:val="auto"/>
              </w:rPr>
            </w:pPr>
          </w:p>
        </w:tc>
        <w:tc>
          <w:tcPr>
            <w:tcW w:w="689" w:type="dxa"/>
            <w:vMerge w:val="continue"/>
            <w:vAlign w:val="center"/>
          </w:tcPr>
          <w:p w14:paraId="2F8C612C">
            <w:pPr>
              <w:jc w:val="center"/>
              <w:rPr>
                <w:color w:val="auto"/>
              </w:rPr>
            </w:pPr>
          </w:p>
        </w:tc>
        <w:tc>
          <w:tcPr>
            <w:tcW w:w="1367" w:type="dxa"/>
            <w:gridSpan w:val="2"/>
            <w:tcBorders>
              <w:top w:val="single" w:color="auto" w:sz="4" w:space="0"/>
              <w:bottom w:val="single" w:color="auto" w:sz="4" w:space="0"/>
              <w:right w:val="single" w:color="auto" w:sz="4" w:space="0"/>
            </w:tcBorders>
            <w:vAlign w:val="center"/>
          </w:tcPr>
          <w:p w14:paraId="03C6747B">
            <w:pPr>
              <w:jc w:val="center"/>
              <w:rPr>
                <w:color w:val="auto"/>
              </w:rPr>
            </w:pPr>
          </w:p>
        </w:tc>
        <w:tc>
          <w:tcPr>
            <w:tcW w:w="2485" w:type="dxa"/>
            <w:gridSpan w:val="4"/>
            <w:tcBorders>
              <w:top w:val="single" w:color="auto" w:sz="4" w:space="0"/>
              <w:left w:val="single" w:color="auto" w:sz="4" w:space="0"/>
            </w:tcBorders>
            <w:vAlign w:val="center"/>
          </w:tcPr>
          <w:p w14:paraId="23BD29EB">
            <w:pPr>
              <w:jc w:val="center"/>
              <w:rPr>
                <w:color w:val="auto"/>
              </w:rPr>
            </w:pPr>
          </w:p>
        </w:tc>
      </w:tr>
      <w:tr w14:paraId="37B1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5E1695E9">
            <w:pPr>
              <w:jc w:val="center"/>
              <w:rPr>
                <w:color w:val="auto"/>
              </w:rPr>
            </w:pPr>
          </w:p>
        </w:tc>
        <w:tc>
          <w:tcPr>
            <w:tcW w:w="1193" w:type="dxa"/>
            <w:gridSpan w:val="2"/>
            <w:tcBorders>
              <w:bottom w:val="single" w:color="auto" w:sz="4" w:space="0"/>
            </w:tcBorders>
            <w:vAlign w:val="center"/>
          </w:tcPr>
          <w:p w14:paraId="6D895DF0">
            <w:pPr>
              <w:jc w:val="center"/>
              <w:rPr>
                <w:color w:val="auto"/>
              </w:rPr>
            </w:pPr>
            <w:r>
              <w:rPr>
                <w:color w:val="auto"/>
              </w:rPr>
              <w:t>账号</w:t>
            </w:r>
          </w:p>
        </w:tc>
        <w:tc>
          <w:tcPr>
            <w:tcW w:w="2825" w:type="dxa"/>
            <w:gridSpan w:val="2"/>
            <w:tcBorders>
              <w:bottom w:val="single" w:color="auto" w:sz="4" w:space="0"/>
            </w:tcBorders>
            <w:vAlign w:val="center"/>
          </w:tcPr>
          <w:p w14:paraId="120AF551">
            <w:pPr>
              <w:jc w:val="center"/>
              <w:rPr>
                <w:color w:val="auto"/>
              </w:rPr>
            </w:pPr>
          </w:p>
        </w:tc>
        <w:tc>
          <w:tcPr>
            <w:tcW w:w="689" w:type="dxa"/>
            <w:vMerge w:val="continue"/>
            <w:vAlign w:val="center"/>
          </w:tcPr>
          <w:p w14:paraId="02091F81">
            <w:pPr>
              <w:jc w:val="center"/>
              <w:rPr>
                <w:color w:val="auto"/>
              </w:rPr>
            </w:pPr>
          </w:p>
        </w:tc>
        <w:tc>
          <w:tcPr>
            <w:tcW w:w="1367" w:type="dxa"/>
            <w:gridSpan w:val="2"/>
            <w:tcBorders>
              <w:top w:val="single" w:color="auto" w:sz="4" w:space="0"/>
              <w:bottom w:val="single" w:color="auto" w:sz="4" w:space="0"/>
              <w:right w:val="single" w:color="auto" w:sz="4" w:space="0"/>
            </w:tcBorders>
            <w:vAlign w:val="center"/>
          </w:tcPr>
          <w:p w14:paraId="159516A4">
            <w:pPr>
              <w:jc w:val="center"/>
              <w:rPr>
                <w:color w:val="auto"/>
              </w:rPr>
            </w:pPr>
          </w:p>
        </w:tc>
        <w:tc>
          <w:tcPr>
            <w:tcW w:w="2485" w:type="dxa"/>
            <w:gridSpan w:val="4"/>
            <w:tcBorders>
              <w:top w:val="single" w:color="auto" w:sz="4" w:space="0"/>
              <w:left w:val="single" w:color="auto" w:sz="4" w:space="0"/>
            </w:tcBorders>
            <w:vAlign w:val="center"/>
          </w:tcPr>
          <w:p w14:paraId="3D41E1AE">
            <w:pPr>
              <w:jc w:val="center"/>
              <w:rPr>
                <w:color w:val="auto"/>
              </w:rPr>
            </w:pPr>
          </w:p>
        </w:tc>
      </w:tr>
      <w:tr w14:paraId="0A08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14:paraId="40A5D0F1">
            <w:pPr>
              <w:jc w:val="center"/>
              <w:rPr>
                <w:color w:val="auto"/>
              </w:rPr>
            </w:pPr>
          </w:p>
        </w:tc>
        <w:tc>
          <w:tcPr>
            <w:tcW w:w="1193" w:type="dxa"/>
            <w:gridSpan w:val="2"/>
            <w:tcBorders>
              <w:bottom w:val="single" w:color="auto" w:sz="4" w:space="0"/>
            </w:tcBorders>
            <w:vAlign w:val="center"/>
          </w:tcPr>
          <w:p w14:paraId="2427B614">
            <w:pPr>
              <w:jc w:val="center"/>
              <w:rPr>
                <w:color w:val="auto"/>
              </w:rPr>
            </w:pPr>
            <w:r>
              <w:rPr>
                <w:color w:val="auto"/>
              </w:rPr>
              <w:t>在职员工总数</w:t>
            </w:r>
          </w:p>
        </w:tc>
        <w:tc>
          <w:tcPr>
            <w:tcW w:w="2825" w:type="dxa"/>
            <w:gridSpan w:val="2"/>
            <w:tcBorders>
              <w:bottom w:val="single" w:color="auto" w:sz="4" w:space="0"/>
            </w:tcBorders>
            <w:vAlign w:val="center"/>
          </w:tcPr>
          <w:p w14:paraId="75BB336D">
            <w:pPr>
              <w:jc w:val="left"/>
              <w:rPr>
                <w:color w:val="auto"/>
              </w:rPr>
            </w:pPr>
            <w:r>
              <w:rPr>
                <w:color w:val="auto"/>
              </w:rPr>
              <w:t>共  人</w:t>
            </w:r>
          </w:p>
          <w:p w14:paraId="46AA7580">
            <w:pPr>
              <w:jc w:val="left"/>
              <w:rPr>
                <w:color w:val="auto"/>
              </w:rPr>
            </w:pPr>
            <w:r>
              <w:rPr>
                <w:color w:val="auto"/>
              </w:rPr>
              <w:t>其中：</w:t>
            </w:r>
          </w:p>
        </w:tc>
        <w:tc>
          <w:tcPr>
            <w:tcW w:w="689" w:type="dxa"/>
            <w:vMerge w:val="continue"/>
            <w:tcBorders>
              <w:bottom w:val="single" w:color="auto" w:sz="4" w:space="0"/>
            </w:tcBorders>
            <w:vAlign w:val="center"/>
          </w:tcPr>
          <w:p w14:paraId="7F9208DC">
            <w:pPr>
              <w:jc w:val="center"/>
              <w:rPr>
                <w:color w:val="auto"/>
              </w:rPr>
            </w:pPr>
          </w:p>
        </w:tc>
        <w:tc>
          <w:tcPr>
            <w:tcW w:w="1367" w:type="dxa"/>
            <w:gridSpan w:val="2"/>
            <w:tcBorders>
              <w:top w:val="single" w:color="auto" w:sz="4" w:space="0"/>
              <w:bottom w:val="single" w:color="auto" w:sz="4" w:space="0"/>
              <w:right w:val="single" w:color="auto" w:sz="4" w:space="0"/>
            </w:tcBorders>
            <w:vAlign w:val="center"/>
          </w:tcPr>
          <w:p w14:paraId="4B8EA74C">
            <w:pPr>
              <w:jc w:val="center"/>
              <w:rPr>
                <w:color w:val="auto"/>
              </w:rPr>
            </w:pPr>
          </w:p>
        </w:tc>
        <w:tc>
          <w:tcPr>
            <w:tcW w:w="2485" w:type="dxa"/>
            <w:gridSpan w:val="4"/>
            <w:tcBorders>
              <w:top w:val="single" w:color="auto" w:sz="4" w:space="0"/>
              <w:left w:val="single" w:color="auto" w:sz="4" w:space="0"/>
            </w:tcBorders>
            <w:vAlign w:val="center"/>
          </w:tcPr>
          <w:p w14:paraId="7DF13F48">
            <w:pPr>
              <w:jc w:val="center"/>
              <w:rPr>
                <w:color w:val="auto"/>
              </w:rPr>
            </w:pPr>
          </w:p>
        </w:tc>
      </w:tr>
      <w:tr w14:paraId="4741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6B4CD7B7">
            <w:pPr>
              <w:jc w:val="center"/>
              <w:rPr>
                <w:color w:val="auto"/>
              </w:rPr>
            </w:pPr>
            <w:r>
              <w:rPr>
                <w:color w:val="auto"/>
              </w:rPr>
              <w:t>其他说明</w:t>
            </w:r>
          </w:p>
        </w:tc>
        <w:tc>
          <w:tcPr>
            <w:tcW w:w="8559" w:type="dxa"/>
            <w:gridSpan w:val="11"/>
            <w:vAlign w:val="center"/>
          </w:tcPr>
          <w:p w14:paraId="115F81BB">
            <w:pPr>
              <w:rPr>
                <w:color w:val="auto"/>
                <w:u w:val="single"/>
              </w:rPr>
            </w:pPr>
          </w:p>
        </w:tc>
      </w:tr>
    </w:tbl>
    <w:p w14:paraId="13B9BFDD">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7A56C6A5">
      <w:pPr>
        <w:adjustRightInd w:val="0"/>
        <w:ind w:firstLine="420" w:firstLineChars="200"/>
        <w:rPr>
          <w:color w:val="auto"/>
        </w:rPr>
      </w:pPr>
      <w:r>
        <w:rPr>
          <w:color w:val="auto"/>
        </w:rPr>
        <w:t>日期：2025年  月  日</w:t>
      </w:r>
    </w:p>
    <w:p w14:paraId="746DDCA5">
      <w:pPr>
        <w:ind w:firstLine="420" w:firstLineChars="200"/>
        <w:rPr>
          <w:color w:val="auto"/>
        </w:rPr>
      </w:pPr>
    </w:p>
    <w:p w14:paraId="57E4A169">
      <w:pPr>
        <w:ind w:firstLine="420" w:firstLineChars="200"/>
        <w:rPr>
          <w:rFonts w:eastAsia="楷体"/>
          <w:color w:val="auto"/>
        </w:rPr>
      </w:pPr>
      <w:r>
        <w:rPr>
          <w:rFonts w:eastAsia="楷体"/>
          <w:color w:val="auto"/>
        </w:rPr>
        <w:t>说明：</w:t>
      </w:r>
    </w:p>
    <w:p w14:paraId="1ECC348D">
      <w:pPr>
        <w:ind w:firstLine="420" w:firstLineChars="200"/>
        <w:rPr>
          <w:rFonts w:eastAsia="楷体"/>
          <w:color w:val="auto"/>
        </w:rPr>
      </w:pPr>
      <w:r>
        <w:rPr>
          <w:rFonts w:eastAsia="楷体"/>
          <w:color w:val="auto"/>
        </w:rPr>
        <w:t>（1）投标人的技术力量、资质、信用、荣誉、管理体系认证等资料（如有）。（资格审查资料中已提供的无需重复提供）附后。</w:t>
      </w:r>
    </w:p>
    <w:p w14:paraId="424F7F82">
      <w:pPr>
        <w:ind w:firstLine="420" w:firstLineChars="200"/>
        <w:rPr>
          <w:rFonts w:eastAsia="楷体"/>
          <w:color w:val="auto"/>
        </w:rPr>
      </w:pPr>
      <w:r>
        <w:rPr>
          <w:rFonts w:eastAsia="楷体"/>
          <w:color w:val="auto"/>
        </w:rPr>
        <w:t>（2）投标人应如实填写以上内容，不得有虚假。没有内容可不填。</w:t>
      </w:r>
    </w:p>
    <w:p w14:paraId="77E384A1">
      <w:pPr>
        <w:ind w:firstLine="420" w:firstLineChars="200"/>
        <w:rPr>
          <w:rFonts w:eastAsia="楷体"/>
          <w:color w:val="auto"/>
        </w:rPr>
      </w:pPr>
      <w:r>
        <w:rPr>
          <w:rFonts w:eastAsia="楷体"/>
          <w:color w:val="auto"/>
        </w:rPr>
        <w:t>（3）评标办法所要求资料请务必提供。</w:t>
      </w:r>
    </w:p>
    <w:p w14:paraId="16598069">
      <w:pPr>
        <w:rPr>
          <w:color w:val="auto"/>
        </w:rPr>
      </w:pPr>
      <w:r>
        <w:rPr>
          <w:color w:val="auto"/>
        </w:rPr>
        <w:br w:type="page"/>
      </w:r>
    </w:p>
    <w:p w14:paraId="5E62473D">
      <w:pPr>
        <w:pStyle w:val="4"/>
        <w:ind w:firstLine="420"/>
        <w:rPr>
          <w:color w:val="auto"/>
        </w:rPr>
      </w:pPr>
      <w:bookmarkStart w:id="126" w:name="_Toc336683582"/>
      <w:bookmarkStart w:id="127" w:name="_Toc345575551"/>
      <w:r>
        <w:rPr>
          <w:color w:val="auto"/>
        </w:rPr>
        <w:t>七、同类业绩表格式</w:t>
      </w:r>
      <w:bookmarkEnd w:id="126"/>
      <w:bookmarkEnd w:id="127"/>
    </w:p>
    <w:p w14:paraId="1B3E4925">
      <w:pPr>
        <w:jc w:val="center"/>
        <w:rPr>
          <w:rFonts w:eastAsia="黑体"/>
          <w:color w:val="auto"/>
          <w:sz w:val="28"/>
          <w:szCs w:val="36"/>
        </w:rPr>
      </w:pPr>
      <w:r>
        <w:rPr>
          <w:rFonts w:eastAsia="黑体"/>
          <w:color w:val="auto"/>
          <w:sz w:val="28"/>
          <w:szCs w:val="36"/>
        </w:rPr>
        <w:t>同类业绩表</w:t>
      </w:r>
    </w:p>
    <w:p w14:paraId="6EB39D60">
      <w:pPr>
        <w:rPr>
          <w:color w:val="auto"/>
        </w:rPr>
      </w:pPr>
      <w:r>
        <w:rPr>
          <w:color w:val="auto"/>
        </w:rPr>
        <w:t>采购人：浙江广播电视集团</w:t>
      </w:r>
    </w:p>
    <w:p w14:paraId="31B34F8C">
      <w:pPr>
        <w:rPr>
          <w:color w:val="auto"/>
        </w:rPr>
      </w:pPr>
      <w:r>
        <w:rPr>
          <w:color w:val="auto"/>
        </w:rPr>
        <w:t>项目名称：浙江卫视4K超高清频道制播设备更新改造项目浙江卫视超高清频道传输编解码系统</w:t>
      </w:r>
    </w:p>
    <w:p w14:paraId="707DE3AD">
      <w:pPr>
        <w:rPr>
          <w:color w:val="auto"/>
        </w:rPr>
      </w:pPr>
      <w:r>
        <w:rPr>
          <w:color w:val="auto"/>
        </w:rPr>
        <w:t>项目编号：</w:t>
      </w:r>
      <w:r>
        <w:rPr>
          <w:rFonts w:hint="eastAsia"/>
          <w:color w:val="auto"/>
        </w:rPr>
        <w:t>CTZB-2025020109</w:t>
      </w:r>
    </w:p>
    <w:p w14:paraId="54602C29">
      <w:pPr>
        <w:rPr>
          <w:color w:val="auto"/>
        </w:rPr>
      </w:pPr>
      <w:r>
        <w:rPr>
          <w:color w:val="auto"/>
        </w:rPr>
        <w:t>标段名称：浙江卫视超高清频道传输编解码系统</w:t>
      </w:r>
    </w:p>
    <w:tbl>
      <w:tblPr>
        <w:tblStyle w:val="2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72"/>
        <w:gridCol w:w="1430"/>
        <w:gridCol w:w="1610"/>
        <w:gridCol w:w="1072"/>
        <w:gridCol w:w="1073"/>
        <w:gridCol w:w="894"/>
        <w:gridCol w:w="894"/>
        <w:gridCol w:w="714"/>
      </w:tblGrid>
      <w:tr w14:paraId="6CD0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637BF6E0">
            <w:pPr>
              <w:jc w:val="center"/>
              <w:rPr>
                <w:rFonts w:eastAsia="黑体"/>
                <w:caps/>
                <w:color w:val="auto"/>
              </w:rPr>
            </w:pPr>
            <w:r>
              <w:rPr>
                <w:rFonts w:eastAsia="黑体"/>
                <w:caps/>
                <w:color w:val="auto"/>
              </w:rPr>
              <w:t>序号</w:t>
            </w:r>
          </w:p>
        </w:tc>
        <w:tc>
          <w:tcPr>
            <w:tcW w:w="1072" w:type="dxa"/>
            <w:vAlign w:val="center"/>
          </w:tcPr>
          <w:p w14:paraId="75A50215">
            <w:pPr>
              <w:jc w:val="center"/>
              <w:rPr>
                <w:rFonts w:eastAsia="黑体"/>
                <w:caps/>
                <w:color w:val="auto"/>
              </w:rPr>
            </w:pPr>
            <w:r>
              <w:rPr>
                <w:rFonts w:eastAsia="黑体"/>
                <w:color w:val="auto"/>
              </w:rPr>
              <w:t>合同编号</w:t>
            </w:r>
          </w:p>
        </w:tc>
        <w:tc>
          <w:tcPr>
            <w:tcW w:w="1430" w:type="dxa"/>
            <w:vAlign w:val="center"/>
          </w:tcPr>
          <w:p w14:paraId="062B465E">
            <w:pPr>
              <w:jc w:val="center"/>
              <w:rPr>
                <w:rFonts w:eastAsia="黑体"/>
                <w:caps/>
                <w:color w:val="auto"/>
              </w:rPr>
            </w:pPr>
            <w:r>
              <w:rPr>
                <w:rFonts w:eastAsia="黑体"/>
                <w:caps/>
                <w:color w:val="auto"/>
              </w:rPr>
              <w:t>用户名称</w:t>
            </w:r>
          </w:p>
        </w:tc>
        <w:tc>
          <w:tcPr>
            <w:tcW w:w="1610" w:type="dxa"/>
            <w:vAlign w:val="center"/>
          </w:tcPr>
          <w:p w14:paraId="32FB0A87">
            <w:pPr>
              <w:jc w:val="center"/>
              <w:rPr>
                <w:rFonts w:eastAsia="黑体"/>
                <w:caps/>
                <w:color w:val="auto"/>
              </w:rPr>
            </w:pPr>
            <w:r>
              <w:rPr>
                <w:rFonts w:eastAsia="黑体"/>
                <w:caps/>
                <w:color w:val="auto"/>
              </w:rPr>
              <w:t>合同内容描述</w:t>
            </w:r>
          </w:p>
        </w:tc>
        <w:tc>
          <w:tcPr>
            <w:tcW w:w="1072" w:type="dxa"/>
            <w:vAlign w:val="center"/>
          </w:tcPr>
          <w:p w14:paraId="6647BC83">
            <w:pPr>
              <w:jc w:val="center"/>
              <w:rPr>
                <w:rFonts w:eastAsia="黑体"/>
                <w:caps/>
                <w:color w:val="auto"/>
              </w:rPr>
            </w:pPr>
            <w:r>
              <w:rPr>
                <w:rFonts w:eastAsia="黑体"/>
                <w:caps/>
                <w:color w:val="auto"/>
              </w:rPr>
              <w:t>合同金额</w:t>
            </w:r>
          </w:p>
        </w:tc>
        <w:tc>
          <w:tcPr>
            <w:tcW w:w="1073" w:type="dxa"/>
            <w:vAlign w:val="center"/>
          </w:tcPr>
          <w:p w14:paraId="2C3ABA21">
            <w:pPr>
              <w:jc w:val="center"/>
              <w:rPr>
                <w:rFonts w:eastAsia="黑体"/>
                <w:caps/>
                <w:color w:val="auto"/>
              </w:rPr>
            </w:pPr>
            <w:r>
              <w:rPr>
                <w:rFonts w:eastAsia="黑体"/>
                <w:color w:val="auto"/>
              </w:rPr>
              <w:t>签约及完成日期</w:t>
            </w:r>
          </w:p>
        </w:tc>
        <w:tc>
          <w:tcPr>
            <w:tcW w:w="894" w:type="dxa"/>
            <w:vAlign w:val="center"/>
          </w:tcPr>
          <w:p w14:paraId="46762C8B">
            <w:pPr>
              <w:jc w:val="center"/>
              <w:rPr>
                <w:rFonts w:eastAsia="黑体"/>
                <w:color w:val="auto"/>
              </w:rPr>
            </w:pPr>
            <w:r>
              <w:rPr>
                <w:rFonts w:eastAsia="黑体"/>
                <w:color w:val="auto"/>
              </w:rPr>
              <w:t>联系人</w:t>
            </w:r>
          </w:p>
        </w:tc>
        <w:tc>
          <w:tcPr>
            <w:tcW w:w="894" w:type="dxa"/>
            <w:vAlign w:val="center"/>
          </w:tcPr>
          <w:p w14:paraId="37FEC1A6">
            <w:pPr>
              <w:jc w:val="center"/>
              <w:rPr>
                <w:rFonts w:eastAsia="黑体"/>
                <w:color w:val="auto"/>
              </w:rPr>
            </w:pPr>
            <w:r>
              <w:rPr>
                <w:rFonts w:eastAsia="黑体"/>
                <w:color w:val="auto"/>
              </w:rPr>
              <w:t>联系电话</w:t>
            </w:r>
          </w:p>
        </w:tc>
        <w:tc>
          <w:tcPr>
            <w:tcW w:w="714" w:type="dxa"/>
            <w:vAlign w:val="center"/>
          </w:tcPr>
          <w:p w14:paraId="2624BFCD">
            <w:pPr>
              <w:jc w:val="center"/>
              <w:rPr>
                <w:rFonts w:eastAsia="黑体"/>
                <w:color w:val="auto"/>
              </w:rPr>
            </w:pPr>
            <w:r>
              <w:rPr>
                <w:rFonts w:eastAsia="黑体"/>
                <w:color w:val="auto"/>
              </w:rPr>
              <w:t>备注</w:t>
            </w:r>
          </w:p>
        </w:tc>
      </w:tr>
      <w:tr w14:paraId="16FC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5786F5EE">
            <w:pPr>
              <w:rPr>
                <w:color w:val="auto"/>
              </w:rPr>
            </w:pPr>
          </w:p>
        </w:tc>
        <w:tc>
          <w:tcPr>
            <w:tcW w:w="1072" w:type="dxa"/>
            <w:vAlign w:val="center"/>
          </w:tcPr>
          <w:p w14:paraId="4BF3DFBF">
            <w:pPr>
              <w:rPr>
                <w:color w:val="auto"/>
              </w:rPr>
            </w:pPr>
          </w:p>
        </w:tc>
        <w:tc>
          <w:tcPr>
            <w:tcW w:w="1430" w:type="dxa"/>
            <w:vAlign w:val="center"/>
          </w:tcPr>
          <w:p w14:paraId="086DB931">
            <w:pPr>
              <w:rPr>
                <w:color w:val="auto"/>
              </w:rPr>
            </w:pPr>
          </w:p>
        </w:tc>
        <w:tc>
          <w:tcPr>
            <w:tcW w:w="1610" w:type="dxa"/>
            <w:vAlign w:val="center"/>
          </w:tcPr>
          <w:p w14:paraId="22BED6EE">
            <w:pPr>
              <w:rPr>
                <w:color w:val="auto"/>
              </w:rPr>
            </w:pPr>
          </w:p>
        </w:tc>
        <w:tc>
          <w:tcPr>
            <w:tcW w:w="1072" w:type="dxa"/>
            <w:vAlign w:val="center"/>
          </w:tcPr>
          <w:p w14:paraId="1BFB8DE8">
            <w:pPr>
              <w:rPr>
                <w:color w:val="auto"/>
              </w:rPr>
            </w:pPr>
          </w:p>
        </w:tc>
        <w:tc>
          <w:tcPr>
            <w:tcW w:w="1073" w:type="dxa"/>
            <w:vAlign w:val="center"/>
          </w:tcPr>
          <w:p w14:paraId="1B5BC6A9">
            <w:pPr>
              <w:rPr>
                <w:color w:val="auto"/>
              </w:rPr>
            </w:pPr>
          </w:p>
        </w:tc>
        <w:tc>
          <w:tcPr>
            <w:tcW w:w="894" w:type="dxa"/>
            <w:vAlign w:val="center"/>
          </w:tcPr>
          <w:p w14:paraId="6C821567">
            <w:pPr>
              <w:rPr>
                <w:color w:val="auto"/>
              </w:rPr>
            </w:pPr>
          </w:p>
        </w:tc>
        <w:tc>
          <w:tcPr>
            <w:tcW w:w="894" w:type="dxa"/>
            <w:vAlign w:val="center"/>
          </w:tcPr>
          <w:p w14:paraId="6FA62A46">
            <w:pPr>
              <w:rPr>
                <w:color w:val="auto"/>
              </w:rPr>
            </w:pPr>
          </w:p>
        </w:tc>
        <w:tc>
          <w:tcPr>
            <w:tcW w:w="714" w:type="dxa"/>
            <w:vAlign w:val="center"/>
          </w:tcPr>
          <w:p w14:paraId="03C2AA6E">
            <w:pPr>
              <w:rPr>
                <w:color w:val="auto"/>
              </w:rPr>
            </w:pPr>
          </w:p>
        </w:tc>
      </w:tr>
      <w:tr w14:paraId="40E3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17CD4E8">
            <w:pPr>
              <w:rPr>
                <w:color w:val="auto"/>
              </w:rPr>
            </w:pPr>
          </w:p>
        </w:tc>
        <w:tc>
          <w:tcPr>
            <w:tcW w:w="1072" w:type="dxa"/>
            <w:vAlign w:val="center"/>
          </w:tcPr>
          <w:p w14:paraId="1BEC3CF3">
            <w:pPr>
              <w:rPr>
                <w:color w:val="auto"/>
              </w:rPr>
            </w:pPr>
          </w:p>
        </w:tc>
        <w:tc>
          <w:tcPr>
            <w:tcW w:w="1430" w:type="dxa"/>
            <w:vAlign w:val="center"/>
          </w:tcPr>
          <w:p w14:paraId="05D6F649">
            <w:pPr>
              <w:rPr>
                <w:color w:val="auto"/>
              </w:rPr>
            </w:pPr>
          </w:p>
        </w:tc>
        <w:tc>
          <w:tcPr>
            <w:tcW w:w="1610" w:type="dxa"/>
            <w:vAlign w:val="center"/>
          </w:tcPr>
          <w:p w14:paraId="2A02A861">
            <w:pPr>
              <w:rPr>
                <w:color w:val="auto"/>
              </w:rPr>
            </w:pPr>
          </w:p>
        </w:tc>
        <w:tc>
          <w:tcPr>
            <w:tcW w:w="1072" w:type="dxa"/>
            <w:vAlign w:val="center"/>
          </w:tcPr>
          <w:p w14:paraId="5ED0EB62">
            <w:pPr>
              <w:rPr>
                <w:color w:val="auto"/>
              </w:rPr>
            </w:pPr>
          </w:p>
        </w:tc>
        <w:tc>
          <w:tcPr>
            <w:tcW w:w="1073" w:type="dxa"/>
            <w:vAlign w:val="center"/>
          </w:tcPr>
          <w:p w14:paraId="64924853">
            <w:pPr>
              <w:rPr>
                <w:color w:val="auto"/>
              </w:rPr>
            </w:pPr>
          </w:p>
        </w:tc>
        <w:tc>
          <w:tcPr>
            <w:tcW w:w="894" w:type="dxa"/>
            <w:vAlign w:val="center"/>
          </w:tcPr>
          <w:p w14:paraId="355A3933">
            <w:pPr>
              <w:rPr>
                <w:color w:val="auto"/>
              </w:rPr>
            </w:pPr>
          </w:p>
        </w:tc>
        <w:tc>
          <w:tcPr>
            <w:tcW w:w="894" w:type="dxa"/>
            <w:vAlign w:val="center"/>
          </w:tcPr>
          <w:p w14:paraId="463CC922">
            <w:pPr>
              <w:rPr>
                <w:color w:val="auto"/>
              </w:rPr>
            </w:pPr>
          </w:p>
        </w:tc>
        <w:tc>
          <w:tcPr>
            <w:tcW w:w="714" w:type="dxa"/>
            <w:vAlign w:val="center"/>
          </w:tcPr>
          <w:p w14:paraId="23015C6A">
            <w:pPr>
              <w:rPr>
                <w:color w:val="auto"/>
              </w:rPr>
            </w:pPr>
          </w:p>
        </w:tc>
      </w:tr>
      <w:tr w14:paraId="01BA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51A8654D">
            <w:pPr>
              <w:rPr>
                <w:color w:val="auto"/>
              </w:rPr>
            </w:pPr>
          </w:p>
        </w:tc>
        <w:tc>
          <w:tcPr>
            <w:tcW w:w="1072" w:type="dxa"/>
            <w:vAlign w:val="center"/>
          </w:tcPr>
          <w:p w14:paraId="5E5BE45B">
            <w:pPr>
              <w:rPr>
                <w:color w:val="auto"/>
              </w:rPr>
            </w:pPr>
          </w:p>
        </w:tc>
        <w:tc>
          <w:tcPr>
            <w:tcW w:w="1430" w:type="dxa"/>
            <w:vAlign w:val="center"/>
          </w:tcPr>
          <w:p w14:paraId="3583FA8C">
            <w:pPr>
              <w:rPr>
                <w:color w:val="auto"/>
              </w:rPr>
            </w:pPr>
          </w:p>
        </w:tc>
        <w:tc>
          <w:tcPr>
            <w:tcW w:w="1610" w:type="dxa"/>
            <w:vAlign w:val="center"/>
          </w:tcPr>
          <w:p w14:paraId="1744BB35">
            <w:pPr>
              <w:rPr>
                <w:color w:val="auto"/>
              </w:rPr>
            </w:pPr>
          </w:p>
        </w:tc>
        <w:tc>
          <w:tcPr>
            <w:tcW w:w="1072" w:type="dxa"/>
            <w:vAlign w:val="center"/>
          </w:tcPr>
          <w:p w14:paraId="6A46960A">
            <w:pPr>
              <w:rPr>
                <w:color w:val="auto"/>
              </w:rPr>
            </w:pPr>
          </w:p>
        </w:tc>
        <w:tc>
          <w:tcPr>
            <w:tcW w:w="1073" w:type="dxa"/>
            <w:vAlign w:val="center"/>
          </w:tcPr>
          <w:p w14:paraId="51B65BAD">
            <w:pPr>
              <w:rPr>
                <w:color w:val="auto"/>
              </w:rPr>
            </w:pPr>
          </w:p>
        </w:tc>
        <w:tc>
          <w:tcPr>
            <w:tcW w:w="894" w:type="dxa"/>
            <w:vAlign w:val="center"/>
          </w:tcPr>
          <w:p w14:paraId="0A4FD536">
            <w:pPr>
              <w:rPr>
                <w:color w:val="auto"/>
              </w:rPr>
            </w:pPr>
          </w:p>
        </w:tc>
        <w:tc>
          <w:tcPr>
            <w:tcW w:w="894" w:type="dxa"/>
            <w:vAlign w:val="center"/>
          </w:tcPr>
          <w:p w14:paraId="0D9FE16F">
            <w:pPr>
              <w:rPr>
                <w:color w:val="auto"/>
              </w:rPr>
            </w:pPr>
          </w:p>
        </w:tc>
        <w:tc>
          <w:tcPr>
            <w:tcW w:w="714" w:type="dxa"/>
            <w:vAlign w:val="center"/>
          </w:tcPr>
          <w:p w14:paraId="7DE75D8C">
            <w:pPr>
              <w:rPr>
                <w:color w:val="auto"/>
              </w:rPr>
            </w:pPr>
          </w:p>
        </w:tc>
      </w:tr>
      <w:tr w14:paraId="4C59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BA44B0A">
            <w:pPr>
              <w:rPr>
                <w:color w:val="auto"/>
              </w:rPr>
            </w:pPr>
          </w:p>
        </w:tc>
        <w:tc>
          <w:tcPr>
            <w:tcW w:w="1072" w:type="dxa"/>
            <w:vAlign w:val="center"/>
          </w:tcPr>
          <w:p w14:paraId="4AF6668A">
            <w:pPr>
              <w:rPr>
                <w:color w:val="auto"/>
              </w:rPr>
            </w:pPr>
          </w:p>
        </w:tc>
        <w:tc>
          <w:tcPr>
            <w:tcW w:w="1430" w:type="dxa"/>
            <w:vAlign w:val="center"/>
          </w:tcPr>
          <w:p w14:paraId="4D10A62C">
            <w:pPr>
              <w:rPr>
                <w:color w:val="auto"/>
              </w:rPr>
            </w:pPr>
          </w:p>
        </w:tc>
        <w:tc>
          <w:tcPr>
            <w:tcW w:w="1610" w:type="dxa"/>
            <w:vAlign w:val="center"/>
          </w:tcPr>
          <w:p w14:paraId="4F3C561F">
            <w:pPr>
              <w:rPr>
                <w:color w:val="auto"/>
              </w:rPr>
            </w:pPr>
          </w:p>
        </w:tc>
        <w:tc>
          <w:tcPr>
            <w:tcW w:w="1072" w:type="dxa"/>
            <w:vAlign w:val="center"/>
          </w:tcPr>
          <w:p w14:paraId="241D1DC5">
            <w:pPr>
              <w:rPr>
                <w:color w:val="auto"/>
              </w:rPr>
            </w:pPr>
          </w:p>
        </w:tc>
        <w:tc>
          <w:tcPr>
            <w:tcW w:w="1073" w:type="dxa"/>
            <w:vAlign w:val="center"/>
          </w:tcPr>
          <w:p w14:paraId="6164CE2B">
            <w:pPr>
              <w:rPr>
                <w:color w:val="auto"/>
              </w:rPr>
            </w:pPr>
          </w:p>
        </w:tc>
        <w:tc>
          <w:tcPr>
            <w:tcW w:w="894" w:type="dxa"/>
            <w:vAlign w:val="center"/>
          </w:tcPr>
          <w:p w14:paraId="3B245884">
            <w:pPr>
              <w:rPr>
                <w:color w:val="auto"/>
              </w:rPr>
            </w:pPr>
          </w:p>
        </w:tc>
        <w:tc>
          <w:tcPr>
            <w:tcW w:w="894" w:type="dxa"/>
            <w:vAlign w:val="center"/>
          </w:tcPr>
          <w:p w14:paraId="237A919A">
            <w:pPr>
              <w:rPr>
                <w:color w:val="auto"/>
              </w:rPr>
            </w:pPr>
          </w:p>
        </w:tc>
        <w:tc>
          <w:tcPr>
            <w:tcW w:w="714" w:type="dxa"/>
            <w:vAlign w:val="center"/>
          </w:tcPr>
          <w:p w14:paraId="19F7E0E0">
            <w:pPr>
              <w:rPr>
                <w:color w:val="auto"/>
              </w:rPr>
            </w:pPr>
          </w:p>
        </w:tc>
      </w:tr>
      <w:tr w14:paraId="062D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2F15F097">
            <w:pPr>
              <w:rPr>
                <w:color w:val="auto"/>
              </w:rPr>
            </w:pPr>
          </w:p>
        </w:tc>
        <w:tc>
          <w:tcPr>
            <w:tcW w:w="1072" w:type="dxa"/>
            <w:vAlign w:val="center"/>
          </w:tcPr>
          <w:p w14:paraId="67B4B786">
            <w:pPr>
              <w:rPr>
                <w:color w:val="auto"/>
              </w:rPr>
            </w:pPr>
          </w:p>
        </w:tc>
        <w:tc>
          <w:tcPr>
            <w:tcW w:w="1430" w:type="dxa"/>
            <w:vAlign w:val="center"/>
          </w:tcPr>
          <w:p w14:paraId="07E321BE">
            <w:pPr>
              <w:rPr>
                <w:color w:val="auto"/>
              </w:rPr>
            </w:pPr>
          </w:p>
        </w:tc>
        <w:tc>
          <w:tcPr>
            <w:tcW w:w="1610" w:type="dxa"/>
            <w:vAlign w:val="center"/>
          </w:tcPr>
          <w:p w14:paraId="1836D292">
            <w:pPr>
              <w:rPr>
                <w:color w:val="auto"/>
              </w:rPr>
            </w:pPr>
          </w:p>
        </w:tc>
        <w:tc>
          <w:tcPr>
            <w:tcW w:w="1072" w:type="dxa"/>
            <w:vAlign w:val="center"/>
          </w:tcPr>
          <w:p w14:paraId="05BDE205">
            <w:pPr>
              <w:rPr>
                <w:color w:val="auto"/>
              </w:rPr>
            </w:pPr>
          </w:p>
        </w:tc>
        <w:tc>
          <w:tcPr>
            <w:tcW w:w="1073" w:type="dxa"/>
            <w:vAlign w:val="center"/>
          </w:tcPr>
          <w:p w14:paraId="6A3822C7">
            <w:pPr>
              <w:rPr>
                <w:color w:val="auto"/>
              </w:rPr>
            </w:pPr>
          </w:p>
        </w:tc>
        <w:tc>
          <w:tcPr>
            <w:tcW w:w="894" w:type="dxa"/>
            <w:vAlign w:val="center"/>
          </w:tcPr>
          <w:p w14:paraId="25C3735D">
            <w:pPr>
              <w:rPr>
                <w:color w:val="auto"/>
              </w:rPr>
            </w:pPr>
          </w:p>
        </w:tc>
        <w:tc>
          <w:tcPr>
            <w:tcW w:w="894" w:type="dxa"/>
            <w:vAlign w:val="center"/>
          </w:tcPr>
          <w:p w14:paraId="295EF29B">
            <w:pPr>
              <w:rPr>
                <w:color w:val="auto"/>
              </w:rPr>
            </w:pPr>
          </w:p>
        </w:tc>
        <w:tc>
          <w:tcPr>
            <w:tcW w:w="714" w:type="dxa"/>
            <w:vAlign w:val="center"/>
          </w:tcPr>
          <w:p w14:paraId="6BA3E25E">
            <w:pPr>
              <w:rPr>
                <w:color w:val="auto"/>
              </w:rPr>
            </w:pPr>
          </w:p>
        </w:tc>
      </w:tr>
      <w:tr w14:paraId="7242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3C0DD19">
            <w:pPr>
              <w:rPr>
                <w:color w:val="auto"/>
              </w:rPr>
            </w:pPr>
          </w:p>
        </w:tc>
        <w:tc>
          <w:tcPr>
            <w:tcW w:w="1072" w:type="dxa"/>
            <w:vAlign w:val="center"/>
          </w:tcPr>
          <w:p w14:paraId="6F748E86">
            <w:pPr>
              <w:rPr>
                <w:color w:val="auto"/>
              </w:rPr>
            </w:pPr>
          </w:p>
        </w:tc>
        <w:tc>
          <w:tcPr>
            <w:tcW w:w="1430" w:type="dxa"/>
            <w:vAlign w:val="center"/>
          </w:tcPr>
          <w:p w14:paraId="3C756066">
            <w:pPr>
              <w:rPr>
                <w:color w:val="auto"/>
              </w:rPr>
            </w:pPr>
          </w:p>
        </w:tc>
        <w:tc>
          <w:tcPr>
            <w:tcW w:w="1610" w:type="dxa"/>
            <w:vAlign w:val="center"/>
          </w:tcPr>
          <w:p w14:paraId="2052534B">
            <w:pPr>
              <w:rPr>
                <w:color w:val="auto"/>
              </w:rPr>
            </w:pPr>
          </w:p>
        </w:tc>
        <w:tc>
          <w:tcPr>
            <w:tcW w:w="1072" w:type="dxa"/>
            <w:vAlign w:val="center"/>
          </w:tcPr>
          <w:p w14:paraId="6ACA0613">
            <w:pPr>
              <w:rPr>
                <w:color w:val="auto"/>
              </w:rPr>
            </w:pPr>
          </w:p>
        </w:tc>
        <w:tc>
          <w:tcPr>
            <w:tcW w:w="1073" w:type="dxa"/>
            <w:vAlign w:val="center"/>
          </w:tcPr>
          <w:p w14:paraId="6796055D">
            <w:pPr>
              <w:rPr>
                <w:color w:val="auto"/>
              </w:rPr>
            </w:pPr>
          </w:p>
        </w:tc>
        <w:tc>
          <w:tcPr>
            <w:tcW w:w="894" w:type="dxa"/>
            <w:vAlign w:val="center"/>
          </w:tcPr>
          <w:p w14:paraId="27936987">
            <w:pPr>
              <w:rPr>
                <w:color w:val="auto"/>
              </w:rPr>
            </w:pPr>
          </w:p>
        </w:tc>
        <w:tc>
          <w:tcPr>
            <w:tcW w:w="894" w:type="dxa"/>
            <w:vAlign w:val="center"/>
          </w:tcPr>
          <w:p w14:paraId="74AA4745">
            <w:pPr>
              <w:rPr>
                <w:color w:val="auto"/>
              </w:rPr>
            </w:pPr>
          </w:p>
        </w:tc>
        <w:tc>
          <w:tcPr>
            <w:tcW w:w="714" w:type="dxa"/>
            <w:vAlign w:val="center"/>
          </w:tcPr>
          <w:p w14:paraId="57E16488">
            <w:pPr>
              <w:rPr>
                <w:color w:val="auto"/>
              </w:rPr>
            </w:pPr>
          </w:p>
        </w:tc>
      </w:tr>
      <w:tr w14:paraId="3547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03F3F7D1">
            <w:pPr>
              <w:rPr>
                <w:color w:val="auto"/>
              </w:rPr>
            </w:pPr>
          </w:p>
        </w:tc>
        <w:tc>
          <w:tcPr>
            <w:tcW w:w="1072" w:type="dxa"/>
            <w:vAlign w:val="center"/>
          </w:tcPr>
          <w:p w14:paraId="1A5266BB">
            <w:pPr>
              <w:rPr>
                <w:color w:val="auto"/>
              </w:rPr>
            </w:pPr>
          </w:p>
        </w:tc>
        <w:tc>
          <w:tcPr>
            <w:tcW w:w="1430" w:type="dxa"/>
            <w:vAlign w:val="center"/>
          </w:tcPr>
          <w:p w14:paraId="21955D2A">
            <w:pPr>
              <w:rPr>
                <w:color w:val="auto"/>
              </w:rPr>
            </w:pPr>
          </w:p>
        </w:tc>
        <w:tc>
          <w:tcPr>
            <w:tcW w:w="1610" w:type="dxa"/>
            <w:vAlign w:val="center"/>
          </w:tcPr>
          <w:p w14:paraId="7B58F18B">
            <w:pPr>
              <w:rPr>
                <w:color w:val="auto"/>
              </w:rPr>
            </w:pPr>
          </w:p>
        </w:tc>
        <w:tc>
          <w:tcPr>
            <w:tcW w:w="1072" w:type="dxa"/>
            <w:vAlign w:val="center"/>
          </w:tcPr>
          <w:p w14:paraId="65D83495">
            <w:pPr>
              <w:rPr>
                <w:color w:val="auto"/>
              </w:rPr>
            </w:pPr>
          </w:p>
        </w:tc>
        <w:tc>
          <w:tcPr>
            <w:tcW w:w="1073" w:type="dxa"/>
            <w:vAlign w:val="center"/>
          </w:tcPr>
          <w:p w14:paraId="2906AA91">
            <w:pPr>
              <w:rPr>
                <w:color w:val="auto"/>
              </w:rPr>
            </w:pPr>
          </w:p>
        </w:tc>
        <w:tc>
          <w:tcPr>
            <w:tcW w:w="894" w:type="dxa"/>
            <w:vAlign w:val="center"/>
          </w:tcPr>
          <w:p w14:paraId="3390790F">
            <w:pPr>
              <w:rPr>
                <w:color w:val="auto"/>
              </w:rPr>
            </w:pPr>
          </w:p>
        </w:tc>
        <w:tc>
          <w:tcPr>
            <w:tcW w:w="894" w:type="dxa"/>
            <w:vAlign w:val="center"/>
          </w:tcPr>
          <w:p w14:paraId="18046614">
            <w:pPr>
              <w:rPr>
                <w:color w:val="auto"/>
              </w:rPr>
            </w:pPr>
          </w:p>
        </w:tc>
        <w:tc>
          <w:tcPr>
            <w:tcW w:w="714" w:type="dxa"/>
            <w:vAlign w:val="center"/>
          </w:tcPr>
          <w:p w14:paraId="7561916A">
            <w:pPr>
              <w:rPr>
                <w:color w:val="auto"/>
              </w:rPr>
            </w:pPr>
          </w:p>
        </w:tc>
      </w:tr>
      <w:tr w14:paraId="1DF4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1B03852A">
            <w:pPr>
              <w:rPr>
                <w:color w:val="auto"/>
              </w:rPr>
            </w:pPr>
          </w:p>
        </w:tc>
        <w:tc>
          <w:tcPr>
            <w:tcW w:w="1072" w:type="dxa"/>
            <w:vAlign w:val="center"/>
          </w:tcPr>
          <w:p w14:paraId="7CA5AC6C">
            <w:pPr>
              <w:rPr>
                <w:color w:val="auto"/>
              </w:rPr>
            </w:pPr>
          </w:p>
        </w:tc>
        <w:tc>
          <w:tcPr>
            <w:tcW w:w="1430" w:type="dxa"/>
            <w:vAlign w:val="center"/>
          </w:tcPr>
          <w:p w14:paraId="75A55EE2">
            <w:pPr>
              <w:rPr>
                <w:color w:val="auto"/>
              </w:rPr>
            </w:pPr>
          </w:p>
        </w:tc>
        <w:tc>
          <w:tcPr>
            <w:tcW w:w="1610" w:type="dxa"/>
            <w:vAlign w:val="center"/>
          </w:tcPr>
          <w:p w14:paraId="2D012A3A">
            <w:pPr>
              <w:rPr>
                <w:color w:val="auto"/>
              </w:rPr>
            </w:pPr>
          </w:p>
        </w:tc>
        <w:tc>
          <w:tcPr>
            <w:tcW w:w="1072" w:type="dxa"/>
            <w:vAlign w:val="center"/>
          </w:tcPr>
          <w:p w14:paraId="403D9F6F">
            <w:pPr>
              <w:rPr>
                <w:color w:val="auto"/>
              </w:rPr>
            </w:pPr>
          </w:p>
        </w:tc>
        <w:tc>
          <w:tcPr>
            <w:tcW w:w="1073" w:type="dxa"/>
            <w:vAlign w:val="center"/>
          </w:tcPr>
          <w:p w14:paraId="207C0458">
            <w:pPr>
              <w:rPr>
                <w:color w:val="auto"/>
              </w:rPr>
            </w:pPr>
          </w:p>
        </w:tc>
        <w:tc>
          <w:tcPr>
            <w:tcW w:w="894" w:type="dxa"/>
            <w:vAlign w:val="center"/>
          </w:tcPr>
          <w:p w14:paraId="49BBBE4F">
            <w:pPr>
              <w:rPr>
                <w:color w:val="auto"/>
              </w:rPr>
            </w:pPr>
          </w:p>
        </w:tc>
        <w:tc>
          <w:tcPr>
            <w:tcW w:w="894" w:type="dxa"/>
            <w:vAlign w:val="center"/>
          </w:tcPr>
          <w:p w14:paraId="6742A66B">
            <w:pPr>
              <w:rPr>
                <w:color w:val="auto"/>
              </w:rPr>
            </w:pPr>
          </w:p>
        </w:tc>
        <w:tc>
          <w:tcPr>
            <w:tcW w:w="714" w:type="dxa"/>
            <w:vAlign w:val="center"/>
          </w:tcPr>
          <w:p w14:paraId="3C00F308">
            <w:pPr>
              <w:rPr>
                <w:color w:val="auto"/>
              </w:rPr>
            </w:pPr>
          </w:p>
        </w:tc>
      </w:tr>
      <w:tr w14:paraId="4214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7745F028">
            <w:pPr>
              <w:rPr>
                <w:color w:val="auto"/>
              </w:rPr>
            </w:pPr>
          </w:p>
        </w:tc>
        <w:tc>
          <w:tcPr>
            <w:tcW w:w="1072" w:type="dxa"/>
            <w:vAlign w:val="center"/>
          </w:tcPr>
          <w:p w14:paraId="646B2A18">
            <w:pPr>
              <w:rPr>
                <w:color w:val="auto"/>
              </w:rPr>
            </w:pPr>
          </w:p>
        </w:tc>
        <w:tc>
          <w:tcPr>
            <w:tcW w:w="1430" w:type="dxa"/>
            <w:vAlign w:val="center"/>
          </w:tcPr>
          <w:p w14:paraId="78F35B92">
            <w:pPr>
              <w:rPr>
                <w:color w:val="auto"/>
              </w:rPr>
            </w:pPr>
          </w:p>
        </w:tc>
        <w:tc>
          <w:tcPr>
            <w:tcW w:w="1610" w:type="dxa"/>
            <w:vAlign w:val="center"/>
          </w:tcPr>
          <w:p w14:paraId="0E9E7A51">
            <w:pPr>
              <w:rPr>
                <w:color w:val="auto"/>
              </w:rPr>
            </w:pPr>
          </w:p>
        </w:tc>
        <w:tc>
          <w:tcPr>
            <w:tcW w:w="1072" w:type="dxa"/>
            <w:vAlign w:val="center"/>
          </w:tcPr>
          <w:p w14:paraId="659261DE">
            <w:pPr>
              <w:rPr>
                <w:color w:val="auto"/>
              </w:rPr>
            </w:pPr>
          </w:p>
        </w:tc>
        <w:tc>
          <w:tcPr>
            <w:tcW w:w="1073" w:type="dxa"/>
            <w:vAlign w:val="center"/>
          </w:tcPr>
          <w:p w14:paraId="6E5DDC35">
            <w:pPr>
              <w:rPr>
                <w:color w:val="auto"/>
              </w:rPr>
            </w:pPr>
          </w:p>
        </w:tc>
        <w:tc>
          <w:tcPr>
            <w:tcW w:w="894" w:type="dxa"/>
            <w:vAlign w:val="center"/>
          </w:tcPr>
          <w:p w14:paraId="647A9BE2">
            <w:pPr>
              <w:rPr>
                <w:color w:val="auto"/>
              </w:rPr>
            </w:pPr>
          </w:p>
        </w:tc>
        <w:tc>
          <w:tcPr>
            <w:tcW w:w="894" w:type="dxa"/>
            <w:vAlign w:val="center"/>
          </w:tcPr>
          <w:p w14:paraId="29F0CE97">
            <w:pPr>
              <w:rPr>
                <w:color w:val="auto"/>
              </w:rPr>
            </w:pPr>
          </w:p>
        </w:tc>
        <w:tc>
          <w:tcPr>
            <w:tcW w:w="714" w:type="dxa"/>
            <w:vAlign w:val="center"/>
          </w:tcPr>
          <w:p w14:paraId="3BFF8BA4">
            <w:pPr>
              <w:rPr>
                <w:color w:val="auto"/>
              </w:rPr>
            </w:pPr>
          </w:p>
        </w:tc>
      </w:tr>
      <w:tr w14:paraId="4C3E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14:paraId="50C031C5">
            <w:pPr>
              <w:rPr>
                <w:color w:val="auto"/>
              </w:rPr>
            </w:pPr>
          </w:p>
        </w:tc>
        <w:tc>
          <w:tcPr>
            <w:tcW w:w="1072" w:type="dxa"/>
            <w:vAlign w:val="center"/>
          </w:tcPr>
          <w:p w14:paraId="3AC07807">
            <w:pPr>
              <w:rPr>
                <w:color w:val="auto"/>
              </w:rPr>
            </w:pPr>
          </w:p>
        </w:tc>
        <w:tc>
          <w:tcPr>
            <w:tcW w:w="1430" w:type="dxa"/>
            <w:vAlign w:val="center"/>
          </w:tcPr>
          <w:p w14:paraId="479BF4BC">
            <w:pPr>
              <w:rPr>
                <w:color w:val="auto"/>
              </w:rPr>
            </w:pPr>
          </w:p>
        </w:tc>
        <w:tc>
          <w:tcPr>
            <w:tcW w:w="1610" w:type="dxa"/>
            <w:vAlign w:val="center"/>
          </w:tcPr>
          <w:p w14:paraId="6BEC2DF3">
            <w:pPr>
              <w:rPr>
                <w:color w:val="auto"/>
              </w:rPr>
            </w:pPr>
          </w:p>
        </w:tc>
        <w:tc>
          <w:tcPr>
            <w:tcW w:w="1072" w:type="dxa"/>
            <w:vAlign w:val="center"/>
          </w:tcPr>
          <w:p w14:paraId="0660A1FC">
            <w:pPr>
              <w:rPr>
                <w:color w:val="auto"/>
              </w:rPr>
            </w:pPr>
          </w:p>
        </w:tc>
        <w:tc>
          <w:tcPr>
            <w:tcW w:w="1073" w:type="dxa"/>
            <w:vAlign w:val="center"/>
          </w:tcPr>
          <w:p w14:paraId="6296F63B">
            <w:pPr>
              <w:rPr>
                <w:color w:val="auto"/>
              </w:rPr>
            </w:pPr>
          </w:p>
        </w:tc>
        <w:tc>
          <w:tcPr>
            <w:tcW w:w="894" w:type="dxa"/>
            <w:vAlign w:val="center"/>
          </w:tcPr>
          <w:p w14:paraId="7F68DE08">
            <w:pPr>
              <w:rPr>
                <w:color w:val="auto"/>
              </w:rPr>
            </w:pPr>
          </w:p>
        </w:tc>
        <w:tc>
          <w:tcPr>
            <w:tcW w:w="894" w:type="dxa"/>
            <w:vAlign w:val="center"/>
          </w:tcPr>
          <w:p w14:paraId="4A618206">
            <w:pPr>
              <w:rPr>
                <w:color w:val="auto"/>
              </w:rPr>
            </w:pPr>
          </w:p>
        </w:tc>
        <w:tc>
          <w:tcPr>
            <w:tcW w:w="714" w:type="dxa"/>
            <w:vAlign w:val="center"/>
          </w:tcPr>
          <w:p w14:paraId="1EEFE0DF">
            <w:pPr>
              <w:rPr>
                <w:color w:val="auto"/>
              </w:rPr>
            </w:pPr>
          </w:p>
        </w:tc>
      </w:tr>
    </w:tbl>
    <w:p w14:paraId="37527DC7">
      <w:pPr>
        <w:adjustRightInd w:val="0"/>
        <w:rPr>
          <w:color w:val="auto"/>
        </w:rPr>
      </w:pPr>
    </w:p>
    <w:p w14:paraId="7B022429">
      <w:pPr>
        <w:ind w:firstLine="420" w:firstLineChars="200"/>
        <w:rPr>
          <w:color w:val="auto"/>
          <w:spacing w:val="20"/>
          <w:u w:val="single"/>
        </w:rPr>
      </w:pPr>
      <w:r>
        <w:rPr>
          <w:color w:val="auto"/>
        </w:rPr>
        <w:t xml:space="preserve">投标人全称： </w:t>
      </w:r>
      <w:r>
        <w:rPr>
          <w:color w:val="auto"/>
          <w:u w:val="single"/>
        </w:rPr>
        <w:t xml:space="preserve">                     </w:t>
      </w:r>
      <w:r>
        <w:rPr>
          <w:color w:val="auto"/>
        </w:rPr>
        <w:t>（盖单位公章）</w:t>
      </w:r>
    </w:p>
    <w:p w14:paraId="6E8032A2">
      <w:pPr>
        <w:ind w:firstLine="420" w:firstLineChars="200"/>
        <w:rPr>
          <w:color w:val="auto"/>
        </w:rPr>
      </w:pPr>
      <w:r>
        <w:rPr>
          <w:color w:val="auto"/>
        </w:rPr>
        <w:t>日期：2025年  月  日</w:t>
      </w:r>
    </w:p>
    <w:p w14:paraId="3B0D72CA">
      <w:pPr>
        <w:rPr>
          <w:color w:val="auto"/>
        </w:rPr>
      </w:pPr>
    </w:p>
    <w:p w14:paraId="07CA7A6F">
      <w:pPr>
        <w:ind w:firstLine="420" w:firstLineChars="200"/>
        <w:rPr>
          <w:rFonts w:eastAsia="楷体"/>
          <w:color w:val="auto"/>
        </w:rPr>
      </w:pPr>
      <w:r>
        <w:rPr>
          <w:rFonts w:eastAsia="楷体"/>
          <w:color w:val="auto"/>
        </w:rPr>
        <w:t>填表说明：</w:t>
      </w:r>
    </w:p>
    <w:p w14:paraId="418F4E1D">
      <w:pPr>
        <w:ind w:firstLine="420" w:firstLineChars="200"/>
        <w:rPr>
          <w:rFonts w:eastAsia="楷体"/>
          <w:color w:val="auto"/>
        </w:rPr>
      </w:pPr>
      <w:r>
        <w:rPr>
          <w:rFonts w:eastAsia="楷体"/>
          <w:color w:val="auto"/>
        </w:rPr>
        <w:t>（1）此表不提供，可视为无业绩。</w:t>
      </w:r>
    </w:p>
    <w:p w14:paraId="60222AD6">
      <w:pPr>
        <w:ind w:firstLine="420" w:firstLineChars="200"/>
        <w:rPr>
          <w:rFonts w:eastAsia="楷体"/>
          <w:color w:val="auto"/>
        </w:rPr>
      </w:pPr>
      <w:r>
        <w:rPr>
          <w:rFonts w:eastAsia="楷体"/>
          <w:color w:val="auto"/>
        </w:rPr>
        <w:t>（2）此表仅提供了格式，表格不够可自行增加。</w:t>
      </w:r>
    </w:p>
    <w:p w14:paraId="0621DB97">
      <w:pPr>
        <w:ind w:firstLine="420" w:firstLineChars="200"/>
        <w:rPr>
          <w:rFonts w:eastAsia="楷体"/>
          <w:color w:val="auto"/>
        </w:rPr>
      </w:pPr>
      <w:r>
        <w:rPr>
          <w:rFonts w:eastAsia="楷体"/>
          <w:color w:val="auto"/>
        </w:rPr>
        <w:t>（3）表后附合同等相关证明材料。</w:t>
      </w:r>
    </w:p>
    <w:p w14:paraId="5C70A11C">
      <w:pPr>
        <w:ind w:firstLine="420" w:firstLineChars="200"/>
        <w:rPr>
          <w:rFonts w:eastAsia="楷体"/>
          <w:color w:val="auto"/>
        </w:rPr>
      </w:pPr>
      <w:r>
        <w:rPr>
          <w:rFonts w:eastAsia="楷体"/>
          <w:color w:val="auto"/>
        </w:rPr>
        <w:t>（4）评标办法所要求资料请务必提供。</w:t>
      </w:r>
    </w:p>
    <w:p w14:paraId="4FAE1EFE">
      <w:pPr>
        <w:rPr>
          <w:color w:val="auto"/>
        </w:rPr>
      </w:pPr>
      <w:r>
        <w:rPr>
          <w:color w:val="auto"/>
        </w:rPr>
        <w:br w:type="page"/>
      </w:r>
    </w:p>
    <w:p w14:paraId="50F0CCEE">
      <w:pPr>
        <w:pStyle w:val="4"/>
        <w:ind w:firstLine="420"/>
        <w:rPr>
          <w:color w:val="auto"/>
        </w:rPr>
      </w:pPr>
      <w:bookmarkStart w:id="128" w:name="_Toc426996339"/>
      <w:bookmarkStart w:id="129" w:name="_Toc345575547"/>
      <w:bookmarkStart w:id="130" w:name="_Toc345575544"/>
      <w:bookmarkStart w:id="131" w:name="_Toc245088206"/>
      <w:r>
        <w:rPr>
          <w:color w:val="auto"/>
        </w:rPr>
        <w:t>八、</w:t>
      </w:r>
      <w:bookmarkEnd w:id="128"/>
      <w:bookmarkEnd w:id="129"/>
      <w:r>
        <w:rPr>
          <w:color w:val="auto"/>
        </w:rPr>
        <w:t>提供针对本项目的完整技术解决方案</w:t>
      </w:r>
    </w:p>
    <w:bookmarkEnd w:id="130"/>
    <w:bookmarkEnd w:id="131"/>
    <w:p w14:paraId="47B742A9">
      <w:pPr>
        <w:jc w:val="center"/>
        <w:rPr>
          <w:rFonts w:eastAsia="黑体"/>
          <w:color w:val="auto"/>
          <w:sz w:val="28"/>
          <w:szCs w:val="36"/>
        </w:rPr>
      </w:pPr>
      <w:r>
        <w:rPr>
          <w:rFonts w:eastAsia="黑体"/>
          <w:color w:val="auto"/>
          <w:sz w:val="28"/>
          <w:szCs w:val="36"/>
        </w:rPr>
        <w:t>提供针对本项目的完整技术解决方案</w:t>
      </w:r>
    </w:p>
    <w:p w14:paraId="70F35D43">
      <w:pPr>
        <w:pStyle w:val="4"/>
        <w:ind w:firstLine="420"/>
        <w:rPr>
          <w:color w:val="auto"/>
        </w:rPr>
      </w:pPr>
      <w:r>
        <w:rPr>
          <w:color w:val="auto"/>
        </w:rPr>
        <w:t>（一）供货清单</w:t>
      </w:r>
    </w:p>
    <w:p w14:paraId="7B20C1E4">
      <w:pPr>
        <w:jc w:val="center"/>
        <w:rPr>
          <w:rFonts w:eastAsia="黑体"/>
          <w:color w:val="auto"/>
          <w:sz w:val="28"/>
          <w:szCs w:val="36"/>
        </w:rPr>
      </w:pPr>
      <w:r>
        <w:rPr>
          <w:rFonts w:eastAsia="黑体"/>
          <w:color w:val="auto"/>
          <w:sz w:val="28"/>
          <w:szCs w:val="36"/>
        </w:rPr>
        <w:t>供货清单</w:t>
      </w:r>
    </w:p>
    <w:p w14:paraId="3863C65B">
      <w:pPr>
        <w:rPr>
          <w:color w:val="auto"/>
        </w:rPr>
      </w:pPr>
      <w:r>
        <w:rPr>
          <w:color w:val="auto"/>
        </w:rPr>
        <w:t>采购人：浙江广播电视集团</w:t>
      </w:r>
    </w:p>
    <w:p w14:paraId="041E0B11">
      <w:pPr>
        <w:rPr>
          <w:color w:val="auto"/>
        </w:rPr>
      </w:pPr>
      <w:r>
        <w:rPr>
          <w:color w:val="auto"/>
        </w:rPr>
        <w:t>项目名称：浙江卫视4K超高清频道制播设备更新改造项目浙江卫视超高清频道传输编解码系统</w:t>
      </w:r>
    </w:p>
    <w:p w14:paraId="24845D2F">
      <w:pPr>
        <w:rPr>
          <w:color w:val="auto"/>
        </w:rPr>
      </w:pPr>
      <w:r>
        <w:rPr>
          <w:color w:val="auto"/>
        </w:rPr>
        <w:t>项目编号：</w:t>
      </w:r>
      <w:r>
        <w:rPr>
          <w:rFonts w:hint="eastAsia"/>
          <w:color w:val="auto"/>
        </w:rPr>
        <w:t>CTZB-2025020109</w:t>
      </w:r>
    </w:p>
    <w:p w14:paraId="0C363F2D">
      <w:pPr>
        <w:rPr>
          <w:color w:val="auto"/>
        </w:rPr>
      </w:pPr>
      <w:r>
        <w:rPr>
          <w:color w:val="auto"/>
        </w:rPr>
        <w:t>标段名称：浙江卫视超高清频道传输编解码系统</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7"/>
        <w:gridCol w:w="1671"/>
        <w:gridCol w:w="1671"/>
        <w:gridCol w:w="1300"/>
        <w:gridCol w:w="1486"/>
        <w:gridCol w:w="1300"/>
        <w:gridCol w:w="1116"/>
      </w:tblGrid>
      <w:tr w14:paraId="05AF61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3A5822E0">
            <w:pPr>
              <w:jc w:val="center"/>
              <w:rPr>
                <w:color w:val="auto"/>
              </w:rPr>
            </w:pPr>
            <w:r>
              <w:rPr>
                <w:color w:val="auto"/>
              </w:rPr>
              <w:t>序号</w:t>
            </w:r>
          </w:p>
        </w:tc>
        <w:tc>
          <w:tcPr>
            <w:tcW w:w="1654" w:type="dxa"/>
            <w:vAlign w:val="center"/>
          </w:tcPr>
          <w:p w14:paraId="3BAD7540">
            <w:pPr>
              <w:jc w:val="center"/>
              <w:rPr>
                <w:color w:val="auto"/>
              </w:rPr>
            </w:pPr>
            <w:r>
              <w:rPr>
                <w:color w:val="auto"/>
              </w:rPr>
              <w:t>名称</w:t>
            </w:r>
          </w:p>
        </w:tc>
        <w:tc>
          <w:tcPr>
            <w:tcW w:w="1654" w:type="dxa"/>
            <w:vAlign w:val="center"/>
          </w:tcPr>
          <w:p w14:paraId="13E54850">
            <w:pPr>
              <w:jc w:val="center"/>
              <w:rPr>
                <w:color w:val="auto"/>
              </w:rPr>
            </w:pPr>
            <w:r>
              <w:rPr>
                <w:color w:val="auto"/>
              </w:rPr>
              <w:t>主要技术指标</w:t>
            </w:r>
          </w:p>
        </w:tc>
        <w:tc>
          <w:tcPr>
            <w:tcW w:w="1286" w:type="dxa"/>
            <w:vAlign w:val="center"/>
          </w:tcPr>
          <w:p w14:paraId="2A49A31C">
            <w:pPr>
              <w:jc w:val="center"/>
              <w:rPr>
                <w:color w:val="auto"/>
              </w:rPr>
            </w:pPr>
            <w:r>
              <w:rPr>
                <w:color w:val="auto"/>
              </w:rPr>
              <w:t>规格型号</w:t>
            </w:r>
          </w:p>
        </w:tc>
        <w:tc>
          <w:tcPr>
            <w:tcW w:w="1470" w:type="dxa"/>
            <w:vAlign w:val="center"/>
          </w:tcPr>
          <w:p w14:paraId="30D2EC10">
            <w:pPr>
              <w:jc w:val="center"/>
              <w:rPr>
                <w:color w:val="auto"/>
              </w:rPr>
            </w:pPr>
            <w:r>
              <w:rPr>
                <w:color w:val="auto"/>
              </w:rPr>
              <w:t>制造商/产地/品牌</w:t>
            </w:r>
          </w:p>
        </w:tc>
        <w:tc>
          <w:tcPr>
            <w:tcW w:w="1286" w:type="dxa"/>
            <w:vAlign w:val="center"/>
          </w:tcPr>
          <w:p w14:paraId="2521BE94">
            <w:pPr>
              <w:jc w:val="center"/>
              <w:rPr>
                <w:color w:val="auto"/>
              </w:rPr>
            </w:pPr>
            <w:r>
              <w:rPr>
                <w:color w:val="auto"/>
              </w:rPr>
              <w:t>数量</w:t>
            </w:r>
          </w:p>
        </w:tc>
        <w:tc>
          <w:tcPr>
            <w:tcW w:w="1103" w:type="dxa"/>
            <w:vAlign w:val="center"/>
          </w:tcPr>
          <w:p w14:paraId="1E8C0F59">
            <w:pPr>
              <w:jc w:val="center"/>
              <w:rPr>
                <w:color w:val="auto"/>
              </w:rPr>
            </w:pPr>
            <w:r>
              <w:rPr>
                <w:color w:val="auto"/>
              </w:rPr>
              <w:t>备注</w:t>
            </w:r>
          </w:p>
        </w:tc>
      </w:tr>
      <w:tr w14:paraId="254083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2CB3397D">
            <w:pPr>
              <w:jc w:val="center"/>
              <w:rPr>
                <w:color w:val="auto"/>
              </w:rPr>
            </w:pPr>
            <w:r>
              <w:rPr>
                <w:color w:val="auto"/>
              </w:rPr>
              <w:t>1</w:t>
            </w:r>
          </w:p>
        </w:tc>
        <w:tc>
          <w:tcPr>
            <w:tcW w:w="1654" w:type="dxa"/>
            <w:vAlign w:val="center"/>
          </w:tcPr>
          <w:p w14:paraId="4163FBA0">
            <w:pPr>
              <w:jc w:val="center"/>
              <w:rPr>
                <w:color w:val="auto"/>
              </w:rPr>
            </w:pPr>
          </w:p>
        </w:tc>
        <w:tc>
          <w:tcPr>
            <w:tcW w:w="1654" w:type="dxa"/>
            <w:vAlign w:val="center"/>
          </w:tcPr>
          <w:p w14:paraId="66757C0E">
            <w:pPr>
              <w:jc w:val="center"/>
              <w:rPr>
                <w:color w:val="auto"/>
              </w:rPr>
            </w:pPr>
          </w:p>
        </w:tc>
        <w:tc>
          <w:tcPr>
            <w:tcW w:w="1286" w:type="dxa"/>
            <w:vAlign w:val="center"/>
          </w:tcPr>
          <w:p w14:paraId="17A1D6BF">
            <w:pPr>
              <w:jc w:val="center"/>
              <w:rPr>
                <w:color w:val="auto"/>
              </w:rPr>
            </w:pPr>
          </w:p>
        </w:tc>
        <w:tc>
          <w:tcPr>
            <w:tcW w:w="1470" w:type="dxa"/>
            <w:vAlign w:val="center"/>
          </w:tcPr>
          <w:p w14:paraId="2412836E">
            <w:pPr>
              <w:jc w:val="center"/>
              <w:rPr>
                <w:color w:val="auto"/>
              </w:rPr>
            </w:pPr>
          </w:p>
        </w:tc>
        <w:tc>
          <w:tcPr>
            <w:tcW w:w="1286" w:type="dxa"/>
            <w:vAlign w:val="center"/>
          </w:tcPr>
          <w:p w14:paraId="7E8E5494">
            <w:pPr>
              <w:jc w:val="center"/>
              <w:rPr>
                <w:color w:val="auto"/>
              </w:rPr>
            </w:pPr>
          </w:p>
        </w:tc>
        <w:tc>
          <w:tcPr>
            <w:tcW w:w="1103" w:type="dxa"/>
            <w:vAlign w:val="center"/>
          </w:tcPr>
          <w:p w14:paraId="77FB4908">
            <w:pPr>
              <w:jc w:val="center"/>
              <w:rPr>
                <w:color w:val="auto"/>
              </w:rPr>
            </w:pPr>
          </w:p>
        </w:tc>
      </w:tr>
      <w:tr w14:paraId="094B7E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3425E1E7">
            <w:pPr>
              <w:jc w:val="center"/>
              <w:rPr>
                <w:color w:val="auto"/>
              </w:rPr>
            </w:pPr>
            <w:r>
              <w:rPr>
                <w:color w:val="auto"/>
              </w:rPr>
              <w:t>2</w:t>
            </w:r>
          </w:p>
        </w:tc>
        <w:tc>
          <w:tcPr>
            <w:tcW w:w="1654" w:type="dxa"/>
            <w:vAlign w:val="center"/>
          </w:tcPr>
          <w:p w14:paraId="022C76CD">
            <w:pPr>
              <w:jc w:val="center"/>
              <w:rPr>
                <w:color w:val="auto"/>
              </w:rPr>
            </w:pPr>
          </w:p>
        </w:tc>
        <w:tc>
          <w:tcPr>
            <w:tcW w:w="1654" w:type="dxa"/>
            <w:vAlign w:val="center"/>
          </w:tcPr>
          <w:p w14:paraId="72096E66">
            <w:pPr>
              <w:jc w:val="center"/>
              <w:rPr>
                <w:color w:val="auto"/>
              </w:rPr>
            </w:pPr>
          </w:p>
        </w:tc>
        <w:tc>
          <w:tcPr>
            <w:tcW w:w="1286" w:type="dxa"/>
            <w:vAlign w:val="center"/>
          </w:tcPr>
          <w:p w14:paraId="5832966A">
            <w:pPr>
              <w:jc w:val="center"/>
              <w:rPr>
                <w:color w:val="auto"/>
              </w:rPr>
            </w:pPr>
          </w:p>
        </w:tc>
        <w:tc>
          <w:tcPr>
            <w:tcW w:w="1470" w:type="dxa"/>
            <w:vAlign w:val="center"/>
          </w:tcPr>
          <w:p w14:paraId="79746CF3">
            <w:pPr>
              <w:jc w:val="center"/>
              <w:rPr>
                <w:color w:val="auto"/>
              </w:rPr>
            </w:pPr>
          </w:p>
        </w:tc>
        <w:tc>
          <w:tcPr>
            <w:tcW w:w="1286" w:type="dxa"/>
            <w:vAlign w:val="center"/>
          </w:tcPr>
          <w:p w14:paraId="6BB382B0">
            <w:pPr>
              <w:jc w:val="center"/>
              <w:rPr>
                <w:color w:val="auto"/>
              </w:rPr>
            </w:pPr>
          </w:p>
        </w:tc>
        <w:tc>
          <w:tcPr>
            <w:tcW w:w="1103" w:type="dxa"/>
            <w:vAlign w:val="center"/>
          </w:tcPr>
          <w:p w14:paraId="3A36CB83">
            <w:pPr>
              <w:jc w:val="center"/>
              <w:rPr>
                <w:color w:val="auto"/>
              </w:rPr>
            </w:pPr>
          </w:p>
        </w:tc>
      </w:tr>
      <w:tr w14:paraId="761D38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41A28195">
            <w:pPr>
              <w:jc w:val="center"/>
              <w:rPr>
                <w:color w:val="auto"/>
              </w:rPr>
            </w:pPr>
            <w:r>
              <w:rPr>
                <w:color w:val="auto"/>
              </w:rPr>
              <w:t>3</w:t>
            </w:r>
          </w:p>
        </w:tc>
        <w:tc>
          <w:tcPr>
            <w:tcW w:w="1654" w:type="dxa"/>
            <w:vAlign w:val="center"/>
          </w:tcPr>
          <w:p w14:paraId="1E9CDADE">
            <w:pPr>
              <w:jc w:val="center"/>
              <w:rPr>
                <w:color w:val="auto"/>
              </w:rPr>
            </w:pPr>
          </w:p>
        </w:tc>
        <w:tc>
          <w:tcPr>
            <w:tcW w:w="1654" w:type="dxa"/>
            <w:vAlign w:val="center"/>
          </w:tcPr>
          <w:p w14:paraId="0FB13CE5">
            <w:pPr>
              <w:jc w:val="center"/>
              <w:rPr>
                <w:color w:val="auto"/>
              </w:rPr>
            </w:pPr>
          </w:p>
        </w:tc>
        <w:tc>
          <w:tcPr>
            <w:tcW w:w="1286" w:type="dxa"/>
            <w:vAlign w:val="center"/>
          </w:tcPr>
          <w:p w14:paraId="4E1A7AE7">
            <w:pPr>
              <w:jc w:val="center"/>
              <w:rPr>
                <w:color w:val="auto"/>
              </w:rPr>
            </w:pPr>
          </w:p>
        </w:tc>
        <w:tc>
          <w:tcPr>
            <w:tcW w:w="1470" w:type="dxa"/>
            <w:vAlign w:val="center"/>
          </w:tcPr>
          <w:p w14:paraId="41BD3895">
            <w:pPr>
              <w:jc w:val="center"/>
              <w:rPr>
                <w:color w:val="auto"/>
              </w:rPr>
            </w:pPr>
          </w:p>
        </w:tc>
        <w:tc>
          <w:tcPr>
            <w:tcW w:w="1286" w:type="dxa"/>
            <w:vAlign w:val="center"/>
          </w:tcPr>
          <w:p w14:paraId="27EA908E">
            <w:pPr>
              <w:jc w:val="center"/>
              <w:rPr>
                <w:color w:val="auto"/>
              </w:rPr>
            </w:pPr>
          </w:p>
        </w:tc>
        <w:tc>
          <w:tcPr>
            <w:tcW w:w="1103" w:type="dxa"/>
            <w:vAlign w:val="center"/>
          </w:tcPr>
          <w:p w14:paraId="439ECAEE">
            <w:pPr>
              <w:jc w:val="center"/>
              <w:rPr>
                <w:color w:val="auto"/>
              </w:rPr>
            </w:pPr>
          </w:p>
        </w:tc>
      </w:tr>
      <w:tr w14:paraId="579F7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54" w:hRule="atLeast"/>
        </w:trPr>
        <w:tc>
          <w:tcPr>
            <w:tcW w:w="845" w:type="dxa"/>
            <w:vAlign w:val="center"/>
          </w:tcPr>
          <w:p w14:paraId="4CB1A780">
            <w:pPr>
              <w:jc w:val="center"/>
              <w:rPr>
                <w:color w:val="auto"/>
              </w:rPr>
            </w:pPr>
            <w:r>
              <w:rPr>
                <w:color w:val="auto"/>
              </w:rPr>
              <w:t>……</w:t>
            </w:r>
          </w:p>
        </w:tc>
        <w:tc>
          <w:tcPr>
            <w:tcW w:w="1654" w:type="dxa"/>
            <w:vAlign w:val="center"/>
          </w:tcPr>
          <w:p w14:paraId="2B589F42">
            <w:pPr>
              <w:jc w:val="center"/>
              <w:rPr>
                <w:color w:val="auto"/>
              </w:rPr>
            </w:pPr>
            <w:r>
              <w:rPr>
                <w:b/>
                <w:bCs/>
                <w:color w:val="auto"/>
              </w:rPr>
              <w:t>随机备品备件</w:t>
            </w:r>
          </w:p>
        </w:tc>
        <w:tc>
          <w:tcPr>
            <w:tcW w:w="1654" w:type="dxa"/>
            <w:vAlign w:val="center"/>
          </w:tcPr>
          <w:p w14:paraId="486DB150">
            <w:pPr>
              <w:jc w:val="center"/>
              <w:rPr>
                <w:color w:val="auto"/>
              </w:rPr>
            </w:pPr>
          </w:p>
        </w:tc>
        <w:tc>
          <w:tcPr>
            <w:tcW w:w="1286" w:type="dxa"/>
            <w:vAlign w:val="center"/>
          </w:tcPr>
          <w:p w14:paraId="61167C15">
            <w:pPr>
              <w:jc w:val="center"/>
              <w:rPr>
                <w:color w:val="auto"/>
              </w:rPr>
            </w:pPr>
          </w:p>
        </w:tc>
        <w:tc>
          <w:tcPr>
            <w:tcW w:w="1470" w:type="dxa"/>
            <w:vAlign w:val="center"/>
          </w:tcPr>
          <w:p w14:paraId="1F809CEC">
            <w:pPr>
              <w:jc w:val="center"/>
              <w:rPr>
                <w:color w:val="auto"/>
              </w:rPr>
            </w:pPr>
          </w:p>
        </w:tc>
        <w:tc>
          <w:tcPr>
            <w:tcW w:w="1286" w:type="dxa"/>
            <w:vAlign w:val="center"/>
          </w:tcPr>
          <w:p w14:paraId="47AF7679">
            <w:pPr>
              <w:jc w:val="center"/>
              <w:rPr>
                <w:color w:val="auto"/>
              </w:rPr>
            </w:pPr>
          </w:p>
        </w:tc>
        <w:tc>
          <w:tcPr>
            <w:tcW w:w="1103" w:type="dxa"/>
            <w:vAlign w:val="center"/>
          </w:tcPr>
          <w:p w14:paraId="4B0306DE">
            <w:pPr>
              <w:jc w:val="center"/>
              <w:rPr>
                <w:color w:val="auto"/>
              </w:rPr>
            </w:pPr>
          </w:p>
        </w:tc>
      </w:tr>
      <w:tr w14:paraId="0CB041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701E7E24">
            <w:pPr>
              <w:jc w:val="center"/>
              <w:rPr>
                <w:color w:val="auto"/>
              </w:rPr>
            </w:pPr>
          </w:p>
        </w:tc>
        <w:tc>
          <w:tcPr>
            <w:tcW w:w="1654" w:type="dxa"/>
            <w:vAlign w:val="center"/>
          </w:tcPr>
          <w:p w14:paraId="6BC9684D">
            <w:pPr>
              <w:jc w:val="center"/>
              <w:rPr>
                <w:b/>
                <w:bCs/>
                <w:color w:val="auto"/>
              </w:rPr>
            </w:pPr>
          </w:p>
        </w:tc>
        <w:tc>
          <w:tcPr>
            <w:tcW w:w="1654" w:type="dxa"/>
            <w:vAlign w:val="center"/>
          </w:tcPr>
          <w:p w14:paraId="7C4EE08B">
            <w:pPr>
              <w:jc w:val="center"/>
              <w:rPr>
                <w:color w:val="auto"/>
              </w:rPr>
            </w:pPr>
          </w:p>
        </w:tc>
        <w:tc>
          <w:tcPr>
            <w:tcW w:w="1286" w:type="dxa"/>
            <w:vAlign w:val="center"/>
          </w:tcPr>
          <w:p w14:paraId="2294C77B">
            <w:pPr>
              <w:jc w:val="center"/>
              <w:rPr>
                <w:color w:val="auto"/>
              </w:rPr>
            </w:pPr>
          </w:p>
        </w:tc>
        <w:tc>
          <w:tcPr>
            <w:tcW w:w="1470" w:type="dxa"/>
            <w:vAlign w:val="center"/>
          </w:tcPr>
          <w:p w14:paraId="639BA054">
            <w:pPr>
              <w:jc w:val="center"/>
              <w:rPr>
                <w:color w:val="auto"/>
              </w:rPr>
            </w:pPr>
          </w:p>
        </w:tc>
        <w:tc>
          <w:tcPr>
            <w:tcW w:w="1286" w:type="dxa"/>
            <w:vAlign w:val="center"/>
          </w:tcPr>
          <w:p w14:paraId="7688DBE1">
            <w:pPr>
              <w:jc w:val="center"/>
              <w:rPr>
                <w:color w:val="auto"/>
              </w:rPr>
            </w:pPr>
          </w:p>
        </w:tc>
        <w:tc>
          <w:tcPr>
            <w:tcW w:w="1103" w:type="dxa"/>
            <w:vAlign w:val="center"/>
          </w:tcPr>
          <w:p w14:paraId="174AFAD9">
            <w:pPr>
              <w:jc w:val="center"/>
              <w:rPr>
                <w:color w:val="auto"/>
              </w:rPr>
            </w:pPr>
          </w:p>
        </w:tc>
      </w:tr>
      <w:tr w14:paraId="7E7DB9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14:paraId="2F08B8F6">
            <w:pPr>
              <w:jc w:val="center"/>
              <w:rPr>
                <w:color w:val="auto"/>
              </w:rPr>
            </w:pPr>
          </w:p>
        </w:tc>
        <w:tc>
          <w:tcPr>
            <w:tcW w:w="1654" w:type="dxa"/>
            <w:vAlign w:val="center"/>
          </w:tcPr>
          <w:p w14:paraId="12135976">
            <w:pPr>
              <w:jc w:val="center"/>
              <w:rPr>
                <w:b/>
                <w:bCs/>
                <w:color w:val="auto"/>
              </w:rPr>
            </w:pPr>
          </w:p>
        </w:tc>
        <w:tc>
          <w:tcPr>
            <w:tcW w:w="1654" w:type="dxa"/>
            <w:vAlign w:val="center"/>
          </w:tcPr>
          <w:p w14:paraId="04EE82FE">
            <w:pPr>
              <w:jc w:val="center"/>
              <w:rPr>
                <w:color w:val="auto"/>
              </w:rPr>
            </w:pPr>
          </w:p>
        </w:tc>
        <w:tc>
          <w:tcPr>
            <w:tcW w:w="1286" w:type="dxa"/>
            <w:vAlign w:val="center"/>
          </w:tcPr>
          <w:p w14:paraId="5863E38A">
            <w:pPr>
              <w:jc w:val="center"/>
              <w:rPr>
                <w:color w:val="auto"/>
              </w:rPr>
            </w:pPr>
          </w:p>
        </w:tc>
        <w:tc>
          <w:tcPr>
            <w:tcW w:w="1470" w:type="dxa"/>
            <w:vAlign w:val="center"/>
          </w:tcPr>
          <w:p w14:paraId="1BD1CB9B">
            <w:pPr>
              <w:jc w:val="center"/>
              <w:rPr>
                <w:color w:val="auto"/>
              </w:rPr>
            </w:pPr>
          </w:p>
        </w:tc>
        <w:tc>
          <w:tcPr>
            <w:tcW w:w="1286" w:type="dxa"/>
            <w:vAlign w:val="center"/>
          </w:tcPr>
          <w:p w14:paraId="676D7112">
            <w:pPr>
              <w:jc w:val="center"/>
              <w:rPr>
                <w:color w:val="auto"/>
              </w:rPr>
            </w:pPr>
          </w:p>
        </w:tc>
        <w:tc>
          <w:tcPr>
            <w:tcW w:w="1103" w:type="dxa"/>
            <w:vAlign w:val="center"/>
          </w:tcPr>
          <w:p w14:paraId="7C9F0142">
            <w:pPr>
              <w:jc w:val="center"/>
              <w:rPr>
                <w:color w:val="auto"/>
              </w:rPr>
            </w:pPr>
          </w:p>
        </w:tc>
      </w:tr>
    </w:tbl>
    <w:p w14:paraId="28F1B34C">
      <w:pPr>
        <w:rPr>
          <w:color w:val="auto"/>
        </w:rPr>
      </w:pPr>
    </w:p>
    <w:p w14:paraId="53620B3D">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67DD7BFF">
      <w:pPr>
        <w:adjustRightInd w:val="0"/>
        <w:ind w:firstLine="420" w:firstLineChars="200"/>
        <w:rPr>
          <w:color w:val="auto"/>
        </w:rPr>
      </w:pPr>
      <w:r>
        <w:rPr>
          <w:color w:val="auto"/>
        </w:rPr>
        <w:t>日期：2025年  月  日</w:t>
      </w:r>
    </w:p>
    <w:p w14:paraId="73C91594">
      <w:pPr>
        <w:rPr>
          <w:color w:val="auto"/>
        </w:rPr>
      </w:pPr>
    </w:p>
    <w:p w14:paraId="28B8F588">
      <w:pPr>
        <w:ind w:firstLine="420" w:firstLineChars="200"/>
        <w:rPr>
          <w:rFonts w:eastAsia="楷体"/>
          <w:color w:val="auto"/>
        </w:rPr>
      </w:pPr>
      <w:r>
        <w:rPr>
          <w:rFonts w:eastAsia="楷体"/>
          <w:color w:val="auto"/>
        </w:rPr>
        <w:t>填表说明：</w:t>
      </w:r>
    </w:p>
    <w:p w14:paraId="3B7901BF">
      <w:pPr>
        <w:ind w:firstLine="420" w:firstLineChars="200"/>
        <w:rPr>
          <w:rFonts w:eastAsia="楷体"/>
          <w:color w:val="auto"/>
        </w:rPr>
      </w:pPr>
      <w:r>
        <w:rPr>
          <w:rFonts w:eastAsia="楷体"/>
          <w:color w:val="auto"/>
        </w:rPr>
        <w:t>（1）供货清单应为供货到现场的所有设备、资料、备件等，将作为验收的依据，供货清单中包含内容的价格均在《开标一览表》中填报。意同装箱清单。</w:t>
      </w:r>
    </w:p>
    <w:p w14:paraId="72D58229">
      <w:pPr>
        <w:ind w:firstLine="420" w:firstLineChars="200"/>
        <w:rPr>
          <w:rFonts w:eastAsia="楷体"/>
          <w:color w:val="auto"/>
        </w:rPr>
      </w:pPr>
      <w:r>
        <w:rPr>
          <w:rFonts w:eastAsia="楷体"/>
          <w:color w:val="auto"/>
        </w:rPr>
        <w:t>（2）如采购产品为政府采购节能产品、政府采购环境标志产品的，在备注栏内进行说明。并在投标文件提供相关认证证书。</w:t>
      </w:r>
    </w:p>
    <w:p w14:paraId="03F8C086">
      <w:pPr>
        <w:jc w:val="center"/>
        <w:rPr>
          <w:rFonts w:eastAsia="黑体"/>
          <w:color w:val="auto"/>
          <w:sz w:val="28"/>
          <w:szCs w:val="36"/>
        </w:rPr>
      </w:pPr>
      <w:r>
        <w:rPr>
          <w:rFonts w:eastAsia="黑体"/>
          <w:color w:val="auto"/>
          <w:sz w:val="28"/>
          <w:szCs w:val="36"/>
        </w:rPr>
        <w:t>政府强制采购的节能产品用于本项目的承诺书</w:t>
      </w:r>
    </w:p>
    <w:p w14:paraId="4CE3E378">
      <w:pPr>
        <w:ind w:firstLine="420" w:firstLineChars="200"/>
        <w:rPr>
          <w:color w:val="auto"/>
        </w:rPr>
      </w:pPr>
      <w:r>
        <w:rPr>
          <w:color w:val="auto"/>
        </w:rPr>
        <w:t>根据财政部、国家发展改革委、生态环境部、国家市场监督管理总局《关于调整优化节能产品、环境标志产品政府采购执行机制的通知》财库〔2019〕9号文件规定。本项目中如有产品为政府强制采购的节能品目产品，作为本项目的供应商，承诺将采购经《参与实施政府采购节能产品认证机构名录》中的机构认证的节能产品用于本项目。</w:t>
      </w:r>
    </w:p>
    <w:p w14:paraId="46A20680">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1C0D5F5D">
      <w:pPr>
        <w:adjustRightInd w:val="0"/>
        <w:ind w:firstLine="420" w:firstLineChars="200"/>
        <w:rPr>
          <w:color w:val="auto"/>
        </w:rPr>
      </w:pPr>
      <w:r>
        <w:rPr>
          <w:color w:val="auto"/>
        </w:rPr>
        <w:t>日期：2025年  月  日</w:t>
      </w:r>
    </w:p>
    <w:p w14:paraId="109941C0">
      <w:pPr>
        <w:jc w:val="center"/>
        <w:rPr>
          <w:rFonts w:eastAsia="黑体"/>
          <w:bCs/>
          <w:color w:val="auto"/>
          <w:spacing w:val="6"/>
          <w:sz w:val="28"/>
          <w:szCs w:val="28"/>
        </w:rPr>
      </w:pPr>
      <w:r>
        <w:rPr>
          <w:rFonts w:eastAsia="黑体"/>
          <w:bCs/>
          <w:color w:val="auto"/>
          <w:spacing w:val="6"/>
          <w:sz w:val="28"/>
          <w:szCs w:val="28"/>
        </w:rPr>
        <w:t>其他节能环保产品使用情况</w:t>
      </w:r>
    </w:p>
    <w:p w14:paraId="2C5528CF">
      <w:pPr>
        <w:adjustRightInd w:val="0"/>
        <w:ind w:firstLine="420" w:firstLineChars="200"/>
        <w:rPr>
          <w:color w:val="auto"/>
        </w:rPr>
      </w:pPr>
      <w:r>
        <w:rPr>
          <w:color w:val="auto"/>
        </w:rPr>
        <w:t>供应商在本项目中使用属于品目清单（见招标文件附件10）范围的未标</w:t>
      </w:r>
      <w:r>
        <w:rPr>
          <w:color w:val="auto"/>
        </w:rPr>
        <w:t>★</w:t>
      </w:r>
      <w:r>
        <w:rPr>
          <w:color w:val="auto"/>
        </w:rPr>
        <w:t>产品，具有国家确定的认证机构出具的、处于有效期之内的节能产品、环境标志产品认证证书产品，在投标文件中提供该产品节能产品、环境标志产品认证证书。</w:t>
      </w:r>
    </w:p>
    <w:p w14:paraId="0114887E">
      <w:pPr>
        <w:adjustRightInd w:val="0"/>
        <w:ind w:firstLine="420" w:firstLineChars="200"/>
        <w:rPr>
          <w:color w:val="auto"/>
        </w:rPr>
      </w:pPr>
    </w:p>
    <w:p w14:paraId="0465244A">
      <w:pPr>
        <w:jc w:val="center"/>
        <w:rPr>
          <w:rFonts w:eastAsia="黑体"/>
          <w:color w:val="auto"/>
          <w:sz w:val="28"/>
          <w:szCs w:val="36"/>
        </w:rPr>
      </w:pPr>
      <w:r>
        <w:rPr>
          <w:rFonts w:eastAsia="黑体"/>
          <w:color w:val="auto"/>
          <w:sz w:val="28"/>
          <w:szCs w:val="36"/>
        </w:rPr>
        <w:t>具有强制性产品认证的产品用于本项目的承诺书</w:t>
      </w:r>
    </w:p>
    <w:p w14:paraId="2709528A">
      <w:pPr>
        <w:ind w:firstLine="420" w:firstLineChars="200"/>
        <w:rPr>
          <w:color w:val="auto"/>
        </w:rPr>
      </w:pPr>
      <w:r>
        <w:rPr>
          <w:color w:val="auto"/>
        </w:rPr>
        <w:t>本项目中如有产品</w:t>
      </w:r>
      <w:r>
        <w:rPr>
          <w:rFonts w:eastAsia="Helvetica"/>
          <w:color w:val="auto"/>
          <w:shd w:val="clear" w:color="auto" w:fill="FFFFFF"/>
        </w:rPr>
        <w:t>列入</w:t>
      </w:r>
      <w:r>
        <w:rPr>
          <w:color w:val="auto"/>
          <w:shd w:val="clear" w:color="auto" w:fill="FFFFFF"/>
        </w:rPr>
        <w:t>最新《</w:t>
      </w:r>
      <w:r>
        <w:rPr>
          <w:rFonts w:eastAsia="Helvetica"/>
          <w:color w:val="auto"/>
          <w:shd w:val="clear" w:color="auto" w:fill="FFFFFF"/>
        </w:rPr>
        <w:t>强制性产品认证目录</w:t>
      </w:r>
      <w:r>
        <w:rPr>
          <w:color w:val="auto"/>
          <w:shd w:val="clear" w:color="auto" w:fill="FFFFFF"/>
        </w:rPr>
        <w:t>》</w:t>
      </w:r>
      <w:r>
        <w:rPr>
          <w:rFonts w:eastAsia="Helvetica"/>
          <w:color w:val="auto"/>
          <w:shd w:val="clear" w:color="auto" w:fill="FFFFFF"/>
        </w:rPr>
        <w:t>内</w:t>
      </w:r>
      <w:r>
        <w:rPr>
          <w:color w:val="auto"/>
          <w:shd w:val="clear" w:color="auto" w:fill="FFFFFF"/>
        </w:rPr>
        <w:t>。</w:t>
      </w:r>
      <w:r>
        <w:rPr>
          <w:color w:val="auto"/>
        </w:rPr>
        <w:t>作为本项目的供应商，承诺将采购经国家确定的认证机构</w:t>
      </w:r>
      <w:r>
        <w:rPr>
          <w:rFonts w:eastAsia="Helvetica"/>
          <w:color w:val="auto"/>
          <w:shd w:val="clear" w:color="auto" w:fill="FFFFFF"/>
        </w:rPr>
        <w:t>强制性</w:t>
      </w:r>
      <w:r>
        <w:rPr>
          <w:color w:val="auto"/>
        </w:rPr>
        <w:t>认证的</w:t>
      </w:r>
      <w:r>
        <w:rPr>
          <w:rFonts w:eastAsia="Helvetica"/>
          <w:color w:val="auto"/>
          <w:shd w:val="clear" w:color="auto" w:fill="FFFFFF"/>
        </w:rPr>
        <w:t>产品</w:t>
      </w:r>
      <w:r>
        <w:rPr>
          <w:color w:val="auto"/>
        </w:rPr>
        <w:t>用于本项目，供货时提供对应产品的</w:t>
      </w:r>
      <w:r>
        <w:rPr>
          <w:color w:val="auto"/>
          <w:shd w:val="clear" w:color="auto" w:fill="FFFFFF"/>
        </w:rPr>
        <w:t>强制性产品认证证书。</w:t>
      </w:r>
    </w:p>
    <w:p w14:paraId="0AD5D4D6">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31D1D8FD">
      <w:pPr>
        <w:adjustRightInd w:val="0"/>
        <w:ind w:firstLine="420" w:firstLineChars="200"/>
        <w:rPr>
          <w:color w:val="auto"/>
        </w:rPr>
      </w:pPr>
      <w:r>
        <w:rPr>
          <w:color w:val="auto"/>
        </w:rPr>
        <w:t>日期：2025年  月  日</w:t>
      </w:r>
    </w:p>
    <w:p w14:paraId="4E668E11">
      <w:pPr>
        <w:ind w:firstLine="420" w:firstLineChars="200"/>
        <w:rPr>
          <w:color w:val="auto"/>
        </w:rPr>
      </w:pPr>
    </w:p>
    <w:p w14:paraId="3C939B89">
      <w:pPr>
        <w:pStyle w:val="4"/>
        <w:ind w:firstLine="420"/>
        <w:rPr>
          <w:color w:val="auto"/>
        </w:rPr>
      </w:pPr>
      <w:r>
        <w:rPr>
          <w:color w:val="auto"/>
        </w:rPr>
        <w:t>（二）产品技术说明</w:t>
      </w:r>
    </w:p>
    <w:p w14:paraId="16ED2F2D">
      <w:pPr>
        <w:jc w:val="center"/>
        <w:rPr>
          <w:rFonts w:eastAsia="黑体"/>
          <w:color w:val="auto"/>
          <w:sz w:val="28"/>
          <w:szCs w:val="36"/>
        </w:rPr>
      </w:pPr>
      <w:r>
        <w:rPr>
          <w:rFonts w:eastAsia="黑体"/>
          <w:color w:val="auto"/>
          <w:sz w:val="28"/>
          <w:szCs w:val="36"/>
        </w:rPr>
        <w:t>产品技术说明</w:t>
      </w:r>
    </w:p>
    <w:p w14:paraId="1DF3418B">
      <w:pPr>
        <w:ind w:firstLine="420" w:firstLineChars="200"/>
        <w:rPr>
          <w:color w:val="auto"/>
        </w:rPr>
      </w:pPr>
      <w:r>
        <w:rPr>
          <w:color w:val="auto"/>
        </w:rP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550BC0F3">
      <w:pPr>
        <w:jc w:val="center"/>
        <w:rPr>
          <w:rFonts w:eastAsia="黑体"/>
          <w:color w:val="auto"/>
          <w:sz w:val="28"/>
          <w:szCs w:val="36"/>
        </w:rPr>
      </w:pPr>
      <w:r>
        <w:rPr>
          <w:rFonts w:eastAsia="黑体"/>
          <w:color w:val="auto"/>
          <w:sz w:val="28"/>
          <w:szCs w:val="36"/>
        </w:rPr>
        <w:t>投标产品技术响应表</w:t>
      </w:r>
    </w:p>
    <w:p w14:paraId="24EAAA5B">
      <w:pPr>
        <w:rPr>
          <w:color w:val="auto"/>
        </w:rPr>
      </w:pPr>
      <w:r>
        <w:rPr>
          <w:color w:val="auto"/>
        </w:rPr>
        <w:t>采购人：浙江广播电视集团</w:t>
      </w:r>
    </w:p>
    <w:p w14:paraId="04D8DEB3">
      <w:pPr>
        <w:rPr>
          <w:color w:val="auto"/>
        </w:rPr>
      </w:pPr>
      <w:r>
        <w:rPr>
          <w:color w:val="auto"/>
        </w:rPr>
        <w:t>项目名称：浙江卫视4K超高清频道制播设备更新改造项目浙江卫视超高清频道传输编解码系统</w:t>
      </w:r>
    </w:p>
    <w:p w14:paraId="5F89893F">
      <w:pPr>
        <w:rPr>
          <w:color w:val="auto"/>
        </w:rPr>
      </w:pPr>
      <w:r>
        <w:rPr>
          <w:color w:val="auto"/>
        </w:rPr>
        <w:t>项目编号：</w:t>
      </w:r>
      <w:r>
        <w:rPr>
          <w:rFonts w:hint="eastAsia"/>
          <w:color w:val="auto"/>
        </w:rPr>
        <w:t>CTZB-2025020109</w:t>
      </w:r>
    </w:p>
    <w:p w14:paraId="3C936775">
      <w:pPr>
        <w:rPr>
          <w:color w:val="auto"/>
        </w:rPr>
      </w:pPr>
      <w:r>
        <w:rPr>
          <w:color w:val="auto"/>
        </w:rPr>
        <w:t>标段名称：浙江卫视超高清频道传输编解码系统</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2811"/>
        <w:gridCol w:w="2222"/>
        <w:gridCol w:w="2441"/>
        <w:gridCol w:w="1176"/>
      </w:tblGrid>
      <w:tr w14:paraId="7C0E8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4" w:type="dxa"/>
            <w:gridSpan w:val="3"/>
            <w:tcBorders>
              <w:right w:val="single" w:color="auto" w:sz="4" w:space="0"/>
            </w:tcBorders>
            <w:vAlign w:val="center"/>
          </w:tcPr>
          <w:p w14:paraId="577DBB5F">
            <w:pPr>
              <w:jc w:val="center"/>
              <w:rPr>
                <w:color w:val="auto"/>
              </w:rPr>
            </w:pPr>
            <w:r>
              <w:rPr>
                <w:color w:val="auto"/>
              </w:rPr>
              <w:t>招标文件要求</w:t>
            </w:r>
          </w:p>
        </w:tc>
        <w:tc>
          <w:tcPr>
            <w:tcW w:w="2443" w:type="dxa"/>
            <w:vMerge w:val="restart"/>
            <w:tcBorders>
              <w:left w:val="single" w:color="auto" w:sz="4" w:space="0"/>
              <w:right w:val="single" w:color="auto" w:sz="4" w:space="0"/>
            </w:tcBorders>
            <w:vAlign w:val="center"/>
          </w:tcPr>
          <w:p w14:paraId="4043B0AA">
            <w:pPr>
              <w:jc w:val="center"/>
              <w:rPr>
                <w:color w:val="auto"/>
              </w:rPr>
            </w:pPr>
            <w:r>
              <w:rPr>
                <w:color w:val="auto"/>
              </w:rPr>
              <w:t>投标文件对应内容</w:t>
            </w:r>
          </w:p>
        </w:tc>
        <w:tc>
          <w:tcPr>
            <w:tcW w:w="1174" w:type="dxa"/>
            <w:vMerge w:val="restart"/>
            <w:tcBorders>
              <w:left w:val="single" w:color="auto" w:sz="4" w:space="0"/>
            </w:tcBorders>
            <w:vAlign w:val="center"/>
          </w:tcPr>
          <w:p w14:paraId="514CBC0F">
            <w:pPr>
              <w:jc w:val="center"/>
              <w:rPr>
                <w:color w:val="auto"/>
              </w:rPr>
            </w:pPr>
            <w:r>
              <w:rPr>
                <w:color w:val="auto"/>
              </w:rPr>
              <w:t>是否满足</w:t>
            </w:r>
          </w:p>
          <w:p w14:paraId="22AF6AD1">
            <w:pPr>
              <w:rPr>
                <w:color w:val="auto"/>
              </w:rPr>
            </w:pPr>
            <w:r>
              <w:rPr>
                <w:color w:val="auto"/>
              </w:rPr>
              <w:t>（是/否）</w:t>
            </w:r>
          </w:p>
        </w:tc>
      </w:tr>
      <w:tr w14:paraId="5BDE0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66884CC5">
            <w:pPr>
              <w:jc w:val="center"/>
              <w:rPr>
                <w:color w:val="auto"/>
                <w:kern w:val="40"/>
              </w:rPr>
            </w:pPr>
            <w:r>
              <w:rPr>
                <w:color w:val="auto"/>
                <w:kern w:val="40"/>
              </w:rPr>
              <w:t>序号</w:t>
            </w:r>
          </w:p>
        </w:tc>
        <w:tc>
          <w:tcPr>
            <w:tcW w:w="2814" w:type="dxa"/>
            <w:tcBorders>
              <w:left w:val="single" w:color="auto" w:sz="4" w:space="0"/>
              <w:right w:val="single" w:color="auto" w:sz="4" w:space="0"/>
            </w:tcBorders>
            <w:vAlign w:val="center"/>
          </w:tcPr>
          <w:p w14:paraId="60FB1367">
            <w:pPr>
              <w:jc w:val="center"/>
              <w:rPr>
                <w:color w:val="auto"/>
                <w:kern w:val="40"/>
              </w:rPr>
            </w:pPr>
            <w:r>
              <w:rPr>
                <w:color w:val="auto"/>
                <w:kern w:val="40"/>
              </w:rPr>
              <w:t>内容名称</w:t>
            </w:r>
          </w:p>
        </w:tc>
        <w:tc>
          <w:tcPr>
            <w:tcW w:w="2224" w:type="dxa"/>
            <w:tcBorders>
              <w:left w:val="single" w:color="auto" w:sz="4" w:space="0"/>
              <w:right w:val="single" w:color="auto" w:sz="4" w:space="0"/>
            </w:tcBorders>
            <w:vAlign w:val="center"/>
          </w:tcPr>
          <w:p w14:paraId="52874505">
            <w:pPr>
              <w:jc w:val="center"/>
              <w:rPr>
                <w:color w:val="auto"/>
                <w:kern w:val="40"/>
              </w:rPr>
            </w:pPr>
            <w:r>
              <w:rPr>
                <w:color w:val="auto"/>
                <w:kern w:val="40"/>
              </w:rPr>
              <w:t>具体要求</w:t>
            </w:r>
          </w:p>
        </w:tc>
        <w:tc>
          <w:tcPr>
            <w:tcW w:w="2443" w:type="dxa"/>
            <w:vMerge w:val="continue"/>
            <w:tcBorders>
              <w:left w:val="single" w:color="auto" w:sz="4" w:space="0"/>
              <w:right w:val="single" w:color="auto" w:sz="4" w:space="0"/>
            </w:tcBorders>
            <w:vAlign w:val="center"/>
          </w:tcPr>
          <w:p w14:paraId="49DE9AD4">
            <w:pPr>
              <w:jc w:val="center"/>
              <w:rPr>
                <w:color w:val="auto"/>
                <w:kern w:val="40"/>
              </w:rPr>
            </w:pPr>
          </w:p>
        </w:tc>
        <w:tc>
          <w:tcPr>
            <w:tcW w:w="1174" w:type="dxa"/>
            <w:vMerge w:val="continue"/>
            <w:tcBorders>
              <w:left w:val="single" w:color="auto" w:sz="4" w:space="0"/>
            </w:tcBorders>
            <w:vAlign w:val="center"/>
          </w:tcPr>
          <w:p w14:paraId="45886033">
            <w:pPr>
              <w:jc w:val="center"/>
              <w:rPr>
                <w:color w:val="auto"/>
                <w:kern w:val="40"/>
              </w:rPr>
            </w:pPr>
          </w:p>
        </w:tc>
      </w:tr>
      <w:tr w14:paraId="6C661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75E6009F">
            <w:pPr>
              <w:adjustRightInd w:val="0"/>
              <w:jc w:val="center"/>
              <w:rPr>
                <w:color w:val="auto"/>
                <w:kern w:val="40"/>
              </w:rPr>
            </w:pPr>
          </w:p>
        </w:tc>
        <w:tc>
          <w:tcPr>
            <w:tcW w:w="5038" w:type="dxa"/>
            <w:gridSpan w:val="2"/>
            <w:tcBorders>
              <w:left w:val="single" w:color="auto" w:sz="4" w:space="0"/>
              <w:right w:val="single" w:color="auto" w:sz="4" w:space="0"/>
            </w:tcBorders>
            <w:vAlign w:val="center"/>
          </w:tcPr>
          <w:p w14:paraId="39A17FA7">
            <w:pPr>
              <w:jc w:val="center"/>
              <w:rPr>
                <w:color w:val="auto"/>
                <w:kern w:val="40"/>
              </w:rPr>
            </w:pPr>
            <w:r>
              <w:rPr>
                <w:color w:val="auto"/>
                <w:kern w:val="40"/>
              </w:rPr>
              <w:t>第三章“第二部分 技术要求”</w:t>
            </w:r>
          </w:p>
        </w:tc>
        <w:tc>
          <w:tcPr>
            <w:tcW w:w="2443" w:type="dxa"/>
            <w:tcBorders>
              <w:left w:val="single" w:color="auto" w:sz="4" w:space="0"/>
              <w:right w:val="single" w:color="auto" w:sz="4" w:space="0"/>
            </w:tcBorders>
            <w:vAlign w:val="center"/>
          </w:tcPr>
          <w:p w14:paraId="6BB4784C">
            <w:pPr>
              <w:jc w:val="center"/>
              <w:rPr>
                <w:color w:val="auto"/>
                <w:kern w:val="40"/>
              </w:rPr>
            </w:pPr>
          </w:p>
        </w:tc>
        <w:tc>
          <w:tcPr>
            <w:tcW w:w="1174" w:type="dxa"/>
            <w:tcBorders>
              <w:left w:val="single" w:color="auto" w:sz="4" w:space="0"/>
            </w:tcBorders>
            <w:vAlign w:val="center"/>
          </w:tcPr>
          <w:p w14:paraId="0990585C">
            <w:pPr>
              <w:jc w:val="center"/>
              <w:rPr>
                <w:color w:val="auto"/>
                <w:kern w:val="40"/>
              </w:rPr>
            </w:pPr>
          </w:p>
        </w:tc>
      </w:tr>
      <w:tr w14:paraId="74675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15A62F9E">
            <w:pPr>
              <w:numPr>
                <w:ilvl w:val="0"/>
                <w:numId w:val="4"/>
              </w:numPr>
              <w:adjustRightInd w:val="0"/>
              <w:ind w:firstLine="0"/>
              <w:jc w:val="center"/>
              <w:rPr>
                <w:color w:val="auto"/>
                <w:kern w:val="40"/>
              </w:rPr>
            </w:pPr>
          </w:p>
        </w:tc>
        <w:tc>
          <w:tcPr>
            <w:tcW w:w="2814" w:type="dxa"/>
            <w:tcBorders>
              <w:left w:val="single" w:color="auto" w:sz="4" w:space="0"/>
              <w:right w:val="single" w:color="auto" w:sz="4" w:space="0"/>
            </w:tcBorders>
            <w:vAlign w:val="center"/>
          </w:tcPr>
          <w:p w14:paraId="30442B3D">
            <w:pPr>
              <w:adjustRightInd w:val="0"/>
              <w:jc w:val="center"/>
              <w:rPr>
                <w:color w:val="auto"/>
                <w:kern w:val="40"/>
              </w:rPr>
            </w:pPr>
          </w:p>
        </w:tc>
        <w:tc>
          <w:tcPr>
            <w:tcW w:w="2224" w:type="dxa"/>
            <w:tcBorders>
              <w:left w:val="single" w:color="auto" w:sz="4" w:space="0"/>
              <w:right w:val="single" w:color="auto" w:sz="4" w:space="0"/>
            </w:tcBorders>
            <w:vAlign w:val="center"/>
          </w:tcPr>
          <w:p w14:paraId="7CFDBD16">
            <w:pPr>
              <w:jc w:val="center"/>
              <w:rPr>
                <w:color w:val="auto"/>
                <w:kern w:val="40"/>
              </w:rPr>
            </w:pPr>
          </w:p>
        </w:tc>
        <w:tc>
          <w:tcPr>
            <w:tcW w:w="2443" w:type="dxa"/>
            <w:tcBorders>
              <w:left w:val="single" w:color="auto" w:sz="4" w:space="0"/>
              <w:right w:val="single" w:color="auto" w:sz="4" w:space="0"/>
            </w:tcBorders>
            <w:vAlign w:val="center"/>
          </w:tcPr>
          <w:p w14:paraId="732F82A1">
            <w:pPr>
              <w:jc w:val="center"/>
              <w:rPr>
                <w:color w:val="auto"/>
                <w:kern w:val="40"/>
              </w:rPr>
            </w:pPr>
          </w:p>
        </w:tc>
        <w:tc>
          <w:tcPr>
            <w:tcW w:w="1174" w:type="dxa"/>
            <w:tcBorders>
              <w:left w:val="single" w:color="auto" w:sz="4" w:space="0"/>
            </w:tcBorders>
            <w:vAlign w:val="center"/>
          </w:tcPr>
          <w:p w14:paraId="0796ACE0">
            <w:pPr>
              <w:jc w:val="center"/>
              <w:rPr>
                <w:color w:val="auto"/>
                <w:kern w:val="40"/>
              </w:rPr>
            </w:pPr>
          </w:p>
        </w:tc>
      </w:tr>
      <w:tr w14:paraId="61F4E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49584926">
            <w:pPr>
              <w:adjustRightInd w:val="0"/>
              <w:jc w:val="center"/>
              <w:rPr>
                <w:color w:val="auto"/>
                <w:kern w:val="40"/>
              </w:rPr>
            </w:pPr>
          </w:p>
        </w:tc>
        <w:tc>
          <w:tcPr>
            <w:tcW w:w="2814" w:type="dxa"/>
            <w:tcBorders>
              <w:left w:val="single" w:color="auto" w:sz="4" w:space="0"/>
              <w:right w:val="single" w:color="auto" w:sz="4" w:space="0"/>
            </w:tcBorders>
            <w:vAlign w:val="center"/>
          </w:tcPr>
          <w:p w14:paraId="0D034D30">
            <w:pPr>
              <w:adjustRightInd w:val="0"/>
              <w:jc w:val="center"/>
              <w:rPr>
                <w:color w:val="auto"/>
                <w:kern w:val="40"/>
              </w:rPr>
            </w:pPr>
          </w:p>
        </w:tc>
        <w:tc>
          <w:tcPr>
            <w:tcW w:w="2224" w:type="dxa"/>
            <w:tcBorders>
              <w:left w:val="single" w:color="auto" w:sz="4" w:space="0"/>
              <w:right w:val="single" w:color="auto" w:sz="4" w:space="0"/>
            </w:tcBorders>
            <w:vAlign w:val="center"/>
          </w:tcPr>
          <w:p w14:paraId="2F6CA781">
            <w:pPr>
              <w:jc w:val="center"/>
              <w:rPr>
                <w:color w:val="auto"/>
                <w:kern w:val="40"/>
              </w:rPr>
            </w:pPr>
          </w:p>
        </w:tc>
        <w:tc>
          <w:tcPr>
            <w:tcW w:w="2443" w:type="dxa"/>
            <w:tcBorders>
              <w:left w:val="single" w:color="auto" w:sz="4" w:space="0"/>
              <w:right w:val="single" w:color="auto" w:sz="4" w:space="0"/>
            </w:tcBorders>
            <w:vAlign w:val="center"/>
          </w:tcPr>
          <w:p w14:paraId="26802439">
            <w:pPr>
              <w:jc w:val="center"/>
              <w:rPr>
                <w:color w:val="auto"/>
                <w:kern w:val="40"/>
              </w:rPr>
            </w:pPr>
          </w:p>
        </w:tc>
        <w:tc>
          <w:tcPr>
            <w:tcW w:w="1174" w:type="dxa"/>
            <w:tcBorders>
              <w:left w:val="single" w:color="auto" w:sz="4" w:space="0"/>
            </w:tcBorders>
            <w:vAlign w:val="center"/>
          </w:tcPr>
          <w:p w14:paraId="55585B92">
            <w:pPr>
              <w:jc w:val="center"/>
              <w:rPr>
                <w:color w:val="auto"/>
                <w:kern w:val="40"/>
              </w:rPr>
            </w:pPr>
          </w:p>
        </w:tc>
      </w:tr>
      <w:tr w14:paraId="6CD37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06950313">
            <w:pPr>
              <w:adjustRightInd w:val="0"/>
              <w:jc w:val="center"/>
              <w:rPr>
                <w:color w:val="auto"/>
                <w:kern w:val="40"/>
              </w:rPr>
            </w:pPr>
          </w:p>
        </w:tc>
        <w:tc>
          <w:tcPr>
            <w:tcW w:w="2814" w:type="dxa"/>
            <w:tcBorders>
              <w:left w:val="single" w:color="auto" w:sz="4" w:space="0"/>
              <w:right w:val="single" w:color="auto" w:sz="4" w:space="0"/>
            </w:tcBorders>
            <w:vAlign w:val="center"/>
          </w:tcPr>
          <w:p w14:paraId="2E1CCDBF">
            <w:pPr>
              <w:adjustRightInd w:val="0"/>
              <w:jc w:val="center"/>
              <w:rPr>
                <w:color w:val="auto"/>
                <w:kern w:val="40"/>
              </w:rPr>
            </w:pPr>
          </w:p>
        </w:tc>
        <w:tc>
          <w:tcPr>
            <w:tcW w:w="2224" w:type="dxa"/>
            <w:tcBorders>
              <w:left w:val="single" w:color="auto" w:sz="4" w:space="0"/>
              <w:right w:val="single" w:color="auto" w:sz="4" w:space="0"/>
            </w:tcBorders>
            <w:vAlign w:val="center"/>
          </w:tcPr>
          <w:p w14:paraId="6DB875FA">
            <w:pPr>
              <w:jc w:val="center"/>
              <w:rPr>
                <w:color w:val="auto"/>
                <w:kern w:val="40"/>
              </w:rPr>
            </w:pPr>
          </w:p>
        </w:tc>
        <w:tc>
          <w:tcPr>
            <w:tcW w:w="2443" w:type="dxa"/>
            <w:tcBorders>
              <w:left w:val="single" w:color="auto" w:sz="4" w:space="0"/>
              <w:right w:val="single" w:color="auto" w:sz="4" w:space="0"/>
            </w:tcBorders>
            <w:vAlign w:val="center"/>
          </w:tcPr>
          <w:p w14:paraId="1F97EBBC">
            <w:pPr>
              <w:jc w:val="center"/>
              <w:rPr>
                <w:color w:val="auto"/>
                <w:kern w:val="40"/>
              </w:rPr>
            </w:pPr>
          </w:p>
        </w:tc>
        <w:tc>
          <w:tcPr>
            <w:tcW w:w="1174" w:type="dxa"/>
            <w:tcBorders>
              <w:left w:val="single" w:color="auto" w:sz="4" w:space="0"/>
            </w:tcBorders>
            <w:vAlign w:val="center"/>
          </w:tcPr>
          <w:p w14:paraId="77B2BAEB">
            <w:pPr>
              <w:jc w:val="center"/>
              <w:rPr>
                <w:color w:val="auto"/>
                <w:kern w:val="40"/>
              </w:rPr>
            </w:pPr>
          </w:p>
        </w:tc>
      </w:tr>
      <w:tr w14:paraId="49C8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69A79318">
            <w:pPr>
              <w:adjustRightInd w:val="0"/>
              <w:jc w:val="center"/>
              <w:rPr>
                <w:color w:val="auto"/>
                <w:kern w:val="40"/>
              </w:rPr>
            </w:pPr>
          </w:p>
        </w:tc>
        <w:tc>
          <w:tcPr>
            <w:tcW w:w="2814" w:type="dxa"/>
            <w:tcBorders>
              <w:left w:val="single" w:color="auto" w:sz="4" w:space="0"/>
              <w:right w:val="single" w:color="auto" w:sz="4" w:space="0"/>
            </w:tcBorders>
            <w:vAlign w:val="center"/>
          </w:tcPr>
          <w:p w14:paraId="50487645">
            <w:pPr>
              <w:adjustRightInd w:val="0"/>
              <w:jc w:val="center"/>
              <w:rPr>
                <w:color w:val="auto"/>
                <w:kern w:val="40"/>
              </w:rPr>
            </w:pPr>
          </w:p>
        </w:tc>
        <w:tc>
          <w:tcPr>
            <w:tcW w:w="2224" w:type="dxa"/>
            <w:tcBorders>
              <w:left w:val="single" w:color="auto" w:sz="4" w:space="0"/>
              <w:right w:val="single" w:color="auto" w:sz="4" w:space="0"/>
            </w:tcBorders>
            <w:vAlign w:val="center"/>
          </w:tcPr>
          <w:p w14:paraId="2C6688A3">
            <w:pPr>
              <w:jc w:val="center"/>
              <w:rPr>
                <w:color w:val="auto"/>
                <w:kern w:val="40"/>
              </w:rPr>
            </w:pPr>
          </w:p>
        </w:tc>
        <w:tc>
          <w:tcPr>
            <w:tcW w:w="2443" w:type="dxa"/>
            <w:tcBorders>
              <w:left w:val="single" w:color="auto" w:sz="4" w:space="0"/>
              <w:right w:val="single" w:color="auto" w:sz="4" w:space="0"/>
            </w:tcBorders>
            <w:vAlign w:val="center"/>
          </w:tcPr>
          <w:p w14:paraId="28A86CB8">
            <w:pPr>
              <w:jc w:val="center"/>
              <w:rPr>
                <w:color w:val="auto"/>
                <w:kern w:val="40"/>
              </w:rPr>
            </w:pPr>
          </w:p>
        </w:tc>
        <w:tc>
          <w:tcPr>
            <w:tcW w:w="1174" w:type="dxa"/>
            <w:tcBorders>
              <w:left w:val="single" w:color="auto" w:sz="4" w:space="0"/>
            </w:tcBorders>
            <w:vAlign w:val="center"/>
          </w:tcPr>
          <w:p w14:paraId="3B2B17C9">
            <w:pPr>
              <w:jc w:val="center"/>
              <w:rPr>
                <w:color w:val="auto"/>
                <w:kern w:val="40"/>
              </w:rPr>
            </w:pPr>
          </w:p>
        </w:tc>
      </w:tr>
    </w:tbl>
    <w:p w14:paraId="2087CBC6">
      <w:pPr>
        <w:rPr>
          <w:color w:val="auto"/>
        </w:rPr>
      </w:pPr>
    </w:p>
    <w:p w14:paraId="3192D93D">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34ECD64B">
      <w:pPr>
        <w:adjustRightInd w:val="0"/>
        <w:ind w:firstLine="420" w:firstLineChars="200"/>
        <w:rPr>
          <w:color w:val="auto"/>
        </w:rPr>
      </w:pPr>
      <w:r>
        <w:rPr>
          <w:color w:val="auto"/>
        </w:rPr>
        <w:t>日期：2025年  月  日</w:t>
      </w:r>
    </w:p>
    <w:p w14:paraId="327F2987">
      <w:pPr>
        <w:adjustRightInd w:val="0"/>
        <w:ind w:firstLine="420" w:firstLineChars="200"/>
        <w:rPr>
          <w:color w:val="auto"/>
        </w:rPr>
      </w:pPr>
    </w:p>
    <w:p w14:paraId="4D549708">
      <w:pPr>
        <w:adjustRightInd w:val="0"/>
        <w:ind w:firstLine="420" w:firstLineChars="200"/>
        <w:rPr>
          <w:rFonts w:eastAsia="楷体"/>
          <w:color w:val="auto"/>
        </w:rPr>
      </w:pPr>
      <w:r>
        <w:rPr>
          <w:rFonts w:eastAsia="楷体"/>
          <w:color w:val="auto"/>
        </w:rPr>
        <w:t>说明：</w:t>
      </w:r>
    </w:p>
    <w:p w14:paraId="25E54250">
      <w:pPr>
        <w:adjustRightInd w:val="0"/>
        <w:ind w:firstLine="420" w:firstLineChars="200"/>
        <w:rPr>
          <w:rFonts w:eastAsia="楷体"/>
          <w:color w:val="auto"/>
        </w:rPr>
      </w:pPr>
      <w:r>
        <w:rPr>
          <w:rFonts w:eastAsia="楷体"/>
          <w:color w:val="auto"/>
        </w:rPr>
        <w:t>（1）投标人应对招标文件要求进行逐条响应，并说明具体响应内容。</w:t>
      </w:r>
    </w:p>
    <w:p w14:paraId="64962012">
      <w:pPr>
        <w:adjustRightInd w:val="0"/>
        <w:ind w:firstLine="420" w:firstLineChars="200"/>
        <w:rPr>
          <w:rFonts w:eastAsia="楷体"/>
          <w:color w:val="auto"/>
        </w:rPr>
      </w:pPr>
      <w:r>
        <w:rPr>
          <w:rFonts w:eastAsia="楷体"/>
          <w:color w:val="auto"/>
        </w:rPr>
        <w:t>（2）投标人不得提供与本项目采购无关的其他商品、服务。</w:t>
      </w:r>
    </w:p>
    <w:p w14:paraId="39C3D225">
      <w:pPr>
        <w:adjustRightInd w:val="0"/>
        <w:ind w:firstLine="420" w:firstLineChars="200"/>
        <w:rPr>
          <w:rFonts w:eastAsia="楷体"/>
          <w:color w:val="auto"/>
        </w:rPr>
      </w:pPr>
      <w:r>
        <w:rPr>
          <w:rFonts w:eastAsia="楷体"/>
          <w:color w:val="auto"/>
        </w:rPr>
        <w:t>（3）不限于表格形式，可采用其他形式表述。</w:t>
      </w:r>
    </w:p>
    <w:p w14:paraId="1309A882">
      <w:pPr>
        <w:ind w:firstLine="420" w:firstLineChars="200"/>
        <w:rPr>
          <w:color w:val="auto"/>
        </w:rPr>
      </w:pPr>
    </w:p>
    <w:p w14:paraId="39BEC651">
      <w:pPr>
        <w:pStyle w:val="4"/>
        <w:ind w:firstLine="420"/>
        <w:rPr>
          <w:rFonts w:eastAsia="宋体"/>
          <w:color w:val="auto"/>
        </w:rPr>
      </w:pPr>
      <w:r>
        <w:rPr>
          <w:color w:val="auto"/>
        </w:rPr>
        <w:t>（三）针对本项目的服务方案</w:t>
      </w:r>
    </w:p>
    <w:p w14:paraId="7A2B437F">
      <w:pPr>
        <w:jc w:val="center"/>
        <w:rPr>
          <w:rFonts w:eastAsia="黑体"/>
          <w:color w:val="auto"/>
          <w:sz w:val="28"/>
          <w:szCs w:val="36"/>
        </w:rPr>
      </w:pPr>
      <w:r>
        <w:rPr>
          <w:rFonts w:eastAsia="黑体"/>
          <w:color w:val="auto"/>
          <w:sz w:val="28"/>
          <w:szCs w:val="36"/>
        </w:rPr>
        <w:t>针对本项目的服务方案</w:t>
      </w:r>
    </w:p>
    <w:p w14:paraId="05156FDB">
      <w:pPr>
        <w:adjustRightInd w:val="0"/>
        <w:ind w:firstLine="420" w:firstLineChars="200"/>
        <w:rPr>
          <w:color w:val="auto"/>
        </w:rPr>
      </w:pPr>
      <w:r>
        <w:rPr>
          <w:color w:val="auto"/>
        </w:rPr>
        <w:t>1.实施计划安排</w:t>
      </w:r>
    </w:p>
    <w:p w14:paraId="3F903E64">
      <w:pPr>
        <w:adjustRightInd w:val="0"/>
        <w:ind w:firstLine="420" w:firstLineChars="200"/>
        <w:rPr>
          <w:color w:val="auto"/>
        </w:rPr>
      </w:pPr>
      <w:r>
        <w:rPr>
          <w:color w:val="auto"/>
        </w:rPr>
        <w:t>2.供货方案</w:t>
      </w:r>
    </w:p>
    <w:p w14:paraId="1144D827">
      <w:pPr>
        <w:adjustRightInd w:val="0"/>
        <w:ind w:firstLine="420" w:firstLineChars="200"/>
        <w:rPr>
          <w:color w:val="auto"/>
        </w:rPr>
      </w:pPr>
      <w:r>
        <w:rPr>
          <w:color w:val="auto"/>
        </w:rPr>
        <w:t>4.技术服务说明</w:t>
      </w:r>
    </w:p>
    <w:p w14:paraId="2D2A3E0A">
      <w:pPr>
        <w:adjustRightInd w:val="0"/>
        <w:ind w:firstLine="420" w:firstLineChars="200"/>
        <w:rPr>
          <w:color w:val="auto"/>
        </w:rPr>
      </w:pPr>
      <w:r>
        <w:rPr>
          <w:color w:val="auto"/>
        </w:rPr>
        <w:t>投标人对培训、咨询等技术服务内容进行详细阐述。</w:t>
      </w:r>
    </w:p>
    <w:p w14:paraId="68E796C6">
      <w:pPr>
        <w:adjustRightInd w:val="0"/>
        <w:ind w:firstLine="420" w:firstLineChars="200"/>
        <w:rPr>
          <w:color w:val="auto"/>
        </w:rPr>
      </w:pPr>
      <w:r>
        <w:rPr>
          <w:color w:val="auto"/>
        </w:rPr>
        <w:t>5.售后服务说明</w:t>
      </w:r>
    </w:p>
    <w:p w14:paraId="028AD294">
      <w:pPr>
        <w:adjustRightInd w:val="0"/>
        <w:ind w:firstLine="420" w:firstLineChars="200"/>
        <w:rPr>
          <w:color w:val="auto"/>
        </w:rPr>
      </w:pPr>
      <w:r>
        <w:rPr>
          <w:color w:val="auto"/>
        </w:rPr>
        <w:t>5.1售后服务机构说明包括长期售后服务机构的详细介绍、资质资格、技术力量、成立时间等（提供相关证明材料）；</w:t>
      </w:r>
    </w:p>
    <w:p w14:paraId="4ACFA477">
      <w:pPr>
        <w:adjustRightInd w:val="0"/>
        <w:ind w:firstLine="420" w:firstLineChars="200"/>
        <w:rPr>
          <w:color w:val="auto"/>
        </w:rPr>
      </w:pPr>
      <w:r>
        <w:rPr>
          <w:color w:val="auto"/>
        </w:rPr>
        <w:t>5.2质量保证期说明；</w:t>
      </w:r>
    </w:p>
    <w:p w14:paraId="6ED117A2">
      <w:pPr>
        <w:adjustRightInd w:val="0"/>
        <w:ind w:firstLine="420" w:firstLineChars="200"/>
        <w:rPr>
          <w:color w:val="auto"/>
        </w:rPr>
      </w:pPr>
      <w:r>
        <w:rPr>
          <w:color w:val="auto"/>
        </w:rPr>
        <w:t>5.3售后服务承诺</w:t>
      </w:r>
    </w:p>
    <w:p w14:paraId="0688DE1B">
      <w:pPr>
        <w:adjustRightInd w:val="0"/>
        <w:ind w:firstLine="420" w:firstLineChars="200"/>
        <w:rPr>
          <w:color w:val="auto"/>
        </w:rPr>
      </w:pPr>
      <w:r>
        <w:rPr>
          <w:color w:val="auto"/>
        </w:rPr>
        <w:t xml:space="preserve">（1）质量保证期内售后服务承诺包含售后服务内容、故障响应时间、到达现场时间、处理故障方式及时间；服务计划说明、保障措施； </w:t>
      </w:r>
    </w:p>
    <w:p w14:paraId="63CEA6BC">
      <w:pPr>
        <w:adjustRightInd w:val="0"/>
        <w:ind w:firstLine="420" w:firstLineChars="200"/>
        <w:rPr>
          <w:color w:val="auto"/>
        </w:rPr>
      </w:pPr>
      <w:r>
        <w:rPr>
          <w:color w:val="auto"/>
        </w:rPr>
        <w:t>（2）质量保证期外售后服务承诺包括服务内容、收费标准、维修配件价格等；</w:t>
      </w:r>
    </w:p>
    <w:p w14:paraId="2FCFF410">
      <w:pPr>
        <w:adjustRightInd w:val="0"/>
        <w:ind w:firstLine="420" w:firstLineChars="200"/>
        <w:rPr>
          <w:color w:val="auto"/>
        </w:rPr>
      </w:pPr>
      <w:r>
        <w:rPr>
          <w:color w:val="auto"/>
        </w:rPr>
        <w:t>6.其他说明</w:t>
      </w:r>
    </w:p>
    <w:p w14:paraId="1DE074FB">
      <w:pPr>
        <w:adjustRightInd w:val="0"/>
        <w:ind w:firstLine="420" w:firstLineChars="200"/>
        <w:rPr>
          <w:color w:val="auto"/>
        </w:rPr>
      </w:pPr>
    </w:p>
    <w:p w14:paraId="1B9FFCE2">
      <w:pPr>
        <w:pStyle w:val="4"/>
        <w:ind w:firstLine="420"/>
        <w:rPr>
          <w:color w:val="auto"/>
        </w:rPr>
      </w:pPr>
      <w:r>
        <w:rPr>
          <w:color w:val="auto"/>
        </w:rPr>
        <w:t>（四）投标人为完成本项目组建的项目组人员名单</w:t>
      </w:r>
    </w:p>
    <w:p w14:paraId="4A32CC4D">
      <w:pPr>
        <w:jc w:val="center"/>
        <w:rPr>
          <w:rFonts w:eastAsia="黑体"/>
          <w:color w:val="auto"/>
          <w:sz w:val="28"/>
          <w:szCs w:val="36"/>
        </w:rPr>
      </w:pPr>
      <w:r>
        <w:rPr>
          <w:rFonts w:eastAsia="黑体"/>
          <w:color w:val="auto"/>
          <w:sz w:val="28"/>
          <w:szCs w:val="36"/>
        </w:rPr>
        <w:t>投标人为完成本项目组建的项目组人员名单</w:t>
      </w:r>
    </w:p>
    <w:p w14:paraId="197D0F87">
      <w:pPr>
        <w:ind w:firstLine="420" w:firstLineChars="200"/>
        <w:rPr>
          <w:color w:val="auto"/>
        </w:rPr>
      </w:pPr>
      <w:r>
        <w:rPr>
          <w:color w:val="auto"/>
        </w:rPr>
        <w:t>每个专职人员的情况应该明确表示，主要内容包括项目组职务、姓名、性别、学历、专业、社保缴纳等情况。在提交的投标文件中安排的人员，须为单位的在职职员。</w:t>
      </w:r>
      <w:r>
        <w:rPr>
          <w:b/>
          <w:bCs/>
          <w:color w:val="auto"/>
        </w:rPr>
        <w:t>提供相关人员劳动合同或社保机构出具的社保缴纳证明材料、其他资料。</w:t>
      </w:r>
    </w:p>
    <w:p w14:paraId="034F6562">
      <w:pPr>
        <w:ind w:firstLine="420" w:firstLineChars="200"/>
        <w:rPr>
          <w:color w:val="auto"/>
        </w:rPr>
      </w:pPr>
      <w:r>
        <w:rPr>
          <w:color w:val="auto"/>
        </w:rPr>
        <w:t>不限于表格形式，可采用其他形式表述。</w:t>
      </w:r>
    </w:p>
    <w:p w14:paraId="45D0BB4F">
      <w:pPr>
        <w:ind w:firstLine="420" w:firstLineChars="200"/>
        <w:rPr>
          <w:color w:val="auto"/>
        </w:rPr>
      </w:pPr>
      <w:bookmarkStart w:id="132" w:name="_Toc144974872"/>
      <w:bookmarkStart w:id="133" w:name="_Toc296602615"/>
      <w:bookmarkStart w:id="134" w:name="_Toc152042593"/>
      <w:bookmarkStart w:id="135" w:name="_Toc246997113"/>
      <w:bookmarkStart w:id="136" w:name="_Toc247085888"/>
      <w:bookmarkStart w:id="137" w:name="_Toc152045804"/>
      <w:bookmarkStart w:id="138" w:name="_Toc179632824"/>
      <w:bookmarkStart w:id="139" w:name="_Toc246996370"/>
      <w:r>
        <w:rPr>
          <w:color w:val="auto"/>
        </w:rPr>
        <w:t>（1）项目组人员情况表</w:t>
      </w:r>
      <w:bookmarkEnd w:id="132"/>
      <w:bookmarkEnd w:id="133"/>
      <w:bookmarkEnd w:id="134"/>
      <w:bookmarkEnd w:id="135"/>
      <w:bookmarkEnd w:id="136"/>
      <w:bookmarkEnd w:id="137"/>
      <w:bookmarkEnd w:id="138"/>
      <w:bookmarkEnd w:id="139"/>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806"/>
        <w:gridCol w:w="804"/>
        <w:gridCol w:w="1209"/>
        <w:gridCol w:w="1226"/>
        <w:gridCol w:w="1423"/>
        <w:gridCol w:w="1906"/>
      </w:tblGrid>
      <w:tr w14:paraId="3AEB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7B5AEB29">
            <w:pPr>
              <w:jc w:val="center"/>
              <w:rPr>
                <w:color w:val="auto"/>
              </w:rPr>
            </w:pPr>
            <w:r>
              <w:rPr>
                <w:color w:val="auto"/>
              </w:rPr>
              <w:t>项目组职务</w:t>
            </w:r>
          </w:p>
        </w:tc>
        <w:tc>
          <w:tcPr>
            <w:tcW w:w="727" w:type="dxa"/>
            <w:vAlign w:val="center"/>
          </w:tcPr>
          <w:p w14:paraId="23602767">
            <w:pPr>
              <w:jc w:val="center"/>
              <w:rPr>
                <w:color w:val="auto"/>
              </w:rPr>
            </w:pPr>
            <w:r>
              <w:rPr>
                <w:color w:val="auto"/>
              </w:rPr>
              <w:t>姓名</w:t>
            </w:r>
          </w:p>
        </w:tc>
        <w:tc>
          <w:tcPr>
            <w:tcW w:w="725" w:type="dxa"/>
            <w:vAlign w:val="center"/>
          </w:tcPr>
          <w:p w14:paraId="4980468F">
            <w:pPr>
              <w:jc w:val="center"/>
              <w:rPr>
                <w:color w:val="auto"/>
              </w:rPr>
            </w:pPr>
            <w:r>
              <w:rPr>
                <w:color w:val="auto"/>
              </w:rPr>
              <w:t>性别</w:t>
            </w:r>
          </w:p>
        </w:tc>
        <w:tc>
          <w:tcPr>
            <w:tcW w:w="1090" w:type="dxa"/>
            <w:vAlign w:val="center"/>
          </w:tcPr>
          <w:p w14:paraId="0D39E3FD">
            <w:pPr>
              <w:jc w:val="center"/>
              <w:rPr>
                <w:color w:val="auto"/>
              </w:rPr>
            </w:pPr>
            <w:r>
              <w:rPr>
                <w:color w:val="auto"/>
              </w:rPr>
              <w:t>学历</w:t>
            </w:r>
          </w:p>
        </w:tc>
        <w:tc>
          <w:tcPr>
            <w:tcW w:w="1105" w:type="dxa"/>
            <w:vAlign w:val="center"/>
          </w:tcPr>
          <w:p w14:paraId="003E1D9F">
            <w:pPr>
              <w:jc w:val="center"/>
              <w:rPr>
                <w:color w:val="auto"/>
              </w:rPr>
            </w:pPr>
            <w:r>
              <w:rPr>
                <w:color w:val="auto"/>
              </w:rPr>
              <w:t>专业</w:t>
            </w:r>
          </w:p>
        </w:tc>
        <w:tc>
          <w:tcPr>
            <w:tcW w:w="1283" w:type="dxa"/>
            <w:vAlign w:val="center"/>
          </w:tcPr>
          <w:p w14:paraId="6E52FCBF">
            <w:pPr>
              <w:jc w:val="center"/>
              <w:rPr>
                <w:color w:val="auto"/>
              </w:rPr>
            </w:pPr>
            <w:r>
              <w:rPr>
                <w:color w:val="auto"/>
              </w:rPr>
              <w:t>社保缴纳或劳动合同</w:t>
            </w:r>
          </w:p>
        </w:tc>
        <w:tc>
          <w:tcPr>
            <w:tcW w:w="1718" w:type="dxa"/>
            <w:vAlign w:val="center"/>
          </w:tcPr>
          <w:p w14:paraId="1155D5ED">
            <w:pPr>
              <w:jc w:val="center"/>
              <w:rPr>
                <w:color w:val="auto"/>
              </w:rPr>
            </w:pPr>
            <w:r>
              <w:rPr>
                <w:color w:val="auto"/>
              </w:rPr>
              <w:t>备 注</w:t>
            </w:r>
          </w:p>
          <w:p w14:paraId="0CC0FB25">
            <w:pPr>
              <w:jc w:val="center"/>
              <w:rPr>
                <w:color w:val="auto"/>
              </w:rPr>
            </w:pPr>
            <w:r>
              <w:rPr>
                <w:color w:val="auto"/>
              </w:rPr>
              <w:t>（人员能力及实施经验说明）</w:t>
            </w:r>
          </w:p>
        </w:tc>
      </w:tr>
      <w:tr w14:paraId="203C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251ED63B">
            <w:pPr>
              <w:jc w:val="center"/>
              <w:rPr>
                <w:color w:val="auto"/>
              </w:rPr>
            </w:pPr>
          </w:p>
        </w:tc>
        <w:tc>
          <w:tcPr>
            <w:tcW w:w="727" w:type="dxa"/>
            <w:vAlign w:val="center"/>
          </w:tcPr>
          <w:p w14:paraId="12E0FFF5">
            <w:pPr>
              <w:jc w:val="center"/>
              <w:rPr>
                <w:color w:val="auto"/>
              </w:rPr>
            </w:pPr>
          </w:p>
        </w:tc>
        <w:tc>
          <w:tcPr>
            <w:tcW w:w="725" w:type="dxa"/>
            <w:vAlign w:val="center"/>
          </w:tcPr>
          <w:p w14:paraId="6E4278C8">
            <w:pPr>
              <w:jc w:val="center"/>
              <w:rPr>
                <w:color w:val="auto"/>
              </w:rPr>
            </w:pPr>
          </w:p>
        </w:tc>
        <w:tc>
          <w:tcPr>
            <w:tcW w:w="1090" w:type="dxa"/>
            <w:vAlign w:val="center"/>
          </w:tcPr>
          <w:p w14:paraId="3DCE572E">
            <w:pPr>
              <w:jc w:val="center"/>
              <w:rPr>
                <w:color w:val="auto"/>
              </w:rPr>
            </w:pPr>
          </w:p>
        </w:tc>
        <w:tc>
          <w:tcPr>
            <w:tcW w:w="1105" w:type="dxa"/>
            <w:vAlign w:val="center"/>
          </w:tcPr>
          <w:p w14:paraId="155EDB9A">
            <w:pPr>
              <w:jc w:val="center"/>
              <w:rPr>
                <w:color w:val="auto"/>
              </w:rPr>
            </w:pPr>
          </w:p>
        </w:tc>
        <w:tc>
          <w:tcPr>
            <w:tcW w:w="1283" w:type="dxa"/>
            <w:vAlign w:val="center"/>
          </w:tcPr>
          <w:p w14:paraId="067B7845">
            <w:pPr>
              <w:jc w:val="center"/>
              <w:rPr>
                <w:color w:val="auto"/>
              </w:rPr>
            </w:pPr>
          </w:p>
        </w:tc>
        <w:tc>
          <w:tcPr>
            <w:tcW w:w="1718" w:type="dxa"/>
            <w:vAlign w:val="center"/>
          </w:tcPr>
          <w:p w14:paraId="39DBC60F">
            <w:pPr>
              <w:jc w:val="center"/>
              <w:rPr>
                <w:color w:val="auto"/>
              </w:rPr>
            </w:pPr>
          </w:p>
        </w:tc>
      </w:tr>
      <w:tr w14:paraId="4464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14:paraId="6544FFE0">
            <w:pPr>
              <w:jc w:val="center"/>
              <w:rPr>
                <w:color w:val="auto"/>
              </w:rPr>
            </w:pPr>
          </w:p>
        </w:tc>
        <w:tc>
          <w:tcPr>
            <w:tcW w:w="727" w:type="dxa"/>
            <w:vAlign w:val="center"/>
          </w:tcPr>
          <w:p w14:paraId="1B88B01D">
            <w:pPr>
              <w:jc w:val="center"/>
              <w:rPr>
                <w:color w:val="auto"/>
              </w:rPr>
            </w:pPr>
          </w:p>
        </w:tc>
        <w:tc>
          <w:tcPr>
            <w:tcW w:w="725" w:type="dxa"/>
            <w:vAlign w:val="center"/>
          </w:tcPr>
          <w:p w14:paraId="26B253A7">
            <w:pPr>
              <w:jc w:val="center"/>
              <w:rPr>
                <w:color w:val="auto"/>
              </w:rPr>
            </w:pPr>
          </w:p>
        </w:tc>
        <w:tc>
          <w:tcPr>
            <w:tcW w:w="1090" w:type="dxa"/>
            <w:vAlign w:val="center"/>
          </w:tcPr>
          <w:p w14:paraId="5E1A77D3">
            <w:pPr>
              <w:jc w:val="center"/>
              <w:rPr>
                <w:color w:val="auto"/>
              </w:rPr>
            </w:pPr>
          </w:p>
        </w:tc>
        <w:tc>
          <w:tcPr>
            <w:tcW w:w="1105" w:type="dxa"/>
            <w:vAlign w:val="center"/>
          </w:tcPr>
          <w:p w14:paraId="42E78A49">
            <w:pPr>
              <w:jc w:val="center"/>
              <w:rPr>
                <w:color w:val="auto"/>
              </w:rPr>
            </w:pPr>
          </w:p>
        </w:tc>
        <w:tc>
          <w:tcPr>
            <w:tcW w:w="1283" w:type="dxa"/>
            <w:vAlign w:val="center"/>
          </w:tcPr>
          <w:p w14:paraId="0966400D">
            <w:pPr>
              <w:jc w:val="center"/>
              <w:rPr>
                <w:color w:val="auto"/>
              </w:rPr>
            </w:pPr>
          </w:p>
        </w:tc>
        <w:tc>
          <w:tcPr>
            <w:tcW w:w="1718" w:type="dxa"/>
            <w:vAlign w:val="center"/>
          </w:tcPr>
          <w:p w14:paraId="6AA02072">
            <w:pPr>
              <w:jc w:val="center"/>
              <w:rPr>
                <w:color w:val="auto"/>
              </w:rPr>
            </w:pPr>
          </w:p>
        </w:tc>
      </w:tr>
    </w:tbl>
    <w:p w14:paraId="39F79F04">
      <w:pPr>
        <w:topLinePunct/>
        <w:jc w:val="center"/>
        <w:rPr>
          <w:color w:val="auto"/>
          <w:sz w:val="20"/>
        </w:rPr>
      </w:pPr>
    </w:p>
    <w:p w14:paraId="7C644413">
      <w:pPr>
        <w:ind w:firstLine="420" w:firstLineChars="200"/>
        <w:rPr>
          <w:color w:val="auto"/>
        </w:rPr>
      </w:pPr>
      <w:bookmarkStart w:id="140" w:name="_Toc296602616"/>
      <w:bookmarkStart w:id="141" w:name="_Toc152045805"/>
      <w:bookmarkStart w:id="142" w:name="_Toc247085889"/>
      <w:bookmarkStart w:id="143" w:name="_Toc179632825"/>
      <w:bookmarkStart w:id="144" w:name="_Toc246997114"/>
      <w:bookmarkStart w:id="145" w:name="_Toc246996371"/>
      <w:bookmarkStart w:id="146" w:name="_Toc152042594"/>
      <w:bookmarkStart w:id="147" w:name="_Toc144974873"/>
      <w:r>
        <w:rPr>
          <w:color w:val="auto"/>
        </w:rPr>
        <w:t>（2）项目负责人简历表</w:t>
      </w:r>
      <w:bookmarkEnd w:id="140"/>
      <w:bookmarkEnd w:id="141"/>
      <w:bookmarkEnd w:id="142"/>
      <w:bookmarkEnd w:id="143"/>
      <w:bookmarkEnd w:id="144"/>
      <w:bookmarkEnd w:id="145"/>
      <w:bookmarkEnd w:id="146"/>
      <w:bookmarkEnd w:id="147"/>
    </w:p>
    <w:tbl>
      <w:tblPr>
        <w:tblStyle w:val="2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14:paraId="5324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0DC1491B">
            <w:pPr>
              <w:jc w:val="center"/>
              <w:rPr>
                <w:color w:val="auto"/>
              </w:rPr>
            </w:pPr>
            <w:r>
              <w:rPr>
                <w:color w:val="auto"/>
              </w:rPr>
              <w:t>姓  名</w:t>
            </w:r>
          </w:p>
        </w:tc>
        <w:tc>
          <w:tcPr>
            <w:tcW w:w="1053" w:type="dxa"/>
            <w:gridSpan w:val="2"/>
            <w:vAlign w:val="center"/>
          </w:tcPr>
          <w:p w14:paraId="21597446">
            <w:pPr>
              <w:jc w:val="center"/>
              <w:rPr>
                <w:color w:val="auto"/>
              </w:rPr>
            </w:pPr>
          </w:p>
        </w:tc>
        <w:tc>
          <w:tcPr>
            <w:tcW w:w="906" w:type="dxa"/>
            <w:vAlign w:val="center"/>
          </w:tcPr>
          <w:p w14:paraId="30135ED2">
            <w:pPr>
              <w:jc w:val="center"/>
              <w:rPr>
                <w:color w:val="auto"/>
              </w:rPr>
            </w:pPr>
            <w:r>
              <w:rPr>
                <w:color w:val="auto"/>
              </w:rPr>
              <w:t>年 龄</w:t>
            </w:r>
          </w:p>
        </w:tc>
        <w:tc>
          <w:tcPr>
            <w:tcW w:w="1040" w:type="dxa"/>
            <w:vAlign w:val="center"/>
          </w:tcPr>
          <w:p w14:paraId="727EDDC7">
            <w:pPr>
              <w:jc w:val="center"/>
              <w:rPr>
                <w:color w:val="auto"/>
              </w:rPr>
            </w:pPr>
          </w:p>
        </w:tc>
        <w:tc>
          <w:tcPr>
            <w:tcW w:w="2073" w:type="dxa"/>
            <w:gridSpan w:val="3"/>
            <w:vAlign w:val="center"/>
          </w:tcPr>
          <w:p w14:paraId="3E430DB3">
            <w:pPr>
              <w:jc w:val="center"/>
              <w:rPr>
                <w:color w:val="auto"/>
              </w:rPr>
            </w:pPr>
            <w:r>
              <w:rPr>
                <w:color w:val="auto"/>
              </w:rPr>
              <w:t>身份证号</w:t>
            </w:r>
          </w:p>
        </w:tc>
        <w:tc>
          <w:tcPr>
            <w:tcW w:w="2820" w:type="dxa"/>
            <w:vAlign w:val="center"/>
          </w:tcPr>
          <w:p w14:paraId="1547384D">
            <w:pPr>
              <w:jc w:val="center"/>
              <w:rPr>
                <w:color w:val="auto"/>
              </w:rPr>
            </w:pPr>
          </w:p>
        </w:tc>
      </w:tr>
      <w:tr w14:paraId="20C0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02E65D65">
            <w:pPr>
              <w:jc w:val="center"/>
              <w:rPr>
                <w:color w:val="auto"/>
              </w:rPr>
            </w:pPr>
            <w:r>
              <w:rPr>
                <w:color w:val="auto"/>
              </w:rPr>
              <w:t>学 历</w:t>
            </w:r>
          </w:p>
        </w:tc>
        <w:tc>
          <w:tcPr>
            <w:tcW w:w="1053" w:type="dxa"/>
            <w:gridSpan w:val="2"/>
            <w:vAlign w:val="center"/>
          </w:tcPr>
          <w:p w14:paraId="4F5DD80A">
            <w:pPr>
              <w:jc w:val="center"/>
              <w:rPr>
                <w:color w:val="auto"/>
              </w:rPr>
            </w:pPr>
          </w:p>
        </w:tc>
        <w:tc>
          <w:tcPr>
            <w:tcW w:w="906" w:type="dxa"/>
            <w:vAlign w:val="center"/>
          </w:tcPr>
          <w:p w14:paraId="35211C89">
            <w:pPr>
              <w:jc w:val="center"/>
              <w:rPr>
                <w:color w:val="auto"/>
              </w:rPr>
            </w:pPr>
            <w:r>
              <w:rPr>
                <w:color w:val="auto"/>
              </w:rPr>
              <w:t>职 务</w:t>
            </w:r>
          </w:p>
        </w:tc>
        <w:tc>
          <w:tcPr>
            <w:tcW w:w="1040" w:type="dxa"/>
            <w:vAlign w:val="center"/>
          </w:tcPr>
          <w:p w14:paraId="24CADAF6">
            <w:pPr>
              <w:jc w:val="center"/>
              <w:rPr>
                <w:color w:val="auto"/>
              </w:rPr>
            </w:pPr>
          </w:p>
        </w:tc>
        <w:tc>
          <w:tcPr>
            <w:tcW w:w="2073" w:type="dxa"/>
            <w:gridSpan w:val="3"/>
            <w:vAlign w:val="center"/>
          </w:tcPr>
          <w:p w14:paraId="75147F6E">
            <w:pPr>
              <w:jc w:val="center"/>
              <w:rPr>
                <w:color w:val="auto"/>
              </w:rPr>
            </w:pPr>
            <w:r>
              <w:rPr>
                <w:color w:val="auto"/>
              </w:rPr>
              <w:t>拟在本合同任职</w:t>
            </w:r>
          </w:p>
        </w:tc>
        <w:tc>
          <w:tcPr>
            <w:tcW w:w="2820" w:type="dxa"/>
            <w:vAlign w:val="center"/>
          </w:tcPr>
          <w:p w14:paraId="0053D2EF">
            <w:pPr>
              <w:jc w:val="center"/>
              <w:rPr>
                <w:color w:val="auto"/>
              </w:rPr>
            </w:pPr>
            <w:r>
              <w:rPr>
                <w:color w:val="auto"/>
              </w:rPr>
              <w:t>项目负责人</w:t>
            </w:r>
          </w:p>
        </w:tc>
      </w:tr>
      <w:tr w14:paraId="65A1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420895E1">
            <w:pPr>
              <w:jc w:val="center"/>
              <w:rPr>
                <w:color w:val="auto"/>
              </w:rPr>
            </w:pPr>
            <w:r>
              <w:rPr>
                <w:color w:val="auto"/>
              </w:rPr>
              <w:t>毕业学校</w:t>
            </w:r>
          </w:p>
        </w:tc>
        <w:tc>
          <w:tcPr>
            <w:tcW w:w="7892" w:type="dxa"/>
            <w:gridSpan w:val="8"/>
            <w:vAlign w:val="center"/>
          </w:tcPr>
          <w:p w14:paraId="05CCEFDC">
            <w:pPr>
              <w:jc w:val="center"/>
              <w:rPr>
                <w:color w:val="auto"/>
              </w:rPr>
            </w:pPr>
            <w:r>
              <w:rPr>
                <w:color w:val="auto"/>
              </w:rPr>
              <w:t>年毕业于            学校        专业</w:t>
            </w:r>
          </w:p>
        </w:tc>
      </w:tr>
      <w:tr w14:paraId="0D91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14:paraId="405ACAFF">
            <w:pPr>
              <w:jc w:val="center"/>
              <w:rPr>
                <w:color w:val="auto"/>
              </w:rPr>
            </w:pPr>
            <w:r>
              <w:rPr>
                <w:color w:val="auto"/>
              </w:rPr>
              <w:t>主要工作经历</w:t>
            </w:r>
          </w:p>
        </w:tc>
      </w:tr>
      <w:tr w14:paraId="2DD6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66CBC24F">
            <w:pPr>
              <w:jc w:val="center"/>
              <w:rPr>
                <w:color w:val="auto"/>
              </w:rPr>
            </w:pPr>
            <w:r>
              <w:rPr>
                <w:color w:val="auto"/>
              </w:rPr>
              <w:t>时  间</w:t>
            </w:r>
          </w:p>
        </w:tc>
        <w:tc>
          <w:tcPr>
            <w:tcW w:w="3335" w:type="dxa"/>
            <w:gridSpan w:val="4"/>
            <w:vAlign w:val="center"/>
          </w:tcPr>
          <w:p w14:paraId="265652A9">
            <w:pPr>
              <w:jc w:val="center"/>
              <w:rPr>
                <w:color w:val="auto"/>
              </w:rPr>
            </w:pPr>
            <w:r>
              <w:rPr>
                <w:color w:val="auto"/>
              </w:rPr>
              <w:t>参加过的类似项目</w:t>
            </w:r>
          </w:p>
        </w:tc>
        <w:tc>
          <w:tcPr>
            <w:tcW w:w="1230" w:type="dxa"/>
            <w:vAlign w:val="center"/>
          </w:tcPr>
          <w:p w14:paraId="62AC5ABE">
            <w:pPr>
              <w:jc w:val="center"/>
              <w:rPr>
                <w:color w:val="auto"/>
              </w:rPr>
            </w:pPr>
            <w:r>
              <w:rPr>
                <w:color w:val="auto"/>
              </w:rPr>
              <w:t>担任职务</w:t>
            </w:r>
          </w:p>
        </w:tc>
        <w:tc>
          <w:tcPr>
            <w:tcW w:w="2976" w:type="dxa"/>
            <w:gridSpan w:val="2"/>
            <w:vAlign w:val="center"/>
          </w:tcPr>
          <w:p w14:paraId="33AF67DA">
            <w:pPr>
              <w:jc w:val="center"/>
              <w:rPr>
                <w:color w:val="auto"/>
              </w:rPr>
            </w:pPr>
            <w:r>
              <w:rPr>
                <w:color w:val="auto"/>
              </w:rPr>
              <w:t>业主及联系电话</w:t>
            </w:r>
          </w:p>
        </w:tc>
      </w:tr>
      <w:tr w14:paraId="147E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7F7BC5D1">
            <w:pPr>
              <w:jc w:val="center"/>
              <w:rPr>
                <w:color w:val="auto"/>
              </w:rPr>
            </w:pPr>
          </w:p>
        </w:tc>
        <w:tc>
          <w:tcPr>
            <w:tcW w:w="3335" w:type="dxa"/>
            <w:gridSpan w:val="4"/>
            <w:vAlign w:val="center"/>
          </w:tcPr>
          <w:p w14:paraId="6C1CDE66">
            <w:pPr>
              <w:jc w:val="center"/>
              <w:rPr>
                <w:color w:val="auto"/>
              </w:rPr>
            </w:pPr>
          </w:p>
        </w:tc>
        <w:tc>
          <w:tcPr>
            <w:tcW w:w="1230" w:type="dxa"/>
            <w:vAlign w:val="center"/>
          </w:tcPr>
          <w:p w14:paraId="0F2BA92D">
            <w:pPr>
              <w:jc w:val="center"/>
              <w:rPr>
                <w:color w:val="auto"/>
              </w:rPr>
            </w:pPr>
          </w:p>
        </w:tc>
        <w:tc>
          <w:tcPr>
            <w:tcW w:w="2976" w:type="dxa"/>
            <w:gridSpan w:val="2"/>
            <w:vAlign w:val="center"/>
          </w:tcPr>
          <w:p w14:paraId="5B08189A">
            <w:pPr>
              <w:jc w:val="center"/>
              <w:rPr>
                <w:color w:val="auto"/>
              </w:rPr>
            </w:pPr>
          </w:p>
        </w:tc>
      </w:tr>
      <w:tr w14:paraId="378E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4F0E84BE">
            <w:pPr>
              <w:jc w:val="center"/>
              <w:rPr>
                <w:color w:val="auto"/>
              </w:rPr>
            </w:pPr>
          </w:p>
        </w:tc>
        <w:tc>
          <w:tcPr>
            <w:tcW w:w="3335" w:type="dxa"/>
            <w:gridSpan w:val="4"/>
            <w:vAlign w:val="center"/>
          </w:tcPr>
          <w:p w14:paraId="698C4DAB">
            <w:pPr>
              <w:jc w:val="center"/>
              <w:rPr>
                <w:color w:val="auto"/>
              </w:rPr>
            </w:pPr>
          </w:p>
        </w:tc>
        <w:tc>
          <w:tcPr>
            <w:tcW w:w="1230" w:type="dxa"/>
            <w:vAlign w:val="center"/>
          </w:tcPr>
          <w:p w14:paraId="5D699207">
            <w:pPr>
              <w:jc w:val="center"/>
              <w:rPr>
                <w:color w:val="auto"/>
              </w:rPr>
            </w:pPr>
          </w:p>
        </w:tc>
        <w:tc>
          <w:tcPr>
            <w:tcW w:w="2976" w:type="dxa"/>
            <w:gridSpan w:val="2"/>
            <w:vAlign w:val="center"/>
          </w:tcPr>
          <w:p w14:paraId="11211BDD">
            <w:pPr>
              <w:jc w:val="center"/>
              <w:rPr>
                <w:color w:val="auto"/>
              </w:rPr>
            </w:pPr>
          </w:p>
        </w:tc>
      </w:tr>
    </w:tbl>
    <w:p w14:paraId="762CBFF0">
      <w:pPr>
        <w:pStyle w:val="4"/>
        <w:ind w:firstLine="420"/>
        <w:rPr>
          <w:color w:val="auto"/>
        </w:rPr>
      </w:pPr>
      <w:r>
        <w:rPr>
          <w:color w:val="auto"/>
        </w:rPr>
        <w:t>（五）项目内容承接单位一览表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5238"/>
        <w:gridCol w:w="3134"/>
      </w:tblGrid>
      <w:tr w14:paraId="39BA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24E32D12">
            <w:pPr>
              <w:rPr>
                <w:color w:val="auto"/>
              </w:rPr>
            </w:pPr>
            <w:r>
              <w:rPr>
                <w:color w:val="auto"/>
              </w:rPr>
              <w:t>序号</w:t>
            </w:r>
          </w:p>
        </w:tc>
        <w:tc>
          <w:tcPr>
            <w:tcW w:w="5238" w:type="dxa"/>
            <w:vAlign w:val="center"/>
          </w:tcPr>
          <w:p w14:paraId="0F425007">
            <w:pPr>
              <w:rPr>
                <w:color w:val="auto"/>
              </w:rPr>
            </w:pPr>
            <w:r>
              <w:rPr>
                <w:color w:val="auto"/>
              </w:rPr>
              <w:t>内容名称</w:t>
            </w:r>
          </w:p>
        </w:tc>
        <w:tc>
          <w:tcPr>
            <w:tcW w:w="3134" w:type="dxa"/>
            <w:vAlign w:val="center"/>
          </w:tcPr>
          <w:p w14:paraId="5CFC41CF">
            <w:pPr>
              <w:rPr>
                <w:color w:val="auto"/>
              </w:rPr>
            </w:pPr>
            <w:r>
              <w:rPr>
                <w:color w:val="auto"/>
              </w:rPr>
              <w:t>承担单位全称</w:t>
            </w:r>
          </w:p>
        </w:tc>
      </w:tr>
      <w:tr w14:paraId="2241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23763D93">
            <w:pPr>
              <w:rPr>
                <w:color w:val="auto"/>
              </w:rPr>
            </w:pPr>
          </w:p>
        </w:tc>
        <w:tc>
          <w:tcPr>
            <w:tcW w:w="5238" w:type="dxa"/>
            <w:vAlign w:val="center"/>
          </w:tcPr>
          <w:p w14:paraId="0CDCA23E">
            <w:pPr>
              <w:rPr>
                <w:color w:val="auto"/>
              </w:rPr>
            </w:pPr>
          </w:p>
        </w:tc>
        <w:tc>
          <w:tcPr>
            <w:tcW w:w="3134" w:type="dxa"/>
            <w:vAlign w:val="center"/>
          </w:tcPr>
          <w:p w14:paraId="6F1147C2">
            <w:pPr>
              <w:rPr>
                <w:color w:val="auto"/>
              </w:rPr>
            </w:pPr>
          </w:p>
        </w:tc>
      </w:tr>
      <w:tr w14:paraId="726D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9" w:type="dxa"/>
            <w:vAlign w:val="center"/>
          </w:tcPr>
          <w:p w14:paraId="46790E6C">
            <w:pPr>
              <w:rPr>
                <w:color w:val="auto"/>
              </w:rPr>
            </w:pPr>
          </w:p>
        </w:tc>
        <w:tc>
          <w:tcPr>
            <w:tcW w:w="5238" w:type="dxa"/>
            <w:vAlign w:val="center"/>
          </w:tcPr>
          <w:p w14:paraId="5ED56039">
            <w:pPr>
              <w:rPr>
                <w:color w:val="auto"/>
              </w:rPr>
            </w:pPr>
          </w:p>
        </w:tc>
        <w:tc>
          <w:tcPr>
            <w:tcW w:w="3134" w:type="dxa"/>
            <w:vAlign w:val="center"/>
          </w:tcPr>
          <w:p w14:paraId="61CD2B05">
            <w:pPr>
              <w:rPr>
                <w:color w:val="auto"/>
              </w:rPr>
            </w:pPr>
          </w:p>
        </w:tc>
      </w:tr>
    </w:tbl>
    <w:p w14:paraId="5FBE5CAE">
      <w:pPr>
        <w:ind w:firstLine="420" w:firstLineChars="200"/>
        <w:rPr>
          <w:rFonts w:eastAsia="楷体"/>
          <w:color w:val="auto"/>
        </w:rPr>
      </w:pPr>
      <w:r>
        <w:rPr>
          <w:rFonts w:eastAsia="楷体"/>
          <w:color w:val="auto"/>
        </w:rPr>
        <w:t>说明：</w:t>
      </w:r>
    </w:p>
    <w:p w14:paraId="1F4C7C0C">
      <w:pPr>
        <w:ind w:firstLine="420" w:firstLineChars="200"/>
        <w:rPr>
          <w:rFonts w:eastAsia="楷体"/>
          <w:color w:val="auto"/>
        </w:rPr>
      </w:pPr>
      <w:r>
        <w:rPr>
          <w:rFonts w:eastAsia="楷体"/>
          <w:color w:val="auto"/>
        </w:rPr>
        <w:t>（1）根据联合协议书、分包意向协议内容填写此表，如投标人非联合体或不分包，仅填写投标人。</w:t>
      </w:r>
    </w:p>
    <w:p w14:paraId="6BAFE53A">
      <w:pPr>
        <w:ind w:firstLine="420" w:firstLineChars="200"/>
        <w:rPr>
          <w:color w:val="auto"/>
        </w:rPr>
      </w:pPr>
      <w:r>
        <w:rPr>
          <w:rFonts w:eastAsia="楷体"/>
          <w:color w:val="auto"/>
        </w:rPr>
        <w:t>（2）如联合体响应，提供联合协议书，格式见“招标文件附件1”。如有分包，提供分包意向协议书，格式见“招标文件附件2”。</w:t>
      </w:r>
    </w:p>
    <w:p w14:paraId="1BD27F88">
      <w:pPr>
        <w:rPr>
          <w:color w:val="auto"/>
        </w:rPr>
      </w:pPr>
      <w:r>
        <w:rPr>
          <w:color w:val="auto"/>
        </w:rPr>
        <w:br w:type="page"/>
      </w:r>
    </w:p>
    <w:p w14:paraId="64FC59CB">
      <w:pPr>
        <w:pStyle w:val="3"/>
        <w:ind w:firstLine="420"/>
        <w:rPr>
          <w:color w:val="auto"/>
        </w:rPr>
      </w:pPr>
      <w:bookmarkStart w:id="148" w:name="_Toc437953145"/>
      <w:bookmarkStart w:id="149" w:name="_Toc345575534"/>
      <w:r>
        <w:rPr>
          <w:color w:val="auto"/>
        </w:rPr>
        <w:t>第三部分 报价文件</w:t>
      </w:r>
    </w:p>
    <w:p w14:paraId="6C3B9D3D">
      <w:pPr>
        <w:pStyle w:val="4"/>
        <w:ind w:firstLine="420"/>
        <w:rPr>
          <w:color w:val="auto"/>
        </w:rPr>
      </w:pPr>
      <w:r>
        <w:rPr>
          <w:color w:val="auto"/>
        </w:rPr>
        <w:t>封面</w:t>
      </w:r>
      <w:bookmarkEnd w:id="148"/>
      <w:bookmarkEnd w:id="149"/>
    </w:p>
    <w:p w14:paraId="4C0F8C55">
      <w:pPr>
        <w:rPr>
          <w:color w:val="auto"/>
        </w:rPr>
      </w:pPr>
    </w:p>
    <w:p w14:paraId="2C81309F">
      <w:pPr>
        <w:tabs>
          <w:tab w:val="left" w:pos="2580"/>
          <w:tab w:val="left" w:pos="5940"/>
        </w:tabs>
        <w:autoSpaceDE w:val="0"/>
        <w:autoSpaceDN w:val="0"/>
        <w:adjustRightInd w:val="0"/>
        <w:rPr>
          <w:color w:val="auto"/>
          <w:kern w:val="0"/>
          <w:sz w:val="24"/>
          <w:szCs w:val="22"/>
        </w:rPr>
      </w:pPr>
      <w:r>
        <w:rPr>
          <w:color w:val="auto"/>
          <w:kern w:val="0"/>
          <w:sz w:val="24"/>
          <w:szCs w:val="22"/>
        </w:rPr>
        <w:t>采购人：</w:t>
      </w:r>
      <w:r>
        <w:rPr>
          <w:color w:val="auto"/>
          <w:kern w:val="0"/>
          <w:sz w:val="24"/>
          <w:szCs w:val="22"/>
          <w:u w:val="single"/>
        </w:rPr>
        <w:t>浙江广播电视集团</w:t>
      </w:r>
    </w:p>
    <w:p w14:paraId="5F21EF26">
      <w:pPr>
        <w:tabs>
          <w:tab w:val="left" w:pos="2580"/>
          <w:tab w:val="left" w:pos="5940"/>
        </w:tabs>
        <w:autoSpaceDE w:val="0"/>
        <w:autoSpaceDN w:val="0"/>
        <w:adjustRightInd w:val="0"/>
        <w:rPr>
          <w:color w:val="auto"/>
          <w:kern w:val="0"/>
          <w:sz w:val="24"/>
          <w:szCs w:val="22"/>
          <w:u w:val="single"/>
        </w:rPr>
      </w:pPr>
      <w:r>
        <w:rPr>
          <w:color w:val="auto"/>
          <w:kern w:val="0"/>
          <w:sz w:val="24"/>
          <w:szCs w:val="22"/>
        </w:rPr>
        <w:t>项目名称：</w:t>
      </w:r>
      <w:r>
        <w:rPr>
          <w:color w:val="auto"/>
          <w:kern w:val="0"/>
          <w:sz w:val="24"/>
          <w:szCs w:val="22"/>
          <w:u w:val="single"/>
        </w:rPr>
        <w:t>浙江卫视4K超高清频道制播设备更新改造项目浙江卫视超高清频道传输编解码系统</w:t>
      </w:r>
    </w:p>
    <w:p w14:paraId="4B37EDA2">
      <w:pPr>
        <w:tabs>
          <w:tab w:val="left" w:pos="2580"/>
          <w:tab w:val="left" w:pos="5940"/>
        </w:tabs>
        <w:autoSpaceDE w:val="0"/>
        <w:autoSpaceDN w:val="0"/>
        <w:adjustRightInd w:val="0"/>
        <w:rPr>
          <w:color w:val="auto"/>
          <w:kern w:val="0"/>
          <w:sz w:val="24"/>
          <w:szCs w:val="22"/>
          <w:u w:val="single"/>
        </w:rPr>
      </w:pPr>
      <w:r>
        <w:rPr>
          <w:color w:val="auto"/>
          <w:kern w:val="0"/>
          <w:sz w:val="24"/>
          <w:szCs w:val="22"/>
        </w:rPr>
        <w:t>项目编号：</w:t>
      </w:r>
      <w:r>
        <w:rPr>
          <w:rFonts w:hint="eastAsia"/>
          <w:color w:val="auto"/>
          <w:kern w:val="0"/>
          <w:sz w:val="24"/>
          <w:szCs w:val="22"/>
          <w:u w:val="single"/>
        </w:rPr>
        <w:t>CTZB-2025020109</w:t>
      </w:r>
    </w:p>
    <w:p w14:paraId="40409A2B">
      <w:pPr>
        <w:tabs>
          <w:tab w:val="left" w:pos="2580"/>
          <w:tab w:val="left" w:pos="5940"/>
        </w:tabs>
        <w:autoSpaceDE w:val="0"/>
        <w:autoSpaceDN w:val="0"/>
        <w:adjustRightInd w:val="0"/>
        <w:rPr>
          <w:color w:val="auto"/>
          <w:kern w:val="0"/>
          <w:sz w:val="24"/>
          <w:szCs w:val="22"/>
          <w:u w:val="single"/>
        </w:rPr>
      </w:pPr>
      <w:r>
        <w:rPr>
          <w:color w:val="auto"/>
          <w:kern w:val="0"/>
          <w:sz w:val="24"/>
          <w:szCs w:val="22"/>
        </w:rPr>
        <w:t>标段名称：</w:t>
      </w:r>
      <w:r>
        <w:rPr>
          <w:color w:val="auto"/>
          <w:kern w:val="0"/>
          <w:sz w:val="24"/>
          <w:szCs w:val="22"/>
          <w:u w:val="single"/>
        </w:rPr>
        <w:t>浙江卫视超高清频道传输编解码系统</w:t>
      </w:r>
    </w:p>
    <w:p w14:paraId="1E3879FB">
      <w:pPr>
        <w:rPr>
          <w:color w:val="auto"/>
        </w:rPr>
      </w:pPr>
    </w:p>
    <w:p w14:paraId="285DF6A5">
      <w:pPr>
        <w:rPr>
          <w:color w:val="auto"/>
        </w:rPr>
      </w:pPr>
    </w:p>
    <w:p w14:paraId="5B2AE204">
      <w:pPr>
        <w:rPr>
          <w:color w:val="auto"/>
        </w:rPr>
      </w:pPr>
    </w:p>
    <w:p w14:paraId="473D6E91">
      <w:pPr>
        <w:rPr>
          <w:color w:val="auto"/>
        </w:rPr>
      </w:pPr>
    </w:p>
    <w:p w14:paraId="5158028E">
      <w:pPr>
        <w:rPr>
          <w:color w:val="auto"/>
        </w:rPr>
      </w:pPr>
    </w:p>
    <w:p w14:paraId="74932CA3">
      <w:pPr>
        <w:rPr>
          <w:color w:val="auto"/>
        </w:rPr>
      </w:pPr>
    </w:p>
    <w:p w14:paraId="437DCFE7">
      <w:pPr>
        <w:tabs>
          <w:tab w:val="left" w:pos="1805"/>
          <w:tab w:val="left" w:pos="5360"/>
        </w:tabs>
        <w:autoSpaceDE w:val="0"/>
        <w:autoSpaceDN w:val="0"/>
        <w:adjustRightInd w:val="0"/>
        <w:jc w:val="center"/>
        <w:rPr>
          <w:color w:val="auto"/>
          <w:kern w:val="0"/>
          <w:sz w:val="72"/>
        </w:rPr>
      </w:pPr>
      <w:r>
        <w:rPr>
          <w:color w:val="auto"/>
          <w:kern w:val="0"/>
          <w:sz w:val="72"/>
        </w:rPr>
        <w:t>投 标 文 件</w:t>
      </w:r>
    </w:p>
    <w:p w14:paraId="234CC94F">
      <w:pPr>
        <w:tabs>
          <w:tab w:val="left" w:pos="1805"/>
          <w:tab w:val="left" w:pos="5360"/>
        </w:tabs>
        <w:autoSpaceDE w:val="0"/>
        <w:autoSpaceDN w:val="0"/>
        <w:adjustRightInd w:val="0"/>
        <w:jc w:val="center"/>
        <w:rPr>
          <w:color w:val="auto"/>
          <w:kern w:val="0"/>
          <w:sz w:val="72"/>
        </w:rPr>
      </w:pPr>
      <w:r>
        <w:rPr>
          <w:color w:val="auto"/>
          <w:kern w:val="0"/>
          <w:sz w:val="72"/>
        </w:rPr>
        <w:t>（报价文件）</w:t>
      </w:r>
    </w:p>
    <w:p w14:paraId="0EE5D39D">
      <w:pPr>
        <w:rPr>
          <w:color w:val="auto"/>
        </w:rPr>
      </w:pPr>
    </w:p>
    <w:p w14:paraId="610BFBF7">
      <w:pPr>
        <w:rPr>
          <w:color w:val="auto"/>
        </w:rPr>
      </w:pPr>
    </w:p>
    <w:p w14:paraId="39B970ED">
      <w:pPr>
        <w:rPr>
          <w:color w:val="auto"/>
        </w:rPr>
      </w:pPr>
    </w:p>
    <w:p w14:paraId="0314F35E">
      <w:pPr>
        <w:rPr>
          <w:color w:val="auto"/>
        </w:rPr>
      </w:pPr>
    </w:p>
    <w:p w14:paraId="46FECBC2">
      <w:pPr>
        <w:rPr>
          <w:color w:val="auto"/>
        </w:rPr>
      </w:pPr>
    </w:p>
    <w:p w14:paraId="59ACE984">
      <w:pPr>
        <w:rPr>
          <w:color w:val="auto"/>
        </w:rPr>
      </w:pPr>
    </w:p>
    <w:p w14:paraId="6F8501E2">
      <w:pPr>
        <w:tabs>
          <w:tab w:val="left" w:pos="6080"/>
          <w:tab w:val="left" w:pos="6640"/>
        </w:tabs>
        <w:autoSpaceDE w:val="0"/>
        <w:autoSpaceDN w:val="0"/>
        <w:adjustRightInd w:val="0"/>
        <w:jc w:val="left"/>
        <w:rPr>
          <w:color w:val="auto"/>
          <w:kern w:val="0"/>
          <w:sz w:val="28"/>
        </w:rPr>
      </w:pPr>
      <w:r>
        <w:rPr>
          <w:color w:val="auto"/>
          <w:kern w:val="0"/>
          <w:sz w:val="28"/>
        </w:rPr>
        <w:t>投标人全称：</w:t>
      </w:r>
      <w:r>
        <w:rPr>
          <w:color w:val="auto"/>
          <w:kern w:val="0"/>
          <w:sz w:val="28"/>
          <w:u w:val="single"/>
        </w:rPr>
        <w:t xml:space="preserve">              </w:t>
      </w:r>
      <w:r>
        <w:rPr>
          <w:color w:val="auto"/>
          <w:kern w:val="0"/>
          <w:sz w:val="28"/>
        </w:rPr>
        <w:t>（盖单位公章）</w:t>
      </w:r>
    </w:p>
    <w:p w14:paraId="5D95C179">
      <w:pPr>
        <w:rPr>
          <w:color w:val="auto"/>
        </w:rPr>
      </w:pPr>
    </w:p>
    <w:p w14:paraId="4DB7482E">
      <w:pPr>
        <w:tabs>
          <w:tab w:val="left" w:pos="3280"/>
          <w:tab w:val="left" w:pos="4680"/>
          <w:tab w:val="left" w:pos="6080"/>
        </w:tabs>
        <w:autoSpaceDE w:val="0"/>
        <w:autoSpaceDN w:val="0"/>
        <w:adjustRightInd w:val="0"/>
        <w:jc w:val="center"/>
        <w:rPr>
          <w:color w:val="auto"/>
          <w:kern w:val="0"/>
          <w:sz w:val="28"/>
        </w:rPr>
      </w:pPr>
      <w:r>
        <w:rPr>
          <w:color w:val="auto"/>
          <w:kern w:val="0"/>
          <w:sz w:val="28"/>
        </w:rPr>
        <w:t>2025年  月  日</w:t>
      </w:r>
    </w:p>
    <w:p w14:paraId="0E911EE0">
      <w:pPr>
        <w:pStyle w:val="4"/>
        <w:ind w:firstLine="420"/>
        <w:rPr>
          <w:color w:val="auto"/>
        </w:rPr>
      </w:pPr>
      <w:r>
        <w:rPr>
          <w:color w:val="auto"/>
        </w:rPr>
        <w:br w:type="page"/>
      </w:r>
      <w:bookmarkStart w:id="150" w:name="_Toc336683578"/>
      <w:bookmarkStart w:id="151" w:name="_Toc345575538"/>
      <w:r>
        <w:rPr>
          <w:color w:val="auto"/>
        </w:rPr>
        <w:t>一、投标函格式</w:t>
      </w:r>
      <w:bookmarkEnd w:id="150"/>
      <w:bookmarkEnd w:id="151"/>
    </w:p>
    <w:p w14:paraId="709DE06D">
      <w:pPr>
        <w:jc w:val="center"/>
        <w:rPr>
          <w:rFonts w:eastAsia="黑体"/>
          <w:color w:val="auto"/>
          <w:sz w:val="28"/>
          <w:szCs w:val="36"/>
        </w:rPr>
      </w:pPr>
      <w:r>
        <w:rPr>
          <w:rFonts w:eastAsia="黑体"/>
          <w:color w:val="auto"/>
          <w:sz w:val="28"/>
          <w:szCs w:val="36"/>
        </w:rPr>
        <w:t>投标函</w:t>
      </w:r>
    </w:p>
    <w:p w14:paraId="2B3BB6EA">
      <w:pPr>
        <w:rPr>
          <w:color w:val="auto"/>
        </w:rPr>
      </w:pPr>
      <w:r>
        <w:rPr>
          <w:color w:val="auto"/>
        </w:rPr>
        <w:t>浙江广播电视集团：</w:t>
      </w:r>
    </w:p>
    <w:p w14:paraId="48E21982">
      <w:pPr>
        <w:rPr>
          <w:color w:val="auto"/>
        </w:rPr>
      </w:pPr>
      <w:r>
        <w:rPr>
          <w:color w:val="auto"/>
        </w:rPr>
        <w:t>浙江省成套招标代理有限公司：</w:t>
      </w:r>
    </w:p>
    <w:p w14:paraId="142B4DC5">
      <w:pPr>
        <w:ind w:firstLine="420" w:firstLineChars="200"/>
        <w:rPr>
          <w:color w:val="auto"/>
        </w:rPr>
      </w:pPr>
      <w:r>
        <w:rPr>
          <w:color w:val="auto"/>
          <w:u w:val="single"/>
        </w:rPr>
        <w:t>【</w:t>
      </w:r>
      <w:r>
        <w:rPr>
          <w:rFonts w:eastAsia="楷体"/>
          <w:color w:val="auto"/>
          <w:u w:val="single"/>
        </w:rPr>
        <w:t>填写投标人名称</w:t>
      </w:r>
      <w:r>
        <w:rPr>
          <w:color w:val="auto"/>
          <w:u w:val="single"/>
        </w:rPr>
        <w:t>】</w:t>
      </w:r>
      <w:r>
        <w:rPr>
          <w:color w:val="auto"/>
        </w:rPr>
        <w:t>参加你方组织的</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（项目编号）招标的有关活动，并对</w:t>
      </w:r>
      <w:r>
        <w:rPr>
          <w:color w:val="auto"/>
          <w:u w:val="single"/>
        </w:rPr>
        <w:t>浙江卫视超高清频道传输编解码系统</w:t>
      </w:r>
      <w:r>
        <w:rPr>
          <w:color w:val="auto"/>
        </w:rPr>
        <w:t>（标段名称）进行投标。为此我方：</w:t>
      </w:r>
    </w:p>
    <w:p w14:paraId="29C521C8">
      <w:pPr>
        <w:ind w:firstLine="420" w:firstLineChars="200"/>
        <w:rPr>
          <w:color w:val="auto"/>
        </w:rPr>
      </w:pPr>
      <w:r>
        <w:rPr>
          <w:color w:val="auto"/>
        </w:rPr>
        <w:t>1.承诺在投标人须知规定的投标截止日起遵守本投标文件中的承诺，且在投标有效期满之前均具有约束力。本投标文件的有效期为自提交投标文件截止时间起120天。</w:t>
      </w:r>
    </w:p>
    <w:p w14:paraId="23940504">
      <w:pPr>
        <w:ind w:firstLine="420" w:firstLineChars="200"/>
        <w:rPr>
          <w:color w:val="auto"/>
        </w:rPr>
      </w:pPr>
      <w:r>
        <w:rPr>
          <w:color w:val="auto"/>
        </w:rPr>
        <w:t>2.承诺已经具备招标文件规定的投标人应具备的资格条件。</w:t>
      </w:r>
    </w:p>
    <w:p w14:paraId="378A2CE2">
      <w:pPr>
        <w:ind w:firstLine="420" w:firstLineChars="200"/>
        <w:rPr>
          <w:color w:val="auto"/>
        </w:rPr>
      </w:pPr>
      <w:r>
        <w:rPr>
          <w:color w:val="auto"/>
        </w:rPr>
        <w:t>3.已详细审核全部招标文件，包括招标文件补充（如果有）、参考资料及有关附件，确认无误。</w:t>
      </w:r>
    </w:p>
    <w:p w14:paraId="306C2327">
      <w:pPr>
        <w:ind w:firstLine="420" w:firstLineChars="200"/>
        <w:rPr>
          <w:color w:val="auto"/>
        </w:rPr>
      </w:pPr>
      <w:r>
        <w:rPr>
          <w:color w:val="auto"/>
        </w:rPr>
        <w:t>4.提供投标人须知规定的全部投标文件。</w:t>
      </w:r>
    </w:p>
    <w:p w14:paraId="2FB36B1F">
      <w:pPr>
        <w:ind w:firstLine="420" w:firstLineChars="200"/>
        <w:rPr>
          <w:color w:val="auto"/>
        </w:rPr>
      </w:pPr>
      <w:r>
        <w:rPr>
          <w:color w:val="auto"/>
        </w:rPr>
        <w:t>5.投标报价详见《开标一览表》。</w:t>
      </w:r>
    </w:p>
    <w:p w14:paraId="33B01F5B">
      <w:pPr>
        <w:ind w:firstLine="420" w:firstLineChars="200"/>
        <w:rPr>
          <w:color w:val="auto"/>
        </w:rPr>
      </w:pPr>
      <w:r>
        <w:rPr>
          <w:color w:val="auto"/>
        </w:rPr>
        <w:t>6.保证遵守招标文件中的其他有关规定。</w:t>
      </w:r>
    </w:p>
    <w:p w14:paraId="447B22DE">
      <w:pPr>
        <w:ind w:firstLine="420" w:firstLineChars="200"/>
        <w:rPr>
          <w:color w:val="auto"/>
        </w:rPr>
      </w:pPr>
      <w:r>
        <w:rPr>
          <w:color w:val="auto"/>
        </w:rPr>
        <w:t>7.完全理解不一定接受最低价中标。</w:t>
      </w:r>
    </w:p>
    <w:p w14:paraId="7206E036">
      <w:pPr>
        <w:ind w:firstLine="420" w:firstLineChars="200"/>
        <w:rPr>
          <w:color w:val="auto"/>
        </w:rPr>
      </w:pPr>
      <w:r>
        <w:rPr>
          <w:color w:val="auto"/>
        </w:rPr>
        <w:t>8.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0955D13D">
      <w:pPr>
        <w:ind w:firstLine="420" w:firstLineChars="200"/>
        <w:rPr>
          <w:color w:val="auto"/>
        </w:rPr>
      </w:pPr>
      <w:r>
        <w:rPr>
          <w:color w:val="auto"/>
        </w:rPr>
        <w:t>9.保证忠实地执行双方所签订的合同，并承担合同规定的责任和义务。</w:t>
      </w:r>
    </w:p>
    <w:p w14:paraId="100E418A">
      <w:pPr>
        <w:ind w:firstLine="420" w:firstLineChars="200"/>
        <w:rPr>
          <w:color w:val="auto"/>
        </w:rPr>
      </w:pPr>
      <w:r>
        <w:rPr>
          <w:color w:val="auto"/>
        </w:rPr>
        <w:t>10.承诺，招标过程中不存在以下行为：</w:t>
      </w:r>
    </w:p>
    <w:p w14:paraId="689EF510">
      <w:pPr>
        <w:ind w:firstLine="420" w:firstLineChars="200"/>
        <w:rPr>
          <w:color w:val="auto"/>
        </w:rPr>
      </w:pPr>
      <w:r>
        <w:rPr>
          <w:color w:val="auto"/>
        </w:rPr>
        <w:t>（1）提供虚假材料谋取中标、成交的；</w:t>
      </w:r>
    </w:p>
    <w:p w14:paraId="5B5F1A15">
      <w:pPr>
        <w:ind w:firstLine="420" w:firstLineChars="200"/>
        <w:rPr>
          <w:color w:val="auto"/>
        </w:rPr>
      </w:pPr>
      <w:r>
        <w:rPr>
          <w:color w:val="auto"/>
        </w:rPr>
        <w:t>（2）采取不正当手段诋毁、排挤其他投标人的；</w:t>
      </w:r>
    </w:p>
    <w:p w14:paraId="3A6A4545">
      <w:pPr>
        <w:ind w:firstLine="420" w:firstLineChars="200"/>
        <w:rPr>
          <w:color w:val="auto"/>
        </w:rPr>
      </w:pPr>
      <w:r>
        <w:rPr>
          <w:color w:val="auto"/>
        </w:rPr>
        <w:t>（3）与采购人、其他投标人或者采购代理机构恶意串通的；</w:t>
      </w:r>
    </w:p>
    <w:p w14:paraId="661B2351">
      <w:pPr>
        <w:ind w:firstLine="420" w:firstLineChars="200"/>
        <w:rPr>
          <w:color w:val="auto"/>
        </w:rPr>
      </w:pPr>
      <w:r>
        <w:rPr>
          <w:color w:val="auto"/>
        </w:rPr>
        <w:t>（4）向采购人、采购代理机构行贿或者提供其他不正当利益的；</w:t>
      </w:r>
    </w:p>
    <w:p w14:paraId="199E70F4">
      <w:pPr>
        <w:ind w:firstLine="420" w:firstLineChars="200"/>
        <w:rPr>
          <w:color w:val="auto"/>
        </w:rPr>
      </w:pPr>
      <w:r>
        <w:rPr>
          <w:color w:val="auto"/>
        </w:rPr>
        <w:t>（5）在招标采购过程中与采购人进行协商谈判的；</w:t>
      </w:r>
    </w:p>
    <w:p w14:paraId="0171EFAA">
      <w:pPr>
        <w:ind w:firstLine="420" w:firstLineChars="200"/>
        <w:rPr>
          <w:color w:val="auto"/>
        </w:rPr>
      </w:pPr>
      <w:r>
        <w:rPr>
          <w:color w:val="auto"/>
        </w:rPr>
        <w:t>（6）拒绝有关部门监督检查或者提供虚假情况的。</w:t>
      </w:r>
    </w:p>
    <w:p w14:paraId="72B0B99C">
      <w:pPr>
        <w:ind w:firstLine="420" w:firstLineChars="200"/>
        <w:rPr>
          <w:color w:val="auto"/>
        </w:rPr>
      </w:pPr>
      <w:r>
        <w:rPr>
          <w:color w:val="auto"/>
        </w:rPr>
        <w:t>11.承诺，投标文件有效期内我单位如果撤销投标文件的，我单位接受采购人提出的索赔。</w:t>
      </w:r>
    </w:p>
    <w:p w14:paraId="1DE4C808">
      <w:pPr>
        <w:ind w:firstLine="420" w:firstLineChars="200"/>
        <w:rPr>
          <w:color w:val="auto"/>
        </w:rPr>
      </w:pPr>
    </w:p>
    <w:p w14:paraId="2A3F9D31">
      <w:pPr>
        <w:ind w:firstLine="420" w:firstLineChars="200"/>
        <w:rPr>
          <w:color w:val="auto"/>
        </w:rPr>
      </w:pPr>
      <w:r>
        <w:rPr>
          <w:color w:val="auto"/>
        </w:rPr>
        <w:t>投标人全称：</w:t>
      </w:r>
      <w:r>
        <w:rPr>
          <w:color w:val="auto"/>
          <w:u w:val="single"/>
        </w:rPr>
        <w:t xml:space="preserve">                      </w:t>
      </w:r>
      <w:r>
        <w:rPr>
          <w:color w:val="auto"/>
        </w:rPr>
        <w:t>（盖单位公章）</w:t>
      </w:r>
    </w:p>
    <w:p w14:paraId="0249D07F">
      <w:pPr>
        <w:ind w:firstLine="420" w:firstLineChars="200"/>
        <w:rPr>
          <w:color w:val="auto"/>
        </w:rPr>
      </w:pPr>
      <w:r>
        <w:rPr>
          <w:color w:val="auto"/>
        </w:rPr>
        <w:t>日期：2025年  月  日</w:t>
      </w:r>
    </w:p>
    <w:p w14:paraId="324A5A6B">
      <w:pPr>
        <w:ind w:firstLine="420" w:firstLineChars="200"/>
        <w:rPr>
          <w:color w:val="auto"/>
        </w:rPr>
      </w:pPr>
      <w:r>
        <w:rPr>
          <w:color w:val="auto"/>
        </w:rPr>
        <w:t>单位地址：</w:t>
      </w:r>
      <w:r>
        <w:rPr>
          <w:color w:val="auto"/>
          <w:u w:val="single"/>
        </w:rPr>
        <w:t xml:space="preserve">          </w:t>
      </w:r>
      <w:r>
        <w:rPr>
          <w:color w:val="auto"/>
        </w:rPr>
        <w:t>邮编：</w:t>
      </w:r>
      <w:r>
        <w:rPr>
          <w:color w:val="auto"/>
          <w:u w:val="single"/>
        </w:rPr>
        <w:t xml:space="preserve">          </w:t>
      </w:r>
      <w:r>
        <w:rPr>
          <w:color w:val="auto"/>
        </w:rPr>
        <w:t>电话：</w:t>
      </w:r>
      <w:r>
        <w:rPr>
          <w:color w:val="auto"/>
          <w:u w:val="single"/>
        </w:rPr>
        <w:t xml:space="preserve">          </w:t>
      </w:r>
      <w:r>
        <w:rPr>
          <w:color w:val="auto"/>
        </w:rPr>
        <w:t>传真：</w:t>
      </w:r>
      <w:r>
        <w:rPr>
          <w:color w:val="auto"/>
          <w:u w:val="single"/>
        </w:rPr>
        <w:t xml:space="preserve">          </w:t>
      </w:r>
    </w:p>
    <w:p w14:paraId="3520EC62">
      <w:pPr>
        <w:rPr>
          <w:color w:val="auto"/>
        </w:rPr>
      </w:pPr>
      <w:r>
        <w:rPr>
          <w:color w:val="auto"/>
        </w:rPr>
        <w:br w:type="page"/>
      </w:r>
    </w:p>
    <w:p w14:paraId="6429BA24">
      <w:pPr>
        <w:pStyle w:val="4"/>
        <w:ind w:firstLine="420"/>
        <w:rPr>
          <w:color w:val="auto"/>
        </w:rPr>
      </w:pPr>
      <w:bookmarkStart w:id="152" w:name="_Toc345575539"/>
      <w:bookmarkStart w:id="153" w:name="_Toc336683579"/>
      <w:r>
        <w:rPr>
          <w:color w:val="auto"/>
        </w:rPr>
        <w:t>二、开标一览表格式</w:t>
      </w:r>
      <w:bookmarkEnd w:id="152"/>
      <w:bookmarkEnd w:id="153"/>
    </w:p>
    <w:p w14:paraId="75091D75">
      <w:pPr>
        <w:jc w:val="center"/>
        <w:rPr>
          <w:rFonts w:eastAsia="黑体"/>
          <w:color w:val="auto"/>
          <w:sz w:val="28"/>
          <w:szCs w:val="36"/>
        </w:rPr>
      </w:pPr>
      <w:r>
        <w:rPr>
          <w:rFonts w:eastAsia="黑体"/>
          <w:color w:val="auto"/>
          <w:sz w:val="28"/>
          <w:szCs w:val="36"/>
        </w:rPr>
        <w:t>开标一览表</w:t>
      </w:r>
    </w:p>
    <w:p w14:paraId="461D1EE9">
      <w:pPr>
        <w:rPr>
          <w:color w:val="auto"/>
        </w:rPr>
      </w:pPr>
      <w:r>
        <w:rPr>
          <w:color w:val="auto"/>
        </w:rPr>
        <w:t>采购人：浙江广播电视集团</w:t>
      </w:r>
    </w:p>
    <w:p w14:paraId="5DC904E5">
      <w:pPr>
        <w:rPr>
          <w:color w:val="auto"/>
        </w:rPr>
      </w:pPr>
      <w:r>
        <w:rPr>
          <w:color w:val="auto"/>
        </w:rPr>
        <w:t>项目名称：浙江卫视4K超高清频道制播设备更新改造项目浙江卫视超高清频道传输编解码系统</w:t>
      </w:r>
    </w:p>
    <w:p w14:paraId="3BB126BE">
      <w:pPr>
        <w:rPr>
          <w:color w:val="auto"/>
        </w:rPr>
      </w:pPr>
      <w:r>
        <w:rPr>
          <w:color w:val="auto"/>
        </w:rPr>
        <w:t>项目编号：</w:t>
      </w:r>
      <w:r>
        <w:rPr>
          <w:rFonts w:hint="eastAsia"/>
          <w:color w:val="auto"/>
        </w:rPr>
        <w:t>CTZB-2025020109</w:t>
      </w:r>
    </w:p>
    <w:p w14:paraId="1DB20038">
      <w:pPr>
        <w:jc w:val="right"/>
        <w:rPr>
          <w:color w:val="auto"/>
        </w:rPr>
      </w:pPr>
      <w:r>
        <w:rPr>
          <w:color w:val="auto"/>
        </w:rPr>
        <w:t>（价格单位：元人民币）</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52"/>
        <w:gridCol w:w="689"/>
        <w:gridCol w:w="365"/>
        <w:gridCol w:w="1207"/>
        <w:gridCol w:w="183"/>
        <w:gridCol w:w="497"/>
        <w:gridCol w:w="259"/>
        <w:gridCol w:w="707"/>
        <w:gridCol w:w="498"/>
        <w:gridCol w:w="347"/>
        <w:gridCol w:w="570"/>
        <w:gridCol w:w="1388"/>
        <w:gridCol w:w="1169"/>
      </w:tblGrid>
      <w:tr w14:paraId="6C72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64" w:type="dxa"/>
            <w:vAlign w:val="center"/>
          </w:tcPr>
          <w:p w14:paraId="31409ECC">
            <w:pPr>
              <w:jc w:val="center"/>
              <w:rPr>
                <w:b/>
                <w:color w:val="auto"/>
              </w:rPr>
            </w:pPr>
            <w:r>
              <w:rPr>
                <w:b/>
                <w:color w:val="auto"/>
              </w:rPr>
              <w:t>序号</w:t>
            </w:r>
          </w:p>
        </w:tc>
        <w:tc>
          <w:tcPr>
            <w:tcW w:w="3115" w:type="dxa"/>
            <w:gridSpan w:val="4"/>
            <w:vAlign w:val="center"/>
          </w:tcPr>
          <w:p w14:paraId="4F317AB1">
            <w:pPr>
              <w:jc w:val="center"/>
              <w:rPr>
                <w:b/>
                <w:color w:val="auto"/>
              </w:rPr>
            </w:pPr>
            <w:r>
              <w:rPr>
                <w:b/>
                <w:color w:val="auto"/>
              </w:rPr>
              <w:t>标段名称</w:t>
            </w:r>
          </w:p>
        </w:tc>
        <w:tc>
          <w:tcPr>
            <w:tcW w:w="5621" w:type="dxa"/>
            <w:gridSpan w:val="9"/>
            <w:vAlign w:val="center"/>
          </w:tcPr>
          <w:p w14:paraId="2BFE857D">
            <w:pPr>
              <w:jc w:val="center"/>
              <w:rPr>
                <w:b/>
                <w:color w:val="auto"/>
              </w:rPr>
            </w:pPr>
            <w:r>
              <w:rPr>
                <w:b/>
                <w:color w:val="auto"/>
              </w:rPr>
              <w:t>交付时间</w:t>
            </w:r>
          </w:p>
        </w:tc>
      </w:tr>
      <w:tr w14:paraId="2926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10073784">
            <w:pPr>
              <w:widowControl/>
              <w:jc w:val="center"/>
              <w:rPr>
                <w:color w:val="auto"/>
                <w:kern w:val="0"/>
              </w:rPr>
            </w:pPr>
            <w:r>
              <w:rPr>
                <w:color w:val="auto"/>
                <w:kern w:val="0"/>
              </w:rPr>
              <w:t>1</w:t>
            </w:r>
          </w:p>
        </w:tc>
        <w:tc>
          <w:tcPr>
            <w:tcW w:w="3115" w:type="dxa"/>
            <w:gridSpan w:val="4"/>
            <w:vAlign w:val="center"/>
          </w:tcPr>
          <w:p w14:paraId="1A8264FE">
            <w:pPr>
              <w:widowControl/>
              <w:jc w:val="center"/>
              <w:rPr>
                <w:color w:val="auto"/>
                <w:kern w:val="0"/>
              </w:rPr>
            </w:pPr>
            <w:r>
              <w:rPr>
                <w:color w:val="auto"/>
              </w:rPr>
              <w:t>浙江卫视超高清频道传输编解码系统</w:t>
            </w:r>
          </w:p>
        </w:tc>
        <w:tc>
          <w:tcPr>
            <w:tcW w:w="5621" w:type="dxa"/>
            <w:gridSpan w:val="9"/>
            <w:vAlign w:val="center"/>
          </w:tcPr>
          <w:p w14:paraId="6FAE470A">
            <w:pPr>
              <w:jc w:val="center"/>
              <w:rPr>
                <w:b/>
                <w:color w:val="auto"/>
              </w:rPr>
            </w:pPr>
            <w:r>
              <w:rPr>
                <w:b/>
                <w:color w:val="auto"/>
              </w:rPr>
              <w:t>响应招标文件要求</w:t>
            </w:r>
          </w:p>
        </w:tc>
      </w:tr>
      <w:tr w14:paraId="42BA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4B5FF198">
            <w:pPr>
              <w:jc w:val="center"/>
              <w:rPr>
                <w:b/>
                <w:color w:val="auto"/>
              </w:rPr>
            </w:pPr>
            <w:r>
              <w:rPr>
                <w:b/>
                <w:color w:val="auto"/>
              </w:rPr>
              <w:t>2</w:t>
            </w:r>
          </w:p>
        </w:tc>
        <w:tc>
          <w:tcPr>
            <w:tcW w:w="3115" w:type="dxa"/>
            <w:gridSpan w:val="4"/>
            <w:vAlign w:val="center"/>
          </w:tcPr>
          <w:p w14:paraId="447370E9">
            <w:pPr>
              <w:jc w:val="center"/>
              <w:rPr>
                <w:b/>
                <w:color w:val="auto"/>
              </w:rPr>
            </w:pPr>
            <w:r>
              <w:rPr>
                <w:color w:val="auto"/>
              </w:rPr>
              <w:t>投标价</w:t>
            </w:r>
          </w:p>
        </w:tc>
        <w:tc>
          <w:tcPr>
            <w:tcW w:w="5621" w:type="dxa"/>
            <w:gridSpan w:val="9"/>
            <w:vAlign w:val="center"/>
          </w:tcPr>
          <w:p w14:paraId="551B32D3">
            <w:pPr>
              <w:rPr>
                <w:color w:val="auto"/>
              </w:rPr>
            </w:pPr>
            <w:r>
              <w:rPr>
                <w:color w:val="auto"/>
              </w:rPr>
              <w:t>小写：￥</w:t>
            </w:r>
            <w:r>
              <w:rPr>
                <w:color w:val="auto"/>
                <w:u w:val="single"/>
              </w:rPr>
              <w:t xml:space="preserve">           </w:t>
            </w:r>
            <w:r>
              <w:rPr>
                <w:color w:val="auto"/>
              </w:rPr>
              <w:t>元</w:t>
            </w:r>
          </w:p>
          <w:p w14:paraId="05B0F4E0">
            <w:pPr>
              <w:rPr>
                <w:b/>
                <w:color w:val="auto"/>
              </w:rPr>
            </w:pPr>
            <w:r>
              <w:rPr>
                <w:color w:val="auto"/>
              </w:rPr>
              <w:t>大写：</w:t>
            </w:r>
            <w:r>
              <w:rPr>
                <w:color w:val="auto"/>
                <w:u w:val="single"/>
              </w:rPr>
              <w:t xml:space="preserve">             </w:t>
            </w:r>
            <w:r>
              <w:rPr>
                <w:color w:val="auto"/>
              </w:rPr>
              <w:t>元</w:t>
            </w:r>
          </w:p>
        </w:tc>
      </w:tr>
      <w:tr w14:paraId="7C20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33024F9A">
            <w:pPr>
              <w:jc w:val="center"/>
              <w:rPr>
                <w:b/>
                <w:color w:val="auto"/>
              </w:rPr>
            </w:pPr>
            <w:r>
              <w:rPr>
                <w:b/>
                <w:color w:val="auto"/>
              </w:rPr>
              <w:t>3</w:t>
            </w:r>
          </w:p>
        </w:tc>
        <w:tc>
          <w:tcPr>
            <w:tcW w:w="8736" w:type="dxa"/>
            <w:gridSpan w:val="13"/>
            <w:vAlign w:val="center"/>
          </w:tcPr>
          <w:p w14:paraId="6A8604DD">
            <w:pPr>
              <w:rPr>
                <w:color w:val="auto"/>
              </w:rPr>
            </w:pPr>
            <w:r>
              <w:rPr>
                <w:color w:val="auto"/>
              </w:rPr>
              <w:t>投标价组成明细如下：</w:t>
            </w:r>
          </w:p>
        </w:tc>
      </w:tr>
      <w:tr w14:paraId="0C86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4" w:type="dxa"/>
            <w:vAlign w:val="center"/>
          </w:tcPr>
          <w:p w14:paraId="2745A8B7">
            <w:pPr>
              <w:jc w:val="center"/>
              <w:rPr>
                <w:b/>
                <w:color w:val="auto"/>
              </w:rPr>
            </w:pPr>
            <w:r>
              <w:rPr>
                <w:b/>
                <w:color w:val="auto"/>
              </w:rPr>
              <w:t>3.1</w:t>
            </w:r>
          </w:p>
        </w:tc>
        <w:tc>
          <w:tcPr>
            <w:tcW w:w="8736" w:type="dxa"/>
            <w:gridSpan w:val="13"/>
            <w:vAlign w:val="center"/>
          </w:tcPr>
          <w:p w14:paraId="6C10D028">
            <w:pPr>
              <w:rPr>
                <w:color w:val="auto"/>
              </w:rPr>
            </w:pPr>
            <w:r>
              <w:rPr>
                <w:color w:val="auto"/>
              </w:rPr>
              <w:t>设备材料费</w:t>
            </w:r>
          </w:p>
        </w:tc>
      </w:tr>
      <w:tr w14:paraId="0569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5F65C198">
            <w:pPr>
              <w:jc w:val="center"/>
              <w:rPr>
                <w:rFonts w:eastAsia="黑体"/>
                <w:color w:val="auto"/>
              </w:rPr>
            </w:pPr>
            <w:r>
              <w:rPr>
                <w:rFonts w:eastAsia="黑体"/>
                <w:color w:val="auto"/>
              </w:rPr>
              <w:t>序号</w:t>
            </w:r>
          </w:p>
        </w:tc>
        <w:tc>
          <w:tcPr>
            <w:tcW w:w="851" w:type="dxa"/>
            <w:vAlign w:val="center"/>
          </w:tcPr>
          <w:p w14:paraId="390B36D0">
            <w:pPr>
              <w:jc w:val="center"/>
              <w:rPr>
                <w:rFonts w:eastAsia="黑体"/>
                <w:color w:val="auto"/>
              </w:rPr>
            </w:pPr>
            <w:r>
              <w:rPr>
                <w:rFonts w:eastAsia="黑体"/>
                <w:color w:val="auto"/>
              </w:rPr>
              <w:t>产品名称</w:t>
            </w:r>
          </w:p>
        </w:tc>
        <w:tc>
          <w:tcPr>
            <w:tcW w:w="1054" w:type="dxa"/>
            <w:gridSpan w:val="2"/>
            <w:vAlign w:val="center"/>
          </w:tcPr>
          <w:p w14:paraId="61709299">
            <w:pPr>
              <w:jc w:val="center"/>
              <w:rPr>
                <w:rFonts w:eastAsia="黑体"/>
                <w:color w:val="auto"/>
              </w:rPr>
            </w:pPr>
            <w:r>
              <w:rPr>
                <w:rFonts w:eastAsia="黑体"/>
                <w:color w:val="auto"/>
              </w:rPr>
              <w:t>规格型号</w:t>
            </w:r>
          </w:p>
        </w:tc>
        <w:tc>
          <w:tcPr>
            <w:tcW w:w="1394" w:type="dxa"/>
            <w:gridSpan w:val="2"/>
            <w:vAlign w:val="center"/>
          </w:tcPr>
          <w:p w14:paraId="331BF859">
            <w:pPr>
              <w:jc w:val="center"/>
              <w:rPr>
                <w:rFonts w:eastAsia="黑体"/>
                <w:color w:val="auto"/>
              </w:rPr>
            </w:pPr>
            <w:r>
              <w:rPr>
                <w:rFonts w:eastAsia="黑体"/>
                <w:color w:val="auto"/>
              </w:rPr>
              <w:t>制造商/产地/品牌</w:t>
            </w:r>
          </w:p>
        </w:tc>
        <w:tc>
          <w:tcPr>
            <w:tcW w:w="754" w:type="dxa"/>
            <w:gridSpan w:val="2"/>
            <w:vAlign w:val="center"/>
          </w:tcPr>
          <w:p w14:paraId="7D27313A">
            <w:pPr>
              <w:jc w:val="center"/>
              <w:rPr>
                <w:rFonts w:eastAsia="黑体"/>
                <w:color w:val="auto"/>
              </w:rPr>
            </w:pPr>
            <w:r>
              <w:rPr>
                <w:rFonts w:eastAsia="黑体"/>
                <w:color w:val="auto"/>
              </w:rPr>
              <w:t>数量</w:t>
            </w:r>
          </w:p>
        </w:tc>
        <w:tc>
          <w:tcPr>
            <w:tcW w:w="705" w:type="dxa"/>
            <w:vAlign w:val="center"/>
          </w:tcPr>
          <w:p w14:paraId="0B28162C">
            <w:pPr>
              <w:jc w:val="center"/>
              <w:rPr>
                <w:rFonts w:eastAsia="黑体"/>
                <w:color w:val="auto"/>
              </w:rPr>
            </w:pPr>
            <w:r>
              <w:rPr>
                <w:rFonts w:eastAsia="黑体"/>
                <w:color w:val="auto"/>
              </w:rPr>
              <w:t>单位</w:t>
            </w:r>
          </w:p>
        </w:tc>
        <w:tc>
          <w:tcPr>
            <w:tcW w:w="1415" w:type="dxa"/>
            <w:gridSpan w:val="3"/>
            <w:vAlign w:val="center"/>
          </w:tcPr>
          <w:p w14:paraId="0783F93F">
            <w:pPr>
              <w:jc w:val="center"/>
              <w:rPr>
                <w:rFonts w:eastAsia="黑体"/>
                <w:color w:val="auto"/>
              </w:rPr>
            </w:pPr>
            <w:r>
              <w:rPr>
                <w:rFonts w:eastAsia="黑体"/>
                <w:color w:val="auto"/>
              </w:rPr>
              <w:t>单价</w:t>
            </w:r>
          </w:p>
        </w:tc>
        <w:tc>
          <w:tcPr>
            <w:tcW w:w="1392" w:type="dxa"/>
            <w:vAlign w:val="center"/>
          </w:tcPr>
          <w:p w14:paraId="18E78882">
            <w:pPr>
              <w:jc w:val="center"/>
              <w:rPr>
                <w:rFonts w:eastAsia="黑体"/>
                <w:color w:val="auto"/>
              </w:rPr>
            </w:pPr>
            <w:r>
              <w:rPr>
                <w:rFonts w:eastAsia="黑体"/>
                <w:color w:val="auto"/>
              </w:rPr>
              <w:t>合价</w:t>
            </w:r>
          </w:p>
        </w:tc>
        <w:tc>
          <w:tcPr>
            <w:tcW w:w="1171" w:type="dxa"/>
            <w:vAlign w:val="center"/>
          </w:tcPr>
          <w:p w14:paraId="4FDDADF5">
            <w:pPr>
              <w:jc w:val="center"/>
              <w:rPr>
                <w:rFonts w:eastAsia="黑体"/>
                <w:color w:val="auto"/>
              </w:rPr>
            </w:pPr>
            <w:r>
              <w:rPr>
                <w:rFonts w:eastAsia="黑体"/>
                <w:color w:val="auto"/>
              </w:rPr>
              <w:t>备注</w:t>
            </w:r>
          </w:p>
        </w:tc>
      </w:tr>
      <w:tr w14:paraId="5AB8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13A63E34">
            <w:pPr>
              <w:rPr>
                <w:color w:val="auto"/>
              </w:rPr>
            </w:pPr>
          </w:p>
        </w:tc>
        <w:tc>
          <w:tcPr>
            <w:tcW w:w="851" w:type="dxa"/>
            <w:vAlign w:val="center"/>
          </w:tcPr>
          <w:p w14:paraId="68C5E4A3">
            <w:pPr>
              <w:rPr>
                <w:color w:val="auto"/>
              </w:rPr>
            </w:pPr>
          </w:p>
        </w:tc>
        <w:tc>
          <w:tcPr>
            <w:tcW w:w="1054" w:type="dxa"/>
            <w:gridSpan w:val="2"/>
            <w:vAlign w:val="center"/>
          </w:tcPr>
          <w:p w14:paraId="23E0BAC9">
            <w:pPr>
              <w:rPr>
                <w:color w:val="auto"/>
              </w:rPr>
            </w:pPr>
          </w:p>
        </w:tc>
        <w:tc>
          <w:tcPr>
            <w:tcW w:w="1394" w:type="dxa"/>
            <w:gridSpan w:val="2"/>
            <w:vAlign w:val="center"/>
          </w:tcPr>
          <w:p w14:paraId="0E3927F4">
            <w:pPr>
              <w:rPr>
                <w:color w:val="auto"/>
              </w:rPr>
            </w:pPr>
          </w:p>
        </w:tc>
        <w:tc>
          <w:tcPr>
            <w:tcW w:w="754" w:type="dxa"/>
            <w:gridSpan w:val="2"/>
            <w:vAlign w:val="center"/>
          </w:tcPr>
          <w:p w14:paraId="437BAAF7">
            <w:pPr>
              <w:rPr>
                <w:color w:val="auto"/>
              </w:rPr>
            </w:pPr>
          </w:p>
        </w:tc>
        <w:tc>
          <w:tcPr>
            <w:tcW w:w="705" w:type="dxa"/>
            <w:vAlign w:val="center"/>
          </w:tcPr>
          <w:p w14:paraId="70FF03CD">
            <w:pPr>
              <w:rPr>
                <w:color w:val="auto"/>
              </w:rPr>
            </w:pPr>
          </w:p>
        </w:tc>
        <w:tc>
          <w:tcPr>
            <w:tcW w:w="1415" w:type="dxa"/>
            <w:gridSpan w:val="3"/>
            <w:vAlign w:val="center"/>
          </w:tcPr>
          <w:p w14:paraId="1812F45B">
            <w:pPr>
              <w:rPr>
                <w:color w:val="auto"/>
              </w:rPr>
            </w:pPr>
          </w:p>
        </w:tc>
        <w:tc>
          <w:tcPr>
            <w:tcW w:w="1392" w:type="dxa"/>
            <w:vAlign w:val="center"/>
          </w:tcPr>
          <w:p w14:paraId="47F6796E">
            <w:pPr>
              <w:rPr>
                <w:color w:val="auto"/>
              </w:rPr>
            </w:pPr>
          </w:p>
        </w:tc>
        <w:tc>
          <w:tcPr>
            <w:tcW w:w="1171" w:type="dxa"/>
            <w:vAlign w:val="center"/>
          </w:tcPr>
          <w:p w14:paraId="7A8F3375">
            <w:pPr>
              <w:rPr>
                <w:color w:val="auto"/>
              </w:rPr>
            </w:pPr>
          </w:p>
        </w:tc>
      </w:tr>
      <w:tr w14:paraId="639F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7C0A560C">
            <w:pPr>
              <w:rPr>
                <w:color w:val="auto"/>
              </w:rPr>
            </w:pPr>
          </w:p>
        </w:tc>
        <w:tc>
          <w:tcPr>
            <w:tcW w:w="851" w:type="dxa"/>
            <w:vAlign w:val="center"/>
          </w:tcPr>
          <w:p w14:paraId="12BA1973">
            <w:pPr>
              <w:rPr>
                <w:color w:val="auto"/>
              </w:rPr>
            </w:pPr>
          </w:p>
        </w:tc>
        <w:tc>
          <w:tcPr>
            <w:tcW w:w="1054" w:type="dxa"/>
            <w:gridSpan w:val="2"/>
            <w:vAlign w:val="center"/>
          </w:tcPr>
          <w:p w14:paraId="44F2DE23">
            <w:pPr>
              <w:rPr>
                <w:color w:val="auto"/>
              </w:rPr>
            </w:pPr>
          </w:p>
        </w:tc>
        <w:tc>
          <w:tcPr>
            <w:tcW w:w="1394" w:type="dxa"/>
            <w:gridSpan w:val="2"/>
            <w:vAlign w:val="center"/>
          </w:tcPr>
          <w:p w14:paraId="6B52119F">
            <w:pPr>
              <w:rPr>
                <w:color w:val="auto"/>
              </w:rPr>
            </w:pPr>
          </w:p>
        </w:tc>
        <w:tc>
          <w:tcPr>
            <w:tcW w:w="754" w:type="dxa"/>
            <w:gridSpan w:val="2"/>
            <w:vAlign w:val="center"/>
          </w:tcPr>
          <w:p w14:paraId="030830AE">
            <w:pPr>
              <w:rPr>
                <w:color w:val="auto"/>
              </w:rPr>
            </w:pPr>
          </w:p>
        </w:tc>
        <w:tc>
          <w:tcPr>
            <w:tcW w:w="705" w:type="dxa"/>
            <w:vAlign w:val="center"/>
          </w:tcPr>
          <w:p w14:paraId="34BA90CD">
            <w:pPr>
              <w:rPr>
                <w:color w:val="auto"/>
              </w:rPr>
            </w:pPr>
          </w:p>
        </w:tc>
        <w:tc>
          <w:tcPr>
            <w:tcW w:w="1415" w:type="dxa"/>
            <w:gridSpan w:val="3"/>
            <w:vAlign w:val="center"/>
          </w:tcPr>
          <w:p w14:paraId="5D20EF53">
            <w:pPr>
              <w:rPr>
                <w:color w:val="auto"/>
              </w:rPr>
            </w:pPr>
          </w:p>
        </w:tc>
        <w:tc>
          <w:tcPr>
            <w:tcW w:w="1392" w:type="dxa"/>
            <w:vAlign w:val="center"/>
          </w:tcPr>
          <w:p w14:paraId="30ADF498">
            <w:pPr>
              <w:rPr>
                <w:color w:val="auto"/>
              </w:rPr>
            </w:pPr>
          </w:p>
        </w:tc>
        <w:tc>
          <w:tcPr>
            <w:tcW w:w="1171" w:type="dxa"/>
            <w:vAlign w:val="center"/>
          </w:tcPr>
          <w:p w14:paraId="48407F53">
            <w:pPr>
              <w:rPr>
                <w:color w:val="auto"/>
              </w:rPr>
            </w:pPr>
          </w:p>
        </w:tc>
      </w:tr>
      <w:tr w14:paraId="5FAD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49493710">
            <w:pPr>
              <w:rPr>
                <w:color w:val="auto"/>
              </w:rPr>
            </w:pPr>
            <w:r>
              <w:rPr>
                <w:color w:val="auto"/>
              </w:rPr>
              <w:t>3.2</w:t>
            </w:r>
          </w:p>
        </w:tc>
        <w:tc>
          <w:tcPr>
            <w:tcW w:w="8736" w:type="dxa"/>
            <w:gridSpan w:val="13"/>
            <w:vAlign w:val="center"/>
          </w:tcPr>
          <w:p w14:paraId="3EB88622">
            <w:pPr>
              <w:rPr>
                <w:color w:val="auto"/>
              </w:rPr>
            </w:pPr>
            <w:r>
              <w:rPr>
                <w:color w:val="auto"/>
              </w:rPr>
              <w:t>服务费用</w:t>
            </w:r>
          </w:p>
        </w:tc>
      </w:tr>
      <w:tr w14:paraId="372B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69A367F5">
            <w:pPr>
              <w:jc w:val="center"/>
              <w:rPr>
                <w:rFonts w:eastAsia="黑体"/>
                <w:color w:val="auto"/>
              </w:rPr>
            </w:pPr>
            <w:r>
              <w:rPr>
                <w:rFonts w:eastAsia="黑体"/>
                <w:color w:val="auto"/>
              </w:rPr>
              <w:t>序号</w:t>
            </w:r>
          </w:p>
        </w:tc>
        <w:tc>
          <w:tcPr>
            <w:tcW w:w="1539" w:type="dxa"/>
            <w:gridSpan w:val="2"/>
            <w:vAlign w:val="center"/>
          </w:tcPr>
          <w:p w14:paraId="22653B4B">
            <w:pPr>
              <w:jc w:val="center"/>
              <w:rPr>
                <w:rFonts w:eastAsia="黑体"/>
                <w:color w:val="auto"/>
              </w:rPr>
            </w:pPr>
            <w:r>
              <w:rPr>
                <w:rFonts w:eastAsia="黑体"/>
                <w:color w:val="auto"/>
              </w:rPr>
              <w:t>构成服务费名称</w:t>
            </w:r>
          </w:p>
        </w:tc>
        <w:tc>
          <w:tcPr>
            <w:tcW w:w="1576" w:type="dxa"/>
            <w:gridSpan w:val="2"/>
            <w:vAlign w:val="center"/>
          </w:tcPr>
          <w:p w14:paraId="6F218B13">
            <w:pPr>
              <w:jc w:val="center"/>
              <w:rPr>
                <w:rFonts w:eastAsia="黑体"/>
                <w:color w:val="auto"/>
              </w:rPr>
            </w:pPr>
            <w:r>
              <w:rPr>
                <w:rFonts w:eastAsia="黑体"/>
                <w:color w:val="auto"/>
              </w:rPr>
              <w:t>内容描述</w:t>
            </w:r>
          </w:p>
        </w:tc>
        <w:tc>
          <w:tcPr>
            <w:tcW w:w="938" w:type="dxa"/>
            <w:gridSpan w:val="3"/>
            <w:vAlign w:val="center"/>
          </w:tcPr>
          <w:p w14:paraId="465D4B42">
            <w:pPr>
              <w:jc w:val="center"/>
              <w:rPr>
                <w:rFonts w:eastAsia="黑体"/>
                <w:color w:val="auto"/>
              </w:rPr>
            </w:pPr>
            <w:r>
              <w:rPr>
                <w:rFonts w:eastAsia="黑体"/>
                <w:color w:val="auto"/>
              </w:rPr>
              <w:t>数量</w:t>
            </w:r>
          </w:p>
        </w:tc>
        <w:tc>
          <w:tcPr>
            <w:tcW w:w="1204" w:type="dxa"/>
            <w:gridSpan w:val="2"/>
            <w:vAlign w:val="center"/>
          </w:tcPr>
          <w:p w14:paraId="3A59AA81">
            <w:pPr>
              <w:jc w:val="center"/>
              <w:rPr>
                <w:rFonts w:eastAsia="黑体"/>
                <w:color w:val="auto"/>
              </w:rPr>
            </w:pPr>
            <w:r>
              <w:rPr>
                <w:rFonts w:eastAsia="黑体"/>
                <w:color w:val="auto"/>
              </w:rPr>
              <w:t>单位</w:t>
            </w:r>
          </w:p>
        </w:tc>
        <w:tc>
          <w:tcPr>
            <w:tcW w:w="916" w:type="dxa"/>
            <w:gridSpan w:val="2"/>
            <w:vAlign w:val="center"/>
          </w:tcPr>
          <w:p w14:paraId="4EC471FB">
            <w:pPr>
              <w:jc w:val="center"/>
              <w:rPr>
                <w:rFonts w:eastAsia="黑体"/>
                <w:color w:val="auto"/>
              </w:rPr>
            </w:pPr>
            <w:r>
              <w:rPr>
                <w:rFonts w:eastAsia="黑体"/>
                <w:color w:val="auto"/>
              </w:rPr>
              <w:t>单价</w:t>
            </w:r>
          </w:p>
        </w:tc>
        <w:tc>
          <w:tcPr>
            <w:tcW w:w="1392" w:type="dxa"/>
            <w:vAlign w:val="center"/>
          </w:tcPr>
          <w:p w14:paraId="57168A9B">
            <w:pPr>
              <w:jc w:val="center"/>
              <w:rPr>
                <w:rFonts w:eastAsia="黑体"/>
                <w:color w:val="auto"/>
              </w:rPr>
            </w:pPr>
            <w:r>
              <w:rPr>
                <w:rFonts w:eastAsia="黑体"/>
                <w:color w:val="auto"/>
              </w:rPr>
              <w:t>合价</w:t>
            </w:r>
          </w:p>
        </w:tc>
        <w:tc>
          <w:tcPr>
            <w:tcW w:w="1171" w:type="dxa"/>
            <w:vAlign w:val="center"/>
          </w:tcPr>
          <w:p w14:paraId="457D87ED">
            <w:pPr>
              <w:jc w:val="center"/>
              <w:rPr>
                <w:rFonts w:eastAsia="黑体"/>
                <w:color w:val="auto"/>
              </w:rPr>
            </w:pPr>
            <w:r>
              <w:rPr>
                <w:rFonts w:eastAsia="黑体"/>
                <w:color w:val="auto"/>
              </w:rPr>
              <w:t>备注</w:t>
            </w:r>
          </w:p>
        </w:tc>
      </w:tr>
      <w:tr w14:paraId="4CB1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4B7E54CD">
            <w:pPr>
              <w:jc w:val="center"/>
              <w:rPr>
                <w:rFonts w:eastAsia="黑体"/>
                <w:color w:val="auto"/>
              </w:rPr>
            </w:pPr>
          </w:p>
        </w:tc>
        <w:tc>
          <w:tcPr>
            <w:tcW w:w="1539" w:type="dxa"/>
            <w:gridSpan w:val="2"/>
            <w:vAlign w:val="center"/>
          </w:tcPr>
          <w:p w14:paraId="5DAF7FE7">
            <w:pPr>
              <w:jc w:val="center"/>
              <w:rPr>
                <w:rFonts w:eastAsia="黑体"/>
                <w:color w:val="auto"/>
              </w:rPr>
            </w:pPr>
          </w:p>
        </w:tc>
        <w:tc>
          <w:tcPr>
            <w:tcW w:w="1576" w:type="dxa"/>
            <w:gridSpan w:val="2"/>
            <w:vAlign w:val="center"/>
          </w:tcPr>
          <w:p w14:paraId="71232F1E">
            <w:pPr>
              <w:jc w:val="center"/>
              <w:rPr>
                <w:rFonts w:eastAsia="黑体"/>
                <w:color w:val="auto"/>
              </w:rPr>
            </w:pPr>
          </w:p>
        </w:tc>
        <w:tc>
          <w:tcPr>
            <w:tcW w:w="938" w:type="dxa"/>
            <w:gridSpan w:val="3"/>
            <w:vAlign w:val="center"/>
          </w:tcPr>
          <w:p w14:paraId="1B448A17">
            <w:pPr>
              <w:jc w:val="center"/>
              <w:rPr>
                <w:rFonts w:eastAsia="黑体"/>
                <w:color w:val="auto"/>
              </w:rPr>
            </w:pPr>
          </w:p>
        </w:tc>
        <w:tc>
          <w:tcPr>
            <w:tcW w:w="1204" w:type="dxa"/>
            <w:gridSpan w:val="2"/>
            <w:vAlign w:val="center"/>
          </w:tcPr>
          <w:p w14:paraId="27385039">
            <w:pPr>
              <w:jc w:val="center"/>
              <w:rPr>
                <w:rFonts w:eastAsia="黑体"/>
                <w:color w:val="auto"/>
              </w:rPr>
            </w:pPr>
          </w:p>
        </w:tc>
        <w:tc>
          <w:tcPr>
            <w:tcW w:w="916" w:type="dxa"/>
            <w:gridSpan w:val="2"/>
            <w:vAlign w:val="center"/>
          </w:tcPr>
          <w:p w14:paraId="7226E619">
            <w:pPr>
              <w:jc w:val="center"/>
              <w:rPr>
                <w:rFonts w:eastAsia="黑体"/>
                <w:color w:val="auto"/>
              </w:rPr>
            </w:pPr>
          </w:p>
        </w:tc>
        <w:tc>
          <w:tcPr>
            <w:tcW w:w="1392" w:type="dxa"/>
            <w:vAlign w:val="center"/>
          </w:tcPr>
          <w:p w14:paraId="358AAC46">
            <w:pPr>
              <w:jc w:val="center"/>
              <w:rPr>
                <w:rFonts w:eastAsia="黑体"/>
                <w:color w:val="auto"/>
              </w:rPr>
            </w:pPr>
          </w:p>
        </w:tc>
        <w:tc>
          <w:tcPr>
            <w:tcW w:w="1171" w:type="dxa"/>
            <w:vAlign w:val="center"/>
          </w:tcPr>
          <w:p w14:paraId="3F685795">
            <w:pPr>
              <w:jc w:val="center"/>
              <w:rPr>
                <w:rFonts w:eastAsia="黑体"/>
                <w:color w:val="auto"/>
              </w:rPr>
            </w:pPr>
          </w:p>
        </w:tc>
      </w:tr>
      <w:tr w14:paraId="56D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1A0AE322">
            <w:pPr>
              <w:rPr>
                <w:color w:val="auto"/>
              </w:rPr>
            </w:pPr>
            <w:r>
              <w:rPr>
                <w:color w:val="auto"/>
              </w:rPr>
              <w:t>3.3</w:t>
            </w:r>
          </w:p>
        </w:tc>
        <w:tc>
          <w:tcPr>
            <w:tcW w:w="8736" w:type="dxa"/>
            <w:gridSpan w:val="13"/>
            <w:vAlign w:val="center"/>
          </w:tcPr>
          <w:p w14:paraId="71020A74">
            <w:pPr>
              <w:rPr>
                <w:color w:val="auto"/>
              </w:rPr>
            </w:pPr>
            <w:r>
              <w:rPr>
                <w:color w:val="auto"/>
              </w:rPr>
              <w:t>其他费用</w:t>
            </w:r>
          </w:p>
        </w:tc>
      </w:tr>
      <w:tr w14:paraId="20B8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2E7ABACB">
            <w:pPr>
              <w:rPr>
                <w:color w:val="auto"/>
              </w:rPr>
            </w:pPr>
            <w:r>
              <w:rPr>
                <w:rFonts w:eastAsia="黑体"/>
                <w:color w:val="auto"/>
              </w:rPr>
              <w:t>序号</w:t>
            </w:r>
          </w:p>
        </w:tc>
        <w:tc>
          <w:tcPr>
            <w:tcW w:w="1539" w:type="dxa"/>
            <w:gridSpan w:val="2"/>
            <w:vAlign w:val="center"/>
          </w:tcPr>
          <w:p w14:paraId="16721B8B">
            <w:pPr>
              <w:jc w:val="center"/>
              <w:rPr>
                <w:rFonts w:eastAsia="黑体"/>
                <w:color w:val="auto"/>
              </w:rPr>
            </w:pPr>
            <w:r>
              <w:rPr>
                <w:rFonts w:eastAsia="黑体"/>
                <w:color w:val="auto"/>
              </w:rPr>
              <w:t>费用名称</w:t>
            </w:r>
          </w:p>
        </w:tc>
        <w:tc>
          <w:tcPr>
            <w:tcW w:w="1576" w:type="dxa"/>
            <w:gridSpan w:val="2"/>
            <w:vAlign w:val="center"/>
          </w:tcPr>
          <w:p w14:paraId="680C8568">
            <w:pPr>
              <w:jc w:val="center"/>
              <w:rPr>
                <w:rFonts w:eastAsia="黑体"/>
                <w:color w:val="auto"/>
              </w:rPr>
            </w:pPr>
            <w:r>
              <w:rPr>
                <w:rFonts w:eastAsia="黑体"/>
                <w:color w:val="auto"/>
              </w:rPr>
              <w:t>内容描述</w:t>
            </w:r>
          </w:p>
        </w:tc>
        <w:tc>
          <w:tcPr>
            <w:tcW w:w="938" w:type="dxa"/>
            <w:gridSpan w:val="3"/>
            <w:vAlign w:val="center"/>
          </w:tcPr>
          <w:p w14:paraId="31BA719B">
            <w:pPr>
              <w:jc w:val="center"/>
              <w:rPr>
                <w:rFonts w:eastAsia="黑体"/>
                <w:color w:val="auto"/>
              </w:rPr>
            </w:pPr>
            <w:r>
              <w:rPr>
                <w:rFonts w:eastAsia="黑体"/>
                <w:color w:val="auto"/>
              </w:rPr>
              <w:t>数量</w:t>
            </w:r>
          </w:p>
        </w:tc>
        <w:tc>
          <w:tcPr>
            <w:tcW w:w="1204" w:type="dxa"/>
            <w:gridSpan w:val="2"/>
            <w:vAlign w:val="center"/>
          </w:tcPr>
          <w:p w14:paraId="775C9C5C">
            <w:pPr>
              <w:jc w:val="center"/>
              <w:rPr>
                <w:rFonts w:eastAsia="黑体"/>
                <w:color w:val="auto"/>
              </w:rPr>
            </w:pPr>
            <w:r>
              <w:rPr>
                <w:rFonts w:eastAsia="黑体"/>
                <w:color w:val="auto"/>
              </w:rPr>
              <w:t>单位</w:t>
            </w:r>
          </w:p>
        </w:tc>
        <w:tc>
          <w:tcPr>
            <w:tcW w:w="916" w:type="dxa"/>
            <w:gridSpan w:val="2"/>
            <w:vAlign w:val="center"/>
          </w:tcPr>
          <w:p w14:paraId="5E1F8995">
            <w:pPr>
              <w:jc w:val="center"/>
              <w:rPr>
                <w:rFonts w:eastAsia="黑体"/>
                <w:color w:val="auto"/>
              </w:rPr>
            </w:pPr>
            <w:r>
              <w:rPr>
                <w:rFonts w:eastAsia="黑体"/>
                <w:color w:val="auto"/>
              </w:rPr>
              <w:t>单价</w:t>
            </w:r>
          </w:p>
        </w:tc>
        <w:tc>
          <w:tcPr>
            <w:tcW w:w="1392" w:type="dxa"/>
            <w:vAlign w:val="center"/>
          </w:tcPr>
          <w:p w14:paraId="4B12F11E">
            <w:pPr>
              <w:jc w:val="center"/>
              <w:rPr>
                <w:rFonts w:eastAsia="黑体"/>
                <w:color w:val="auto"/>
              </w:rPr>
            </w:pPr>
            <w:r>
              <w:rPr>
                <w:rFonts w:eastAsia="黑体"/>
                <w:color w:val="auto"/>
              </w:rPr>
              <w:t>合价</w:t>
            </w:r>
          </w:p>
        </w:tc>
        <w:tc>
          <w:tcPr>
            <w:tcW w:w="1171" w:type="dxa"/>
            <w:vAlign w:val="center"/>
          </w:tcPr>
          <w:p w14:paraId="32A743F4">
            <w:pPr>
              <w:jc w:val="center"/>
              <w:rPr>
                <w:rFonts w:eastAsia="黑体"/>
                <w:color w:val="auto"/>
              </w:rPr>
            </w:pPr>
            <w:r>
              <w:rPr>
                <w:rFonts w:eastAsia="黑体"/>
                <w:color w:val="auto"/>
              </w:rPr>
              <w:t>备注</w:t>
            </w:r>
          </w:p>
        </w:tc>
      </w:tr>
      <w:tr w14:paraId="168C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6EEA514B">
            <w:pPr>
              <w:rPr>
                <w:rFonts w:eastAsia="黑体"/>
                <w:color w:val="auto"/>
              </w:rPr>
            </w:pPr>
          </w:p>
        </w:tc>
        <w:tc>
          <w:tcPr>
            <w:tcW w:w="1539" w:type="dxa"/>
            <w:gridSpan w:val="2"/>
            <w:vAlign w:val="center"/>
          </w:tcPr>
          <w:p w14:paraId="48EB3CAA">
            <w:pPr>
              <w:jc w:val="center"/>
              <w:rPr>
                <w:rFonts w:eastAsia="黑体"/>
                <w:color w:val="auto"/>
              </w:rPr>
            </w:pPr>
          </w:p>
        </w:tc>
        <w:tc>
          <w:tcPr>
            <w:tcW w:w="1576" w:type="dxa"/>
            <w:gridSpan w:val="2"/>
            <w:vAlign w:val="center"/>
          </w:tcPr>
          <w:p w14:paraId="7CBD8C6C">
            <w:pPr>
              <w:jc w:val="center"/>
              <w:rPr>
                <w:rFonts w:eastAsia="黑体"/>
                <w:color w:val="auto"/>
              </w:rPr>
            </w:pPr>
          </w:p>
        </w:tc>
        <w:tc>
          <w:tcPr>
            <w:tcW w:w="938" w:type="dxa"/>
            <w:gridSpan w:val="3"/>
            <w:vAlign w:val="center"/>
          </w:tcPr>
          <w:p w14:paraId="3363EB57">
            <w:pPr>
              <w:jc w:val="center"/>
              <w:rPr>
                <w:rFonts w:eastAsia="黑体"/>
                <w:color w:val="auto"/>
              </w:rPr>
            </w:pPr>
          </w:p>
        </w:tc>
        <w:tc>
          <w:tcPr>
            <w:tcW w:w="1204" w:type="dxa"/>
            <w:gridSpan w:val="2"/>
            <w:vAlign w:val="center"/>
          </w:tcPr>
          <w:p w14:paraId="34B834D0">
            <w:pPr>
              <w:jc w:val="center"/>
              <w:rPr>
                <w:rFonts w:eastAsia="黑体"/>
                <w:color w:val="auto"/>
              </w:rPr>
            </w:pPr>
          </w:p>
        </w:tc>
        <w:tc>
          <w:tcPr>
            <w:tcW w:w="916" w:type="dxa"/>
            <w:gridSpan w:val="2"/>
            <w:vAlign w:val="center"/>
          </w:tcPr>
          <w:p w14:paraId="6362EC22">
            <w:pPr>
              <w:jc w:val="center"/>
              <w:rPr>
                <w:rFonts w:eastAsia="黑体"/>
                <w:color w:val="auto"/>
              </w:rPr>
            </w:pPr>
          </w:p>
        </w:tc>
        <w:tc>
          <w:tcPr>
            <w:tcW w:w="1392" w:type="dxa"/>
            <w:vAlign w:val="center"/>
          </w:tcPr>
          <w:p w14:paraId="020B6AA7">
            <w:pPr>
              <w:jc w:val="center"/>
              <w:rPr>
                <w:rFonts w:eastAsia="黑体"/>
                <w:color w:val="auto"/>
              </w:rPr>
            </w:pPr>
          </w:p>
        </w:tc>
        <w:tc>
          <w:tcPr>
            <w:tcW w:w="1171" w:type="dxa"/>
            <w:vAlign w:val="center"/>
          </w:tcPr>
          <w:p w14:paraId="172D313B">
            <w:pPr>
              <w:jc w:val="center"/>
              <w:rPr>
                <w:rFonts w:eastAsia="黑体"/>
                <w:color w:val="auto"/>
              </w:rPr>
            </w:pPr>
          </w:p>
        </w:tc>
      </w:tr>
      <w:tr w14:paraId="6AB3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5CD5DCDB">
            <w:pPr>
              <w:rPr>
                <w:color w:val="auto"/>
              </w:rPr>
            </w:pPr>
            <w:r>
              <w:rPr>
                <w:color w:val="auto"/>
              </w:rPr>
              <w:t>3.4</w:t>
            </w:r>
          </w:p>
        </w:tc>
        <w:tc>
          <w:tcPr>
            <w:tcW w:w="8736" w:type="dxa"/>
            <w:gridSpan w:val="13"/>
            <w:vAlign w:val="center"/>
          </w:tcPr>
          <w:p w14:paraId="38196318">
            <w:pPr>
              <w:rPr>
                <w:color w:val="auto"/>
              </w:rPr>
            </w:pPr>
            <w:r>
              <w:rPr>
                <w:color w:val="auto"/>
              </w:rPr>
              <w:t>税额</w:t>
            </w:r>
          </w:p>
        </w:tc>
      </w:tr>
      <w:tr w14:paraId="1A76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696D84F0">
            <w:pPr>
              <w:rPr>
                <w:color w:val="auto"/>
              </w:rPr>
            </w:pPr>
            <w:r>
              <w:rPr>
                <w:rFonts w:eastAsia="黑体"/>
                <w:color w:val="auto"/>
              </w:rPr>
              <w:t>序号</w:t>
            </w:r>
          </w:p>
        </w:tc>
        <w:tc>
          <w:tcPr>
            <w:tcW w:w="1539" w:type="dxa"/>
            <w:gridSpan w:val="2"/>
            <w:vAlign w:val="center"/>
          </w:tcPr>
          <w:p w14:paraId="4A523E7E">
            <w:pPr>
              <w:jc w:val="center"/>
              <w:rPr>
                <w:rFonts w:eastAsia="黑体"/>
                <w:color w:val="auto"/>
              </w:rPr>
            </w:pPr>
            <w:r>
              <w:rPr>
                <w:rFonts w:eastAsia="黑体"/>
                <w:color w:val="auto"/>
              </w:rPr>
              <w:t>费用名称</w:t>
            </w:r>
          </w:p>
        </w:tc>
        <w:tc>
          <w:tcPr>
            <w:tcW w:w="2255" w:type="dxa"/>
            <w:gridSpan w:val="4"/>
            <w:vAlign w:val="center"/>
          </w:tcPr>
          <w:p w14:paraId="12C1EAD3">
            <w:pPr>
              <w:jc w:val="center"/>
              <w:rPr>
                <w:rFonts w:eastAsia="黑体"/>
                <w:color w:val="auto"/>
              </w:rPr>
            </w:pPr>
            <w:r>
              <w:rPr>
                <w:rFonts w:eastAsia="黑体"/>
                <w:color w:val="auto"/>
              </w:rPr>
              <w:t>计税额</w:t>
            </w:r>
          </w:p>
        </w:tc>
        <w:tc>
          <w:tcPr>
            <w:tcW w:w="1809" w:type="dxa"/>
            <w:gridSpan w:val="4"/>
            <w:vAlign w:val="center"/>
          </w:tcPr>
          <w:p w14:paraId="689E44F6">
            <w:pPr>
              <w:jc w:val="center"/>
              <w:rPr>
                <w:rFonts w:eastAsia="黑体"/>
                <w:color w:val="auto"/>
              </w:rPr>
            </w:pPr>
            <w:r>
              <w:rPr>
                <w:rFonts w:eastAsia="黑体"/>
                <w:color w:val="auto"/>
              </w:rPr>
              <w:t>税率（%）</w:t>
            </w:r>
          </w:p>
        </w:tc>
        <w:tc>
          <w:tcPr>
            <w:tcW w:w="1962" w:type="dxa"/>
            <w:gridSpan w:val="2"/>
            <w:vAlign w:val="center"/>
          </w:tcPr>
          <w:p w14:paraId="178F55A4">
            <w:pPr>
              <w:jc w:val="center"/>
              <w:rPr>
                <w:rFonts w:eastAsia="黑体"/>
                <w:color w:val="auto"/>
              </w:rPr>
            </w:pPr>
            <w:r>
              <w:rPr>
                <w:rFonts w:eastAsia="黑体"/>
                <w:color w:val="auto"/>
              </w:rPr>
              <w:t>金额</w:t>
            </w:r>
          </w:p>
        </w:tc>
        <w:tc>
          <w:tcPr>
            <w:tcW w:w="1171" w:type="dxa"/>
            <w:vAlign w:val="center"/>
          </w:tcPr>
          <w:p w14:paraId="109D3EB5">
            <w:pPr>
              <w:jc w:val="center"/>
              <w:rPr>
                <w:rFonts w:eastAsia="黑体"/>
                <w:color w:val="auto"/>
              </w:rPr>
            </w:pPr>
            <w:r>
              <w:rPr>
                <w:rFonts w:eastAsia="黑体"/>
                <w:color w:val="auto"/>
              </w:rPr>
              <w:t>备注</w:t>
            </w:r>
          </w:p>
        </w:tc>
      </w:tr>
      <w:tr w14:paraId="5409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dxa"/>
            <w:vAlign w:val="center"/>
          </w:tcPr>
          <w:p w14:paraId="46473A79">
            <w:pPr>
              <w:rPr>
                <w:rFonts w:eastAsia="黑体"/>
                <w:color w:val="auto"/>
              </w:rPr>
            </w:pPr>
            <w:r>
              <w:rPr>
                <w:rFonts w:eastAsia="黑体"/>
                <w:color w:val="auto"/>
              </w:rPr>
              <w:t>1</w:t>
            </w:r>
          </w:p>
        </w:tc>
        <w:tc>
          <w:tcPr>
            <w:tcW w:w="1539" w:type="dxa"/>
            <w:gridSpan w:val="2"/>
            <w:vAlign w:val="center"/>
          </w:tcPr>
          <w:p w14:paraId="25FD74CE">
            <w:pPr>
              <w:jc w:val="center"/>
              <w:rPr>
                <w:rFonts w:eastAsia="黑体"/>
                <w:color w:val="auto"/>
              </w:rPr>
            </w:pPr>
            <w:r>
              <w:rPr>
                <w:color w:val="auto"/>
              </w:rPr>
              <w:t>税额</w:t>
            </w:r>
          </w:p>
        </w:tc>
        <w:tc>
          <w:tcPr>
            <w:tcW w:w="2255" w:type="dxa"/>
            <w:gridSpan w:val="4"/>
            <w:vAlign w:val="center"/>
          </w:tcPr>
          <w:p w14:paraId="6223D2C0">
            <w:pPr>
              <w:jc w:val="center"/>
              <w:rPr>
                <w:rFonts w:eastAsia="黑体"/>
                <w:color w:val="auto"/>
              </w:rPr>
            </w:pPr>
          </w:p>
        </w:tc>
        <w:tc>
          <w:tcPr>
            <w:tcW w:w="1809" w:type="dxa"/>
            <w:gridSpan w:val="4"/>
            <w:vAlign w:val="center"/>
          </w:tcPr>
          <w:p w14:paraId="44AB381B">
            <w:pPr>
              <w:jc w:val="center"/>
              <w:rPr>
                <w:rFonts w:eastAsia="黑体"/>
                <w:color w:val="auto"/>
              </w:rPr>
            </w:pPr>
          </w:p>
        </w:tc>
        <w:tc>
          <w:tcPr>
            <w:tcW w:w="1962" w:type="dxa"/>
            <w:gridSpan w:val="2"/>
            <w:vAlign w:val="center"/>
          </w:tcPr>
          <w:p w14:paraId="3D668672">
            <w:pPr>
              <w:jc w:val="center"/>
              <w:rPr>
                <w:rFonts w:eastAsia="黑体"/>
                <w:color w:val="auto"/>
              </w:rPr>
            </w:pPr>
          </w:p>
        </w:tc>
        <w:tc>
          <w:tcPr>
            <w:tcW w:w="1171" w:type="dxa"/>
            <w:vAlign w:val="center"/>
          </w:tcPr>
          <w:p w14:paraId="1D5C372D">
            <w:pPr>
              <w:jc w:val="center"/>
              <w:rPr>
                <w:rFonts w:eastAsia="黑体"/>
                <w:color w:val="auto"/>
              </w:rPr>
            </w:pPr>
          </w:p>
        </w:tc>
      </w:tr>
    </w:tbl>
    <w:p w14:paraId="6AACF3B1">
      <w:pPr>
        <w:ind w:firstLine="420" w:firstLineChars="200"/>
        <w:rPr>
          <w:color w:val="auto"/>
        </w:rPr>
      </w:pPr>
      <w:r>
        <w:rPr>
          <w:color w:val="auto"/>
        </w:rPr>
        <w:t>投标人全称：</w:t>
      </w:r>
      <w:r>
        <w:rPr>
          <w:color w:val="auto"/>
          <w:u w:val="single"/>
        </w:rPr>
        <w:t xml:space="preserve">                      </w:t>
      </w:r>
      <w:r>
        <w:rPr>
          <w:color w:val="auto"/>
        </w:rPr>
        <w:t>（盖单位公章）</w:t>
      </w:r>
    </w:p>
    <w:p w14:paraId="062A0548">
      <w:pPr>
        <w:ind w:firstLine="420" w:firstLineChars="200"/>
        <w:rPr>
          <w:color w:val="auto"/>
        </w:rPr>
      </w:pPr>
      <w:r>
        <w:rPr>
          <w:color w:val="auto"/>
        </w:rPr>
        <w:t>日期：2025年  月  日</w:t>
      </w:r>
    </w:p>
    <w:p w14:paraId="1A1EA041">
      <w:pPr>
        <w:adjustRightInd w:val="0"/>
        <w:ind w:firstLine="420" w:firstLineChars="200"/>
        <w:rPr>
          <w:rFonts w:eastAsia="楷体"/>
          <w:color w:val="auto"/>
        </w:rPr>
      </w:pPr>
      <w:r>
        <w:rPr>
          <w:rFonts w:eastAsia="楷体"/>
          <w:color w:val="auto"/>
        </w:rPr>
        <w:t>说明：</w:t>
      </w:r>
    </w:p>
    <w:p w14:paraId="77FC4C56">
      <w:pPr>
        <w:adjustRightInd w:val="0"/>
        <w:ind w:firstLine="420" w:firstLineChars="200"/>
        <w:rPr>
          <w:rFonts w:eastAsia="楷体"/>
          <w:color w:val="auto"/>
        </w:rPr>
      </w:pPr>
      <w:r>
        <w:rPr>
          <w:rFonts w:eastAsia="楷体"/>
          <w:color w:val="auto"/>
          <w:kern w:val="0"/>
        </w:rPr>
        <w:t>（</w:t>
      </w:r>
      <w:r>
        <w:rPr>
          <w:rFonts w:eastAsia="楷体"/>
          <w:color w:val="auto"/>
        </w:rPr>
        <w:t>1）大写金额与小写金额不一致时，以大写金额为准。</w:t>
      </w:r>
    </w:p>
    <w:p w14:paraId="72C82D4F">
      <w:pPr>
        <w:ind w:firstLine="420" w:firstLineChars="200"/>
        <w:rPr>
          <w:rFonts w:eastAsia="楷体"/>
          <w:color w:val="auto"/>
        </w:rPr>
      </w:pPr>
      <w:r>
        <w:rPr>
          <w:rFonts w:eastAsia="楷体"/>
          <w:color w:val="auto"/>
        </w:rPr>
        <w:t>（2）除甲方提供招标文件约定的内容外，其他均由乙方完成。</w:t>
      </w:r>
    </w:p>
    <w:p w14:paraId="6717FB51">
      <w:pPr>
        <w:ind w:firstLine="420" w:firstLineChars="200"/>
        <w:rPr>
          <w:rFonts w:eastAsia="楷体"/>
          <w:color w:val="auto"/>
        </w:rPr>
      </w:pPr>
      <w:r>
        <w:rPr>
          <w:rFonts w:eastAsia="楷体"/>
          <w:color w:val="auto"/>
        </w:rPr>
        <w:t>（3）表中不得有给予采购人的赠品、回扣或者与本项目采购无关的其他商品、服务。</w:t>
      </w:r>
    </w:p>
    <w:p w14:paraId="685B3D00">
      <w:pPr>
        <w:ind w:firstLine="420" w:firstLineChars="200"/>
        <w:rPr>
          <w:rFonts w:eastAsia="楷体"/>
          <w:color w:val="auto"/>
        </w:rPr>
      </w:pPr>
      <w:r>
        <w:rPr>
          <w:rFonts w:eastAsia="楷体"/>
          <w:color w:val="auto"/>
        </w:rPr>
        <w:t>（4）各分项报价应合理，且不得低于成本。</w:t>
      </w:r>
    </w:p>
    <w:p w14:paraId="67D650CE">
      <w:pPr>
        <w:ind w:firstLine="420" w:firstLineChars="200"/>
        <w:rPr>
          <w:rFonts w:eastAsia="楷体"/>
          <w:color w:val="auto"/>
        </w:rPr>
      </w:pPr>
      <w:r>
        <w:rPr>
          <w:rFonts w:eastAsia="楷体"/>
          <w:color w:val="auto"/>
        </w:rPr>
        <w:t>（5）备注栏中明确承接单位名称。</w:t>
      </w:r>
    </w:p>
    <w:p w14:paraId="630DB205">
      <w:pPr>
        <w:ind w:firstLine="420" w:firstLineChars="200"/>
        <w:rPr>
          <w:rFonts w:eastAsia="楷体"/>
          <w:color w:val="auto"/>
        </w:rPr>
      </w:pPr>
      <w:r>
        <w:rPr>
          <w:rFonts w:eastAsia="楷体"/>
          <w:color w:val="auto"/>
        </w:rPr>
        <w:t>（6）格式可以调整。</w:t>
      </w:r>
    </w:p>
    <w:p w14:paraId="1A4C320C">
      <w:pPr>
        <w:ind w:firstLine="420" w:firstLineChars="200"/>
        <w:rPr>
          <w:color w:val="auto"/>
          <w:kern w:val="0"/>
        </w:rPr>
      </w:pPr>
      <w:r>
        <w:rPr>
          <w:color w:val="auto"/>
        </w:rPr>
        <w:br w:type="page"/>
      </w:r>
    </w:p>
    <w:p w14:paraId="38813BE9">
      <w:pPr>
        <w:pStyle w:val="4"/>
        <w:ind w:firstLine="420"/>
        <w:rPr>
          <w:color w:val="auto"/>
        </w:rPr>
      </w:pPr>
      <w:r>
        <w:rPr>
          <w:color w:val="auto"/>
        </w:rPr>
        <w:t>三、缴纳采购代理服务费承诺书</w:t>
      </w:r>
    </w:p>
    <w:p w14:paraId="18FC9C7B">
      <w:pPr>
        <w:adjustRightInd w:val="0"/>
        <w:ind w:firstLine="422"/>
        <w:jc w:val="center"/>
        <w:rPr>
          <w:b/>
          <w:bCs/>
          <w:color w:val="auto"/>
          <w:sz w:val="24"/>
        </w:rPr>
      </w:pPr>
    </w:p>
    <w:p w14:paraId="4076135E">
      <w:pPr>
        <w:jc w:val="center"/>
        <w:rPr>
          <w:rFonts w:eastAsia="黑体"/>
          <w:color w:val="auto"/>
          <w:sz w:val="28"/>
          <w:szCs w:val="36"/>
        </w:rPr>
      </w:pPr>
      <w:r>
        <w:rPr>
          <w:rFonts w:eastAsia="黑体"/>
          <w:color w:val="auto"/>
          <w:sz w:val="28"/>
          <w:szCs w:val="36"/>
        </w:rPr>
        <w:t>缴纳采购代理服务费承诺书</w:t>
      </w:r>
    </w:p>
    <w:p w14:paraId="4B567EA6">
      <w:pPr>
        <w:adjustRightInd w:val="0"/>
        <w:rPr>
          <w:color w:val="auto"/>
        </w:rPr>
      </w:pPr>
      <w:r>
        <w:rPr>
          <w:color w:val="auto"/>
        </w:rPr>
        <w:t>浙江省成套招标代理有限公司：</w:t>
      </w:r>
    </w:p>
    <w:p w14:paraId="08FCDB03">
      <w:pPr>
        <w:adjustRightInd w:val="0"/>
        <w:ind w:firstLine="420" w:firstLineChars="200"/>
        <w:rPr>
          <w:color w:val="auto"/>
        </w:rPr>
      </w:pPr>
    </w:p>
    <w:p w14:paraId="07805C80">
      <w:pPr>
        <w:adjustRightInd w:val="0"/>
        <w:ind w:firstLine="420" w:firstLineChars="200"/>
        <w:rPr>
          <w:color w:val="auto"/>
        </w:rPr>
      </w:pPr>
      <w:r>
        <w:rPr>
          <w:color w:val="auto"/>
        </w:rPr>
        <w:t>我单位在你公司组织的</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招标中若获中标，我单位保证按照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09D47A66">
      <w:pPr>
        <w:adjustRightInd w:val="0"/>
        <w:ind w:firstLine="420" w:firstLineChars="200"/>
        <w:rPr>
          <w:color w:val="auto"/>
        </w:rPr>
      </w:pPr>
    </w:p>
    <w:p w14:paraId="527F44AF">
      <w:pPr>
        <w:adjustRightInd w:val="0"/>
        <w:ind w:firstLine="420" w:firstLineChars="200"/>
        <w:rPr>
          <w:color w:val="auto"/>
        </w:rPr>
      </w:pPr>
      <w:r>
        <w:rPr>
          <w:color w:val="auto"/>
        </w:rPr>
        <w:t>特此承诺。</w:t>
      </w:r>
    </w:p>
    <w:p w14:paraId="4A86D7B2">
      <w:pPr>
        <w:ind w:firstLine="420" w:firstLineChars="200"/>
        <w:rPr>
          <w:color w:val="auto"/>
        </w:rPr>
      </w:pPr>
      <w:r>
        <w:rPr>
          <w:color w:val="auto"/>
        </w:rPr>
        <w:t>投标人全称：</w:t>
      </w:r>
      <w:r>
        <w:rPr>
          <w:color w:val="auto"/>
          <w:u w:val="single"/>
        </w:rPr>
        <w:t xml:space="preserve">                      </w:t>
      </w:r>
      <w:r>
        <w:rPr>
          <w:color w:val="auto"/>
        </w:rPr>
        <w:t>（盖单位公章）</w:t>
      </w:r>
    </w:p>
    <w:p w14:paraId="2D815AAF">
      <w:pPr>
        <w:ind w:firstLine="420" w:firstLineChars="200"/>
        <w:rPr>
          <w:color w:val="auto"/>
        </w:rPr>
      </w:pPr>
      <w:r>
        <w:rPr>
          <w:color w:val="auto"/>
        </w:rPr>
        <w:t>日期：2025年  月  日</w:t>
      </w:r>
    </w:p>
    <w:p w14:paraId="75D82143">
      <w:pPr>
        <w:rPr>
          <w:color w:val="auto"/>
        </w:rPr>
      </w:pPr>
      <w:r>
        <w:rPr>
          <w:color w:val="auto"/>
        </w:rPr>
        <w:br w:type="page"/>
      </w:r>
    </w:p>
    <w:p w14:paraId="4DCBBC93">
      <w:pPr>
        <w:pStyle w:val="4"/>
        <w:tabs>
          <w:tab w:val="left" w:pos="720"/>
        </w:tabs>
        <w:ind w:firstLine="420"/>
        <w:rPr>
          <w:color w:val="auto"/>
        </w:rPr>
      </w:pPr>
      <w:r>
        <w:rPr>
          <w:color w:val="auto"/>
        </w:rPr>
        <w:t>四、</w:t>
      </w:r>
      <w:r>
        <w:rPr>
          <w:color w:val="auto"/>
          <w:szCs w:val="21"/>
        </w:rPr>
        <w:t>中小企业声明函/监狱企业声明函及其相关的充分的证明材料/残疾人福利性单位声明函。</w:t>
      </w:r>
    </w:p>
    <w:p w14:paraId="53688A49">
      <w:pPr>
        <w:jc w:val="center"/>
        <w:rPr>
          <w:rFonts w:eastAsia="黑体"/>
          <w:color w:val="auto"/>
          <w:sz w:val="28"/>
          <w:szCs w:val="36"/>
        </w:rPr>
      </w:pPr>
      <w:r>
        <w:rPr>
          <w:rFonts w:eastAsia="黑体"/>
          <w:color w:val="auto"/>
          <w:sz w:val="28"/>
          <w:szCs w:val="36"/>
        </w:rPr>
        <w:t>中小企业声明函</w:t>
      </w:r>
    </w:p>
    <w:p w14:paraId="067D1853">
      <w:pPr>
        <w:ind w:firstLine="420" w:firstLineChars="200"/>
        <w:rPr>
          <w:color w:val="auto"/>
        </w:rPr>
      </w:pPr>
      <w:r>
        <w:rPr>
          <w:color w:val="auto"/>
        </w:rPr>
        <w:t>本公司（联合体）郑重声明，根据《政府采购促进中小企业发展管理办法》（财库〔2020〕46号）的规定，本公司（联合体）参加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（标段名称）采购活动，提供的货物全部由符合政策要求的小型或微型企业制造。相关企业</w:t>
      </w:r>
      <w:r>
        <w:rPr>
          <w:color w:val="auto"/>
          <w:szCs w:val="24"/>
        </w:rPr>
        <w:t>（含联合体中的中小企业、签订分包意向协议的中小企业）</w:t>
      </w:r>
      <w:r>
        <w:rPr>
          <w:color w:val="auto"/>
        </w:rPr>
        <w:t>的具体情况如下：</w:t>
      </w:r>
    </w:p>
    <w:tbl>
      <w:tblPr>
        <w:tblStyle w:val="2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18"/>
        <w:gridCol w:w="1782"/>
        <w:gridCol w:w="1592"/>
        <w:gridCol w:w="889"/>
        <w:gridCol w:w="1075"/>
        <w:gridCol w:w="903"/>
        <w:gridCol w:w="903"/>
      </w:tblGrid>
      <w:tr w14:paraId="3871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CBA1028">
            <w:pPr>
              <w:rPr>
                <w:rFonts w:eastAsia="黑体"/>
                <w:color w:val="auto"/>
                <w:sz w:val="18"/>
                <w:szCs w:val="18"/>
              </w:rPr>
            </w:pPr>
            <w:r>
              <w:rPr>
                <w:rFonts w:eastAsia="黑体"/>
                <w:color w:val="auto"/>
                <w:sz w:val="18"/>
                <w:szCs w:val="18"/>
              </w:rPr>
              <w:t>序号</w:t>
            </w:r>
          </w:p>
        </w:tc>
        <w:tc>
          <w:tcPr>
            <w:tcW w:w="1518" w:type="dxa"/>
            <w:vAlign w:val="center"/>
          </w:tcPr>
          <w:p w14:paraId="339BEA16">
            <w:pPr>
              <w:rPr>
                <w:rFonts w:eastAsia="黑体"/>
                <w:color w:val="auto"/>
                <w:sz w:val="18"/>
                <w:szCs w:val="18"/>
              </w:rPr>
            </w:pPr>
            <w:r>
              <w:rPr>
                <w:rFonts w:eastAsia="黑体"/>
                <w:color w:val="auto"/>
                <w:sz w:val="18"/>
                <w:szCs w:val="18"/>
              </w:rPr>
              <w:t>标的名称</w:t>
            </w:r>
          </w:p>
        </w:tc>
        <w:tc>
          <w:tcPr>
            <w:tcW w:w="1782" w:type="dxa"/>
            <w:vAlign w:val="center"/>
          </w:tcPr>
          <w:p w14:paraId="637DBDE4">
            <w:pPr>
              <w:rPr>
                <w:rFonts w:eastAsia="黑体"/>
                <w:color w:val="auto"/>
                <w:sz w:val="18"/>
                <w:szCs w:val="18"/>
              </w:rPr>
            </w:pPr>
            <w:r>
              <w:rPr>
                <w:rFonts w:eastAsia="黑体"/>
                <w:color w:val="auto"/>
                <w:sz w:val="18"/>
                <w:szCs w:val="18"/>
              </w:rPr>
              <w:t>行业</w:t>
            </w:r>
          </w:p>
        </w:tc>
        <w:tc>
          <w:tcPr>
            <w:tcW w:w="1592" w:type="dxa"/>
            <w:vAlign w:val="center"/>
          </w:tcPr>
          <w:p w14:paraId="4F7F7DFE">
            <w:pPr>
              <w:rPr>
                <w:rFonts w:eastAsia="黑体"/>
                <w:color w:val="auto"/>
                <w:sz w:val="18"/>
                <w:szCs w:val="18"/>
              </w:rPr>
            </w:pPr>
            <w:r>
              <w:rPr>
                <w:rFonts w:eastAsia="黑体"/>
                <w:color w:val="auto"/>
                <w:sz w:val="18"/>
                <w:szCs w:val="18"/>
              </w:rPr>
              <w:t>制造商名称</w:t>
            </w:r>
          </w:p>
        </w:tc>
        <w:tc>
          <w:tcPr>
            <w:tcW w:w="889" w:type="dxa"/>
            <w:vAlign w:val="center"/>
          </w:tcPr>
          <w:p w14:paraId="4690676A">
            <w:pPr>
              <w:rPr>
                <w:rFonts w:eastAsia="黑体"/>
                <w:color w:val="auto"/>
                <w:sz w:val="18"/>
                <w:szCs w:val="18"/>
              </w:rPr>
            </w:pPr>
            <w:r>
              <w:rPr>
                <w:rFonts w:eastAsia="黑体"/>
                <w:color w:val="auto"/>
                <w:sz w:val="18"/>
                <w:szCs w:val="18"/>
              </w:rPr>
              <w:t>从业人员人数</w:t>
            </w:r>
          </w:p>
        </w:tc>
        <w:tc>
          <w:tcPr>
            <w:tcW w:w="1075" w:type="dxa"/>
            <w:vAlign w:val="center"/>
          </w:tcPr>
          <w:p w14:paraId="3A8E2476">
            <w:pPr>
              <w:rPr>
                <w:rFonts w:eastAsia="黑体"/>
                <w:color w:val="auto"/>
                <w:sz w:val="18"/>
                <w:szCs w:val="18"/>
              </w:rPr>
            </w:pPr>
            <w:r>
              <w:rPr>
                <w:rFonts w:eastAsia="黑体"/>
                <w:color w:val="auto"/>
                <w:sz w:val="18"/>
                <w:szCs w:val="18"/>
              </w:rPr>
              <w:t>营业收入（万元）</w:t>
            </w:r>
          </w:p>
        </w:tc>
        <w:tc>
          <w:tcPr>
            <w:tcW w:w="903" w:type="dxa"/>
            <w:vAlign w:val="center"/>
          </w:tcPr>
          <w:p w14:paraId="1DCCE393">
            <w:pPr>
              <w:rPr>
                <w:rFonts w:eastAsia="黑体"/>
                <w:color w:val="auto"/>
                <w:sz w:val="18"/>
                <w:szCs w:val="18"/>
              </w:rPr>
            </w:pPr>
            <w:r>
              <w:rPr>
                <w:rFonts w:eastAsia="黑体"/>
                <w:color w:val="auto"/>
                <w:sz w:val="18"/>
                <w:szCs w:val="18"/>
              </w:rPr>
              <w:t>资产总额（万元）</w:t>
            </w:r>
          </w:p>
        </w:tc>
        <w:tc>
          <w:tcPr>
            <w:tcW w:w="903" w:type="dxa"/>
            <w:vAlign w:val="center"/>
          </w:tcPr>
          <w:p w14:paraId="3DE25A60">
            <w:pPr>
              <w:rPr>
                <w:rFonts w:eastAsia="黑体"/>
                <w:color w:val="auto"/>
                <w:sz w:val="18"/>
                <w:szCs w:val="18"/>
              </w:rPr>
            </w:pPr>
            <w:r>
              <w:rPr>
                <w:rFonts w:eastAsia="黑体"/>
                <w:color w:val="auto"/>
                <w:sz w:val="18"/>
                <w:szCs w:val="18"/>
              </w:rPr>
              <w:t>企业类型</w:t>
            </w:r>
          </w:p>
        </w:tc>
      </w:tr>
      <w:tr w14:paraId="7BD1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23CFFB4">
            <w:pPr>
              <w:numPr>
                <w:ilvl w:val="0"/>
                <w:numId w:val="5"/>
              </w:numPr>
              <w:ind w:left="0" w:firstLine="0"/>
              <w:jc w:val="left"/>
              <w:rPr>
                <w:color w:val="auto"/>
                <w:sz w:val="18"/>
                <w:szCs w:val="18"/>
              </w:rPr>
            </w:pPr>
          </w:p>
        </w:tc>
        <w:tc>
          <w:tcPr>
            <w:tcW w:w="1518" w:type="dxa"/>
            <w:shd w:val="clear" w:color="auto" w:fill="auto"/>
            <w:vAlign w:val="center"/>
          </w:tcPr>
          <w:p w14:paraId="2553C42A">
            <w:pPr>
              <w:jc w:val="left"/>
              <w:rPr>
                <w:color w:val="auto"/>
                <w:sz w:val="18"/>
                <w:szCs w:val="18"/>
              </w:rPr>
            </w:pPr>
            <w:r>
              <w:rPr>
                <w:color w:val="auto"/>
                <w:sz w:val="18"/>
                <w:szCs w:val="18"/>
              </w:rPr>
              <w:t>4K分配卡</w:t>
            </w:r>
          </w:p>
        </w:tc>
        <w:tc>
          <w:tcPr>
            <w:tcW w:w="1782" w:type="dxa"/>
            <w:vAlign w:val="center"/>
          </w:tcPr>
          <w:p w14:paraId="5597EA81">
            <w:pPr>
              <w:jc w:val="left"/>
              <w:rPr>
                <w:color w:val="auto"/>
                <w:sz w:val="18"/>
                <w:szCs w:val="18"/>
              </w:rPr>
            </w:pPr>
            <w:r>
              <w:rPr>
                <w:color w:val="auto"/>
                <w:sz w:val="18"/>
                <w:szCs w:val="18"/>
              </w:rPr>
              <w:t>工业</w:t>
            </w:r>
          </w:p>
        </w:tc>
        <w:tc>
          <w:tcPr>
            <w:tcW w:w="1592" w:type="dxa"/>
            <w:vAlign w:val="center"/>
          </w:tcPr>
          <w:p w14:paraId="1990F0BC">
            <w:pPr>
              <w:jc w:val="left"/>
              <w:rPr>
                <w:color w:val="auto"/>
                <w:sz w:val="18"/>
                <w:szCs w:val="18"/>
              </w:rPr>
            </w:pPr>
          </w:p>
        </w:tc>
        <w:tc>
          <w:tcPr>
            <w:tcW w:w="889" w:type="dxa"/>
            <w:vAlign w:val="center"/>
          </w:tcPr>
          <w:p w14:paraId="3E3C92B7">
            <w:pPr>
              <w:jc w:val="left"/>
              <w:rPr>
                <w:color w:val="auto"/>
                <w:sz w:val="18"/>
                <w:szCs w:val="18"/>
              </w:rPr>
            </w:pPr>
          </w:p>
        </w:tc>
        <w:tc>
          <w:tcPr>
            <w:tcW w:w="1075" w:type="dxa"/>
            <w:vAlign w:val="center"/>
          </w:tcPr>
          <w:p w14:paraId="683CE24C">
            <w:pPr>
              <w:jc w:val="left"/>
              <w:rPr>
                <w:color w:val="auto"/>
                <w:sz w:val="18"/>
                <w:szCs w:val="18"/>
              </w:rPr>
            </w:pPr>
          </w:p>
        </w:tc>
        <w:tc>
          <w:tcPr>
            <w:tcW w:w="903" w:type="dxa"/>
            <w:vAlign w:val="center"/>
          </w:tcPr>
          <w:p w14:paraId="71DF86D6">
            <w:pPr>
              <w:jc w:val="left"/>
              <w:rPr>
                <w:color w:val="auto"/>
                <w:sz w:val="18"/>
                <w:szCs w:val="18"/>
              </w:rPr>
            </w:pPr>
          </w:p>
        </w:tc>
        <w:tc>
          <w:tcPr>
            <w:tcW w:w="903" w:type="dxa"/>
            <w:vAlign w:val="center"/>
          </w:tcPr>
          <w:p w14:paraId="746E1593">
            <w:pPr>
              <w:jc w:val="left"/>
              <w:rPr>
                <w:color w:val="auto"/>
                <w:sz w:val="18"/>
                <w:szCs w:val="18"/>
              </w:rPr>
            </w:pPr>
            <w:r>
              <w:rPr>
                <w:color w:val="auto"/>
                <w:sz w:val="18"/>
                <w:szCs w:val="18"/>
              </w:rPr>
              <w:t>□小型</w:t>
            </w:r>
          </w:p>
          <w:p w14:paraId="38DFAE08">
            <w:pPr>
              <w:jc w:val="left"/>
              <w:rPr>
                <w:color w:val="auto"/>
                <w:sz w:val="18"/>
                <w:szCs w:val="18"/>
              </w:rPr>
            </w:pPr>
            <w:r>
              <w:rPr>
                <w:color w:val="auto"/>
                <w:sz w:val="18"/>
                <w:szCs w:val="18"/>
              </w:rPr>
              <w:t>□微型</w:t>
            </w:r>
          </w:p>
        </w:tc>
      </w:tr>
      <w:tr w14:paraId="02EB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417F92C">
            <w:pPr>
              <w:numPr>
                <w:ilvl w:val="0"/>
                <w:numId w:val="5"/>
              </w:numPr>
              <w:ind w:left="0" w:firstLine="0"/>
              <w:jc w:val="left"/>
              <w:rPr>
                <w:color w:val="auto"/>
                <w:sz w:val="18"/>
                <w:szCs w:val="18"/>
              </w:rPr>
            </w:pPr>
          </w:p>
        </w:tc>
        <w:tc>
          <w:tcPr>
            <w:tcW w:w="1518" w:type="dxa"/>
            <w:shd w:val="clear" w:color="auto" w:fill="auto"/>
            <w:vAlign w:val="center"/>
          </w:tcPr>
          <w:p w14:paraId="70437259">
            <w:pPr>
              <w:jc w:val="left"/>
              <w:rPr>
                <w:color w:val="auto"/>
                <w:sz w:val="18"/>
                <w:szCs w:val="18"/>
              </w:rPr>
            </w:pPr>
            <w:r>
              <w:rPr>
                <w:color w:val="auto"/>
                <w:sz w:val="18"/>
                <w:szCs w:val="18"/>
              </w:rPr>
              <w:t>音频分配卡</w:t>
            </w:r>
          </w:p>
        </w:tc>
        <w:tc>
          <w:tcPr>
            <w:tcW w:w="1782" w:type="dxa"/>
            <w:vAlign w:val="center"/>
          </w:tcPr>
          <w:p w14:paraId="770BBA54">
            <w:pPr>
              <w:jc w:val="left"/>
              <w:rPr>
                <w:color w:val="auto"/>
                <w:sz w:val="18"/>
                <w:szCs w:val="18"/>
              </w:rPr>
            </w:pPr>
            <w:r>
              <w:rPr>
                <w:color w:val="auto"/>
                <w:sz w:val="18"/>
                <w:szCs w:val="18"/>
              </w:rPr>
              <w:t>工业</w:t>
            </w:r>
          </w:p>
        </w:tc>
        <w:tc>
          <w:tcPr>
            <w:tcW w:w="1592" w:type="dxa"/>
            <w:vAlign w:val="center"/>
          </w:tcPr>
          <w:p w14:paraId="325C8330">
            <w:pPr>
              <w:jc w:val="left"/>
              <w:rPr>
                <w:color w:val="auto"/>
                <w:sz w:val="18"/>
                <w:szCs w:val="18"/>
              </w:rPr>
            </w:pPr>
          </w:p>
        </w:tc>
        <w:tc>
          <w:tcPr>
            <w:tcW w:w="889" w:type="dxa"/>
            <w:vAlign w:val="center"/>
          </w:tcPr>
          <w:p w14:paraId="26F768C4">
            <w:pPr>
              <w:jc w:val="left"/>
              <w:rPr>
                <w:color w:val="auto"/>
                <w:sz w:val="18"/>
                <w:szCs w:val="18"/>
              </w:rPr>
            </w:pPr>
          </w:p>
        </w:tc>
        <w:tc>
          <w:tcPr>
            <w:tcW w:w="1075" w:type="dxa"/>
            <w:vAlign w:val="center"/>
          </w:tcPr>
          <w:p w14:paraId="06667500">
            <w:pPr>
              <w:jc w:val="left"/>
              <w:rPr>
                <w:color w:val="auto"/>
                <w:sz w:val="18"/>
                <w:szCs w:val="18"/>
              </w:rPr>
            </w:pPr>
          </w:p>
        </w:tc>
        <w:tc>
          <w:tcPr>
            <w:tcW w:w="903" w:type="dxa"/>
            <w:vAlign w:val="center"/>
          </w:tcPr>
          <w:p w14:paraId="6ACE0EB7">
            <w:pPr>
              <w:jc w:val="left"/>
              <w:rPr>
                <w:color w:val="auto"/>
                <w:sz w:val="18"/>
                <w:szCs w:val="18"/>
              </w:rPr>
            </w:pPr>
          </w:p>
        </w:tc>
        <w:tc>
          <w:tcPr>
            <w:tcW w:w="903" w:type="dxa"/>
            <w:vAlign w:val="center"/>
          </w:tcPr>
          <w:p w14:paraId="38BF13B6">
            <w:pPr>
              <w:jc w:val="left"/>
              <w:rPr>
                <w:color w:val="auto"/>
                <w:sz w:val="18"/>
                <w:szCs w:val="18"/>
              </w:rPr>
            </w:pPr>
            <w:r>
              <w:rPr>
                <w:color w:val="auto"/>
                <w:sz w:val="18"/>
                <w:szCs w:val="18"/>
              </w:rPr>
              <w:t>□小型</w:t>
            </w:r>
          </w:p>
          <w:p w14:paraId="4DD4604A">
            <w:pPr>
              <w:jc w:val="left"/>
              <w:rPr>
                <w:color w:val="auto"/>
                <w:sz w:val="18"/>
                <w:szCs w:val="18"/>
              </w:rPr>
            </w:pPr>
            <w:r>
              <w:rPr>
                <w:color w:val="auto"/>
                <w:sz w:val="18"/>
                <w:szCs w:val="18"/>
              </w:rPr>
              <w:t>□微型</w:t>
            </w:r>
          </w:p>
        </w:tc>
      </w:tr>
      <w:tr w14:paraId="6E2A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E5CECF9">
            <w:pPr>
              <w:numPr>
                <w:ilvl w:val="0"/>
                <w:numId w:val="5"/>
              </w:numPr>
              <w:ind w:left="0" w:firstLine="0"/>
              <w:jc w:val="left"/>
              <w:rPr>
                <w:color w:val="auto"/>
                <w:sz w:val="18"/>
                <w:szCs w:val="18"/>
              </w:rPr>
            </w:pPr>
          </w:p>
        </w:tc>
        <w:tc>
          <w:tcPr>
            <w:tcW w:w="1518" w:type="dxa"/>
            <w:shd w:val="clear" w:color="auto" w:fill="auto"/>
            <w:vAlign w:val="center"/>
          </w:tcPr>
          <w:p w14:paraId="00DCD78E">
            <w:pPr>
              <w:jc w:val="left"/>
              <w:rPr>
                <w:color w:val="auto"/>
                <w:sz w:val="18"/>
                <w:szCs w:val="18"/>
              </w:rPr>
            </w:pPr>
            <w:r>
              <w:rPr>
                <w:color w:val="auto"/>
                <w:sz w:val="18"/>
                <w:szCs w:val="18"/>
              </w:rPr>
              <w:t>视频分配机箱</w:t>
            </w:r>
          </w:p>
        </w:tc>
        <w:tc>
          <w:tcPr>
            <w:tcW w:w="1782" w:type="dxa"/>
            <w:vAlign w:val="center"/>
          </w:tcPr>
          <w:p w14:paraId="008EF50C">
            <w:pPr>
              <w:jc w:val="left"/>
              <w:rPr>
                <w:color w:val="auto"/>
                <w:sz w:val="18"/>
                <w:szCs w:val="18"/>
              </w:rPr>
            </w:pPr>
            <w:r>
              <w:rPr>
                <w:color w:val="auto"/>
                <w:sz w:val="18"/>
                <w:szCs w:val="18"/>
              </w:rPr>
              <w:t>工业</w:t>
            </w:r>
          </w:p>
        </w:tc>
        <w:tc>
          <w:tcPr>
            <w:tcW w:w="1592" w:type="dxa"/>
            <w:vAlign w:val="center"/>
          </w:tcPr>
          <w:p w14:paraId="4AD4E9D4">
            <w:pPr>
              <w:jc w:val="left"/>
              <w:rPr>
                <w:color w:val="auto"/>
                <w:sz w:val="18"/>
                <w:szCs w:val="18"/>
              </w:rPr>
            </w:pPr>
          </w:p>
        </w:tc>
        <w:tc>
          <w:tcPr>
            <w:tcW w:w="889" w:type="dxa"/>
            <w:vAlign w:val="center"/>
          </w:tcPr>
          <w:p w14:paraId="792DBEE8">
            <w:pPr>
              <w:jc w:val="left"/>
              <w:rPr>
                <w:color w:val="auto"/>
                <w:sz w:val="18"/>
                <w:szCs w:val="18"/>
              </w:rPr>
            </w:pPr>
          </w:p>
        </w:tc>
        <w:tc>
          <w:tcPr>
            <w:tcW w:w="1075" w:type="dxa"/>
            <w:vAlign w:val="center"/>
          </w:tcPr>
          <w:p w14:paraId="0B5EA32B">
            <w:pPr>
              <w:jc w:val="left"/>
              <w:rPr>
                <w:color w:val="auto"/>
                <w:sz w:val="18"/>
                <w:szCs w:val="18"/>
              </w:rPr>
            </w:pPr>
          </w:p>
        </w:tc>
        <w:tc>
          <w:tcPr>
            <w:tcW w:w="903" w:type="dxa"/>
            <w:vAlign w:val="center"/>
          </w:tcPr>
          <w:p w14:paraId="6FBD0CB5">
            <w:pPr>
              <w:jc w:val="left"/>
              <w:rPr>
                <w:color w:val="auto"/>
                <w:sz w:val="18"/>
                <w:szCs w:val="18"/>
              </w:rPr>
            </w:pPr>
          </w:p>
        </w:tc>
        <w:tc>
          <w:tcPr>
            <w:tcW w:w="903" w:type="dxa"/>
            <w:vAlign w:val="center"/>
          </w:tcPr>
          <w:p w14:paraId="45163F20">
            <w:pPr>
              <w:jc w:val="left"/>
              <w:rPr>
                <w:color w:val="auto"/>
                <w:sz w:val="18"/>
                <w:szCs w:val="18"/>
              </w:rPr>
            </w:pPr>
            <w:r>
              <w:rPr>
                <w:color w:val="auto"/>
                <w:sz w:val="18"/>
                <w:szCs w:val="18"/>
              </w:rPr>
              <w:t>□小型</w:t>
            </w:r>
          </w:p>
          <w:p w14:paraId="33A4F17A">
            <w:pPr>
              <w:jc w:val="left"/>
              <w:rPr>
                <w:color w:val="auto"/>
                <w:sz w:val="18"/>
                <w:szCs w:val="18"/>
              </w:rPr>
            </w:pPr>
            <w:r>
              <w:rPr>
                <w:color w:val="auto"/>
                <w:sz w:val="18"/>
                <w:szCs w:val="18"/>
              </w:rPr>
              <w:t>□微型</w:t>
            </w:r>
          </w:p>
        </w:tc>
      </w:tr>
      <w:tr w14:paraId="4AA7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BFA2F0F">
            <w:pPr>
              <w:numPr>
                <w:ilvl w:val="0"/>
                <w:numId w:val="5"/>
              </w:numPr>
              <w:ind w:left="0" w:firstLine="0"/>
              <w:jc w:val="left"/>
              <w:rPr>
                <w:color w:val="auto"/>
                <w:sz w:val="18"/>
                <w:szCs w:val="18"/>
              </w:rPr>
            </w:pPr>
          </w:p>
        </w:tc>
        <w:tc>
          <w:tcPr>
            <w:tcW w:w="1518" w:type="dxa"/>
            <w:shd w:val="clear" w:color="auto" w:fill="auto"/>
            <w:vAlign w:val="center"/>
          </w:tcPr>
          <w:p w14:paraId="4A064D62">
            <w:pPr>
              <w:jc w:val="left"/>
              <w:rPr>
                <w:color w:val="auto"/>
                <w:sz w:val="18"/>
                <w:szCs w:val="18"/>
              </w:rPr>
            </w:pPr>
            <w:r>
              <w:rPr>
                <w:color w:val="auto"/>
                <w:sz w:val="18"/>
                <w:szCs w:val="18"/>
              </w:rPr>
              <w:t>音频分配机箱</w:t>
            </w:r>
          </w:p>
        </w:tc>
        <w:tc>
          <w:tcPr>
            <w:tcW w:w="1782" w:type="dxa"/>
            <w:vAlign w:val="center"/>
          </w:tcPr>
          <w:p w14:paraId="2F008264">
            <w:pPr>
              <w:jc w:val="left"/>
              <w:rPr>
                <w:color w:val="auto"/>
                <w:sz w:val="18"/>
                <w:szCs w:val="18"/>
              </w:rPr>
            </w:pPr>
            <w:r>
              <w:rPr>
                <w:color w:val="auto"/>
                <w:sz w:val="18"/>
                <w:szCs w:val="18"/>
              </w:rPr>
              <w:t>工业</w:t>
            </w:r>
          </w:p>
        </w:tc>
        <w:tc>
          <w:tcPr>
            <w:tcW w:w="1592" w:type="dxa"/>
            <w:vAlign w:val="center"/>
          </w:tcPr>
          <w:p w14:paraId="1AE9A102">
            <w:pPr>
              <w:jc w:val="left"/>
              <w:rPr>
                <w:color w:val="auto"/>
                <w:sz w:val="18"/>
                <w:szCs w:val="18"/>
              </w:rPr>
            </w:pPr>
          </w:p>
        </w:tc>
        <w:tc>
          <w:tcPr>
            <w:tcW w:w="889" w:type="dxa"/>
            <w:vAlign w:val="center"/>
          </w:tcPr>
          <w:p w14:paraId="209266CE">
            <w:pPr>
              <w:jc w:val="left"/>
              <w:rPr>
                <w:color w:val="auto"/>
                <w:sz w:val="18"/>
                <w:szCs w:val="18"/>
              </w:rPr>
            </w:pPr>
          </w:p>
        </w:tc>
        <w:tc>
          <w:tcPr>
            <w:tcW w:w="1075" w:type="dxa"/>
            <w:vAlign w:val="center"/>
          </w:tcPr>
          <w:p w14:paraId="04164671">
            <w:pPr>
              <w:jc w:val="left"/>
              <w:rPr>
                <w:color w:val="auto"/>
                <w:sz w:val="18"/>
                <w:szCs w:val="18"/>
              </w:rPr>
            </w:pPr>
          </w:p>
        </w:tc>
        <w:tc>
          <w:tcPr>
            <w:tcW w:w="903" w:type="dxa"/>
            <w:vAlign w:val="center"/>
          </w:tcPr>
          <w:p w14:paraId="3CCEB398">
            <w:pPr>
              <w:jc w:val="left"/>
              <w:rPr>
                <w:color w:val="auto"/>
                <w:sz w:val="18"/>
                <w:szCs w:val="18"/>
              </w:rPr>
            </w:pPr>
          </w:p>
        </w:tc>
        <w:tc>
          <w:tcPr>
            <w:tcW w:w="903" w:type="dxa"/>
            <w:vAlign w:val="center"/>
          </w:tcPr>
          <w:p w14:paraId="5F1A38F6">
            <w:pPr>
              <w:jc w:val="left"/>
              <w:rPr>
                <w:color w:val="auto"/>
                <w:sz w:val="18"/>
                <w:szCs w:val="18"/>
              </w:rPr>
            </w:pPr>
            <w:r>
              <w:rPr>
                <w:color w:val="auto"/>
                <w:sz w:val="18"/>
                <w:szCs w:val="18"/>
              </w:rPr>
              <w:t>□小型</w:t>
            </w:r>
          </w:p>
          <w:p w14:paraId="6249A4A3">
            <w:pPr>
              <w:jc w:val="left"/>
              <w:rPr>
                <w:color w:val="auto"/>
                <w:sz w:val="18"/>
                <w:szCs w:val="18"/>
              </w:rPr>
            </w:pPr>
            <w:r>
              <w:rPr>
                <w:color w:val="auto"/>
                <w:sz w:val="18"/>
                <w:szCs w:val="18"/>
              </w:rPr>
              <w:t>□微型</w:t>
            </w:r>
          </w:p>
        </w:tc>
      </w:tr>
      <w:tr w14:paraId="2CEE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438FD09">
            <w:pPr>
              <w:numPr>
                <w:ilvl w:val="0"/>
                <w:numId w:val="5"/>
              </w:numPr>
              <w:ind w:left="0" w:firstLine="0"/>
              <w:jc w:val="left"/>
              <w:rPr>
                <w:color w:val="auto"/>
                <w:sz w:val="18"/>
                <w:szCs w:val="18"/>
              </w:rPr>
            </w:pPr>
          </w:p>
        </w:tc>
        <w:tc>
          <w:tcPr>
            <w:tcW w:w="1518" w:type="dxa"/>
            <w:shd w:val="clear" w:color="auto" w:fill="auto"/>
            <w:vAlign w:val="center"/>
          </w:tcPr>
          <w:p w14:paraId="5911B74A">
            <w:pPr>
              <w:jc w:val="left"/>
              <w:rPr>
                <w:color w:val="auto"/>
                <w:sz w:val="18"/>
                <w:szCs w:val="18"/>
              </w:rPr>
            </w:pPr>
            <w:r>
              <w:rPr>
                <w:color w:val="auto"/>
                <w:sz w:val="18"/>
                <w:szCs w:val="18"/>
              </w:rPr>
              <w:t>光端机</w:t>
            </w:r>
          </w:p>
        </w:tc>
        <w:tc>
          <w:tcPr>
            <w:tcW w:w="1782" w:type="dxa"/>
            <w:vAlign w:val="center"/>
          </w:tcPr>
          <w:p w14:paraId="3894CE0F">
            <w:pPr>
              <w:jc w:val="left"/>
              <w:rPr>
                <w:color w:val="auto"/>
                <w:sz w:val="18"/>
                <w:szCs w:val="18"/>
              </w:rPr>
            </w:pPr>
            <w:r>
              <w:rPr>
                <w:color w:val="auto"/>
                <w:sz w:val="18"/>
                <w:szCs w:val="18"/>
              </w:rPr>
              <w:t>工业</w:t>
            </w:r>
          </w:p>
        </w:tc>
        <w:tc>
          <w:tcPr>
            <w:tcW w:w="1592" w:type="dxa"/>
            <w:vAlign w:val="center"/>
          </w:tcPr>
          <w:p w14:paraId="678FA6F1">
            <w:pPr>
              <w:jc w:val="left"/>
              <w:rPr>
                <w:color w:val="auto"/>
                <w:sz w:val="18"/>
                <w:szCs w:val="18"/>
              </w:rPr>
            </w:pPr>
          </w:p>
        </w:tc>
        <w:tc>
          <w:tcPr>
            <w:tcW w:w="889" w:type="dxa"/>
            <w:vAlign w:val="center"/>
          </w:tcPr>
          <w:p w14:paraId="585CB275">
            <w:pPr>
              <w:jc w:val="left"/>
              <w:rPr>
                <w:color w:val="auto"/>
                <w:sz w:val="18"/>
                <w:szCs w:val="18"/>
              </w:rPr>
            </w:pPr>
          </w:p>
        </w:tc>
        <w:tc>
          <w:tcPr>
            <w:tcW w:w="1075" w:type="dxa"/>
            <w:vAlign w:val="center"/>
          </w:tcPr>
          <w:p w14:paraId="6D6330DB">
            <w:pPr>
              <w:jc w:val="left"/>
              <w:rPr>
                <w:color w:val="auto"/>
                <w:sz w:val="18"/>
                <w:szCs w:val="18"/>
              </w:rPr>
            </w:pPr>
          </w:p>
        </w:tc>
        <w:tc>
          <w:tcPr>
            <w:tcW w:w="903" w:type="dxa"/>
            <w:vAlign w:val="center"/>
          </w:tcPr>
          <w:p w14:paraId="169FF392">
            <w:pPr>
              <w:jc w:val="left"/>
              <w:rPr>
                <w:color w:val="auto"/>
                <w:sz w:val="18"/>
                <w:szCs w:val="18"/>
              </w:rPr>
            </w:pPr>
          </w:p>
        </w:tc>
        <w:tc>
          <w:tcPr>
            <w:tcW w:w="903" w:type="dxa"/>
            <w:vAlign w:val="center"/>
          </w:tcPr>
          <w:p w14:paraId="3D614244">
            <w:pPr>
              <w:jc w:val="left"/>
              <w:rPr>
                <w:color w:val="auto"/>
                <w:sz w:val="18"/>
                <w:szCs w:val="18"/>
              </w:rPr>
            </w:pPr>
            <w:r>
              <w:rPr>
                <w:color w:val="auto"/>
                <w:sz w:val="18"/>
                <w:szCs w:val="18"/>
              </w:rPr>
              <w:t>□小型</w:t>
            </w:r>
          </w:p>
          <w:p w14:paraId="33190621">
            <w:pPr>
              <w:jc w:val="left"/>
              <w:rPr>
                <w:color w:val="auto"/>
                <w:sz w:val="18"/>
                <w:szCs w:val="18"/>
              </w:rPr>
            </w:pPr>
            <w:r>
              <w:rPr>
                <w:color w:val="auto"/>
                <w:sz w:val="18"/>
                <w:szCs w:val="18"/>
              </w:rPr>
              <w:t>□微型</w:t>
            </w:r>
          </w:p>
        </w:tc>
      </w:tr>
      <w:tr w14:paraId="3F39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426ED94">
            <w:pPr>
              <w:numPr>
                <w:ilvl w:val="0"/>
                <w:numId w:val="5"/>
              </w:numPr>
              <w:ind w:left="0" w:firstLine="0"/>
              <w:jc w:val="left"/>
              <w:rPr>
                <w:color w:val="auto"/>
                <w:sz w:val="18"/>
                <w:szCs w:val="18"/>
              </w:rPr>
            </w:pPr>
          </w:p>
        </w:tc>
        <w:tc>
          <w:tcPr>
            <w:tcW w:w="1518" w:type="dxa"/>
            <w:shd w:val="clear" w:color="auto" w:fill="auto"/>
            <w:vAlign w:val="center"/>
          </w:tcPr>
          <w:p w14:paraId="22AC23B4">
            <w:pPr>
              <w:jc w:val="left"/>
              <w:rPr>
                <w:color w:val="auto"/>
                <w:sz w:val="18"/>
                <w:szCs w:val="18"/>
              </w:rPr>
            </w:pPr>
            <w:r>
              <w:rPr>
                <w:color w:val="auto"/>
                <w:sz w:val="18"/>
                <w:szCs w:val="18"/>
              </w:rPr>
              <w:t>音频解码器</w:t>
            </w:r>
          </w:p>
        </w:tc>
        <w:tc>
          <w:tcPr>
            <w:tcW w:w="1782" w:type="dxa"/>
            <w:vAlign w:val="center"/>
          </w:tcPr>
          <w:p w14:paraId="30E058EE">
            <w:pPr>
              <w:jc w:val="left"/>
              <w:rPr>
                <w:color w:val="auto"/>
                <w:sz w:val="18"/>
                <w:szCs w:val="18"/>
              </w:rPr>
            </w:pPr>
            <w:r>
              <w:rPr>
                <w:color w:val="auto"/>
                <w:sz w:val="18"/>
                <w:szCs w:val="18"/>
              </w:rPr>
              <w:t>工业</w:t>
            </w:r>
          </w:p>
        </w:tc>
        <w:tc>
          <w:tcPr>
            <w:tcW w:w="1592" w:type="dxa"/>
            <w:vAlign w:val="center"/>
          </w:tcPr>
          <w:p w14:paraId="2CE28F20">
            <w:pPr>
              <w:jc w:val="left"/>
              <w:rPr>
                <w:color w:val="auto"/>
                <w:sz w:val="18"/>
                <w:szCs w:val="18"/>
              </w:rPr>
            </w:pPr>
          </w:p>
        </w:tc>
        <w:tc>
          <w:tcPr>
            <w:tcW w:w="889" w:type="dxa"/>
            <w:vAlign w:val="center"/>
          </w:tcPr>
          <w:p w14:paraId="0FEF18E3">
            <w:pPr>
              <w:jc w:val="left"/>
              <w:rPr>
                <w:color w:val="auto"/>
                <w:sz w:val="18"/>
                <w:szCs w:val="18"/>
              </w:rPr>
            </w:pPr>
          </w:p>
        </w:tc>
        <w:tc>
          <w:tcPr>
            <w:tcW w:w="1075" w:type="dxa"/>
            <w:vAlign w:val="center"/>
          </w:tcPr>
          <w:p w14:paraId="47C7BF6B">
            <w:pPr>
              <w:jc w:val="left"/>
              <w:rPr>
                <w:color w:val="auto"/>
                <w:sz w:val="18"/>
                <w:szCs w:val="18"/>
              </w:rPr>
            </w:pPr>
          </w:p>
        </w:tc>
        <w:tc>
          <w:tcPr>
            <w:tcW w:w="903" w:type="dxa"/>
            <w:vAlign w:val="center"/>
          </w:tcPr>
          <w:p w14:paraId="54B997AC">
            <w:pPr>
              <w:jc w:val="left"/>
              <w:rPr>
                <w:color w:val="auto"/>
                <w:sz w:val="18"/>
                <w:szCs w:val="18"/>
              </w:rPr>
            </w:pPr>
          </w:p>
        </w:tc>
        <w:tc>
          <w:tcPr>
            <w:tcW w:w="903" w:type="dxa"/>
            <w:vAlign w:val="center"/>
          </w:tcPr>
          <w:p w14:paraId="0160E208">
            <w:pPr>
              <w:jc w:val="left"/>
              <w:rPr>
                <w:color w:val="auto"/>
                <w:sz w:val="18"/>
                <w:szCs w:val="18"/>
              </w:rPr>
            </w:pPr>
            <w:r>
              <w:rPr>
                <w:color w:val="auto"/>
                <w:sz w:val="18"/>
                <w:szCs w:val="18"/>
              </w:rPr>
              <w:t>□小型</w:t>
            </w:r>
          </w:p>
          <w:p w14:paraId="28AA8814">
            <w:pPr>
              <w:jc w:val="left"/>
              <w:rPr>
                <w:color w:val="auto"/>
                <w:sz w:val="18"/>
                <w:szCs w:val="18"/>
              </w:rPr>
            </w:pPr>
            <w:r>
              <w:rPr>
                <w:color w:val="auto"/>
                <w:sz w:val="18"/>
                <w:szCs w:val="18"/>
              </w:rPr>
              <w:t>□微型</w:t>
            </w:r>
          </w:p>
        </w:tc>
      </w:tr>
      <w:tr w14:paraId="7555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84199A2">
            <w:pPr>
              <w:numPr>
                <w:ilvl w:val="0"/>
                <w:numId w:val="5"/>
              </w:numPr>
              <w:ind w:left="0" w:firstLine="0"/>
              <w:jc w:val="left"/>
              <w:rPr>
                <w:color w:val="auto"/>
                <w:sz w:val="18"/>
                <w:szCs w:val="18"/>
              </w:rPr>
            </w:pPr>
          </w:p>
        </w:tc>
        <w:tc>
          <w:tcPr>
            <w:tcW w:w="1518" w:type="dxa"/>
            <w:shd w:val="clear" w:color="auto" w:fill="auto"/>
            <w:vAlign w:val="center"/>
          </w:tcPr>
          <w:p w14:paraId="5E7E708F">
            <w:pPr>
              <w:jc w:val="left"/>
              <w:rPr>
                <w:color w:val="auto"/>
                <w:sz w:val="18"/>
                <w:szCs w:val="18"/>
              </w:rPr>
            </w:pPr>
            <w:r>
              <w:rPr>
                <w:color w:val="auto"/>
                <w:sz w:val="18"/>
                <w:szCs w:val="18"/>
              </w:rPr>
              <w:t>视频切换矩阵</w:t>
            </w:r>
          </w:p>
        </w:tc>
        <w:tc>
          <w:tcPr>
            <w:tcW w:w="1782" w:type="dxa"/>
            <w:vAlign w:val="center"/>
          </w:tcPr>
          <w:p w14:paraId="143D3901">
            <w:pPr>
              <w:jc w:val="left"/>
              <w:rPr>
                <w:color w:val="auto"/>
                <w:sz w:val="18"/>
                <w:szCs w:val="18"/>
              </w:rPr>
            </w:pPr>
            <w:r>
              <w:rPr>
                <w:color w:val="auto"/>
                <w:sz w:val="18"/>
                <w:szCs w:val="18"/>
              </w:rPr>
              <w:t>工业</w:t>
            </w:r>
          </w:p>
        </w:tc>
        <w:tc>
          <w:tcPr>
            <w:tcW w:w="1592" w:type="dxa"/>
            <w:vAlign w:val="center"/>
          </w:tcPr>
          <w:p w14:paraId="01CA0FAC">
            <w:pPr>
              <w:jc w:val="left"/>
              <w:rPr>
                <w:color w:val="auto"/>
                <w:sz w:val="18"/>
                <w:szCs w:val="18"/>
              </w:rPr>
            </w:pPr>
          </w:p>
        </w:tc>
        <w:tc>
          <w:tcPr>
            <w:tcW w:w="889" w:type="dxa"/>
            <w:vAlign w:val="center"/>
          </w:tcPr>
          <w:p w14:paraId="62C7E538">
            <w:pPr>
              <w:jc w:val="left"/>
              <w:rPr>
                <w:color w:val="auto"/>
                <w:sz w:val="18"/>
                <w:szCs w:val="18"/>
              </w:rPr>
            </w:pPr>
          </w:p>
        </w:tc>
        <w:tc>
          <w:tcPr>
            <w:tcW w:w="1075" w:type="dxa"/>
            <w:vAlign w:val="center"/>
          </w:tcPr>
          <w:p w14:paraId="75FCC7DB">
            <w:pPr>
              <w:jc w:val="left"/>
              <w:rPr>
                <w:color w:val="auto"/>
                <w:sz w:val="18"/>
                <w:szCs w:val="18"/>
              </w:rPr>
            </w:pPr>
          </w:p>
        </w:tc>
        <w:tc>
          <w:tcPr>
            <w:tcW w:w="903" w:type="dxa"/>
            <w:vAlign w:val="center"/>
          </w:tcPr>
          <w:p w14:paraId="15DE4558">
            <w:pPr>
              <w:jc w:val="left"/>
              <w:rPr>
                <w:color w:val="auto"/>
                <w:sz w:val="18"/>
                <w:szCs w:val="18"/>
              </w:rPr>
            </w:pPr>
          </w:p>
        </w:tc>
        <w:tc>
          <w:tcPr>
            <w:tcW w:w="903" w:type="dxa"/>
            <w:vAlign w:val="center"/>
          </w:tcPr>
          <w:p w14:paraId="3C694BDF">
            <w:pPr>
              <w:jc w:val="left"/>
              <w:rPr>
                <w:color w:val="auto"/>
                <w:sz w:val="18"/>
                <w:szCs w:val="18"/>
              </w:rPr>
            </w:pPr>
            <w:r>
              <w:rPr>
                <w:color w:val="auto"/>
                <w:sz w:val="18"/>
                <w:szCs w:val="18"/>
              </w:rPr>
              <w:t>□小型</w:t>
            </w:r>
          </w:p>
          <w:p w14:paraId="76634884">
            <w:pPr>
              <w:jc w:val="left"/>
              <w:rPr>
                <w:color w:val="auto"/>
                <w:sz w:val="18"/>
                <w:szCs w:val="18"/>
              </w:rPr>
            </w:pPr>
            <w:r>
              <w:rPr>
                <w:color w:val="auto"/>
                <w:sz w:val="18"/>
                <w:szCs w:val="18"/>
              </w:rPr>
              <w:t>□微型</w:t>
            </w:r>
          </w:p>
        </w:tc>
      </w:tr>
      <w:tr w14:paraId="7A4F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65CF361C">
            <w:pPr>
              <w:numPr>
                <w:ilvl w:val="0"/>
                <w:numId w:val="5"/>
              </w:numPr>
              <w:ind w:left="0" w:firstLine="0"/>
              <w:jc w:val="left"/>
              <w:rPr>
                <w:color w:val="auto"/>
                <w:sz w:val="18"/>
                <w:szCs w:val="18"/>
              </w:rPr>
            </w:pPr>
          </w:p>
        </w:tc>
        <w:tc>
          <w:tcPr>
            <w:tcW w:w="1518" w:type="dxa"/>
            <w:shd w:val="clear" w:color="auto" w:fill="auto"/>
            <w:vAlign w:val="center"/>
          </w:tcPr>
          <w:p w14:paraId="65040D1E">
            <w:pPr>
              <w:jc w:val="left"/>
              <w:rPr>
                <w:color w:val="auto"/>
                <w:sz w:val="18"/>
                <w:szCs w:val="18"/>
              </w:rPr>
            </w:pPr>
            <w:r>
              <w:rPr>
                <w:color w:val="auto"/>
                <w:sz w:val="18"/>
                <w:szCs w:val="18"/>
              </w:rPr>
              <w:t>4K多画面分割</w:t>
            </w:r>
          </w:p>
        </w:tc>
        <w:tc>
          <w:tcPr>
            <w:tcW w:w="1782" w:type="dxa"/>
            <w:vAlign w:val="center"/>
          </w:tcPr>
          <w:p w14:paraId="20A46045">
            <w:pPr>
              <w:jc w:val="left"/>
              <w:rPr>
                <w:color w:val="auto"/>
                <w:sz w:val="18"/>
                <w:szCs w:val="18"/>
              </w:rPr>
            </w:pPr>
            <w:r>
              <w:rPr>
                <w:color w:val="auto"/>
                <w:sz w:val="18"/>
                <w:szCs w:val="18"/>
              </w:rPr>
              <w:t>工业</w:t>
            </w:r>
          </w:p>
        </w:tc>
        <w:tc>
          <w:tcPr>
            <w:tcW w:w="1592" w:type="dxa"/>
            <w:vAlign w:val="center"/>
          </w:tcPr>
          <w:p w14:paraId="6EC6CDEA">
            <w:pPr>
              <w:jc w:val="left"/>
              <w:rPr>
                <w:color w:val="auto"/>
                <w:sz w:val="18"/>
                <w:szCs w:val="18"/>
              </w:rPr>
            </w:pPr>
          </w:p>
        </w:tc>
        <w:tc>
          <w:tcPr>
            <w:tcW w:w="889" w:type="dxa"/>
            <w:vAlign w:val="center"/>
          </w:tcPr>
          <w:p w14:paraId="35CD0B1E">
            <w:pPr>
              <w:jc w:val="left"/>
              <w:rPr>
                <w:color w:val="auto"/>
                <w:sz w:val="18"/>
                <w:szCs w:val="18"/>
              </w:rPr>
            </w:pPr>
          </w:p>
        </w:tc>
        <w:tc>
          <w:tcPr>
            <w:tcW w:w="1075" w:type="dxa"/>
            <w:vAlign w:val="center"/>
          </w:tcPr>
          <w:p w14:paraId="7F5D5DC8">
            <w:pPr>
              <w:jc w:val="left"/>
              <w:rPr>
                <w:color w:val="auto"/>
                <w:sz w:val="18"/>
                <w:szCs w:val="18"/>
              </w:rPr>
            </w:pPr>
          </w:p>
        </w:tc>
        <w:tc>
          <w:tcPr>
            <w:tcW w:w="903" w:type="dxa"/>
            <w:vAlign w:val="center"/>
          </w:tcPr>
          <w:p w14:paraId="616662D4">
            <w:pPr>
              <w:jc w:val="left"/>
              <w:rPr>
                <w:color w:val="auto"/>
                <w:sz w:val="18"/>
                <w:szCs w:val="18"/>
              </w:rPr>
            </w:pPr>
          </w:p>
        </w:tc>
        <w:tc>
          <w:tcPr>
            <w:tcW w:w="903" w:type="dxa"/>
            <w:vAlign w:val="center"/>
          </w:tcPr>
          <w:p w14:paraId="50A342B4">
            <w:pPr>
              <w:jc w:val="left"/>
              <w:rPr>
                <w:color w:val="auto"/>
                <w:sz w:val="18"/>
                <w:szCs w:val="18"/>
              </w:rPr>
            </w:pPr>
            <w:r>
              <w:rPr>
                <w:color w:val="auto"/>
                <w:sz w:val="18"/>
                <w:szCs w:val="18"/>
              </w:rPr>
              <w:t>□小型</w:t>
            </w:r>
          </w:p>
          <w:p w14:paraId="096EF1FF">
            <w:pPr>
              <w:jc w:val="left"/>
              <w:rPr>
                <w:color w:val="auto"/>
                <w:sz w:val="18"/>
                <w:szCs w:val="18"/>
              </w:rPr>
            </w:pPr>
            <w:r>
              <w:rPr>
                <w:color w:val="auto"/>
                <w:sz w:val="18"/>
                <w:szCs w:val="18"/>
              </w:rPr>
              <w:t>□微型</w:t>
            </w:r>
          </w:p>
        </w:tc>
      </w:tr>
      <w:tr w14:paraId="4A3F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4F8FFFA">
            <w:pPr>
              <w:numPr>
                <w:ilvl w:val="0"/>
                <w:numId w:val="5"/>
              </w:numPr>
              <w:ind w:left="0" w:firstLine="0"/>
              <w:jc w:val="left"/>
              <w:rPr>
                <w:color w:val="auto"/>
                <w:sz w:val="18"/>
                <w:szCs w:val="18"/>
              </w:rPr>
            </w:pPr>
          </w:p>
        </w:tc>
        <w:tc>
          <w:tcPr>
            <w:tcW w:w="1518" w:type="dxa"/>
            <w:shd w:val="clear" w:color="auto" w:fill="auto"/>
            <w:vAlign w:val="center"/>
          </w:tcPr>
          <w:p w14:paraId="4956EAF1">
            <w:pPr>
              <w:jc w:val="left"/>
              <w:rPr>
                <w:color w:val="auto"/>
                <w:sz w:val="18"/>
                <w:szCs w:val="18"/>
              </w:rPr>
            </w:pPr>
            <w:r>
              <w:rPr>
                <w:color w:val="auto"/>
                <w:sz w:val="18"/>
                <w:szCs w:val="18"/>
              </w:rPr>
              <w:t>IPG媒体网关</w:t>
            </w:r>
          </w:p>
        </w:tc>
        <w:tc>
          <w:tcPr>
            <w:tcW w:w="1782" w:type="dxa"/>
            <w:vAlign w:val="center"/>
          </w:tcPr>
          <w:p w14:paraId="2C330B16">
            <w:pPr>
              <w:jc w:val="left"/>
              <w:rPr>
                <w:color w:val="auto"/>
                <w:sz w:val="18"/>
                <w:szCs w:val="18"/>
              </w:rPr>
            </w:pPr>
            <w:r>
              <w:rPr>
                <w:color w:val="auto"/>
                <w:sz w:val="18"/>
                <w:szCs w:val="18"/>
              </w:rPr>
              <w:t>工业</w:t>
            </w:r>
          </w:p>
        </w:tc>
        <w:tc>
          <w:tcPr>
            <w:tcW w:w="1592" w:type="dxa"/>
            <w:vAlign w:val="center"/>
          </w:tcPr>
          <w:p w14:paraId="1196FE84">
            <w:pPr>
              <w:jc w:val="left"/>
              <w:rPr>
                <w:color w:val="auto"/>
                <w:sz w:val="18"/>
                <w:szCs w:val="18"/>
              </w:rPr>
            </w:pPr>
          </w:p>
        </w:tc>
        <w:tc>
          <w:tcPr>
            <w:tcW w:w="889" w:type="dxa"/>
            <w:vAlign w:val="center"/>
          </w:tcPr>
          <w:p w14:paraId="77787C11">
            <w:pPr>
              <w:jc w:val="left"/>
              <w:rPr>
                <w:color w:val="auto"/>
                <w:sz w:val="18"/>
                <w:szCs w:val="18"/>
              </w:rPr>
            </w:pPr>
          </w:p>
        </w:tc>
        <w:tc>
          <w:tcPr>
            <w:tcW w:w="1075" w:type="dxa"/>
            <w:vAlign w:val="center"/>
          </w:tcPr>
          <w:p w14:paraId="3E560B08">
            <w:pPr>
              <w:jc w:val="left"/>
              <w:rPr>
                <w:color w:val="auto"/>
                <w:sz w:val="18"/>
                <w:szCs w:val="18"/>
              </w:rPr>
            </w:pPr>
          </w:p>
        </w:tc>
        <w:tc>
          <w:tcPr>
            <w:tcW w:w="903" w:type="dxa"/>
            <w:vAlign w:val="center"/>
          </w:tcPr>
          <w:p w14:paraId="751D1EE1">
            <w:pPr>
              <w:jc w:val="left"/>
              <w:rPr>
                <w:color w:val="auto"/>
                <w:sz w:val="18"/>
                <w:szCs w:val="18"/>
              </w:rPr>
            </w:pPr>
          </w:p>
        </w:tc>
        <w:tc>
          <w:tcPr>
            <w:tcW w:w="903" w:type="dxa"/>
            <w:vAlign w:val="center"/>
          </w:tcPr>
          <w:p w14:paraId="3E841C84">
            <w:pPr>
              <w:jc w:val="left"/>
              <w:rPr>
                <w:color w:val="auto"/>
                <w:sz w:val="18"/>
                <w:szCs w:val="18"/>
              </w:rPr>
            </w:pPr>
            <w:r>
              <w:rPr>
                <w:color w:val="auto"/>
                <w:sz w:val="18"/>
                <w:szCs w:val="18"/>
              </w:rPr>
              <w:t>□小型</w:t>
            </w:r>
          </w:p>
          <w:p w14:paraId="139E6ED4">
            <w:pPr>
              <w:jc w:val="left"/>
              <w:rPr>
                <w:color w:val="auto"/>
                <w:sz w:val="18"/>
                <w:szCs w:val="18"/>
              </w:rPr>
            </w:pPr>
            <w:r>
              <w:rPr>
                <w:color w:val="auto"/>
                <w:sz w:val="18"/>
                <w:szCs w:val="18"/>
              </w:rPr>
              <w:t>□微型</w:t>
            </w:r>
          </w:p>
        </w:tc>
      </w:tr>
      <w:tr w14:paraId="4843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FCD13D2">
            <w:pPr>
              <w:numPr>
                <w:ilvl w:val="0"/>
                <w:numId w:val="5"/>
              </w:numPr>
              <w:ind w:left="0" w:firstLine="0"/>
              <w:jc w:val="left"/>
              <w:rPr>
                <w:color w:val="auto"/>
                <w:sz w:val="18"/>
                <w:szCs w:val="18"/>
              </w:rPr>
            </w:pPr>
          </w:p>
        </w:tc>
        <w:tc>
          <w:tcPr>
            <w:tcW w:w="1518" w:type="dxa"/>
            <w:shd w:val="clear" w:color="auto" w:fill="auto"/>
            <w:vAlign w:val="center"/>
          </w:tcPr>
          <w:p w14:paraId="682E967F">
            <w:pPr>
              <w:jc w:val="left"/>
              <w:rPr>
                <w:color w:val="auto"/>
                <w:sz w:val="18"/>
                <w:szCs w:val="18"/>
              </w:rPr>
            </w:pPr>
            <w:r>
              <w:rPr>
                <w:color w:val="auto"/>
                <w:sz w:val="18"/>
                <w:szCs w:val="18"/>
              </w:rPr>
              <w:t>音频监听</w:t>
            </w:r>
          </w:p>
        </w:tc>
        <w:tc>
          <w:tcPr>
            <w:tcW w:w="1782" w:type="dxa"/>
            <w:vAlign w:val="center"/>
          </w:tcPr>
          <w:p w14:paraId="3FA273C9">
            <w:pPr>
              <w:jc w:val="left"/>
              <w:rPr>
                <w:color w:val="auto"/>
                <w:sz w:val="18"/>
                <w:szCs w:val="18"/>
              </w:rPr>
            </w:pPr>
            <w:r>
              <w:rPr>
                <w:color w:val="auto"/>
                <w:sz w:val="18"/>
                <w:szCs w:val="18"/>
              </w:rPr>
              <w:t>工业</w:t>
            </w:r>
          </w:p>
        </w:tc>
        <w:tc>
          <w:tcPr>
            <w:tcW w:w="1592" w:type="dxa"/>
            <w:vAlign w:val="center"/>
          </w:tcPr>
          <w:p w14:paraId="5509BE2F">
            <w:pPr>
              <w:jc w:val="left"/>
              <w:rPr>
                <w:color w:val="auto"/>
                <w:sz w:val="18"/>
                <w:szCs w:val="18"/>
              </w:rPr>
            </w:pPr>
          </w:p>
        </w:tc>
        <w:tc>
          <w:tcPr>
            <w:tcW w:w="889" w:type="dxa"/>
            <w:vAlign w:val="center"/>
          </w:tcPr>
          <w:p w14:paraId="0BEBC268">
            <w:pPr>
              <w:jc w:val="left"/>
              <w:rPr>
                <w:color w:val="auto"/>
                <w:sz w:val="18"/>
                <w:szCs w:val="18"/>
              </w:rPr>
            </w:pPr>
          </w:p>
        </w:tc>
        <w:tc>
          <w:tcPr>
            <w:tcW w:w="1075" w:type="dxa"/>
            <w:vAlign w:val="center"/>
          </w:tcPr>
          <w:p w14:paraId="15AEC002">
            <w:pPr>
              <w:jc w:val="left"/>
              <w:rPr>
                <w:color w:val="auto"/>
                <w:sz w:val="18"/>
                <w:szCs w:val="18"/>
              </w:rPr>
            </w:pPr>
          </w:p>
        </w:tc>
        <w:tc>
          <w:tcPr>
            <w:tcW w:w="903" w:type="dxa"/>
            <w:vAlign w:val="center"/>
          </w:tcPr>
          <w:p w14:paraId="1208ECC9">
            <w:pPr>
              <w:jc w:val="left"/>
              <w:rPr>
                <w:color w:val="auto"/>
                <w:sz w:val="18"/>
                <w:szCs w:val="18"/>
              </w:rPr>
            </w:pPr>
          </w:p>
        </w:tc>
        <w:tc>
          <w:tcPr>
            <w:tcW w:w="903" w:type="dxa"/>
            <w:vAlign w:val="center"/>
          </w:tcPr>
          <w:p w14:paraId="38E6B10A">
            <w:pPr>
              <w:jc w:val="left"/>
              <w:rPr>
                <w:color w:val="auto"/>
                <w:sz w:val="18"/>
                <w:szCs w:val="18"/>
              </w:rPr>
            </w:pPr>
            <w:r>
              <w:rPr>
                <w:color w:val="auto"/>
                <w:sz w:val="18"/>
                <w:szCs w:val="18"/>
              </w:rPr>
              <w:t>□小型</w:t>
            </w:r>
          </w:p>
          <w:p w14:paraId="4D9B96EA">
            <w:pPr>
              <w:jc w:val="left"/>
              <w:rPr>
                <w:color w:val="auto"/>
                <w:sz w:val="18"/>
                <w:szCs w:val="18"/>
              </w:rPr>
            </w:pPr>
            <w:r>
              <w:rPr>
                <w:color w:val="auto"/>
                <w:sz w:val="18"/>
                <w:szCs w:val="18"/>
              </w:rPr>
              <w:t>□微型</w:t>
            </w:r>
          </w:p>
        </w:tc>
      </w:tr>
      <w:tr w14:paraId="1D37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9FACE58">
            <w:pPr>
              <w:numPr>
                <w:ilvl w:val="0"/>
                <w:numId w:val="5"/>
              </w:numPr>
              <w:ind w:left="0" w:firstLine="0"/>
              <w:jc w:val="left"/>
              <w:rPr>
                <w:color w:val="auto"/>
                <w:sz w:val="18"/>
                <w:szCs w:val="18"/>
              </w:rPr>
            </w:pPr>
          </w:p>
        </w:tc>
        <w:tc>
          <w:tcPr>
            <w:tcW w:w="1518" w:type="dxa"/>
            <w:shd w:val="clear" w:color="auto" w:fill="auto"/>
            <w:vAlign w:val="center"/>
          </w:tcPr>
          <w:p w14:paraId="64D35033">
            <w:pPr>
              <w:jc w:val="left"/>
              <w:rPr>
                <w:color w:val="auto"/>
                <w:sz w:val="18"/>
                <w:szCs w:val="18"/>
              </w:rPr>
            </w:pPr>
            <w:r>
              <w:rPr>
                <w:color w:val="auto"/>
                <w:sz w:val="18"/>
                <w:szCs w:val="18"/>
              </w:rPr>
              <w:t>4K技监级监视器</w:t>
            </w:r>
          </w:p>
        </w:tc>
        <w:tc>
          <w:tcPr>
            <w:tcW w:w="1782" w:type="dxa"/>
            <w:vAlign w:val="center"/>
          </w:tcPr>
          <w:p w14:paraId="6B64CE89">
            <w:pPr>
              <w:jc w:val="left"/>
              <w:rPr>
                <w:color w:val="auto"/>
                <w:sz w:val="18"/>
                <w:szCs w:val="18"/>
              </w:rPr>
            </w:pPr>
            <w:r>
              <w:rPr>
                <w:color w:val="auto"/>
                <w:sz w:val="18"/>
                <w:szCs w:val="18"/>
              </w:rPr>
              <w:t>工业</w:t>
            </w:r>
          </w:p>
        </w:tc>
        <w:tc>
          <w:tcPr>
            <w:tcW w:w="1592" w:type="dxa"/>
            <w:vAlign w:val="center"/>
          </w:tcPr>
          <w:p w14:paraId="16B7BFDA">
            <w:pPr>
              <w:jc w:val="left"/>
              <w:rPr>
                <w:color w:val="auto"/>
                <w:sz w:val="18"/>
                <w:szCs w:val="18"/>
              </w:rPr>
            </w:pPr>
          </w:p>
        </w:tc>
        <w:tc>
          <w:tcPr>
            <w:tcW w:w="889" w:type="dxa"/>
            <w:vAlign w:val="center"/>
          </w:tcPr>
          <w:p w14:paraId="32945612">
            <w:pPr>
              <w:jc w:val="left"/>
              <w:rPr>
                <w:color w:val="auto"/>
                <w:sz w:val="18"/>
                <w:szCs w:val="18"/>
              </w:rPr>
            </w:pPr>
          </w:p>
        </w:tc>
        <w:tc>
          <w:tcPr>
            <w:tcW w:w="1075" w:type="dxa"/>
            <w:vAlign w:val="center"/>
          </w:tcPr>
          <w:p w14:paraId="22E2493E">
            <w:pPr>
              <w:jc w:val="left"/>
              <w:rPr>
                <w:color w:val="auto"/>
                <w:sz w:val="18"/>
                <w:szCs w:val="18"/>
              </w:rPr>
            </w:pPr>
          </w:p>
        </w:tc>
        <w:tc>
          <w:tcPr>
            <w:tcW w:w="903" w:type="dxa"/>
            <w:vAlign w:val="center"/>
          </w:tcPr>
          <w:p w14:paraId="024F297E">
            <w:pPr>
              <w:jc w:val="left"/>
              <w:rPr>
                <w:color w:val="auto"/>
                <w:sz w:val="18"/>
                <w:szCs w:val="18"/>
              </w:rPr>
            </w:pPr>
          </w:p>
        </w:tc>
        <w:tc>
          <w:tcPr>
            <w:tcW w:w="903" w:type="dxa"/>
            <w:vAlign w:val="center"/>
          </w:tcPr>
          <w:p w14:paraId="39350C43">
            <w:pPr>
              <w:jc w:val="left"/>
              <w:rPr>
                <w:color w:val="auto"/>
                <w:sz w:val="18"/>
                <w:szCs w:val="18"/>
              </w:rPr>
            </w:pPr>
            <w:r>
              <w:rPr>
                <w:color w:val="auto"/>
                <w:sz w:val="18"/>
                <w:szCs w:val="18"/>
              </w:rPr>
              <w:t>□小型</w:t>
            </w:r>
          </w:p>
          <w:p w14:paraId="66F178E3">
            <w:pPr>
              <w:jc w:val="left"/>
              <w:rPr>
                <w:color w:val="auto"/>
                <w:sz w:val="18"/>
                <w:szCs w:val="18"/>
              </w:rPr>
            </w:pPr>
            <w:r>
              <w:rPr>
                <w:color w:val="auto"/>
                <w:sz w:val="18"/>
                <w:szCs w:val="18"/>
              </w:rPr>
              <w:t>□微型</w:t>
            </w:r>
          </w:p>
        </w:tc>
      </w:tr>
      <w:tr w14:paraId="1F45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D238AB3">
            <w:pPr>
              <w:numPr>
                <w:ilvl w:val="0"/>
                <w:numId w:val="5"/>
              </w:numPr>
              <w:ind w:left="0" w:firstLine="0"/>
              <w:jc w:val="left"/>
              <w:rPr>
                <w:color w:val="auto"/>
                <w:sz w:val="18"/>
                <w:szCs w:val="18"/>
              </w:rPr>
            </w:pPr>
          </w:p>
        </w:tc>
        <w:tc>
          <w:tcPr>
            <w:tcW w:w="1518" w:type="dxa"/>
            <w:shd w:val="clear" w:color="auto" w:fill="auto"/>
            <w:vAlign w:val="center"/>
          </w:tcPr>
          <w:p w14:paraId="5CA44154">
            <w:pPr>
              <w:jc w:val="left"/>
              <w:rPr>
                <w:color w:val="auto"/>
                <w:sz w:val="18"/>
                <w:szCs w:val="18"/>
              </w:rPr>
            </w:pPr>
            <w:r>
              <w:rPr>
                <w:color w:val="auto"/>
                <w:sz w:val="18"/>
                <w:szCs w:val="18"/>
              </w:rPr>
              <w:t>12G录制监视器</w:t>
            </w:r>
          </w:p>
        </w:tc>
        <w:tc>
          <w:tcPr>
            <w:tcW w:w="1782" w:type="dxa"/>
            <w:vAlign w:val="center"/>
          </w:tcPr>
          <w:p w14:paraId="00F7A2BA">
            <w:pPr>
              <w:jc w:val="left"/>
              <w:rPr>
                <w:color w:val="auto"/>
                <w:sz w:val="18"/>
                <w:szCs w:val="18"/>
              </w:rPr>
            </w:pPr>
            <w:r>
              <w:rPr>
                <w:color w:val="auto"/>
                <w:sz w:val="18"/>
                <w:szCs w:val="18"/>
              </w:rPr>
              <w:t>工业</w:t>
            </w:r>
          </w:p>
        </w:tc>
        <w:tc>
          <w:tcPr>
            <w:tcW w:w="1592" w:type="dxa"/>
            <w:vAlign w:val="center"/>
          </w:tcPr>
          <w:p w14:paraId="12291127">
            <w:pPr>
              <w:jc w:val="left"/>
              <w:rPr>
                <w:color w:val="auto"/>
                <w:sz w:val="18"/>
                <w:szCs w:val="18"/>
              </w:rPr>
            </w:pPr>
          </w:p>
        </w:tc>
        <w:tc>
          <w:tcPr>
            <w:tcW w:w="889" w:type="dxa"/>
            <w:vAlign w:val="center"/>
          </w:tcPr>
          <w:p w14:paraId="4C5BE17C">
            <w:pPr>
              <w:jc w:val="left"/>
              <w:rPr>
                <w:color w:val="auto"/>
                <w:sz w:val="18"/>
                <w:szCs w:val="18"/>
              </w:rPr>
            </w:pPr>
          </w:p>
        </w:tc>
        <w:tc>
          <w:tcPr>
            <w:tcW w:w="1075" w:type="dxa"/>
            <w:vAlign w:val="center"/>
          </w:tcPr>
          <w:p w14:paraId="214A77D8">
            <w:pPr>
              <w:jc w:val="left"/>
              <w:rPr>
                <w:color w:val="auto"/>
                <w:sz w:val="18"/>
                <w:szCs w:val="18"/>
              </w:rPr>
            </w:pPr>
          </w:p>
        </w:tc>
        <w:tc>
          <w:tcPr>
            <w:tcW w:w="903" w:type="dxa"/>
            <w:vAlign w:val="center"/>
          </w:tcPr>
          <w:p w14:paraId="5837B8CC">
            <w:pPr>
              <w:jc w:val="left"/>
              <w:rPr>
                <w:color w:val="auto"/>
                <w:sz w:val="18"/>
                <w:szCs w:val="18"/>
              </w:rPr>
            </w:pPr>
          </w:p>
        </w:tc>
        <w:tc>
          <w:tcPr>
            <w:tcW w:w="903" w:type="dxa"/>
            <w:vAlign w:val="center"/>
          </w:tcPr>
          <w:p w14:paraId="024E097F">
            <w:pPr>
              <w:jc w:val="left"/>
              <w:rPr>
                <w:color w:val="auto"/>
                <w:sz w:val="18"/>
                <w:szCs w:val="18"/>
              </w:rPr>
            </w:pPr>
            <w:r>
              <w:rPr>
                <w:color w:val="auto"/>
                <w:sz w:val="18"/>
                <w:szCs w:val="18"/>
              </w:rPr>
              <w:t>□小型</w:t>
            </w:r>
          </w:p>
          <w:p w14:paraId="707CF7E8">
            <w:pPr>
              <w:jc w:val="left"/>
              <w:rPr>
                <w:color w:val="auto"/>
                <w:sz w:val="18"/>
                <w:szCs w:val="18"/>
              </w:rPr>
            </w:pPr>
            <w:r>
              <w:rPr>
                <w:color w:val="auto"/>
                <w:sz w:val="18"/>
                <w:szCs w:val="18"/>
              </w:rPr>
              <w:t>□微型</w:t>
            </w:r>
          </w:p>
        </w:tc>
      </w:tr>
      <w:tr w14:paraId="173D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F306528">
            <w:pPr>
              <w:numPr>
                <w:ilvl w:val="0"/>
                <w:numId w:val="5"/>
              </w:numPr>
              <w:ind w:left="0" w:firstLine="0"/>
              <w:jc w:val="left"/>
              <w:rPr>
                <w:color w:val="auto"/>
                <w:sz w:val="18"/>
                <w:szCs w:val="18"/>
              </w:rPr>
            </w:pPr>
          </w:p>
        </w:tc>
        <w:tc>
          <w:tcPr>
            <w:tcW w:w="1518" w:type="dxa"/>
            <w:shd w:val="clear" w:color="auto" w:fill="auto"/>
            <w:vAlign w:val="center"/>
          </w:tcPr>
          <w:p w14:paraId="53E38B57">
            <w:pPr>
              <w:jc w:val="left"/>
              <w:rPr>
                <w:color w:val="auto"/>
                <w:sz w:val="18"/>
                <w:szCs w:val="18"/>
              </w:rPr>
            </w:pPr>
            <w:r>
              <w:rPr>
                <w:color w:val="auto"/>
                <w:sz w:val="18"/>
                <w:szCs w:val="18"/>
              </w:rPr>
              <w:t>4K环绕声音频监听</w:t>
            </w:r>
          </w:p>
        </w:tc>
        <w:tc>
          <w:tcPr>
            <w:tcW w:w="1782" w:type="dxa"/>
            <w:vAlign w:val="center"/>
          </w:tcPr>
          <w:p w14:paraId="1D005238">
            <w:pPr>
              <w:jc w:val="left"/>
              <w:rPr>
                <w:color w:val="auto"/>
                <w:sz w:val="18"/>
                <w:szCs w:val="18"/>
              </w:rPr>
            </w:pPr>
            <w:r>
              <w:rPr>
                <w:color w:val="auto"/>
                <w:sz w:val="18"/>
                <w:szCs w:val="18"/>
              </w:rPr>
              <w:t>工业</w:t>
            </w:r>
          </w:p>
        </w:tc>
        <w:tc>
          <w:tcPr>
            <w:tcW w:w="1592" w:type="dxa"/>
            <w:vAlign w:val="center"/>
          </w:tcPr>
          <w:p w14:paraId="150B51F5">
            <w:pPr>
              <w:jc w:val="left"/>
              <w:rPr>
                <w:color w:val="auto"/>
                <w:sz w:val="18"/>
                <w:szCs w:val="18"/>
              </w:rPr>
            </w:pPr>
          </w:p>
        </w:tc>
        <w:tc>
          <w:tcPr>
            <w:tcW w:w="889" w:type="dxa"/>
            <w:vAlign w:val="center"/>
          </w:tcPr>
          <w:p w14:paraId="0C8D0486">
            <w:pPr>
              <w:jc w:val="left"/>
              <w:rPr>
                <w:color w:val="auto"/>
                <w:sz w:val="18"/>
                <w:szCs w:val="18"/>
              </w:rPr>
            </w:pPr>
          </w:p>
        </w:tc>
        <w:tc>
          <w:tcPr>
            <w:tcW w:w="1075" w:type="dxa"/>
            <w:vAlign w:val="center"/>
          </w:tcPr>
          <w:p w14:paraId="7B613BB2">
            <w:pPr>
              <w:jc w:val="left"/>
              <w:rPr>
                <w:color w:val="auto"/>
                <w:sz w:val="18"/>
                <w:szCs w:val="18"/>
              </w:rPr>
            </w:pPr>
          </w:p>
        </w:tc>
        <w:tc>
          <w:tcPr>
            <w:tcW w:w="903" w:type="dxa"/>
            <w:vAlign w:val="center"/>
          </w:tcPr>
          <w:p w14:paraId="718F0F31">
            <w:pPr>
              <w:jc w:val="left"/>
              <w:rPr>
                <w:color w:val="auto"/>
                <w:sz w:val="18"/>
                <w:szCs w:val="18"/>
              </w:rPr>
            </w:pPr>
          </w:p>
        </w:tc>
        <w:tc>
          <w:tcPr>
            <w:tcW w:w="903" w:type="dxa"/>
            <w:vAlign w:val="center"/>
          </w:tcPr>
          <w:p w14:paraId="4C9CEFE3">
            <w:pPr>
              <w:jc w:val="left"/>
              <w:rPr>
                <w:color w:val="auto"/>
                <w:sz w:val="18"/>
                <w:szCs w:val="18"/>
              </w:rPr>
            </w:pPr>
            <w:r>
              <w:rPr>
                <w:color w:val="auto"/>
                <w:sz w:val="18"/>
                <w:szCs w:val="18"/>
              </w:rPr>
              <w:t>□小型</w:t>
            </w:r>
          </w:p>
          <w:p w14:paraId="732C5ACB">
            <w:pPr>
              <w:jc w:val="left"/>
              <w:rPr>
                <w:color w:val="auto"/>
                <w:sz w:val="18"/>
                <w:szCs w:val="18"/>
              </w:rPr>
            </w:pPr>
            <w:r>
              <w:rPr>
                <w:color w:val="auto"/>
                <w:sz w:val="18"/>
                <w:szCs w:val="18"/>
              </w:rPr>
              <w:t>□微型</w:t>
            </w:r>
          </w:p>
        </w:tc>
      </w:tr>
      <w:tr w14:paraId="7B90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30674FD">
            <w:pPr>
              <w:numPr>
                <w:ilvl w:val="0"/>
                <w:numId w:val="5"/>
              </w:numPr>
              <w:ind w:left="0" w:firstLine="0"/>
              <w:jc w:val="left"/>
              <w:rPr>
                <w:color w:val="auto"/>
                <w:sz w:val="18"/>
                <w:szCs w:val="18"/>
              </w:rPr>
            </w:pPr>
          </w:p>
        </w:tc>
        <w:tc>
          <w:tcPr>
            <w:tcW w:w="1518" w:type="dxa"/>
            <w:shd w:val="clear" w:color="auto" w:fill="auto"/>
            <w:vAlign w:val="center"/>
          </w:tcPr>
          <w:p w14:paraId="5CC1AF46">
            <w:pPr>
              <w:jc w:val="left"/>
              <w:rPr>
                <w:color w:val="auto"/>
                <w:sz w:val="18"/>
                <w:szCs w:val="18"/>
              </w:rPr>
            </w:pPr>
            <w:r>
              <w:rPr>
                <w:color w:val="auto"/>
                <w:sz w:val="18"/>
                <w:szCs w:val="18"/>
              </w:rPr>
              <w:t>波形示波器</w:t>
            </w:r>
          </w:p>
        </w:tc>
        <w:tc>
          <w:tcPr>
            <w:tcW w:w="1782" w:type="dxa"/>
            <w:vAlign w:val="center"/>
          </w:tcPr>
          <w:p w14:paraId="3B9599C5">
            <w:pPr>
              <w:jc w:val="left"/>
              <w:rPr>
                <w:color w:val="auto"/>
                <w:sz w:val="18"/>
                <w:szCs w:val="18"/>
              </w:rPr>
            </w:pPr>
            <w:r>
              <w:rPr>
                <w:color w:val="auto"/>
                <w:sz w:val="18"/>
                <w:szCs w:val="18"/>
              </w:rPr>
              <w:t>工业</w:t>
            </w:r>
          </w:p>
        </w:tc>
        <w:tc>
          <w:tcPr>
            <w:tcW w:w="1592" w:type="dxa"/>
            <w:vAlign w:val="center"/>
          </w:tcPr>
          <w:p w14:paraId="7D1BAE30">
            <w:pPr>
              <w:jc w:val="left"/>
              <w:rPr>
                <w:color w:val="auto"/>
                <w:sz w:val="18"/>
                <w:szCs w:val="18"/>
              </w:rPr>
            </w:pPr>
          </w:p>
        </w:tc>
        <w:tc>
          <w:tcPr>
            <w:tcW w:w="889" w:type="dxa"/>
            <w:vAlign w:val="center"/>
          </w:tcPr>
          <w:p w14:paraId="065A8F3D">
            <w:pPr>
              <w:jc w:val="left"/>
              <w:rPr>
                <w:color w:val="auto"/>
                <w:sz w:val="18"/>
                <w:szCs w:val="18"/>
              </w:rPr>
            </w:pPr>
          </w:p>
        </w:tc>
        <w:tc>
          <w:tcPr>
            <w:tcW w:w="1075" w:type="dxa"/>
            <w:vAlign w:val="center"/>
          </w:tcPr>
          <w:p w14:paraId="2DC76E40">
            <w:pPr>
              <w:jc w:val="left"/>
              <w:rPr>
                <w:color w:val="auto"/>
                <w:sz w:val="18"/>
                <w:szCs w:val="18"/>
              </w:rPr>
            </w:pPr>
          </w:p>
        </w:tc>
        <w:tc>
          <w:tcPr>
            <w:tcW w:w="903" w:type="dxa"/>
            <w:vAlign w:val="center"/>
          </w:tcPr>
          <w:p w14:paraId="3E5CE124">
            <w:pPr>
              <w:jc w:val="left"/>
              <w:rPr>
                <w:color w:val="auto"/>
                <w:sz w:val="18"/>
                <w:szCs w:val="18"/>
              </w:rPr>
            </w:pPr>
          </w:p>
        </w:tc>
        <w:tc>
          <w:tcPr>
            <w:tcW w:w="903" w:type="dxa"/>
            <w:vAlign w:val="center"/>
          </w:tcPr>
          <w:p w14:paraId="22203D16">
            <w:pPr>
              <w:jc w:val="left"/>
              <w:rPr>
                <w:color w:val="auto"/>
                <w:sz w:val="18"/>
                <w:szCs w:val="18"/>
              </w:rPr>
            </w:pPr>
            <w:r>
              <w:rPr>
                <w:color w:val="auto"/>
                <w:sz w:val="18"/>
                <w:szCs w:val="18"/>
              </w:rPr>
              <w:t>□小型</w:t>
            </w:r>
          </w:p>
          <w:p w14:paraId="76444397">
            <w:pPr>
              <w:jc w:val="left"/>
              <w:rPr>
                <w:color w:val="auto"/>
                <w:sz w:val="18"/>
                <w:szCs w:val="18"/>
              </w:rPr>
            </w:pPr>
            <w:r>
              <w:rPr>
                <w:color w:val="auto"/>
                <w:sz w:val="18"/>
                <w:szCs w:val="18"/>
              </w:rPr>
              <w:t>□微型</w:t>
            </w:r>
          </w:p>
        </w:tc>
      </w:tr>
      <w:tr w14:paraId="11EE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9A7C220">
            <w:pPr>
              <w:numPr>
                <w:ilvl w:val="0"/>
                <w:numId w:val="5"/>
              </w:numPr>
              <w:ind w:left="0" w:firstLine="0"/>
              <w:jc w:val="left"/>
              <w:rPr>
                <w:color w:val="auto"/>
                <w:sz w:val="18"/>
                <w:szCs w:val="18"/>
              </w:rPr>
            </w:pPr>
          </w:p>
        </w:tc>
        <w:tc>
          <w:tcPr>
            <w:tcW w:w="1518" w:type="dxa"/>
            <w:shd w:val="clear" w:color="auto" w:fill="auto"/>
            <w:vAlign w:val="center"/>
          </w:tcPr>
          <w:p w14:paraId="4D8591FD">
            <w:pPr>
              <w:jc w:val="left"/>
              <w:rPr>
                <w:color w:val="auto"/>
                <w:sz w:val="18"/>
                <w:szCs w:val="18"/>
              </w:rPr>
            </w:pPr>
            <w:r>
              <w:rPr>
                <w:color w:val="auto"/>
                <w:sz w:val="18"/>
                <w:szCs w:val="18"/>
              </w:rPr>
              <w:t>北斗时钟系统</w:t>
            </w:r>
          </w:p>
        </w:tc>
        <w:tc>
          <w:tcPr>
            <w:tcW w:w="1782" w:type="dxa"/>
            <w:vAlign w:val="center"/>
          </w:tcPr>
          <w:p w14:paraId="2BC69151">
            <w:pPr>
              <w:jc w:val="left"/>
              <w:rPr>
                <w:color w:val="auto"/>
                <w:sz w:val="18"/>
                <w:szCs w:val="18"/>
              </w:rPr>
            </w:pPr>
            <w:r>
              <w:rPr>
                <w:color w:val="auto"/>
                <w:sz w:val="18"/>
                <w:szCs w:val="18"/>
              </w:rPr>
              <w:t>工业</w:t>
            </w:r>
          </w:p>
        </w:tc>
        <w:tc>
          <w:tcPr>
            <w:tcW w:w="1592" w:type="dxa"/>
            <w:vAlign w:val="center"/>
          </w:tcPr>
          <w:p w14:paraId="6589BB49">
            <w:pPr>
              <w:jc w:val="left"/>
              <w:rPr>
                <w:color w:val="auto"/>
                <w:sz w:val="18"/>
                <w:szCs w:val="18"/>
              </w:rPr>
            </w:pPr>
          </w:p>
        </w:tc>
        <w:tc>
          <w:tcPr>
            <w:tcW w:w="889" w:type="dxa"/>
            <w:vAlign w:val="center"/>
          </w:tcPr>
          <w:p w14:paraId="02FA5F49">
            <w:pPr>
              <w:jc w:val="left"/>
              <w:rPr>
                <w:color w:val="auto"/>
                <w:sz w:val="18"/>
                <w:szCs w:val="18"/>
              </w:rPr>
            </w:pPr>
          </w:p>
        </w:tc>
        <w:tc>
          <w:tcPr>
            <w:tcW w:w="1075" w:type="dxa"/>
            <w:vAlign w:val="center"/>
          </w:tcPr>
          <w:p w14:paraId="2C315D03">
            <w:pPr>
              <w:jc w:val="left"/>
              <w:rPr>
                <w:color w:val="auto"/>
                <w:sz w:val="18"/>
                <w:szCs w:val="18"/>
              </w:rPr>
            </w:pPr>
          </w:p>
        </w:tc>
        <w:tc>
          <w:tcPr>
            <w:tcW w:w="903" w:type="dxa"/>
            <w:vAlign w:val="center"/>
          </w:tcPr>
          <w:p w14:paraId="5E2FEEF3">
            <w:pPr>
              <w:jc w:val="left"/>
              <w:rPr>
                <w:color w:val="auto"/>
                <w:sz w:val="18"/>
                <w:szCs w:val="18"/>
              </w:rPr>
            </w:pPr>
          </w:p>
        </w:tc>
        <w:tc>
          <w:tcPr>
            <w:tcW w:w="903" w:type="dxa"/>
            <w:vAlign w:val="center"/>
          </w:tcPr>
          <w:p w14:paraId="0D70DBCD">
            <w:pPr>
              <w:jc w:val="left"/>
              <w:rPr>
                <w:color w:val="auto"/>
                <w:sz w:val="18"/>
                <w:szCs w:val="18"/>
              </w:rPr>
            </w:pPr>
            <w:r>
              <w:rPr>
                <w:color w:val="auto"/>
                <w:sz w:val="18"/>
                <w:szCs w:val="18"/>
              </w:rPr>
              <w:t>□小型</w:t>
            </w:r>
          </w:p>
          <w:p w14:paraId="2AAB2450">
            <w:pPr>
              <w:jc w:val="left"/>
              <w:rPr>
                <w:color w:val="auto"/>
                <w:sz w:val="18"/>
                <w:szCs w:val="18"/>
              </w:rPr>
            </w:pPr>
            <w:r>
              <w:rPr>
                <w:color w:val="auto"/>
                <w:sz w:val="18"/>
                <w:szCs w:val="18"/>
              </w:rPr>
              <w:t>□微型</w:t>
            </w:r>
          </w:p>
        </w:tc>
      </w:tr>
      <w:tr w14:paraId="1528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21A5FC8A">
            <w:pPr>
              <w:numPr>
                <w:ilvl w:val="0"/>
                <w:numId w:val="5"/>
              </w:numPr>
              <w:ind w:left="0" w:firstLine="0"/>
              <w:jc w:val="left"/>
              <w:rPr>
                <w:color w:val="auto"/>
                <w:sz w:val="18"/>
                <w:szCs w:val="18"/>
              </w:rPr>
            </w:pPr>
          </w:p>
        </w:tc>
        <w:tc>
          <w:tcPr>
            <w:tcW w:w="1518" w:type="dxa"/>
            <w:shd w:val="clear" w:color="auto" w:fill="auto"/>
            <w:vAlign w:val="center"/>
          </w:tcPr>
          <w:p w14:paraId="30792A55">
            <w:pPr>
              <w:jc w:val="left"/>
              <w:rPr>
                <w:color w:val="auto"/>
                <w:sz w:val="18"/>
                <w:szCs w:val="18"/>
              </w:rPr>
            </w:pPr>
            <w:r>
              <w:rPr>
                <w:color w:val="auto"/>
                <w:sz w:val="18"/>
                <w:szCs w:val="18"/>
              </w:rPr>
              <w:t>KVM切换器</w:t>
            </w:r>
          </w:p>
        </w:tc>
        <w:tc>
          <w:tcPr>
            <w:tcW w:w="1782" w:type="dxa"/>
            <w:vAlign w:val="center"/>
          </w:tcPr>
          <w:p w14:paraId="5FF801C5">
            <w:pPr>
              <w:jc w:val="left"/>
              <w:rPr>
                <w:color w:val="auto"/>
                <w:sz w:val="18"/>
                <w:szCs w:val="18"/>
              </w:rPr>
            </w:pPr>
            <w:r>
              <w:rPr>
                <w:color w:val="auto"/>
                <w:sz w:val="18"/>
                <w:szCs w:val="18"/>
              </w:rPr>
              <w:t>工业</w:t>
            </w:r>
          </w:p>
        </w:tc>
        <w:tc>
          <w:tcPr>
            <w:tcW w:w="1592" w:type="dxa"/>
            <w:vAlign w:val="center"/>
          </w:tcPr>
          <w:p w14:paraId="424A4228">
            <w:pPr>
              <w:jc w:val="left"/>
              <w:rPr>
                <w:color w:val="auto"/>
                <w:sz w:val="18"/>
                <w:szCs w:val="18"/>
              </w:rPr>
            </w:pPr>
          </w:p>
        </w:tc>
        <w:tc>
          <w:tcPr>
            <w:tcW w:w="889" w:type="dxa"/>
            <w:vAlign w:val="center"/>
          </w:tcPr>
          <w:p w14:paraId="0D632D06">
            <w:pPr>
              <w:jc w:val="left"/>
              <w:rPr>
                <w:color w:val="auto"/>
                <w:sz w:val="18"/>
                <w:szCs w:val="18"/>
              </w:rPr>
            </w:pPr>
          </w:p>
        </w:tc>
        <w:tc>
          <w:tcPr>
            <w:tcW w:w="1075" w:type="dxa"/>
            <w:vAlign w:val="center"/>
          </w:tcPr>
          <w:p w14:paraId="29A28D59">
            <w:pPr>
              <w:jc w:val="left"/>
              <w:rPr>
                <w:color w:val="auto"/>
                <w:sz w:val="18"/>
                <w:szCs w:val="18"/>
              </w:rPr>
            </w:pPr>
          </w:p>
        </w:tc>
        <w:tc>
          <w:tcPr>
            <w:tcW w:w="903" w:type="dxa"/>
            <w:vAlign w:val="center"/>
          </w:tcPr>
          <w:p w14:paraId="06DF4A67">
            <w:pPr>
              <w:jc w:val="left"/>
              <w:rPr>
                <w:color w:val="auto"/>
                <w:sz w:val="18"/>
                <w:szCs w:val="18"/>
              </w:rPr>
            </w:pPr>
          </w:p>
        </w:tc>
        <w:tc>
          <w:tcPr>
            <w:tcW w:w="903" w:type="dxa"/>
            <w:vAlign w:val="center"/>
          </w:tcPr>
          <w:p w14:paraId="55655E94">
            <w:pPr>
              <w:jc w:val="left"/>
              <w:rPr>
                <w:color w:val="auto"/>
                <w:sz w:val="18"/>
                <w:szCs w:val="18"/>
              </w:rPr>
            </w:pPr>
            <w:r>
              <w:rPr>
                <w:color w:val="auto"/>
                <w:sz w:val="18"/>
                <w:szCs w:val="18"/>
              </w:rPr>
              <w:t>□小型</w:t>
            </w:r>
          </w:p>
          <w:p w14:paraId="5785337D">
            <w:pPr>
              <w:jc w:val="left"/>
              <w:rPr>
                <w:color w:val="auto"/>
                <w:sz w:val="18"/>
                <w:szCs w:val="18"/>
              </w:rPr>
            </w:pPr>
            <w:r>
              <w:rPr>
                <w:color w:val="auto"/>
                <w:sz w:val="18"/>
                <w:szCs w:val="18"/>
              </w:rPr>
              <w:t>□微型</w:t>
            </w:r>
          </w:p>
        </w:tc>
      </w:tr>
      <w:tr w14:paraId="6728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011D9C11">
            <w:pPr>
              <w:numPr>
                <w:ilvl w:val="0"/>
                <w:numId w:val="5"/>
              </w:numPr>
              <w:ind w:left="0" w:firstLine="0"/>
              <w:jc w:val="left"/>
              <w:rPr>
                <w:color w:val="auto"/>
                <w:sz w:val="18"/>
                <w:szCs w:val="18"/>
              </w:rPr>
            </w:pPr>
          </w:p>
        </w:tc>
        <w:tc>
          <w:tcPr>
            <w:tcW w:w="1518" w:type="dxa"/>
            <w:shd w:val="clear" w:color="auto" w:fill="auto"/>
            <w:vAlign w:val="center"/>
          </w:tcPr>
          <w:p w14:paraId="311BEE5E">
            <w:pPr>
              <w:jc w:val="left"/>
              <w:rPr>
                <w:color w:val="auto"/>
                <w:sz w:val="18"/>
                <w:szCs w:val="18"/>
              </w:rPr>
            </w:pPr>
            <w:r>
              <w:rPr>
                <w:color w:val="auto"/>
                <w:sz w:val="18"/>
                <w:szCs w:val="18"/>
              </w:rPr>
              <w:t>一致性比对系统</w:t>
            </w:r>
          </w:p>
        </w:tc>
        <w:tc>
          <w:tcPr>
            <w:tcW w:w="1782" w:type="dxa"/>
            <w:vAlign w:val="center"/>
          </w:tcPr>
          <w:p w14:paraId="2E3CF556">
            <w:pPr>
              <w:jc w:val="left"/>
              <w:rPr>
                <w:color w:val="auto"/>
                <w:sz w:val="18"/>
                <w:szCs w:val="18"/>
              </w:rPr>
            </w:pPr>
            <w:r>
              <w:rPr>
                <w:color w:val="auto"/>
                <w:sz w:val="18"/>
                <w:szCs w:val="18"/>
              </w:rPr>
              <w:t>工业</w:t>
            </w:r>
          </w:p>
        </w:tc>
        <w:tc>
          <w:tcPr>
            <w:tcW w:w="1592" w:type="dxa"/>
            <w:vAlign w:val="center"/>
          </w:tcPr>
          <w:p w14:paraId="0D09EA22">
            <w:pPr>
              <w:jc w:val="left"/>
              <w:rPr>
                <w:color w:val="auto"/>
                <w:sz w:val="18"/>
                <w:szCs w:val="18"/>
              </w:rPr>
            </w:pPr>
          </w:p>
        </w:tc>
        <w:tc>
          <w:tcPr>
            <w:tcW w:w="889" w:type="dxa"/>
            <w:vAlign w:val="center"/>
          </w:tcPr>
          <w:p w14:paraId="000ABAC3">
            <w:pPr>
              <w:jc w:val="left"/>
              <w:rPr>
                <w:color w:val="auto"/>
                <w:sz w:val="18"/>
                <w:szCs w:val="18"/>
              </w:rPr>
            </w:pPr>
          </w:p>
        </w:tc>
        <w:tc>
          <w:tcPr>
            <w:tcW w:w="1075" w:type="dxa"/>
            <w:vAlign w:val="center"/>
          </w:tcPr>
          <w:p w14:paraId="749A2360">
            <w:pPr>
              <w:jc w:val="left"/>
              <w:rPr>
                <w:color w:val="auto"/>
                <w:sz w:val="18"/>
                <w:szCs w:val="18"/>
              </w:rPr>
            </w:pPr>
          </w:p>
        </w:tc>
        <w:tc>
          <w:tcPr>
            <w:tcW w:w="903" w:type="dxa"/>
            <w:vAlign w:val="center"/>
          </w:tcPr>
          <w:p w14:paraId="3A1DFED5">
            <w:pPr>
              <w:jc w:val="left"/>
              <w:rPr>
                <w:color w:val="auto"/>
                <w:sz w:val="18"/>
                <w:szCs w:val="18"/>
              </w:rPr>
            </w:pPr>
          </w:p>
        </w:tc>
        <w:tc>
          <w:tcPr>
            <w:tcW w:w="903" w:type="dxa"/>
            <w:vAlign w:val="center"/>
          </w:tcPr>
          <w:p w14:paraId="1488BFC4">
            <w:pPr>
              <w:jc w:val="left"/>
              <w:rPr>
                <w:color w:val="auto"/>
                <w:sz w:val="18"/>
                <w:szCs w:val="18"/>
              </w:rPr>
            </w:pPr>
            <w:r>
              <w:rPr>
                <w:color w:val="auto"/>
                <w:sz w:val="18"/>
                <w:szCs w:val="18"/>
              </w:rPr>
              <w:t>□小型</w:t>
            </w:r>
          </w:p>
          <w:p w14:paraId="2F02A614">
            <w:pPr>
              <w:jc w:val="left"/>
              <w:rPr>
                <w:color w:val="auto"/>
                <w:sz w:val="18"/>
                <w:szCs w:val="18"/>
              </w:rPr>
            </w:pPr>
            <w:r>
              <w:rPr>
                <w:color w:val="auto"/>
                <w:sz w:val="18"/>
                <w:szCs w:val="18"/>
              </w:rPr>
              <w:t>□微型</w:t>
            </w:r>
          </w:p>
        </w:tc>
      </w:tr>
      <w:tr w14:paraId="6C39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22970415">
            <w:pPr>
              <w:numPr>
                <w:ilvl w:val="0"/>
                <w:numId w:val="5"/>
              </w:numPr>
              <w:ind w:left="0" w:firstLine="0"/>
              <w:jc w:val="left"/>
              <w:rPr>
                <w:color w:val="auto"/>
                <w:sz w:val="18"/>
                <w:szCs w:val="18"/>
              </w:rPr>
            </w:pPr>
          </w:p>
        </w:tc>
        <w:tc>
          <w:tcPr>
            <w:tcW w:w="1518" w:type="dxa"/>
            <w:shd w:val="clear" w:color="auto" w:fill="auto"/>
            <w:vAlign w:val="center"/>
          </w:tcPr>
          <w:p w14:paraId="7F7D7A33">
            <w:pPr>
              <w:jc w:val="left"/>
              <w:rPr>
                <w:color w:val="auto"/>
                <w:sz w:val="18"/>
                <w:szCs w:val="18"/>
              </w:rPr>
            </w:pPr>
            <w:r>
              <w:rPr>
                <w:color w:val="auto"/>
                <w:sz w:val="18"/>
                <w:szCs w:val="18"/>
              </w:rPr>
              <w:t>12G跳线器</w:t>
            </w:r>
          </w:p>
        </w:tc>
        <w:tc>
          <w:tcPr>
            <w:tcW w:w="1782" w:type="dxa"/>
            <w:vAlign w:val="center"/>
          </w:tcPr>
          <w:p w14:paraId="3772FC79">
            <w:pPr>
              <w:jc w:val="left"/>
              <w:rPr>
                <w:color w:val="auto"/>
                <w:sz w:val="18"/>
                <w:szCs w:val="18"/>
              </w:rPr>
            </w:pPr>
            <w:r>
              <w:rPr>
                <w:color w:val="auto"/>
                <w:sz w:val="18"/>
                <w:szCs w:val="18"/>
              </w:rPr>
              <w:t>工业</w:t>
            </w:r>
          </w:p>
        </w:tc>
        <w:tc>
          <w:tcPr>
            <w:tcW w:w="1592" w:type="dxa"/>
            <w:vAlign w:val="center"/>
          </w:tcPr>
          <w:p w14:paraId="2D236254">
            <w:pPr>
              <w:jc w:val="left"/>
              <w:rPr>
                <w:color w:val="auto"/>
                <w:sz w:val="18"/>
                <w:szCs w:val="18"/>
              </w:rPr>
            </w:pPr>
          </w:p>
        </w:tc>
        <w:tc>
          <w:tcPr>
            <w:tcW w:w="889" w:type="dxa"/>
            <w:vAlign w:val="center"/>
          </w:tcPr>
          <w:p w14:paraId="5566014F">
            <w:pPr>
              <w:jc w:val="left"/>
              <w:rPr>
                <w:color w:val="auto"/>
                <w:sz w:val="18"/>
                <w:szCs w:val="18"/>
              </w:rPr>
            </w:pPr>
          </w:p>
        </w:tc>
        <w:tc>
          <w:tcPr>
            <w:tcW w:w="1075" w:type="dxa"/>
            <w:vAlign w:val="center"/>
          </w:tcPr>
          <w:p w14:paraId="049F1AC8">
            <w:pPr>
              <w:jc w:val="left"/>
              <w:rPr>
                <w:color w:val="auto"/>
                <w:sz w:val="18"/>
                <w:szCs w:val="18"/>
              </w:rPr>
            </w:pPr>
          </w:p>
        </w:tc>
        <w:tc>
          <w:tcPr>
            <w:tcW w:w="903" w:type="dxa"/>
            <w:vAlign w:val="center"/>
          </w:tcPr>
          <w:p w14:paraId="51352EB6">
            <w:pPr>
              <w:jc w:val="left"/>
              <w:rPr>
                <w:color w:val="auto"/>
                <w:sz w:val="18"/>
                <w:szCs w:val="18"/>
              </w:rPr>
            </w:pPr>
          </w:p>
        </w:tc>
        <w:tc>
          <w:tcPr>
            <w:tcW w:w="903" w:type="dxa"/>
            <w:vAlign w:val="center"/>
          </w:tcPr>
          <w:p w14:paraId="47E155E4">
            <w:pPr>
              <w:jc w:val="left"/>
              <w:rPr>
                <w:color w:val="auto"/>
                <w:sz w:val="18"/>
                <w:szCs w:val="18"/>
              </w:rPr>
            </w:pPr>
            <w:r>
              <w:rPr>
                <w:color w:val="auto"/>
                <w:sz w:val="18"/>
                <w:szCs w:val="18"/>
              </w:rPr>
              <w:t>□小型</w:t>
            </w:r>
          </w:p>
          <w:p w14:paraId="612AB62C">
            <w:pPr>
              <w:jc w:val="left"/>
              <w:rPr>
                <w:color w:val="auto"/>
                <w:sz w:val="18"/>
                <w:szCs w:val="18"/>
              </w:rPr>
            </w:pPr>
            <w:r>
              <w:rPr>
                <w:color w:val="auto"/>
                <w:sz w:val="18"/>
                <w:szCs w:val="18"/>
              </w:rPr>
              <w:t>□微型</w:t>
            </w:r>
          </w:p>
        </w:tc>
      </w:tr>
      <w:tr w14:paraId="305D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97E883B">
            <w:pPr>
              <w:numPr>
                <w:ilvl w:val="0"/>
                <w:numId w:val="5"/>
              </w:numPr>
              <w:ind w:left="0" w:firstLine="0"/>
              <w:jc w:val="left"/>
              <w:rPr>
                <w:color w:val="auto"/>
                <w:sz w:val="18"/>
                <w:szCs w:val="18"/>
              </w:rPr>
            </w:pPr>
          </w:p>
        </w:tc>
        <w:tc>
          <w:tcPr>
            <w:tcW w:w="1518" w:type="dxa"/>
            <w:shd w:val="clear" w:color="auto" w:fill="auto"/>
            <w:vAlign w:val="center"/>
          </w:tcPr>
          <w:p w14:paraId="36070BCB">
            <w:pPr>
              <w:jc w:val="left"/>
              <w:rPr>
                <w:color w:val="auto"/>
                <w:sz w:val="18"/>
                <w:szCs w:val="18"/>
              </w:rPr>
            </w:pPr>
            <w:r>
              <w:rPr>
                <w:color w:val="auto"/>
                <w:sz w:val="18"/>
                <w:szCs w:val="18"/>
              </w:rPr>
              <w:t>跳线器</w:t>
            </w:r>
          </w:p>
        </w:tc>
        <w:tc>
          <w:tcPr>
            <w:tcW w:w="1782" w:type="dxa"/>
            <w:vAlign w:val="center"/>
          </w:tcPr>
          <w:p w14:paraId="6374E8B0">
            <w:pPr>
              <w:jc w:val="left"/>
              <w:rPr>
                <w:color w:val="auto"/>
                <w:sz w:val="18"/>
                <w:szCs w:val="18"/>
              </w:rPr>
            </w:pPr>
            <w:r>
              <w:rPr>
                <w:color w:val="auto"/>
                <w:sz w:val="18"/>
                <w:szCs w:val="18"/>
              </w:rPr>
              <w:t>工业</w:t>
            </w:r>
          </w:p>
        </w:tc>
        <w:tc>
          <w:tcPr>
            <w:tcW w:w="1592" w:type="dxa"/>
            <w:vAlign w:val="center"/>
          </w:tcPr>
          <w:p w14:paraId="2019B049">
            <w:pPr>
              <w:jc w:val="left"/>
              <w:rPr>
                <w:color w:val="auto"/>
                <w:sz w:val="18"/>
                <w:szCs w:val="18"/>
              </w:rPr>
            </w:pPr>
          </w:p>
        </w:tc>
        <w:tc>
          <w:tcPr>
            <w:tcW w:w="889" w:type="dxa"/>
            <w:vAlign w:val="center"/>
          </w:tcPr>
          <w:p w14:paraId="4E77BA4F">
            <w:pPr>
              <w:jc w:val="left"/>
              <w:rPr>
                <w:color w:val="auto"/>
                <w:sz w:val="18"/>
                <w:szCs w:val="18"/>
              </w:rPr>
            </w:pPr>
          </w:p>
        </w:tc>
        <w:tc>
          <w:tcPr>
            <w:tcW w:w="1075" w:type="dxa"/>
            <w:vAlign w:val="center"/>
          </w:tcPr>
          <w:p w14:paraId="71FDF339">
            <w:pPr>
              <w:jc w:val="left"/>
              <w:rPr>
                <w:color w:val="auto"/>
                <w:sz w:val="18"/>
                <w:szCs w:val="18"/>
              </w:rPr>
            </w:pPr>
          </w:p>
        </w:tc>
        <w:tc>
          <w:tcPr>
            <w:tcW w:w="903" w:type="dxa"/>
            <w:vAlign w:val="center"/>
          </w:tcPr>
          <w:p w14:paraId="2060DDB1">
            <w:pPr>
              <w:jc w:val="left"/>
              <w:rPr>
                <w:color w:val="auto"/>
                <w:sz w:val="18"/>
                <w:szCs w:val="18"/>
              </w:rPr>
            </w:pPr>
          </w:p>
        </w:tc>
        <w:tc>
          <w:tcPr>
            <w:tcW w:w="903" w:type="dxa"/>
            <w:vAlign w:val="center"/>
          </w:tcPr>
          <w:p w14:paraId="0E9C105B">
            <w:pPr>
              <w:jc w:val="left"/>
              <w:rPr>
                <w:color w:val="auto"/>
                <w:sz w:val="18"/>
                <w:szCs w:val="18"/>
              </w:rPr>
            </w:pPr>
            <w:r>
              <w:rPr>
                <w:color w:val="auto"/>
                <w:sz w:val="18"/>
                <w:szCs w:val="18"/>
              </w:rPr>
              <w:t>□小型</w:t>
            </w:r>
          </w:p>
          <w:p w14:paraId="0E2C295F">
            <w:pPr>
              <w:jc w:val="left"/>
              <w:rPr>
                <w:color w:val="auto"/>
                <w:sz w:val="18"/>
                <w:szCs w:val="18"/>
              </w:rPr>
            </w:pPr>
            <w:r>
              <w:rPr>
                <w:color w:val="auto"/>
                <w:sz w:val="18"/>
                <w:szCs w:val="18"/>
              </w:rPr>
              <w:t>□微型</w:t>
            </w:r>
          </w:p>
        </w:tc>
      </w:tr>
      <w:tr w14:paraId="149F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C4FC2B2">
            <w:pPr>
              <w:numPr>
                <w:ilvl w:val="0"/>
                <w:numId w:val="5"/>
              </w:numPr>
              <w:ind w:left="0" w:firstLine="0"/>
              <w:jc w:val="left"/>
              <w:rPr>
                <w:color w:val="auto"/>
                <w:sz w:val="18"/>
                <w:szCs w:val="18"/>
              </w:rPr>
            </w:pPr>
          </w:p>
        </w:tc>
        <w:tc>
          <w:tcPr>
            <w:tcW w:w="1518" w:type="dxa"/>
            <w:shd w:val="clear" w:color="auto" w:fill="auto"/>
            <w:vAlign w:val="center"/>
          </w:tcPr>
          <w:p w14:paraId="1FFA5A36">
            <w:pPr>
              <w:jc w:val="left"/>
              <w:rPr>
                <w:color w:val="auto"/>
                <w:sz w:val="18"/>
                <w:szCs w:val="18"/>
              </w:rPr>
            </w:pPr>
            <w:r>
              <w:rPr>
                <w:color w:val="auto"/>
                <w:sz w:val="18"/>
                <w:szCs w:val="18"/>
              </w:rPr>
              <w:t>4K编码器</w:t>
            </w:r>
          </w:p>
        </w:tc>
        <w:tc>
          <w:tcPr>
            <w:tcW w:w="1782" w:type="dxa"/>
            <w:vAlign w:val="center"/>
          </w:tcPr>
          <w:p w14:paraId="7F958D1E">
            <w:pPr>
              <w:jc w:val="left"/>
              <w:rPr>
                <w:color w:val="auto"/>
                <w:sz w:val="18"/>
                <w:szCs w:val="18"/>
              </w:rPr>
            </w:pPr>
            <w:r>
              <w:rPr>
                <w:color w:val="auto"/>
                <w:sz w:val="18"/>
                <w:szCs w:val="18"/>
              </w:rPr>
              <w:t>工业</w:t>
            </w:r>
          </w:p>
        </w:tc>
        <w:tc>
          <w:tcPr>
            <w:tcW w:w="1592" w:type="dxa"/>
            <w:vAlign w:val="center"/>
          </w:tcPr>
          <w:p w14:paraId="0303FE1B">
            <w:pPr>
              <w:jc w:val="left"/>
              <w:rPr>
                <w:color w:val="auto"/>
                <w:sz w:val="18"/>
                <w:szCs w:val="18"/>
              </w:rPr>
            </w:pPr>
          </w:p>
        </w:tc>
        <w:tc>
          <w:tcPr>
            <w:tcW w:w="889" w:type="dxa"/>
            <w:vAlign w:val="center"/>
          </w:tcPr>
          <w:p w14:paraId="1CBF23DD">
            <w:pPr>
              <w:jc w:val="left"/>
              <w:rPr>
                <w:color w:val="auto"/>
                <w:sz w:val="18"/>
                <w:szCs w:val="18"/>
              </w:rPr>
            </w:pPr>
          </w:p>
        </w:tc>
        <w:tc>
          <w:tcPr>
            <w:tcW w:w="1075" w:type="dxa"/>
            <w:vAlign w:val="center"/>
          </w:tcPr>
          <w:p w14:paraId="5A332D63">
            <w:pPr>
              <w:jc w:val="left"/>
              <w:rPr>
                <w:color w:val="auto"/>
                <w:sz w:val="18"/>
                <w:szCs w:val="18"/>
              </w:rPr>
            </w:pPr>
          </w:p>
        </w:tc>
        <w:tc>
          <w:tcPr>
            <w:tcW w:w="903" w:type="dxa"/>
            <w:vAlign w:val="center"/>
          </w:tcPr>
          <w:p w14:paraId="5D2A4B44">
            <w:pPr>
              <w:jc w:val="left"/>
              <w:rPr>
                <w:color w:val="auto"/>
                <w:sz w:val="18"/>
                <w:szCs w:val="18"/>
              </w:rPr>
            </w:pPr>
          </w:p>
        </w:tc>
        <w:tc>
          <w:tcPr>
            <w:tcW w:w="903" w:type="dxa"/>
            <w:vAlign w:val="center"/>
          </w:tcPr>
          <w:p w14:paraId="24EAD5E1">
            <w:pPr>
              <w:jc w:val="left"/>
              <w:rPr>
                <w:color w:val="auto"/>
                <w:sz w:val="18"/>
                <w:szCs w:val="18"/>
              </w:rPr>
            </w:pPr>
            <w:r>
              <w:rPr>
                <w:color w:val="auto"/>
                <w:sz w:val="18"/>
                <w:szCs w:val="18"/>
              </w:rPr>
              <w:t>□小型</w:t>
            </w:r>
          </w:p>
          <w:p w14:paraId="24B7DDE5">
            <w:pPr>
              <w:jc w:val="left"/>
              <w:rPr>
                <w:color w:val="auto"/>
                <w:sz w:val="18"/>
                <w:szCs w:val="18"/>
              </w:rPr>
            </w:pPr>
            <w:r>
              <w:rPr>
                <w:color w:val="auto"/>
                <w:sz w:val="18"/>
                <w:szCs w:val="18"/>
              </w:rPr>
              <w:t>□微型</w:t>
            </w:r>
          </w:p>
        </w:tc>
      </w:tr>
      <w:tr w14:paraId="1792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11F1A8B1">
            <w:pPr>
              <w:numPr>
                <w:ilvl w:val="0"/>
                <w:numId w:val="5"/>
              </w:numPr>
              <w:ind w:left="0" w:firstLine="0"/>
              <w:jc w:val="left"/>
              <w:rPr>
                <w:color w:val="auto"/>
                <w:sz w:val="18"/>
                <w:szCs w:val="18"/>
              </w:rPr>
            </w:pPr>
          </w:p>
        </w:tc>
        <w:tc>
          <w:tcPr>
            <w:tcW w:w="1518" w:type="dxa"/>
            <w:shd w:val="clear" w:color="auto" w:fill="auto"/>
            <w:vAlign w:val="center"/>
          </w:tcPr>
          <w:p w14:paraId="32EEE620">
            <w:pPr>
              <w:jc w:val="left"/>
              <w:rPr>
                <w:color w:val="auto"/>
                <w:sz w:val="18"/>
                <w:szCs w:val="18"/>
              </w:rPr>
            </w:pPr>
            <w:r>
              <w:rPr>
                <w:color w:val="auto"/>
                <w:sz w:val="18"/>
                <w:szCs w:val="18"/>
              </w:rPr>
              <w:t>4K解码器</w:t>
            </w:r>
          </w:p>
        </w:tc>
        <w:tc>
          <w:tcPr>
            <w:tcW w:w="1782" w:type="dxa"/>
            <w:vAlign w:val="center"/>
          </w:tcPr>
          <w:p w14:paraId="025A0D8B">
            <w:pPr>
              <w:jc w:val="left"/>
              <w:rPr>
                <w:color w:val="auto"/>
                <w:sz w:val="18"/>
                <w:szCs w:val="18"/>
              </w:rPr>
            </w:pPr>
            <w:r>
              <w:rPr>
                <w:color w:val="auto"/>
                <w:sz w:val="18"/>
                <w:szCs w:val="18"/>
              </w:rPr>
              <w:t>工业</w:t>
            </w:r>
          </w:p>
        </w:tc>
        <w:tc>
          <w:tcPr>
            <w:tcW w:w="1592" w:type="dxa"/>
            <w:vAlign w:val="center"/>
          </w:tcPr>
          <w:p w14:paraId="24CBA496">
            <w:pPr>
              <w:jc w:val="left"/>
              <w:rPr>
                <w:color w:val="auto"/>
                <w:sz w:val="18"/>
                <w:szCs w:val="18"/>
              </w:rPr>
            </w:pPr>
          </w:p>
        </w:tc>
        <w:tc>
          <w:tcPr>
            <w:tcW w:w="889" w:type="dxa"/>
            <w:vAlign w:val="center"/>
          </w:tcPr>
          <w:p w14:paraId="0B8FE0F0">
            <w:pPr>
              <w:jc w:val="left"/>
              <w:rPr>
                <w:color w:val="auto"/>
                <w:sz w:val="18"/>
                <w:szCs w:val="18"/>
              </w:rPr>
            </w:pPr>
          </w:p>
        </w:tc>
        <w:tc>
          <w:tcPr>
            <w:tcW w:w="1075" w:type="dxa"/>
            <w:vAlign w:val="center"/>
          </w:tcPr>
          <w:p w14:paraId="33BBD4DA">
            <w:pPr>
              <w:jc w:val="left"/>
              <w:rPr>
                <w:color w:val="auto"/>
                <w:sz w:val="18"/>
                <w:szCs w:val="18"/>
              </w:rPr>
            </w:pPr>
          </w:p>
        </w:tc>
        <w:tc>
          <w:tcPr>
            <w:tcW w:w="903" w:type="dxa"/>
            <w:vAlign w:val="center"/>
          </w:tcPr>
          <w:p w14:paraId="5DAA87BA">
            <w:pPr>
              <w:jc w:val="left"/>
              <w:rPr>
                <w:color w:val="auto"/>
                <w:sz w:val="18"/>
                <w:szCs w:val="18"/>
              </w:rPr>
            </w:pPr>
          </w:p>
        </w:tc>
        <w:tc>
          <w:tcPr>
            <w:tcW w:w="903" w:type="dxa"/>
            <w:vAlign w:val="center"/>
          </w:tcPr>
          <w:p w14:paraId="78DA633C">
            <w:pPr>
              <w:jc w:val="left"/>
              <w:rPr>
                <w:color w:val="auto"/>
                <w:sz w:val="18"/>
                <w:szCs w:val="18"/>
              </w:rPr>
            </w:pPr>
            <w:r>
              <w:rPr>
                <w:color w:val="auto"/>
                <w:sz w:val="18"/>
                <w:szCs w:val="18"/>
              </w:rPr>
              <w:t>□小型</w:t>
            </w:r>
          </w:p>
          <w:p w14:paraId="42D0DD98">
            <w:pPr>
              <w:jc w:val="left"/>
              <w:rPr>
                <w:color w:val="auto"/>
                <w:sz w:val="18"/>
                <w:szCs w:val="18"/>
              </w:rPr>
            </w:pPr>
            <w:r>
              <w:rPr>
                <w:color w:val="auto"/>
                <w:sz w:val="18"/>
                <w:szCs w:val="18"/>
              </w:rPr>
              <w:t>□微型</w:t>
            </w:r>
          </w:p>
        </w:tc>
      </w:tr>
      <w:tr w14:paraId="71FF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7F83BA21">
            <w:pPr>
              <w:numPr>
                <w:ilvl w:val="0"/>
                <w:numId w:val="5"/>
              </w:numPr>
              <w:ind w:left="0" w:firstLine="0"/>
              <w:jc w:val="left"/>
              <w:rPr>
                <w:color w:val="auto"/>
                <w:sz w:val="18"/>
                <w:szCs w:val="18"/>
              </w:rPr>
            </w:pPr>
          </w:p>
        </w:tc>
        <w:tc>
          <w:tcPr>
            <w:tcW w:w="1518" w:type="dxa"/>
            <w:shd w:val="clear" w:color="auto" w:fill="auto"/>
            <w:vAlign w:val="center"/>
          </w:tcPr>
          <w:p w14:paraId="2940E02D">
            <w:pPr>
              <w:jc w:val="left"/>
              <w:rPr>
                <w:color w:val="auto"/>
                <w:sz w:val="18"/>
                <w:szCs w:val="18"/>
              </w:rPr>
            </w:pPr>
            <w:r>
              <w:rPr>
                <w:color w:val="auto"/>
                <w:sz w:val="18"/>
                <w:szCs w:val="18"/>
              </w:rPr>
              <w:t>4K解码器</w:t>
            </w:r>
            <w:r>
              <w:rPr>
                <w:rFonts w:hint="eastAsia"/>
                <w:color w:val="auto"/>
                <w:sz w:val="18"/>
                <w:szCs w:val="18"/>
              </w:rPr>
              <w:t>（</w:t>
            </w:r>
            <w:r>
              <w:rPr>
                <w:color w:val="auto"/>
                <w:sz w:val="18"/>
                <w:szCs w:val="18"/>
              </w:rPr>
              <w:t>Audio vivid）</w:t>
            </w:r>
          </w:p>
        </w:tc>
        <w:tc>
          <w:tcPr>
            <w:tcW w:w="1782" w:type="dxa"/>
            <w:vAlign w:val="center"/>
          </w:tcPr>
          <w:p w14:paraId="1BC838BA">
            <w:pPr>
              <w:jc w:val="left"/>
              <w:rPr>
                <w:color w:val="auto"/>
                <w:sz w:val="18"/>
                <w:szCs w:val="18"/>
              </w:rPr>
            </w:pPr>
            <w:r>
              <w:rPr>
                <w:color w:val="auto"/>
                <w:sz w:val="18"/>
                <w:szCs w:val="18"/>
              </w:rPr>
              <w:t>工业</w:t>
            </w:r>
          </w:p>
        </w:tc>
        <w:tc>
          <w:tcPr>
            <w:tcW w:w="1592" w:type="dxa"/>
            <w:vAlign w:val="center"/>
          </w:tcPr>
          <w:p w14:paraId="710D54B1">
            <w:pPr>
              <w:jc w:val="left"/>
              <w:rPr>
                <w:color w:val="auto"/>
                <w:sz w:val="18"/>
                <w:szCs w:val="18"/>
              </w:rPr>
            </w:pPr>
          </w:p>
        </w:tc>
        <w:tc>
          <w:tcPr>
            <w:tcW w:w="889" w:type="dxa"/>
            <w:vAlign w:val="center"/>
          </w:tcPr>
          <w:p w14:paraId="18EC6862">
            <w:pPr>
              <w:jc w:val="left"/>
              <w:rPr>
                <w:color w:val="auto"/>
                <w:sz w:val="18"/>
                <w:szCs w:val="18"/>
              </w:rPr>
            </w:pPr>
          </w:p>
        </w:tc>
        <w:tc>
          <w:tcPr>
            <w:tcW w:w="1075" w:type="dxa"/>
            <w:vAlign w:val="center"/>
          </w:tcPr>
          <w:p w14:paraId="097727FC">
            <w:pPr>
              <w:jc w:val="left"/>
              <w:rPr>
                <w:color w:val="auto"/>
                <w:sz w:val="18"/>
                <w:szCs w:val="18"/>
              </w:rPr>
            </w:pPr>
          </w:p>
        </w:tc>
        <w:tc>
          <w:tcPr>
            <w:tcW w:w="903" w:type="dxa"/>
            <w:vAlign w:val="center"/>
          </w:tcPr>
          <w:p w14:paraId="5EF89CA6">
            <w:pPr>
              <w:jc w:val="left"/>
              <w:rPr>
                <w:color w:val="auto"/>
                <w:sz w:val="18"/>
                <w:szCs w:val="18"/>
              </w:rPr>
            </w:pPr>
          </w:p>
        </w:tc>
        <w:tc>
          <w:tcPr>
            <w:tcW w:w="903" w:type="dxa"/>
            <w:vAlign w:val="center"/>
          </w:tcPr>
          <w:p w14:paraId="07C50B3B">
            <w:pPr>
              <w:jc w:val="left"/>
              <w:rPr>
                <w:color w:val="auto"/>
                <w:sz w:val="18"/>
                <w:szCs w:val="18"/>
              </w:rPr>
            </w:pPr>
            <w:r>
              <w:rPr>
                <w:color w:val="auto"/>
                <w:sz w:val="18"/>
                <w:szCs w:val="18"/>
              </w:rPr>
              <w:t>□小型</w:t>
            </w:r>
          </w:p>
          <w:p w14:paraId="63C71007">
            <w:pPr>
              <w:jc w:val="left"/>
              <w:rPr>
                <w:color w:val="auto"/>
                <w:sz w:val="18"/>
                <w:szCs w:val="18"/>
              </w:rPr>
            </w:pPr>
            <w:r>
              <w:rPr>
                <w:color w:val="auto"/>
                <w:sz w:val="18"/>
                <w:szCs w:val="18"/>
              </w:rPr>
              <w:t>□微型</w:t>
            </w:r>
          </w:p>
        </w:tc>
      </w:tr>
      <w:tr w14:paraId="5FF0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6C0EF3CA">
            <w:pPr>
              <w:numPr>
                <w:ilvl w:val="0"/>
                <w:numId w:val="5"/>
              </w:numPr>
              <w:ind w:left="0" w:firstLine="0"/>
              <w:jc w:val="left"/>
              <w:rPr>
                <w:color w:val="auto"/>
                <w:sz w:val="18"/>
                <w:szCs w:val="18"/>
              </w:rPr>
            </w:pPr>
          </w:p>
        </w:tc>
        <w:tc>
          <w:tcPr>
            <w:tcW w:w="1518" w:type="dxa"/>
            <w:shd w:val="clear" w:color="auto" w:fill="auto"/>
            <w:vAlign w:val="center"/>
          </w:tcPr>
          <w:p w14:paraId="45304A2E">
            <w:pPr>
              <w:jc w:val="left"/>
              <w:rPr>
                <w:color w:val="auto"/>
                <w:sz w:val="18"/>
                <w:szCs w:val="18"/>
              </w:rPr>
            </w:pPr>
            <w:r>
              <w:rPr>
                <w:color w:val="auto"/>
                <w:sz w:val="18"/>
                <w:szCs w:val="18"/>
              </w:rPr>
              <w:t>4K解码器</w:t>
            </w:r>
            <w:r>
              <w:rPr>
                <w:rFonts w:hint="eastAsia"/>
                <w:color w:val="auto"/>
                <w:sz w:val="18"/>
                <w:szCs w:val="18"/>
              </w:rPr>
              <w:t>（</w:t>
            </w:r>
            <w:r>
              <w:rPr>
                <w:color w:val="auto"/>
                <w:sz w:val="18"/>
                <w:szCs w:val="18"/>
              </w:rPr>
              <w:t>HDR/Audio vivid）</w:t>
            </w:r>
          </w:p>
        </w:tc>
        <w:tc>
          <w:tcPr>
            <w:tcW w:w="1782" w:type="dxa"/>
            <w:vAlign w:val="center"/>
          </w:tcPr>
          <w:p w14:paraId="4144C8D0">
            <w:pPr>
              <w:jc w:val="left"/>
              <w:rPr>
                <w:color w:val="auto"/>
                <w:sz w:val="18"/>
                <w:szCs w:val="18"/>
              </w:rPr>
            </w:pPr>
            <w:r>
              <w:rPr>
                <w:color w:val="auto"/>
                <w:sz w:val="18"/>
                <w:szCs w:val="18"/>
              </w:rPr>
              <w:t>工业</w:t>
            </w:r>
          </w:p>
        </w:tc>
        <w:tc>
          <w:tcPr>
            <w:tcW w:w="1592" w:type="dxa"/>
            <w:vAlign w:val="center"/>
          </w:tcPr>
          <w:p w14:paraId="7F71EB62">
            <w:pPr>
              <w:jc w:val="left"/>
              <w:rPr>
                <w:color w:val="auto"/>
                <w:sz w:val="18"/>
                <w:szCs w:val="18"/>
              </w:rPr>
            </w:pPr>
          </w:p>
        </w:tc>
        <w:tc>
          <w:tcPr>
            <w:tcW w:w="889" w:type="dxa"/>
            <w:vAlign w:val="center"/>
          </w:tcPr>
          <w:p w14:paraId="45C8D8ED">
            <w:pPr>
              <w:jc w:val="left"/>
              <w:rPr>
                <w:color w:val="auto"/>
                <w:sz w:val="18"/>
                <w:szCs w:val="18"/>
              </w:rPr>
            </w:pPr>
          </w:p>
        </w:tc>
        <w:tc>
          <w:tcPr>
            <w:tcW w:w="1075" w:type="dxa"/>
            <w:vAlign w:val="center"/>
          </w:tcPr>
          <w:p w14:paraId="18D43C36">
            <w:pPr>
              <w:jc w:val="left"/>
              <w:rPr>
                <w:color w:val="auto"/>
                <w:sz w:val="18"/>
                <w:szCs w:val="18"/>
              </w:rPr>
            </w:pPr>
          </w:p>
        </w:tc>
        <w:tc>
          <w:tcPr>
            <w:tcW w:w="903" w:type="dxa"/>
            <w:vAlign w:val="center"/>
          </w:tcPr>
          <w:p w14:paraId="5AAE45C9">
            <w:pPr>
              <w:jc w:val="left"/>
              <w:rPr>
                <w:color w:val="auto"/>
                <w:sz w:val="18"/>
                <w:szCs w:val="18"/>
              </w:rPr>
            </w:pPr>
          </w:p>
        </w:tc>
        <w:tc>
          <w:tcPr>
            <w:tcW w:w="903" w:type="dxa"/>
            <w:vAlign w:val="center"/>
          </w:tcPr>
          <w:p w14:paraId="4F64D804">
            <w:pPr>
              <w:jc w:val="left"/>
              <w:rPr>
                <w:color w:val="auto"/>
                <w:sz w:val="18"/>
                <w:szCs w:val="18"/>
              </w:rPr>
            </w:pPr>
            <w:r>
              <w:rPr>
                <w:color w:val="auto"/>
                <w:sz w:val="18"/>
                <w:szCs w:val="18"/>
              </w:rPr>
              <w:t>□小型</w:t>
            </w:r>
          </w:p>
          <w:p w14:paraId="63855438">
            <w:pPr>
              <w:jc w:val="left"/>
              <w:rPr>
                <w:color w:val="auto"/>
                <w:sz w:val="18"/>
                <w:szCs w:val="18"/>
              </w:rPr>
            </w:pPr>
            <w:r>
              <w:rPr>
                <w:color w:val="auto"/>
                <w:sz w:val="18"/>
                <w:szCs w:val="18"/>
              </w:rPr>
              <w:t>□微型</w:t>
            </w:r>
          </w:p>
        </w:tc>
      </w:tr>
      <w:tr w14:paraId="04FA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2E46A80B">
            <w:pPr>
              <w:numPr>
                <w:ilvl w:val="0"/>
                <w:numId w:val="5"/>
              </w:numPr>
              <w:ind w:left="0" w:firstLine="0"/>
              <w:jc w:val="left"/>
              <w:rPr>
                <w:color w:val="auto"/>
                <w:sz w:val="18"/>
                <w:szCs w:val="18"/>
              </w:rPr>
            </w:pPr>
          </w:p>
        </w:tc>
        <w:tc>
          <w:tcPr>
            <w:tcW w:w="1518" w:type="dxa"/>
            <w:shd w:val="clear" w:color="auto" w:fill="auto"/>
            <w:vAlign w:val="center"/>
          </w:tcPr>
          <w:p w14:paraId="444E2529">
            <w:pPr>
              <w:jc w:val="left"/>
              <w:rPr>
                <w:color w:val="auto"/>
                <w:sz w:val="18"/>
                <w:szCs w:val="18"/>
              </w:rPr>
            </w:pPr>
            <w:r>
              <w:rPr>
                <w:color w:val="auto"/>
                <w:sz w:val="18"/>
                <w:szCs w:val="18"/>
              </w:rPr>
              <w:t>复用器单元</w:t>
            </w:r>
          </w:p>
        </w:tc>
        <w:tc>
          <w:tcPr>
            <w:tcW w:w="1782" w:type="dxa"/>
            <w:vAlign w:val="center"/>
          </w:tcPr>
          <w:p w14:paraId="466B1FF8">
            <w:pPr>
              <w:jc w:val="left"/>
              <w:rPr>
                <w:color w:val="auto"/>
                <w:sz w:val="18"/>
                <w:szCs w:val="18"/>
              </w:rPr>
            </w:pPr>
            <w:r>
              <w:rPr>
                <w:color w:val="auto"/>
                <w:sz w:val="18"/>
                <w:szCs w:val="18"/>
              </w:rPr>
              <w:t>工业</w:t>
            </w:r>
          </w:p>
        </w:tc>
        <w:tc>
          <w:tcPr>
            <w:tcW w:w="1592" w:type="dxa"/>
            <w:vAlign w:val="center"/>
          </w:tcPr>
          <w:p w14:paraId="6D1216C0">
            <w:pPr>
              <w:jc w:val="left"/>
              <w:rPr>
                <w:color w:val="auto"/>
                <w:sz w:val="18"/>
                <w:szCs w:val="18"/>
              </w:rPr>
            </w:pPr>
          </w:p>
        </w:tc>
        <w:tc>
          <w:tcPr>
            <w:tcW w:w="889" w:type="dxa"/>
            <w:vAlign w:val="center"/>
          </w:tcPr>
          <w:p w14:paraId="2DFC1536">
            <w:pPr>
              <w:jc w:val="left"/>
              <w:rPr>
                <w:color w:val="auto"/>
                <w:sz w:val="18"/>
                <w:szCs w:val="18"/>
              </w:rPr>
            </w:pPr>
          </w:p>
        </w:tc>
        <w:tc>
          <w:tcPr>
            <w:tcW w:w="1075" w:type="dxa"/>
            <w:vAlign w:val="center"/>
          </w:tcPr>
          <w:p w14:paraId="3D580C24">
            <w:pPr>
              <w:jc w:val="left"/>
              <w:rPr>
                <w:color w:val="auto"/>
                <w:sz w:val="18"/>
                <w:szCs w:val="18"/>
              </w:rPr>
            </w:pPr>
          </w:p>
        </w:tc>
        <w:tc>
          <w:tcPr>
            <w:tcW w:w="903" w:type="dxa"/>
            <w:vAlign w:val="center"/>
          </w:tcPr>
          <w:p w14:paraId="0DCFB299">
            <w:pPr>
              <w:jc w:val="left"/>
              <w:rPr>
                <w:color w:val="auto"/>
                <w:sz w:val="18"/>
                <w:szCs w:val="18"/>
              </w:rPr>
            </w:pPr>
          </w:p>
        </w:tc>
        <w:tc>
          <w:tcPr>
            <w:tcW w:w="903" w:type="dxa"/>
            <w:vAlign w:val="center"/>
          </w:tcPr>
          <w:p w14:paraId="4E2CC3F2">
            <w:pPr>
              <w:jc w:val="left"/>
              <w:rPr>
                <w:color w:val="auto"/>
                <w:sz w:val="18"/>
                <w:szCs w:val="18"/>
              </w:rPr>
            </w:pPr>
            <w:r>
              <w:rPr>
                <w:color w:val="auto"/>
                <w:sz w:val="18"/>
                <w:szCs w:val="18"/>
              </w:rPr>
              <w:t>□小型</w:t>
            </w:r>
          </w:p>
          <w:p w14:paraId="25B94694">
            <w:pPr>
              <w:jc w:val="left"/>
              <w:rPr>
                <w:color w:val="auto"/>
                <w:sz w:val="18"/>
                <w:szCs w:val="18"/>
              </w:rPr>
            </w:pPr>
            <w:r>
              <w:rPr>
                <w:color w:val="auto"/>
                <w:sz w:val="18"/>
                <w:szCs w:val="18"/>
              </w:rPr>
              <w:t>□微型</w:t>
            </w:r>
          </w:p>
        </w:tc>
      </w:tr>
      <w:tr w14:paraId="30E1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228FB935">
            <w:pPr>
              <w:numPr>
                <w:ilvl w:val="0"/>
                <w:numId w:val="5"/>
              </w:numPr>
              <w:ind w:left="0" w:firstLine="0"/>
              <w:jc w:val="left"/>
              <w:rPr>
                <w:color w:val="auto"/>
                <w:sz w:val="18"/>
                <w:szCs w:val="18"/>
              </w:rPr>
            </w:pPr>
          </w:p>
        </w:tc>
        <w:tc>
          <w:tcPr>
            <w:tcW w:w="1518" w:type="dxa"/>
            <w:shd w:val="clear" w:color="auto" w:fill="auto"/>
            <w:vAlign w:val="center"/>
          </w:tcPr>
          <w:p w14:paraId="516B4159">
            <w:pPr>
              <w:jc w:val="left"/>
              <w:rPr>
                <w:color w:val="auto"/>
                <w:sz w:val="18"/>
                <w:szCs w:val="18"/>
              </w:rPr>
            </w:pPr>
            <w:r>
              <w:rPr>
                <w:color w:val="auto"/>
                <w:sz w:val="18"/>
                <w:szCs w:val="18"/>
              </w:rPr>
              <w:t>ASI码流切换器</w:t>
            </w:r>
          </w:p>
        </w:tc>
        <w:tc>
          <w:tcPr>
            <w:tcW w:w="1782" w:type="dxa"/>
            <w:vAlign w:val="center"/>
          </w:tcPr>
          <w:p w14:paraId="5B2AC82D">
            <w:pPr>
              <w:jc w:val="left"/>
              <w:rPr>
                <w:color w:val="auto"/>
                <w:sz w:val="18"/>
                <w:szCs w:val="18"/>
              </w:rPr>
            </w:pPr>
            <w:r>
              <w:rPr>
                <w:color w:val="auto"/>
                <w:sz w:val="18"/>
                <w:szCs w:val="18"/>
              </w:rPr>
              <w:t>工业</w:t>
            </w:r>
          </w:p>
        </w:tc>
        <w:tc>
          <w:tcPr>
            <w:tcW w:w="1592" w:type="dxa"/>
            <w:vAlign w:val="center"/>
          </w:tcPr>
          <w:p w14:paraId="39658B68">
            <w:pPr>
              <w:jc w:val="left"/>
              <w:rPr>
                <w:color w:val="auto"/>
                <w:sz w:val="18"/>
                <w:szCs w:val="18"/>
              </w:rPr>
            </w:pPr>
          </w:p>
        </w:tc>
        <w:tc>
          <w:tcPr>
            <w:tcW w:w="889" w:type="dxa"/>
            <w:vAlign w:val="center"/>
          </w:tcPr>
          <w:p w14:paraId="5B367639">
            <w:pPr>
              <w:jc w:val="left"/>
              <w:rPr>
                <w:color w:val="auto"/>
                <w:sz w:val="18"/>
                <w:szCs w:val="18"/>
              </w:rPr>
            </w:pPr>
          </w:p>
        </w:tc>
        <w:tc>
          <w:tcPr>
            <w:tcW w:w="1075" w:type="dxa"/>
            <w:vAlign w:val="center"/>
          </w:tcPr>
          <w:p w14:paraId="5F20BDA1">
            <w:pPr>
              <w:jc w:val="left"/>
              <w:rPr>
                <w:color w:val="auto"/>
                <w:sz w:val="18"/>
                <w:szCs w:val="18"/>
              </w:rPr>
            </w:pPr>
          </w:p>
        </w:tc>
        <w:tc>
          <w:tcPr>
            <w:tcW w:w="903" w:type="dxa"/>
            <w:vAlign w:val="center"/>
          </w:tcPr>
          <w:p w14:paraId="2769F516">
            <w:pPr>
              <w:jc w:val="left"/>
              <w:rPr>
                <w:color w:val="auto"/>
                <w:sz w:val="18"/>
                <w:szCs w:val="18"/>
              </w:rPr>
            </w:pPr>
          </w:p>
        </w:tc>
        <w:tc>
          <w:tcPr>
            <w:tcW w:w="903" w:type="dxa"/>
            <w:vAlign w:val="center"/>
          </w:tcPr>
          <w:p w14:paraId="64695B5E">
            <w:pPr>
              <w:jc w:val="left"/>
              <w:rPr>
                <w:color w:val="auto"/>
                <w:sz w:val="18"/>
                <w:szCs w:val="18"/>
              </w:rPr>
            </w:pPr>
            <w:r>
              <w:rPr>
                <w:color w:val="auto"/>
                <w:sz w:val="18"/>
                <w:szCs w:val="18"/>
              </w:rPr>
              <w:t>□小型</w:t>
            </w:r>
          </w:p>
          <w:p w14:paraId="66CA60A2">
            <w:pPr>
              <w:jc w:val="left"/>
              <w:rPr>
                <w:color w:val="auto"/>
                <w:sz w:val="18"/>
                <w:szCs w:val="18"/>
              </w:rPr>
            </w:pPr>
            <w:r>
              <w:rPr>
                <w:color w:val="auto"/>
                <w:sz w:val="18"/>
                <w:szCs w:val="18"/>
              </w:rPr>
              <w:t>□微型</w:t>
            </w:r>
          </w:p>
        </w:tc>
      </w:tr>
      <w:tr w14:paraId="28FC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39730C53">
            <w:pPr>
              <w:numPr>
                <w:ilvl w:val="0"/>
                <w:numId w:val="5"/>
              </w:numPr>
              <w:ind w:left="0" w:firstLine="0"/>
              <w:jc w:val="left"/>
              <w:rPr>
                <w:color w:val="auto"/>
                <w:sz w:val="18"/>
                <w:szCs w:val="18"/>
              </w:rPr>
            </w:pPr>
          </w:p>
        </w:tc>
        <w:tc>
          <w:tcPr>
            <w:tcW w:w="1518" w:type="dxa"/>
            <w:shd w:val="clear" w:color="auto" w:fill="auto"/>
            <w:vAlign w:val="center"/>
          </w:tcPr>
          <w:p w14:paraId="78CEFA77">
            <w:pPr>
              <w:jc w:val="left"/>
              <w:rPr>
                <w:color w:val="auto"/>
                <w:sz w:val="18"/>
                <w:szCs w:val="18"/>
              </w:rPr>
            </w:pPr>
            <w:r>
              <w:rPr>
                <w:color w:val="auto"/>
                <w:sz w:val="18"/>
                <w:szCs w:val="18"/>
              </w:rPr>
              <w:t>IP码流切换器</w:t>
            </w:r>
          </w:p>
        </w:tc>
        <w:tc>
          <w:tcPr>
            <w:tcW w:w="1782" w:type="dxa"/>
            <w:vAlign w:val="center"/>
          </w:tcPr>
          <w:p w14:paraId="607EFDEA">
            <w:pPr>
              <w:jc w:val="left"/>
              <w:rPr>
                <w:color w:val="auto"/>
                <w:sz w:val="18"/>
                <w:szCs w:val="18"/>
              </w:rPr>
            </w:pPr>
            <w:r>
              <w:rPr>
                <w:color w:val="auto"/>
                <w:sz w:val="18"/>
                <w:szCs w:val="18"/>
              </w:rPr>
              <w:t>工业</w:t>
            </w:r>
          </w:p>
        </w:tc>
        <w:tc>
          <w:tcPr>
            <w:tcW w:w="1592" w:type="dxa"/>
            <w:vAlign w:val="center"/>
          </w:tcPr>
          <w:p w14:paraId="1F4A6F71">
            <w:pPr>
              <w:jc w:val="left"/>
              <w:rPr>
                <w:color w:val="auto"/>
                <w:sz w:val="18"/>
                <w:szCs w:val="18"/>
              </w:rPr>
            </w:pPr>
          </w:p>
        </w:tc>
        <w:tc>
          <w:tcPr>
            <w:tcW w:w="889" w:type="dxa"/>
            <w:vAlign w:val="center"/>
          </w:tcPr>
          <w:p w14:paraId="2E81278D">
            <w:pPr>
              <w:jc w:val="left"/>
              <w:rPr>
                <w:color w:val="auto"/>
                <w:sz w:val="18"/>
                <w:szCs w:val="18"/>
              </w:rPr>
            </w:pPr>
          </w:p>
        </w:tc>
        <w:tc>
          <w:tcPr>
            <w:tcW w:w="1075" w:type="dxa"/>
            <w:vAlign w:val="center"/>
          </w:tcPr>
          <w:p w14:paraId="4A34F539">
            <w:pPr>
              <w:jc w:val="left"/>
              <w:rPr>
                <w:color w:val="auto"/>
                <w:sz w:val="18"/>
                <w:szCs w:val="18"/>
              </w:rPr>
            </w:pPr>
          </w:p>
        </w:tc>
        <w:tc>
          <w:tcPr>
            <w:tcW w:w="903" w:type="dxa"/>
            <w:vAlign w:val="center"/>
          </w:tcPr>
          <w:p w14:paraId="32484CE7">
            <w:pPr>
              <w:jc w:val="left"/>
              <w:rPr>
                <w:color w:val="auto"/>
                <w:sz w:val="18"/>
                <w:szCs w:val="18"/>
              </w:rPr>
            </w:pPr>
          </w:p>
        </w:tc>
        <w:tc>
          <w:tcPr>
            <w:tcW w:w="903" w:type="dxa"/>
            <w:vAlign w:val="center"/>
          </w:tcPr>
          <w:p w14:paraId="3AE05D30">
            <w:pPr>
              <w:jc w:val="left"/>
              <w:rPr>
                <w:color w:val="auto"/>
                <w:sz w:val="18"/>
                <w:szCs w:val="18"/>
              </w:rPr>
            </w:pPr>
            <w:r>
              <w:rPr>
                <w:color w:val="auto"/>
                <w:sz w:val="18"/>
                <w:szCs w:val="18"/>
              </w:rPr>
              <w:t>□小型</w:t>
            </w:r>
          </w:p>
          <w:p w14:paraId="40FC5315">
            <w:pPr>
              <w:jc w:val="left"/>
              <w:rPr>
                <w:color w:val="auto"/>
                <w:sz w:val="18"/>
                <w:szCs w:val="18"/>
              </w:rPr>
            </w:pPr>
            <w:r>
              <w:rPr>
                <w:color w:val="auto"/>
                <w:sz w:val="18"/>
                <w:szCs w:val="18"/>
              </w:rPr>
              <w:t>□微型</w:t>
            </w:r>
          </w:p>
        </w:tc>
      </w:tr>
      <w:tr w14:paraId="77D3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7206788">
            <w:pPr>
              <w:numPr>
                <w:ilvl w:val="0"/>
                <w:numId w:val="5"/>
              </w:numPr>
              <w:ind w:left="0" w:firstLine="0"/>
              <w:jc w:val="left"/>
              <w:rPr>
                <w:color w:val="auto"/>
                <w:sz w:val="18"/>
                <w:szCs w:val="18"/>
              </w:rPr>
            </w:pPr>
          </w:p>
        </w:tc>
        <w:tc>
          <w:tcPr>
            <w:tcW w:w="1518" w:type="dxa"/>
            <w:shd w:val="clear" w:color="auto" w:fill="auto"/>
            <w:vAlign w:val="center"/>
          </w:tcPr>
          <w:p w14:paraId="74D7E779">
            <w:pPr>
              <w:jc w:val="left"/>
              <w:rPr>
                <w:color w:val="auto"/>
                <w:sz w:val="18"/>
                <w:szCs w:val="18"/>
              </w:rPr>
            </w:pPr>
            <w:r>
              <w:rPr>
                <w:color w:val="auto"/>
                <w:sz w:val="18"/>
                <w:szCs w:val="18"/>
              </w:rPr>
              <w:t>切换面板</w:t>
            </w:r>
          </w:p>
        </w:tc>
        <w:tc>
          <w:tcPr>
            <w:tcW w:w="1782" w:type="dxa"/>
            <w:vAlign w:val="center"/>
          </w:tcPr>
          <w:p w14:paraId="3D63F821">
            <w:pPr>
              <w:jc w:val="left"/>
              <w:rPr>
                <w:color w:val="auto"/>
                <w:sz w:val="18"/>
                <w:szCs w:val="18"/>
              </w:rPr>
            </w:pPr>
            <w:r>
              <w:rPr>
                <w:color w:val="auto"/>
                <w:sz w:val="18"/>
                <w:szCs w:val="18"/>
              </w:rPr>
              <w:t>工业</w:t>
            </w:r>
          </w:p>
        </w:tc>
        <w:tc>
          <w:tcPr>
            <w:tcW w:w="1592" w:type="dxa"/>
            <w:vAlign w:val="center"/>
          </w:tcPr>
          <w:p w14:paraId="482F222E">
            <w:pPr>
              <w:jc w:val="left"/>
              <w:rPr>
                <w:color w:val="auto"/>
                <w:sz w:val="18"/>
                <w:szCs w:val="18"/>
              </w:rPr>
            </w:pPr>
          </w:p>
        </w:tc>
        <w:tc>
          <w:tcPr>
            <w:tcW w:w="889" w:type="dxa"/>
            <w:vAlign w:val="center"/>
          </w:tcPr>
          <w:p w14:paraId="128DBC64">
            <w:pPr>
              <w:jc w:val="left"/>
              <w:rPr>
                <w:color w:val="auto"/>
                <w:sz w:val="18"/>
                <w:szCs w:val="18"/>
              </w:rPr>
            </w:pPr>
          </w:p>
        </w:tc>
        <w:tc>
          <w:tcPr>
            <w:tcW w:w="1075" w:type="dxa"/>
            <w:vAlign w:val="center"/>
          </w:tcPr>
          <w:p w14:paraId="7D6AAE0F">
            <w:pPr>
              <w:jc w:val="left"/>
              <w:rPr>
                <w:color w:val="auto"/>
                <w:sz w:val="18"/>
                <w:szCs w:val="18"/>
              </w:rPr>
            </w:pPr>
          </w:p>
        </w:tc>
        <w:tc>
          <w:tcPr>
            <w:tcW w:w="903" w:type="dxa"/>
            <w:vAlign w:val="center"/>
          </w:tcPr>
          <w:p w14:paraId="0CE3650A">
            <w:pPr>
              <w:jc w:val="left"/>
              <w:rPr>
                <w:color w:val="auto"/>
                <w:sz w:val="18"/>
                <w:szCs w:val="18"/>
              </w:rPr>
            </w:pPr>
          </w:p>
        </w:tc>
        <w:tc>
          <w:tcPr>
            <w:tcW w:w="903" w:type="dxa"/>
            <w:vAlign w:val="center"/>
          </w:tcPr>
          <w:p w14:paraId="772357F1">
            <w:pPr>
              <w:jc w:val="left"/>
              <w:rPr>
                <w:color w:val="auto"/>
                <w:sz w:val="18"/>
                <w:szCs w:val="18"/>
              </w:rPr>
            </w:pPr>
            <w:r>
              <w:rPr>
                <w:color w:val="auto"/>
                <w:sz w:val="18"/>
                <w:szCs w:val="18"/>
              </w:rPr>
              <w:t>□小型</w:t>
            </w:r>
          </w:p>
          <w:p w14:paraId="4DD84277">
            <w:pPr>
              <w:jc w:val="left"/>
              <w:rPr>
                <w:color w:val="auto"/>
                <w:sz w:val="18"/>
                <w:szCs w:val="18"/>
              </w:rPr>
            </w:pPr>
            <w:r>
              <w:rPr>
                <w:color w:val="auto"/>
                <w:sz w:val="18"/>
                <w:szCs w:val="18"/>
              </w:rPr>
              <w:t>□微型</w:t>
            </w:r>
          </w:p>
        </w:tc>
      </w:tr>
      <w:tr w14:paraId="27D2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909783B">
            <w:pPr>
              <w:numPr>
                <w:ilvl w:val="0"/>
                <w:numId w:val="5"/>
              </w:numPr>
              <w:ind w:left="0" w:firstLine="0"/>
              <w:jc w:val="left"/>
              <w:rPr>
                <w:color w:val="auto"/>
                <w:sz w:val="18"/>
                <w:szCs w:val="18"/>
              </w:rPr>
            </w:pPr>
          </w:p>
        </w:tc>
        <w:tc>
          <w:tcPr>
            <w:tcW w:w="1518" w:type="dxa"/>
            <w:shd w:val="clear" w:color="auto" w:fill="auto"/>
            <w:vAlign w:val="center"/>
          </w:tcPr>
          <w:p w14:paraId="619231F9">
            <w:pPr>
              <w:jc w:val="left"/>
              <w:rPr>
                <w:color w:val="auto"/>
                <w:sz w:val="18"/>
                <w:szCs w:val="18"/>
              </w:rPr>
            </w:pPr>
            <w:r>
              <w:rPr>
                <w:color w:val="auto"/>
                <w:sz w:val="18"/>
                <w:szCs w:val="18"/>
              </w:rPr>
              <w:t xml:space="preserve">IP切换器授权 </w:t>
            </w:r>
          </w:p>
        </w:tc>
        <w:tc>
          <w:tcPr>
            <w:tcW w:w="1782" w:type="dxa"/>
            <w:vAlign w:val="center"/>
          </w:tcPr>
          <w:p w14:paraId="76601755">
            <w:pPr>
              <w:jc w:val="left"/>
              <w:rPr>
                <w:color w:val="auto"/>
                <w:sz w:val="18"/>
                <w:szCs w:val="18"/>
              </w:rPr>
            </w:pPr>
            <w:r>
              <w:rPr>
                <w:color w:val="auto"/>
                <w:sz w:val="18"/>
                <w:szCs w:val="18"/>
              </w:rPr>
              <w:t>工业</w:t>
            </w:r>
          </w:p>
        </w:tc>
        <w:tc>
          <w:tcPr>
            <w:tcW w:w="1592" w:type="dxa"/>
            <w:vAlign w:val="center"/>
          </w:tcPr>
          <w:p w14:paraId="02DE1D83">
            <w:pPr>
              <w:jc w:val="left"/>
              <w:rPr>
                <w:color w:val="auto"/>
                <w:sz w:val="18"/>
                <w:szCs w:val="18"/>
              </w:rPr>
            </w:pPr>
          </w:p>
        </w:tc>
        <w:tc>
          <w:tcPr>
            <w:tcW w:w="889" w:type="dxa"/>
            <w:vAlign w:val="center"/>
          </w:tcPr>
          <w:p w14:paraId="38364BD6">
            <w:pPr>
              <w:jc w:val="left"/>
              <w:rPr>
                <w:color w:val="auto"/>
                <w:sz w:val="18"/>
                <w:szCs w:val="18"/>
              </w:rPr>
            </w:pPr>
          </w:p>
        </w:tc>
        <w:tc>
          <w:tcPr>
            <w:tcW w:w="1075" w:type="dxa"/>
            <w:vAlign w:val="center"/>
          </w:tcPr>
          <w:p w14:paraId="2F139875">
            <w:pPr>
              <w:jc w:val="left"/>
              <w:rPr>
                <w:color w:val="auto"/>
                <w:sz w:val="18"/>
                <w:szCs w:val="18"/>
              </w:rPr>
            </w:pPr>
          </w:p>
        </w:tc>
        <w:tc>
          <w:tcPr>
            <w:tcW w:w="903" w:type="dxa"/>
            <w:vAlign w:val="center"/>
          </w:tcPr>
          <w:p w14:paraId="2F9F5386">
            <w:pPr>
              <w:jc w:val="left"/>
              <w:rPr>
                <w:color w:val="auto"/>
                <w:sz w:val="18"/>
                <w:szCs w:val="18"/>
              </w:rPr>
            </w:pPr>
          </w:p>
        </w:tc>
        <w:tc>
          <w:tcPr>
            <w:tcW w:w="903" w:type="dxa"/>
            <w:vAlign w:val="center"/>
          </w:tcPr>
          <w:p w14:paraId="49304C16">
            <w:pPr>
              <w:jc w:val="left"/>
              <w:rPr>
                <w:color w:val="auto"/>
                <w:sz w:val="18"/>
                <w:szCs w:val="18"/>
              </w:rPr>
            </w:pPr>
            <w:r>
              <w:rPr>
                <w:color w:val="auto"/>
                <w:sz w:val="18"/>
                <w:szCs w:val="18"/>
              </w:rPr>
              <w:t>□小型</w:t>
            </w:r>
          </w:p>
          <w:p w14:paraId="297920F0">
            <w:pPr>
              <w:jc w:val="left"/>
              <w:rPr>
                <w:color w:val="auto"/>
                <w:sz w:val="18"/>
                <w:szCs w:val="18"/>
              </w:rPr>
            </w:pPr>
            <w:r>
              <w:rPr>
                <w:color w:val="auto"/>
                <w:sz w:val="18"/>
                <w:szCs w:val="18"/>
              </w:rPr>
              <w:t>□微型</w:t>
            </w:r>
          </w:p>
        </w:tc>
      </w:tr>
      <w:tr w14:paraId="7E9E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56051E28">
            <w:pPr>
              <w:numPr>
                <w:ilvl w:val="0"/>
                <w:numId w:val="5"/>
              </w:numPr>
              <w:ind w:left="0" w:firstLine="0"/>
              <w:jc w:val="left"/>
              <w:rPr>
                <w:color w:val="auto"/>
                <w:sz w:val="18"/>
                <w:szCs w:val="18"/>
              </w:rPr>
            </w:pPr>
          </w:p>
        </w:tc>
        <w:tc>
          <w:tcPr>
            <w:tcW w:w="1518" w:type="dxa"/>
            <w:shd w:val="clear" w:color="auto" w:fill="auto"/>
            <w:vAlign w:val="center"/>
          </w:tcPr>
          <w:p w14:paraId="24F440ED">
            <w:pPr>
              <w:jc w:val="left"/>
              <w:rPr>
                <w:rFonts w:eastAsia="楷体"/>
                <w:color w:val="auto"/>
                <w:sz w:val="18"/>
                <w:szCs w:val="18"/>
              </w:rPr>
            </w:pPr>
            <w:r>
              <w:rPr>
                <w:color w:val="auto"/>
                <w:sz w:val="18"/>
                <w:szCs w:val="18"/>
              </w:rPr>
              <w:t>综合网管系统</w:t>
            </w:r>
          </w:p>
        </w:tc>
        <w:tc>
          <w:tcPr>
            <w:tcW w:w="1782" w:type="dxa"/>
            <w:vAlign w:val="center"/>
          </w:tcPr>
          <w:p w14:paraId="03B6D96A">
            <w:pPr>
              <w:jc w:val="left"/>
              <w:rPr>
                <w:color w:val="auto"/>
                <w:sz w:val="18"/>
                <w:szCs w:val="18"/>
              </w:rPr>
            </w:pPr>
            <w:r>
              <w:rPr>
                <w:color w:val="auto"/>
                <w:sz w:val="18"/>
                <w:szCs w:val="18"/>
              </w:rPr>
              <w:t>工业</w:t>
            </w:r>
          </w:p>
        </w:tc>
        <w:tc>
          <w:tcPr>
            <w:tcW w:w="1592" w:type="dxa"/>
            <w:vAlign w:val="center"/>
          </w:tcPr>
          <w:p w14:paraId="5903014A">
            <w:pPr>
              <w:jc w:val="left"/>
              <w:rPr>
                <w:color w:val="auto"/>
                <w:sz w:val="18"/>
                <w:szCs w:val="18"/>
              </w:rPr>
            </w:pPr>
          </w:p>
        </w:tc>
        <w:tc>
          <w:tcPr>
            <w:tcW w:w="889" w:type="dxa"/>
            <w:vAlign w:val="center"/>
          </w:tcPr>
          <w:p w14:paraId="44ED5581">
            <w:pPr>
              <w:jc w:val="left"/>
              <w:rPr>
                <w:color w:val="auto"/>
                <w:sz w:val="18"/>
                <w:szCs w:val="18"/>
              </w:rPr>
            </w:pPr>
          </w:p>
        </w:tc>
        <w:tc>
          <w:tcPr>
            <w:tcW w:w="1075" w:type="dxa"/>
            <w:vAlign w:val="center"/>
          </w:tcPr>
          <w:p w14:paraId="26752F9D">
            <w:pPr>
              <w:jc w:val="left"/>
              <w:rPr>
                <w:color w:val="auto"/>
                <w:sz w:val="18"/>
                <w:szCs w:val="18"/>
              </w:rPr>
            </w:pPr>
          </w:p>
        </w:tc>
        <w:tc>
          <w:tcPr>
            <w:tcW w:w="903" w:type="dxa"/>
            <w:vAlign w:val="center"/>
          </w:tcPr>
          <w:p w14:paraId="03AD0004">
            <w:pPr>
              <w:jc w:val="left"/>
              <w:rPr>
                <w:color w:val="auto"/>
                <w:sz w:val="18"/>
                <w:szCs w:val="18"/>
              </w:rPr>
            </w:pPr>
          </w:p>
        </w:tc>
        <w:tc>
          <w:tcPr>
            <w:tcW w:w="903" w:type="dxa"/>
            <w:vAlign w:val="center"/>
          </w:tcPr>
          <w:p w14:paraId="7730C2EB">
            <w:pPr>
              <w:jc w:val="left"/>
              <w:rPr>
                <w:color w:val="auto"/>
                <w:sz w:val="18"/>
                <w:szCs w:val="18"/>
              </w:rPr>
            </w:pPr>
            <w:r>
              <w:rPr>
                <w:color w:val="auto"/>
                <w:sz w:val="18"/>
                <w:szCs w:val="18"/>
              </w:rPr>
              <w:t>□小型</w:t>
            </w:r>
          </w:p>
          <w:p w14:paraId="6C5E2B1D">
            <w:pPr>
              <w:jc w:val="left"/>
              <w:rPr>
                <w:color w:val="auto"/>
                <w:sz w:val="18"/>
                <w:szCs w:val="18"/>
              </w:rPr>
            </w:pPr>
            <w:r>
              <w:rPr>
                <w:color w:val="auto"/>
                <w:sz w:val="18"/>
                <w:szCs w:val="18"/>
              </w:rPr>
              <w:t>□微型</w:t>
            </w:r>
          </w:p>
        </w:tc>
      </w:tr>
      <w:tr w14:paraId="6A24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14:paraId="433BA00B">
            <w:pPr>
              <w:numPr>
                <w:ilvl w:val="0"/>
                <w:numId w:val="5"/>
              </w:numPr>
              <w:ind w:left="0" w:firstLine="0"/>
              <w:jc w:val="left"/>
              <w:rPr>
                <w:color w:val="auto"/>
                <w:sz w:val="18"/>
                <w:szCs w:val="18"/>
              </w:rPr>
            </w:pPr>
          </w:p>
        </w:tc>
        <w:tc>
          <w:tcPr>
            <w:tcW w:w="1518" w:type="dxa"/>
            <w:shd w:val="clear" w:color="auto" w:fill="auto"/>
            <w:vAlign w:val="center"/>
          </w:tcPr>
          <w:p w14:paraId="5EA64D2D">
            <w:pPr>
              <w:jc w:val="left"/>
              <w:rPr>
                <w:color w:val="auto"/>
                <w:sz w:val="18"/>
                <w:szCs w:val="18"/>
              </w:rPr>
            </w:pPr>
            <w:r>
              <w:rPr>
                <w:color w:val="auto"/>
                <w:sz w:val="18"/>
                <w:szCs w:val="18"/>
              </w:rPr>
              <w:t>适配系统</w:t>
            </w:r>
          </w:p>
        </w:tc>
        <w:tc>
          <w:tcPr>
            <w:tcW w:w="1782" w:type="dxa"/>
            <w:vAlign w:val="center"/>
          </w:tcPr>
          <w:p w14:paraId="5DEF15FA">
            <w:pPr>
              <w:jc w:val="left"/>
              <w:rPr>
                <w:color w:val="auto"/>
                <w:sz w:val="18"/>
                <w:szCs w:val="18"/>
              </w:rPr>
            </w:pPr>
            <w:r>
              <w:rPr>
                <w:color w:val="auto"/>
                <w:sz w:val="18"/>
                <w:szCs w:val="18"/>
              </w:rPr>
              <w:t>工业</w:t>
            </w:r>
          </w:p>
        </w:tc>
        <w:tc>
          <w:tcPr>
            <w:tcW w:w="1592" w:type="dxa"/>
            <w:vAlign w:val="center"/>
          </w:tcPr>
          <w:p w14:paraId="74230194">
            <w:pPr>
              <w:jc w:val="left"/>
              <w:rPr>
                <w:color w:val="auto"/>
                <w:sz w:val="18"/>
                <w:szCs w:val="18"/>
              </w:rPr>
            </w:pPr>
          </w:p>
        </w:tc>
        <w:tc>
          <w:tcPr>
            <w:tcW w:w="889" w:type="dxa"/>
            <w:vAlign w:val="center"/>
          </w:tcPr>
          <w:p w14:paraId="37AF9FED">
            <w:pPr>
              <w:jc w:val="left"/>
              <w:rPr>
                <w:color w:val="auto"/>
                <w:sz w:val="18"/>
                <w:szCs w:val="18"/>
              </w:rPr>
            </w:pPr>
          </w:p>
        </w:tc>
        <w:tc>
          <w:tcPr>
            <w:tcW w:w="1075" w:type="dxa"/>
            <w:vAlign w:val="center"/>
          </w:tcPr>
          <w:p w14:paraId="7744FD5A">
            <w:pPr>
              <w:jc w:val="left"/>
              <w:rPr>
                <w:color w:val="auto"/>
                <w:sz w:val="18"/>
                <w:szCs w:val="18"/>
              </w:rPr>
            </w:pPr>
          </w:p>
        </w:tc>
        <w:tc>
          <w:tcPr>
            <w:tcW w:w="903" w:type="dxa"/>
            <w:vAlign w:val="center"/>
          </w:tcPr>
          <w:p w14:paraId="5039DEEF">
            <w:pPr>
              <w:jc w:val="left"/>
              <w:rPr>
                <w:color w:val="auto"/>
                <w:sz w:val="18"/>
                <w:szCs w:val="18"/>
              </w:rPr>
            </w:pPr>
          </w:p>
        </w:tc>
        <w:tc>
          <w:tcPr>
            <w:tcW w:w="903" w:type="dxa"/>
            <w:vAlign w:val="center"/>
          </w:tcPr>
          <w:p w14:paraId="6B0C315E">
            <w:pPr>
              <w:jc w:val="left"/>
              <w:rPr>
                <w:color w:val="auto"/>
                <w:sz w:val="18"/>
                <w:szCs w:val="18"/>
              </w:rPr>
            </w:pPr>
            <w:r>
              <w:rPr>
                <w:color w:val="auto"/>
                <w:sz w:val="18"/>
                <w:szCs w:val="18"/>
              </w:rPr>
              <w:t>□小型</w:t>
            </w:r>
          </w:p>
          <w:p w14:paraId="0ED10CC4">
            <w:pPr>
              <w:jc w:val="left"/>
              <w:rPr>
                <w:color w:val="auto"/>
                <w:sz w:val="18"/>
                <w:szCs w:val="18"/>
              </w:rPr>
            </w:pPr>
            <w:r>
              <w:rPr>
                <w:color w:val="auto"/>
                <w:sz w:val="18"/>
                <w:szCs w:val="18"/>
              </w:rPr>
              <w:t>□微型</w:t>
            </w:r>
          </w:p>
        </w:tc>
      </w:tr>
    </w:tbl>
    <w:p w14:paraId="5F33F3AF">
      <w:pPr>
        <w:ind w:firstLine="420" w:firstLineChars="200"/>
        <w:rPr>
          <w:color w:val="auto"/>
        </w:rPr>
      </w:pPr>
      <w:r>
        <w:rPr>
          <w:color w:val="auto"/>
        </w:rPr>
        <w:t>以上企业，不属于大企业的分支机构，不存在控股股东为大企业的情形，也不存在与大企业的负责人为同一人的情形。</w:t>
      </w:r>
    </w:p>
    <w:p w14:paraId="3A0A2FD8">
      <w:pPr>
        <w:ind w:firstLine="420" w:firstLineChars="200"/>
        <w:rPr>
          <w:color w:val="auto"/>
        </w:rPr>
      </w:pPr>
      <w:r>
        <w:rPr>
          <w:color w:val="auto"/>
        </w:rPr>
        <w:t>以上小型、微型企业，与承担本项目的其他供应商之间不存在直接控股、管理关系。</w:t>
      </w:r>
    </w:p>
    <w:p w14:paraId="3CC997DB">
      <w:pPr>
        <w:ind w:firstLine="420" w:firstLineChars="200"/>
        <w:rPr>
          <w:color w:val="auto"/>
        </w:rPr>
      </w:pPr>
      <w:r>
        <w:rPr>
          <w:color w:val="auto"/>
        </w:rPr>
        <w:t>本企业对上述声明内容的真实性负责。如有虚假，将依法承担相应责任。</w:t>
      </w:r>
    </w:p>
    <w:p w14:paraId="14DE40A6">
      <w:pPr>
        <w:ind w:firstLine="420" w:firstLineChars="200"/>
        <w:rPr>
          <w:color w:val="auto"/>
        </w:rPr>
      </w:pPr>
      <w:r>
        <w:rPr>
          <w:color w:val="auto"/>
        </w:rPr>
        <w:t>投标人全称：</w:t>
      </w:r>
      <w:r>
        <w:rPr>
          <w:color w:val="auto"/>
          <w:u w:val="single"/>
        </w:rPr>
        <w:t xml:space="preserve">                      </w:t>
      </w:r>
      <w:r>
        <w:rPr>
          <w:color w:val="auto"/>
        </w:rPr>
        <w:t>（盖单位公章）</w:t>
      </w:r>
    </w:p>
    <w:p w14:paraId="2702314C">
      <w:pPr>
        <w:ind w:firstLine="420" w:firstLineChars="200"/>
        <w:rPr>
          <w:color w:val="auto"/>
        </w:rPr>
      </w:pPr>
      <w:r>
        <w:rPr>
          <w:color w:val="auto"/>
        </w:rPr>
        <w:t>日期：2025年  月  日</w:t>
      </w:r>
    </w:p>
    <w:p w14:paraId="37A98F93">
      <w:pPr>
        <w:ind w:firstLine="420" w:firstLineChars="200"/>
        <w:rPr>
          <w:rFonts w:eastAsia="楷体"/>
          <w:color w:val="auto"/>
        </w:rPr>
      </w:pPr>
      <w:r>
        <w:rPr>
          <w:rFonts w:eastAsia="楷体"/>
          <w:color w:val="auto"/>
        </w:rPr>
        <w:t>说明：</w:t>
      </w:r>
    </w:p>
    <w:p w14:paraId="53253B9C">
      <w:pPr>
        <w:ind w:firstLine="420" w:firstLineChars="200"/>
        <w:rPr>
          <w:rFonts w:eastAsia="楷体"/>
          <w:color w:val="auto"/>
        </w:rPr>
      </w:pPr>
      <w:r>
        <w:rPr>
          <w:rFonts w:eastAsia="楷体"/>
          <w:color w:val="auto"/>
        </w:rPr>
        <w:t>（1）从业人员、营业收入、资产总额填报上一年度数据，无上一年度数据的新成立企业可不填报。</w:t>
      </w:r>
    </w:p>
    <w:p w14:paraId="7E8B3890">
      <w:pPr>
        <w:ind w:firstLine="420" w:firstLineChars="200"/>
        <w:rPr>
          <w:rFonts w:eastAsia="楷体"/>
          <w:color w:val="auto"/>
        </w:rPr>
      </w:pPr>
      <w:r>
        <w:rPr>
          <w:rFonts w:eastAsia="楷体"/>
          <w:color w:val="auto"/>
        </w:rPr>
        <w:t>（2）本项目仅对符合《政府采购促进中小企业发展管理办法》（财库﹝2020﹞46号）的规定的小型、微型企业进行价格扣除，不属于小型、微型企业，不用提供此函。</w:t>
      </w:r>
    </w:p>
    <w:p w14:paraId="7E7A75E4">
      <w:pPr>
        <w:ind w:firstLine="420" w:firstLineChars="200"/>
        <w:rPr>
          <w:rFonts w:eastAsia="楷体"/>
          <w:color w:val="auto"/>
        </w:rPr>
      </w:pPr>
      <w:r>
        <w:rPr>
          <w:rFonts w:eastAsia="楷体"/>
          <w:color w:val="auto"/>
        </w:rPr>
        <w:t>（3）可采用工业和信息化部网站（https://www.miit.gov.cn）中小企业规模类型自测小程序进行自测后填写。</w:t>
      </w:r>
      <w:r>
        <w:rPr>
          <w:rFonts w:hint="eastAsia" w:eastAsia="楷体"/>
          <w:color w:val="auto"/>
        </w:rPr>
        <w:t>对企业类型进行勾选。</w:t>
      </w:r>
    </w:p>
    <w:p w14:paraId="18E370E0">
      <w:pPr>
        <w:ind w:firstLine="420" w:firstLineChars="200"/>
        <w:rPr>
          <w:rFonts w:eastAsia="楷体"/>
          <w:b/>
          <w:bCs/>
          <w:color w:val="auto"/>
        </w:rPr>
      </w:pPr>
      <w:r>
        <w:rPr>
          <w:rFonts w:eastAsia="楷体"/>
          <w:color w:val="auto"/>
        </w:rPr>
        <w:t>（4）</w:t>
      </w:r>
      <w:r>
        <w:rPr>
          <w:rFonts w:eastAsia="楷体"/>
          <w:b/>
          <w:bCs/>
          <w:color w:val="auto"/>
        </w:rPr>
        <w:t>应如实、完整填报从业人员、营业收入和资产总额等信息，并按照国务院批准的中小企业划型标准和采购标的所属行业，声明企业类型。否则不予认可。</w:t>
      </w:r>
    </w:p>
    <w:p w14:paraId="7209E781">
      <w:pPr>
        <w:ind w:firstLine="420" w:firstLineChars="200"/>
        <w:rPr>
          <w:rFonts w:eastAsia="楷体"/>
          <w:color w:val="auto"/>
        </w:rPr>
      </w:pPr>
      <w:r>
        <w:rPr>
          <w:rFonts w:eastAsia="楷体"/>
          <w:color w:val="auto"/>
        </w:rPr>
        <w:t>（5）表格内行业栏名称不得擅自调整。</w:t>
      </w:r>
    </w:p>
    <w:p w14:paraId="0CE00EE8">
      <w:pPr>
        <w:ind w:firstLine="420" w:firstLineChars="200"/>
        <w:rPr>
          <w:rFonts w:eastAsia="楷体"/>
          <w:color w:val="auto"/>
        </w:rPr>
      </w:pPr>
      <w:r>
        <w:rPr>
          <w:rFonts w:eastAsia="楷体"/>
          <w:color w:val="auto"/>
        </w:rPr>
        <w:t>（6）标的名称见采购需求。</w:t>
      </w:r>
    </w:p>
    <w:p w14:paraId="6A7FF101">
      <w:pPr>
        <w:ind w:firstLine="420" w:firstLineChars="200"/>
        <w:rPr>
          <w:rFonts w:eastAsia="楷体"/>
          <w:color w:val="auto"/>
        </w:rPr>
      </w:pPr>
      <w:r>
        <w:rPr>
          <w:rFonts w:eastAsia="楷体"/>
          <w:color w:val="auto"/>
        </w:rPr>
        <w:t>（7）</w:t>
      </w:r>
      <w:r>
        <w:rPr>
          <w:rFonts w:eastAsia="楷体"/>
          <w:color w:val="auto"/>
        </w:rPr>
        <w:t>如联合体投标，提供联合协议书，格式见“招标文件附件1”。如有分包，提供分包意向协议书，格式见“招标文件附件2”。</w:t>
      </w:r>
    </w:p>
    <w:p w14:paraId="0962E376">
      <w:pPr>
        <w:rPr>
          <w:b/>
          <w:bCs/>
          <w:color w:val="auto"/>
          <w:sz w:val="28"/>
          <w:szCs w:val="28"/>
        </w:rPr>
      </w:pPr>
      <w:r>
        <w:rPr>
          <w:b/>
          <w:bCs/>
          <w:color w:val="auto"/>
          <w:sz w:val="28"/>
          <w:szCs w:val="28"/>
        </w:rPr>
        <w:br w:type="page"/>
      </w:r>
    </w:p>
    <w:p w14:paraId="1EE6F3D7">
      <w:pPr>
        <w:jc w:val="center"/>
        <w:rPr>
          <w:rFonts w:eastAsia="黑体"/>
          <w:color w:val="auto"/>
          <w:sz w:val="28"/>
          <w:szCs w:val="36"/>
        </w:rPr>
      </w:pPr>
      <w:r>
        <w:rPr>
          <w:rFonts w:eastAsia="黑体"/>
          <w:color w:val="auto"/>
          <w:sz w:val="28"/>
          <w:szCs w:val="36"/>
        </w:rPr>
        <w:t>监狱企业声明函</w:t>
      </w:r>
    </w:p>
    <w:p w14:paraId="457D51C0">
      <w:pPr>
        <w:widowControl/>
        <w:adjustRightInd w:val="0"/>
        <w:ind w:firstLine="420" w:firstLineChars="200"/>
        <w:jc w:val="left"/>
        <w:rPr>
          <w:color w:val="auto"/>
        </w:rPr>
      </w:pPr>
      <w:r>
        <w:rPr>
          <w:color w:val="auto"/>
        </w:rPr>
        <w:t>本企业郑重声明，根据《关于政府采购支持监狱企业发展有关问题的通知》（财库〔2014〕68号）的规定，本企业为</w:t>
      </w:r>
      <w:r>
        <w:rPr>
          <w:color w:val="auto"/>
          <w:u w:val="single"/>
        </w:rPr>
        <w:t>监狱企业</w:t>
      </w:r>
      <w:r>
        <w:rPr>
          <w:color w:val="auto"/>
        </w:rPr>
        <w:t>。</w:t>
      </w:r>
    </w:p>
    <w:p w14:paraId="4475580A">
      <w:pPr>
        <w:widowControl/>
        <w:adjustRightInd w:val="0"/>
        <w:ind w:firstLine="420" w:firstLineChars="200"/>
        <w:jc w:val="left"/>
        <w:rPr>
          <w:color w:val="auto"/>
        </w:rPr>
      </w:pPr>
      <w:r>
        <w:rPr>
          <w:color w:val="auto"/>
        </w:rPr>
        <w:t>根据上述标准，我企业属于</w:t>
      </w:r>
      <w:r>
        <w:rPr>
          <w:color w:val="auto"/>
          <w:u w:val="single"/>
        </w:rPr>
        <w:t>监狱企业</w:t>
      </w:r>
      <w:r>
        <w:rPr>
          <w:color w:val="auto"/>
        </w:rPr>
        <w:t>的理由为：</w:t>
      </w:r>
      <w:r>
        <w:rPr>
          <w:color w:val="auto"/>
          <w:u w:val="single"/>
        </w:rPr>
        <w:t>【</w:t>
      </w:r>
      <w:r>
        <w:rPr>
          <w:rFonts w:eastAsia="楷体"/>
          <w:color w:val="auto"/>
          <w:u w:val="single"/>
        </w:rPr>
        <w:t>填写属于监狱企业的理由</w:t>
      </w:r>
      <w:r>
        <w:rPr>
          <w:color w:val="auto"/>
          <w:u w:val="single"/>
        </w:rPr>
        <w:t>】</w:t>
      </w:r>
      <w:r>
        <w:rPr>
          <w:color w:val="auto"/>
        </w:rPr>
        <w:t>。</w:t>
      </w:r>
    </w:p>
    <w:p w14:paraId="134EA12A">
      <w:pPr>
        <w:widowControl/>
        <w:adjustRightInd w:val="0"/>
        <w:ind w:firstLine="420" w:firstLineChars="200"/>
        <w:rPr>
          <w:color w:val="auto"/>
        </w:rPr>
      </w:pPr>
      <w:r>
        <w:rPr>
          <w:color w:val="auto"/>
        </w:rPr>
        <w:t>本企业为参加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（项目编号）采购活动</w:t>
      </w:r>
      <w:r>
        <w:rPr>
          <w:color w:val="auto"/>
        </w:rPr>
        <w:t>提供本企业的产品</w:t>
      </w:r>
      <w:r>
        <w:rPr>
          <w:color w:val="auto"/>
        </w:rPr>
        <w:t>。</w:t>
      </w:r>
    </w:p>
    <w:p w14:paraId="2491C087">
      <w:pPr>
        <w:widowControl/>
        <w:adjustRightInd w:val="0"/>
        <w:ind w:firstLine="420" w:firstLineChars="200"/>
        <w:rPr>
          <w:color w:val="auto"/>
        </w:rPr>
      </w:pPr>
      <w:r>
        <w:rPr>
          <w:color w:val="auto"/>
        </w:rPr>
        <w:t>本企业对上述声明的真实性负责。如有虚假，将依法承担相应责任。</w:t>
      </w:r>
    </w:p>
    <w:p w14:paraId="39A741FE">
      <w:pPr>
        <w:adjustRightInd w:val="0"/>
        <w:ind w:firstLine="420" w:firstLineChars="200"/>
        <w:jc w:val="center"/>
        <w:rPr>
          <w:color w:val="auto"/>
        </w:rPr>
      </w:pPr>
    </w:p>
    <w:p w14:paraId="0AB870BC">
      <w:pPr>
        <w:widowControl/>
        <w:ind w:firstLine="420" w:firstLineChars="200"/>
        <w:rPr>
          <w:color w:val="auto"/>
          <w:kern w:val="0"/>
        </w:rPr>
      </w:pPr>
      <w:r>
        <w:rPr>
          <w:color w:val="auto"/>
          <w:kern w:val="0"/>
        </w:rPr>
        <w:t>投标人全称：</w:t>
      </w:r>
      <w:r>
        <w:rPr>
          <w:color w:val="auto"/>
          <w:kern w:val="0"/>
          <w:u w:val="single"/>
        </w:rPr>
        <w:t xml:space="preserve">                      </w:t>
      </w:r>
      <w:r>
        <w:rPr>
          <w:color w:val="auto"/>
          <w:kern w:val="0"/>
        </w:rPr>
        <w:t>（盖单位公章）</w:t>
      </w:r>
    </w:p>
    <w:p w14:paraId="1E6111F0">
      <w:pPr>
        <w:widowControl/>
        <w:ind w:firstLine="420" w:firstLineChars="200"/>
        <w:rPr>
          <w:color w:val="auto"/>
          <w:kern w:val="0"/>
        </w:rPr>
      </w:pPr>
      <w:r>
        <w:rPr>
          <w:color w:val="auto"/>
          <w:kern w:val="0"/>
        </w:rPr>
        <w:t>日期：2025年  月  日</w:t>
      </w:r>
    </w:p>
    <w:p w14:paraId="35CECD91">
      <w:pPr>
        <w:widowControl/>
        <w:ind w:firstLine="420" w:firstLineChars="200"/>
        <w:rPr>
          <w:rFonts w:eastAsia="楷体"/>
          <w:color w:val="auto"/>
          <w:kern w:val="0"/>
        </w:rPr>
      </w:pPr>
      <w:r>
        <w:rPr>
          <w:rFonts w:eastAsia="楷体"/>
          <w:color w:val="auto"/>
          <w:kern w:val="0"/>
        </w:rPr>
        <w:t>说明：</w:t>
      </w:r>
    </w:p>
    <w:p w14:paraId="4FC23890">
      <w:pPr>
        <w:widowControl/>
        <w:ind w:firstLine="420" w:firstLineChars="200"/>
        <w:rPr>
          <w:rFonts w:eastAsia="楷体"/>
          <w:color w:val="auto"/>
          <w:kern w:val="0"/>
        </w:rPr>
      </w:pPr>
      <w:r>
        <w:rPr>
          <w:rFonts w:eastAsia="楷体"/>
          <w:color w:val="auto"/>
        </w:rPr>
        <w:t>（</w:t>
      </w:r>
      <w:r>
        <w:rPr>
          <w:rFonts w:eastAsia="楷体"/>
          <w:color w:val="auto"/>
          <w:kern w:val="0"/>
        </w:rPr>
        <w:t>1）监狱企业参加政府采购活动时，应当提供由省级以上监狱管理局、戒毒管理局（含新疆生产建设兵团）出具的属于监狱企业的证明文件。</w:t>
      </w:r>
    </w:p>
    <w:p w14:paraId="4F538BD3">
      <w:pPr>
        <w:widowControl/>
        <w:ind w:firstLine="420" w:firstLineChars="200"/>
        <w:rPr>
          <w:rFonts w:eastAsia="楷体"/>
          <w:color w:val="auto"/>
          <w:kern w:val="0"/>
        </w:rPr>
      </w:pPr>
      <w:r>
        <w:rPr>
          <w:rFonts w:eastAsia="楷体"/>
          <w:color w:val="auto"/>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72DF045">
      <w:pPr>
        <w:widowControl/>
        <w:ind w:firstLine="420" w:firstLineChars="200"/>
        <w:rPr>
          <w:rFonts w:eastAsia="楷体"/>
          <w:b/>
          <w:bCs/>
          <w:color w:val="auto"/>
        </w:rPr>
      </w:pPr>
      <w:r>
        <w:rPr>
          <w:rFonts w:eastAsia="楷体"/>
          <w:color w:val="auto"/>
        </w:rPr>
        <w:t>（</w:t>
      </w:r>
      <w:r>
        <w:rPr>
          <w:rFonts w:eastAsia="楷体"/>
          <w:color w:val="auto"/>
          <w:kern w:val="0"/>
        </w:rPr>
        <w:t>2）</w:t>
      </w:r>
      <w:r>
        <w:rPr>
          <w:rFonts w:eastAsia="楷体"/>
          <w:b/>
          <w:bCs/>
          <w:color w:val="auto"/>
        </w:rPr>
        <w:t>以联合体形式参与采购活动，联合体的各方分别提供此声明函。不属于监狱企业，不用提供此函。</w:t>
      </w:r>
    </w:p>
    <w:p w14:paraId="7E09BBD2">
      <w:pPr>
        <w:widowControl/>
        <w:ind w:firstLine="420" w:firstLineChars="200"/>
        <w:rPr>
          <w:rFonts w:eastAsia="楷体"/>
          <w:color w:val="auto"/>
          <w:kern w:val="0"/>
        </w:rPr>
      </w:pPr>
      <w:r>
        <w:rPr>
          <w:rFonts w:eastAsia="楷体"/>
          <w:color w:val="auto"/>
          <w:kern w:val="0"/>
        </w:rPr>
        <w:t>（3）政策文件见采购文件附件8。</w:t>
      </w:r>
    </w:p>
    <w:p w14:paraId="0CA8D8CC">
      <w:pPr>
        <w:rPr>
          <w:color w:val="auto"/>
        </w:rPr>
      </w:pPr>
    </w:p>
    <w:p w14:paraId="27088149">
      <w:pPr>
        <w:jc w:val="center"/>
        <w:rPr>
          <w:rFonts w:eastAsia="黑体"/>
          <w:color w:val="auto"/>
          <w:sz w:val="28"/>
          <w:szCs w:val="36"/>
        </w:rPr>
      </w:pPr>
      <w:r>
        <w:rPr>
          <w:rFonts w:eastAsia="黑体"/>
          <w:color w:val="auto"/>
          <w:sz w:val="28"/>
          <w:szCs w:val="36"/>
        </w:rPr>
        <w:t>残疾人福利性单位声明函</w:t>
      </w:r>
    </w:p>
    <w:p w14:paraId="526B7C31">
      <w:pPr>
        <w:ind w:firstLine="420" w:firstLineChars="200"/>
        <w:rPr>
          <w:color w:val="auto"/>
        </w:rPr>
      </w:pPr>
      <w:r>
        <w:rPr>
          <w:color w:val="auto"/>
        </w:rPr>
        <w:t>本单位郑重声明，根据《财政部 民政部 中国残疾人联合会关于促进残疾人就业政府采购政策的通知》（财库〔2017〕141号）的规定，本单位为符合条件的残疾人福利性单位，且本单位参加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（项目编号）采购活动，提供本单位制造的货物，或者提供其他残疾人福利性单位制造的货物（不包括使用非残疾人福利性单位注册商标的货物）。</w:t>
      </w:r>
    </w:p>
    <w:p w14:paraId="0220A543">
      <w:pPr>
        <w:ind w:firstLine="420" w:firstLineChars="200"/>
        <w:rPr>
          <w:color w:val="auto"/>
        </w:rPr>
      </w:pPr>
      <w:r>
        <w:rPr>
          <w:color w:val="auto"/>
        </w:rPr>
        <w:t>本单位对上述声明的真实性负责。如有虚假，将依法承担相应责任。</w:t>
      </w:r>
    </w:p>
    <w:p w14:paraId="450A6B78">
      <w:pPr>
        <w:ind w:firstLine="444" w:firstLineChars="200"/>
        <w:rPr>
          <w:color w:val="auto"/>
          <w:spacing w:val="6"/>
        </w:rPr>
      </w:pPr>
    </w:p>
    <w:p w14:paraId="2A3E84BD">
      <w:pPr>
        <w:ind w:firstLine="444" w:firstLineChars="200"/>
        <w:rPr>
          <w:color w:val="auto"/>
          <w:spacing w:val="6"/>
        </w:rPr>
      </w:pPr>
    </w:p>
    <w:p w14:paraId="31BC88FD">
      <w:pPr>
        <w:widowControl/>
        <w:ind w:firstLine="420" w:firstLineChars="200"/>
        <w:rPr>
          <w:color w:val="auto"/>
          <w:kern w:val="0"/>
        </w:rPr>
      </w:pPr>
      <w:r>
        <w:rPr>
          <w:color w:val="auto"/>
          <w:kern w:val="0"/>
        </w:rPr>
        <w:t>投标人全称：</w:t>
      </w:r>
      <w:r>
        <w:rPr>
          <w:color w:val="auto"/>
          <w:kern w:val="0"/>
          <w:u w:val="single"/>
        </w:rPr>
        <w:t xml:space="preserve">                      </w:t>
      </w:r>
      <w:r>
        <w:rPr>
          <w:color w:val="auto"/>
          <w:kern w:val="0"/>
        </w:rPr>
        <w:t>（盖单位公章）</w:t>
      </w:r>
    </w:p>
    <w:p w14:paraId="0A0CFF25">
      <w:pPr>
        <w:widowControl/>
        <w:ind w:firstLine="420" w:firstLineChars="200"/>
        <w:rPr>
          <w:color w:val="auto"/>
          <w:kern w:val="0"/>
        </w:rPr>
      </w:pPr>
      <w:r>
        <w:rPr>
          <w:color w:val="auto"/>
          <w:kern w:val="0"/>
        </w:rPr>
        <w:t>日期：2025年  月  日</w:t>
      </w:r>
    </w:p>
    <w:p w14:paraId="071B6D55">
      <w:pPr>
        <w:ind w:firstLine="420" w:firstLineChars="200"/>
        <w:rPr>
          <w:color w:val="auto"/>
        </w:rPr>
      </w:pPr>
    </w:p>
    <w:p w14:paraId="78E1D83E">
      <w:pPr>
        <w:ind w:firstLine="420" w:firstLineChars="200"/>
        <w:rPr>
          <w:rFonts w:eastAsia="楷体"/>
          <w:color w:val="auto"/>
        </w:rPr>
      </w:pPr>
      <w:r>
        <w:rPr>
          <w:rFonts w:eastAsia="楷体"/>
          <w:color w:val="auto"/>
        </w:rPr>
        <w:t>说明：</w:t>
      </w:r>
    </w:p>
    <w:p w14:paraId="3A48DC72">
      <w:pPr>
        <w:ind w:firstLine="422" w:firstLineChars="200"/>
        <w:rPr>
          <w:rFonts w:eastAsia="楷体"/>
          <w:b/>
          <w:bCs/>
          <w:color w:val="auto"/>
        </w:rPr>
      </w:pPr>
      <w:r>
        <w:rPr>
          <w:rFonts w:eastAsia="楷体"/>
          <w:b/>
          <w:bCs/>
          <w:color w:val="auto"/>
        </w:rPr>
        <w:t>（1）以联合体形式参与采购活动，联合体的各方分别提供此声明函。不属于残疾人福利性单位，不用提供此函。</w:t>
      </w:r>
    </w:p>
    <w:p w14:paraId="648AB2DD">
      <w:pPr>
        <w:ind w:firstLine="420" w:firstLineChars="200"/>
        <w:rPr>
          <w:rFonts w:eastAsia="楷体"/>
          <w:b/>
          <w:bCs/>
          <w:color w:val="auto"/>
        </w:rPr>
      </w:pPr>
      <w:r>
        <w:rPr>
          <w:rFonts w:eastAsia="楷体"/>
          <w:color w:val="auto"/>
          <w:kern w:val="0"/>
        </w:rPr>
        <w:t>（2）政策文件见采购文件附件9。</w:t>
      </w:r>
    </w:p>
    <w:p w14:paraId="09A7EEC7">
      <w:pPr>
        <w:rPr>
          <w:color w:val="auto"/>
        </w:rPr>
      </w:pPr>
      <w:r>
        <w:rPr>
          <w:color w:val="auto"/>
        </w:rPr>
        <w:br w:type="page"/>
      </w:r>
    </w:p>
    <w:p w14:paraId="09E31C7E">
      <w:pPr>
        <w:pStyle w:val="2"/>
        <w:rPr>
          <w:color w:val="auto"/>
        </w:rPr>
      </w:pPr>
      <w:bookmarkStart w:id="154" w:name="_Toc8668"/>
      <w:r>
        <w:rPr>
          <w:color w:val="auto"/>
        </w:rPr>
        <w:t>第八章  招标文件附件</w:t>
      </w:r>
      <w:bookmarkEnd w:id="154"/>
    </w:p>
    <w:p w14:paraId="64CFCDAD">
      <w:pPr>
        <w:pStyle w:val="3"/>
        <w:ind w:firstLine="420"/>
        <w:rPr>
          <w:color w:val="auto"/>
        </w:rPr>
      </w:pPr>
      <w:r>
        <w:rPr>
          <w:color w:val="auto"/>
        </w:rPr>
        <w:t>【附件1】联合协议书</w:t>
      </w:r>
    </w:p>
    <w:p w14:paraId="75430ADF">
      <w:pPr>
        <w:jc w:val="center"/>
        <w:rPr>
          <w:rFonts w:eastAsia="黑体"/>
          <w:color w:val="auto"/>
          <w:sz w:val="28"/>
          <w:szCs w:val="36"/>
        </w:rPr>
      </w:pPr>
      <w:r>
        <w:rPr>
          <w:rFonts w:eastAsia="黑体"/>
          <w:color w:val="auto"/>
          <w:sz w:val="28"/>
          <w:szCs w:val="36"/>
        </w:rPr>
        <w:t>联合协议书</w:t>
      </w:r>
    </w:p>
    <w:p w14:paraId="28AE61E9">
      <w:pPr>
        <w:ind w:firstLine="420" w:firstLineChars="200"/>
        <w:rPr>
          <w:color w:val="auto"/>
        </w:rPr>
      </w:pPr>
      <w:r>
        <w:rPr>
          <w:color w:val="auto"/>
          <w:u w:val="single"/>
        </w:rPr>
        <w:t>【</w:t>
      </w:r>
      <w:r>
        <w:rPr>
          <w:rFonts w:eastAsia="楷体"/>
          <w:color w:val="auto"/>
          <w:u w:val="single"/>
        </w:rPr>
        <w:t>填写联合体所有成员名称</w:t>
      </w:r>
      <w:r>
        <w:rPr>
          <w:color w:val="auto"/>
          <w:u w:val="single"/>
        </w:rPr>
        <w:t>】</w:t>
      </w:r>
      <w:r>
        <w:rPr>
          <w:color w:val="auto"/>
        </w:rPr>
        <w:t>自愿组成一个联合体，联合体名称为</w:t>
      </w:r>
      <w:r>
        <w:rPr>
          <w:color w:val="auto"/>
          <w:u w:val="single"/>
        </w:rPr>
        <w:t>【</w:t>
      </w:r>
      <w:r>
        <w:rPr>
          <w:rFonts w:eastAsia="楷体"/>
          <w:color w:val="auto"/>
          <w:u w:val="single"/>
        </w:rPr>
        <w:t>填写联合体名称</w:t>
      </w:r>
      <w:r>
        <w:rPr>
          <w:color w:val="auto"/>
          <w:u w:val="single"/>
        </w:rPr>
        <w:t>】</w:t>
      </w:r>
      <w:r>
        <w:rPr>
          <w:color w:val="auto"/>
        </w:rPr>
        <w:t>，以一个投标人的身份参加</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（标段名称）投标。</w:t>
      </w:r>
    </w:p>
    <w:p w14:paraId="0EFE8C54">
      <w:pPr>
        <w:ind w:firstLine="420" w:firstLineChars="200"/>
        <w:rPr>
          <w:color w:val="auto"/>
        </w:rPr>
      </w:pPr>
      <w:r>
        <w:rPr>
          <w:color w:val="auto"/>
        </w:rPr>
        <w:t>一、各方一致决定，</w:t>
      </w:r>
      <w:r>
        <w:rPr>
          <w:color w:val="auto"/>
          <w:u w:val="single"/>
        </w:rPr>
        <w:t>【</w:t>
      </w:r>
      <w:r>
        <w:rPr>
          <w:rFonts w:eastAsia="楷体"/>
          <w:color w:val="auto"/>
          <w:u w:val="single"/>
        </w:rPr>
        <w:t>填写某联合体成员名称</w:t>
      </w:r>
      <w:r>
        <w:rPr>
          <w:color w:val="auto"/>
          <w:u w:val="single"/>
        </w:rPr>
        <w:t>】</w:t>
      </w:r>
      <w:r>
        <w:rPr>
          <w:color w:val="auto"/>
        </w:rPr>
        <w:t>为联合体主办单位，代表所有联合体成员负责投标和合同实施阶段的主办、协调工作。</w:t>
      </w:r>
    </w:p>
    <w:p w14:paraId="4F1576B1">
      <w:pPr>
        <w:ind w:firstLine="420" w:firstLineChars="200"/>
        <w:rPr>
          <w:color w:val="auto"/>
        </w:rPr>
      </w:pPr>
      <w:r>
        <w:rPr>
          <w:color w:val="auto"/>
        </w:rPr>
        <w:t>二、所有联合体成员授权联合体主办单位签署授权书，授权书载明的授权代表根据招标文件规定及投标内容而对采购人、采购代理机构所作的任何合法承诺，包括书面澄清及响应等均对联合体各方产生约束力。</w:t>
      </w:r>
    </w:p>
    <w:p w14:paraId="48BD37AA">
      <w:pPr>
        <w:ind w:firstLine="420" w:firstLineChars="200"/>
        <w:rPr>
          <w:color w:val="auto"/>
        </w:rPr>
      </w:pPr>
      <w:r>
        <w:rPr>
          <w:color w:val="auto"/>
        </w:rPr>
        <w:t>三、本次联合体分工如下：</w:t>
      </w:r>
    </w:p>
    <w:p w14:paraId="0C498360">
      <w:pPr>
        <w:ind w:firstLine="420" w:firstLineChars="200"/>
        <w:rPr>
          <w:color w:val="auto"/>
        </w:rPr>
      </w:pPr>
      <w:r>
        <w:rPr>
          <w:color w:val="auto"/>
          <w:u w:val="single"/>
        </w:rPr>
        <w:t>【</w:t>
      </w:r>
      <w:r>
        <w:rPr>
          <w:rFonts w:eastAsia="楷体"/>
          <w:color w:val="auto"/>
          <w:u w:val="single"/>
        </w:rPr>
        <w:t>填写联合体其中一方成员名称</w:t>
      </w:r>
      <w:r>
        <w:rPr>
          <w:color w:val="auto"/>
          <w:u w:val="single"/>
        </w:rPr>
        <w:t>】</w:t>
      </w:r>
      <w:r>
        <w:rPr>
          <w:color w:val="auto"/>
        </w:rPr>
        <w:t>承担的工作和义务为：</w:t>
      </w:r>
      <w:r>
        <w:rPr>
          <w:color w:val="auto"/>
          <w:u w:val="single"/>
        </w:rPr>
        <w:t>【</w:t>
      </w:r>
      <w:r>
        <w:rPr>
          <w:rFonts w:eastAsia="楷体"/>
          <w:color w:val="auto"/>
          <w:u w:val="single"/>
        </w:rPr>
        <w:t>填写工作和义务</w:t>
      </w:r>
      <w:r>
        <w:rPr>
          <w:color w:val="auto"/>
          <w:u w:val="single"/>
        </w:rPr>
        <w:t>】</w:t>
      </w:r>
      <w:r>
        <w:rPr>
          <w:color w:val="auto"/>
        </w:rPr>
        <w:t>；</w:t>
      </w:r>
    </w:p>
    <w:p w14:paraId="4A2AF1F4">
      <w:pPr>
        <w:ind w:firstLine="420" w:firstLineChars="200"/>
        <w:rPr>
          <w:color w:val="auto"/>
        </w:rPr>
      </w:pPr>
      <w:r>
        <w:rPr>
          <w:color w:val="auto"/>
          <w:u w:val="single"/>
        </w:rPr>
        <w:t>【</w:t>
      </w:r>
      <w:r>
        <w:rPr>
          <w:rFonts w:eastAsia="楷体"/>
          <w:color w:val="auto"/>
          <w:u w:val="single"/>
        </w:rPr>
        <w:t>填写联合体其中一方成员名称</w:t>
      </w:r>
      <w:r>
        <w:rPr>
          <w:color w:val="auto"/>
          <w:u w:val="single"/>
        </w:rPr>
        <w:t>】</w:t>
      </w:r>
      <w:r>
        <w:rPr>
          <w:color w:val="auto"/>
        </w:rPr>
        <w:t>承担的工作和义务为：</w:t>
      </w:r>
      <w:r>
        <w:rPr>
          <w:color w:val="auto"/>
          <w:u w:val="single"/>
        </w:rPr>
        <w:t>【</w:t>
      </w:r>
      <w:r>
        <w:rPr>
          <w:rFonts w:eastAsia="楷体"/>
          <w:color w:val="auto"/>
          <w:u w:val="single"/>
        </w:rPr>
        <w:t>填写工作和义务</w:t>
      </w:r>
      <w:r>
        <w:rPr>
          <w:color w:val="auto"/>
          <w:u w:val="single"/>
        </w:rPr>
        <w:t>】</w:t>
      </w:r>
      <w:r>
        <w:rPr>
          <w:color w:val="auto"/>
        </w:rPr>
        <w:t>。</w:t>
      </w:r>
    </w:p>
    <w:p w14:paraId="289A07C0">
      <w:pPr>
        <w:ind w:firstLine="420" w:firstLineChars="200"/>
        <w:rPr>
          <w:color w:val="auto"/>
          <w:lang w:val="zh-CN"/>
        </w:rPr>
      </w:pPr>
      <w:r>
        <w:rPr>
          <w:color w:val="auto"/>
          <w:lang w:val="zh-CN"/>
        </w:rPr>
        <w:t>四、中小企业承接金额比例如下：</w:t>
      </w:r>
    </w:p>
    <w:p w14:paraId="170F6F88">
      <w:pPr>
        <w:ind w:firstLine="420" w:firstLineChars="200"/>
        <w:rPr>
          <w:color w:val="auto"/>
        </w:rPr>
      </w:pPr>
      <w:r>
        <w:rPr>
          <w:color w:val="auto"/>
        </w:rPr>
        <w:t>【</w:t>
      </w:r>
      <w:r>
        <w:rPr>
          <w:rFonts w:eastAsia="楷体"/>
          <w:color w:val="auto"/>
        </w:rPr>
        <w:t>填写联合体其中一方成员名称</w:t>
      </w:r>
      <w:r>
        <w:rPr>
          <w:color w:val="auto"/>
        </w:rPr>
        <w:t>】为小微企业，其承接的合同份额占到合同总金额</w:t>
      </w:r>
      <w:r>
        <w:rPr>
          <w:color w:val="auto"/>
          <w:u w:val="single"/>
        </w:rPr>
        <w:t>【</w:t>
      </w:r>
      <w:r>
        <w:rPr>
          <w:rFonts w:eastAsia="楷体"/>
          <w:color w:val="auto"/>
          <w:u w:val="single"/>
        </w:rPr>
        <w:t>填写比例</w:t>
      </w:r>
      <w:r>
        <w:rPr>
          <w:color w:val="auto"/>
          <w:u w:val="single"/>
        </w:rPr>
        <w:t>】</w:t>
      </w:r>
      <w:r>
        <w:rPr>
          <w:color w:val="auto"/>
        </w:rPr>
        <w:t>%以上；</w:t>
      </w:r>
    </w:p>
    <w:p w14:paraId="3A1C125D">
      <w:pPr>
        <w:ind w:firstLine="420" w:firstLineChars="200"/>
        <w:rPr>
          <w:color w:val="auto"/>
        </w:rPr>
      </w:pPr>
      <w:r>
        <w:rPr>
          <w:color w:val="auto"/>
        </w:rPr>
        <w:t>【</w:t>
      </w:r>
      <w:r>
        <w:rPr>
          <w:rFonts w:eastAsia="楷体"/>
          <w:color w:val="auto"/>
        </w:rPr>
        <w:t>填写联合体其中一方成员名称</w:t>
      </w:r>
      <w:r>
        <w:rPr>
          <w:color w:val="auto"/>
        </w:rPr>
        <w:t>】为中型企业，其承接的合同份额占到合同总金额</w:t>
      </w:r>
      <w:r>
        <w:rPr>
          <w:color w:val="auto"/>
          <w:u w:val="single"/>
        </w:rPr>
        <w:t>【</w:t>
      </w:r>
      <w:r>
        <w:rPr>
          <w:rFonts w:eastAsia="楷体"/>
          <w:color w:val="auto"/>
          <w:u w:val="single"/>
        </w:rPr>
        <w:t>填写比例</w:t>
      </w:r>
      <w:r>
        <w:rPr>
          <w:color w:val="auto"/>
          <w:u w:val="single"/>
        </w:rPr>
        <w:t>】</w:t>
      </w:r>
      <w:r>
        <w:rPr>
          <w:color w:val="auto"/>
        </w:rPr>
        <w:t>%以上；</w:t>
      </w:r>
    </w:p>
    <w:p w14:paraId="38D3BF49">
      <w:pPr>
        <w:ind w:firstLine="420" w:firstLineChars="200"/>
        <w:rPr>
          <w:color w:val="auto"/>
          <w:lang w:val="zh-CN"/>
        </w:rPr>
      </w:pPr>
      <w:r>
        <w:rPr>
          <w:color w:val="auto"/>
          <w:u w:val="single"/>
          <w:lang w:val="zh-CN"/>
        </w:rPr>
        <w:t>……</w:t>
      </w:r>
      <w:r>
        <w:rPr>
          <w:color w:val="auto"/>
          <w:lang w:val="zh-CN"/>
        </w:rPr>
        <w:t>。</w:t>
      </w:r>
    </w:p>
    <w:p w14:paraId="3149107D">
      <w:pPr>
        <w:ind w:firstLine="420" w:firstLineChars="200"/>
        <w:rPr>
          <w:color w:val="auto"/>
        </w:rPr>
      </w:pPr>
      <w:r>
        <w:rPr>
          <w:color w:val="auto"/>
        </w:rPr>
        <w:t>五、如果中标，联合体各成员方共同与采购人签订合同，并就采购合同约定的事项对采购人承担连带责任。</w:t>
      </w:r>
    </w:p>
    <w:p w14:paraId="0E2810F0">
      <w:pPr>
        <w:ind w:firstLine="420" w:firstLineChars="200"/>
        <w:rPr>
          <w:color w:val="auto"/>
        </w:rPr>
      </w:pPr>
      <w:r>
        <w:rPr>
          <w:color w:val="auto"/>
        </w:rPr>
        <w:t>六、有关本次联合体的其他事宜：</w:t>
      </w:r>
    </w:p>
    <w:p w14:paraId="473730E3">
      <w:pPr>
        <w:ind w:firstLine="420" w:firstLineChars="200"/>
        <w:rPr>
          <w:color w:val="auto"/>
        </w:rPr>
      </w:pPr>
      <w:r>
        <w:rPr>
          <w:color w:val="auto"/>
        </w:rPr>
        <w:t>1.联合体各成员方不再单独参加或者与其他投标人另外组成联合体参加本项目的政府采购活动。</w:t>
      </w:r>
    </w:p>
    <w:p w14:paraId="07F23CF1">
      <w:pPr>
        <w:ind w:firstLine="420" w:firstLineChars="200"/>
        <w:rPr>
          <w:color w:val="auto"/>
        </w:rPr>
      </w:pPr>
      <w:r>
        <w:rPr>
          <w:color w:val="auto"/>
        </w:rPr>
        <w:t>2.联合体中有同类资质的各方按照联合体分工承担相同工作的，按照资质等级较低的投标人确定资质等级。</w:t>
      </w:r>
    </w:p>
    <w:p w14:paraId="020D99CC">
      <w:pPr>
        <w:ind w:firstLine="420" w:firstLineChars="200"/>
        <w:rPr>
          <w:color w:val="auto"/>
        </w:rPr>
      </w:pPr>
      <w:r>
        <w:rPr>
          <w:color w:val="auto"/>
        </w:rPr>
        <w:t>3.本协议提交采购人、采购代理机构后，联合体各成员方不得以任何形式对上述内容进行修改或撤销。</w:t>
      </w:r>
    </w:p>
    <w:p w14:paraId="795E3238">
      <w:pPr>
        <w:ind w:firstLine="420" w:firstLineChars="200"/>
        <w:rPr>
          <w:color w:val="auto"/>
        </w:rPr>
      </w:pPr>
      <w:r>
        <w:rPr>
          <w:color w:val="auto"/>
        </w:rPr>
        <w:t>4.联合体各成员方按照招标文件的规定在投标文件中分别提交资格条件证明文件。</w:t>
      </w:r>
    </w:p>
    <w:p w14:paraId="7478863F">
      <w:pPr>
        <w:ind w:firstLine="420" w:firstLineChars="200"/>
        <w:rPr>
          <w:color w:val="auto"/>
        </w:rPr>
      </w:pPr>
      <w:r>
        <w:rPr>
          <w:color w:val="auto"/>
        </w:rPr>
        <w:t>5.如中标，本项目的采购代理服务费由联合体主办单位缴纳。</w:t>
      </w:r>
    </w:p>
    <w:p w14:paraId="5ED51BAC">
      <w:pPr>
        <w:ind w:firstLine="420" w:firstLineChars="200"/>
        <w:rPr>
          <w:color w:val="auto"/>
        </w:rPr>
      </w:pPr>
    </w:p>
    <w:p w14:paraId="1EA17BF2">
      <w:pPr>
        <w:ind w:firstLine="420" w:firstLineChars="200"/>
        <w:rPr>
          <w:color w:val="auto"/>
        </w:rPr>
      </w:pPr>
      <w:r>
        <w:rPr>
          <w:color w:val="auto"/>
        </w:rPr>
        <w:t>联合体成员方（主办单位）：</w:t>
      </w:r>
      <w:r>
        <w:rPr>
          <w:color w:val="auto"/>
          <w:u w:val="single"/>
        </w:rPr>
        <w:t xml:space="preserve">                </w:t>
      </w:r>
      <w:r>
        <w:rPr>
          <w:color w:val="auto"/>
        </w:rPr>
        <w:t>（单位公章）</w:t>
      </w:r>
    </w:p>
    <w:p w14:paraId="10357DFE">
      <w:pPr>
        <w:ind w:firstLine="420" w:firstLineChars="200"/>
        <w:rPr>
          <w:color w:val="auto"/>
        </w:rPr>
      </w:pPr>
      <w:r>
        <w:rPr>
          <w:color w:val="auto"/>
        </w:rPr>
        <w:t>签署日期：</w:t>
      </w:r>
      <w:r>
        <w:rPr>
          <w:rFonts w:eastAsia="楷体"/>
          <w:color w:val="auto"/>
        </w:rPr>
        <w:t>2025年</w:t>
      </w:r>
      <w:r>
        <w:rPr>
          <w:color w:val="auto"/>
        </w:rPr>
        <w:t xml:space="preserve">   月   日</w:t>
      </w:r>
    </w:p>
    <w:p w14:paraId="686BDFFA">
      <w:pPr>
        <w:ind w:firstLine="420" w:firstLineChars="200"/>
        <w:rPr>
          <w:color w:val="auto"/>
        </w:rPr>
      </w:pPr>
      <w:r>
        <w:rPr>
          <w:color w:val="auto"/>
        </w:rPr>
        <w:t>联合体成员方（成员单位）：</w:t>
      </w:r>
      <w:r>
        <w:rPr>
          <w:color w:val="auto"/>
          <w:u w:val="single"/>
        </w:rPr>
        <w:t xml:space="preserve">                </w:t>
      </w:r>
      <w:r>
        <w:rPr>
          <w:color w:val="auto"/>
        </w:rPr>
        <w:t>（单位公章）</w:t>
      </w:r>
    </w:p>
    <w:p w14:paraId="6FF0F841">
      <w:pPr>
        <w:ind w:firstLine="420" w:firstLineChars="200"/>
        <w:rPr>
          <w:color w:val="auto"/>
        </w:rPr>
      </w:pPr>
      <w:r>
        <w:rPr>
          <w:color w:val="auto"/>
        </w:rPr>
        <w:t>签署日期：2025年   月   日</w:t>
      </w:r>
    </w:p>
    <w:p w14:paraId="42CD54A0">
      <w:pPr>
        <w:ind w:firstLine="420" w:firstLineChars="200"/>
        <w:rPr>
          <w:color w:val="auto"/>
        </w:rPr>
      </w:pPr>
      <w:r>
        <w:rPr>
          <w:color w:val="auto"/>
        </w:rPr>
        <w:t>联合体成员方（成员单位）：</w:t>
      </w:r>
      <w:r>
        <w:rPr>
          <w:color w:val="auto"/>
          <w:u w:val="single"/>
        </w:rPr>
        <w:t xml:space="preserve">                </w:t>
      </w:r>
      <w:r>
        <w:rPr>
          <w:color w:val="auto"/>
        </w:rPr>
        <w:t>（单位公章）</w:t>
      </w:r>
    </w:p>
    <w:p w14:paraId="673809CC">
      <w:pPr>
        <w:ind w:firstLine="420" w:firstLineChars="200"/>
        <w:rPr>
          <w:color w:val="auto"/>
        </w:rPr>
      </w:pPr>
      <w:r>
        <w:rPr>
          <w:color w:val="auto"/>
        </w:rPr>
        <w:t>签署日期：2025年   月   日</w:t>
      </w:r>
    </w:p>
    <w:p w14:paraId="62B128FF">
      <w:pPr>
        <w:ind w:firstLine="420" w:firstLineChars="200"/>
        <w:rPr>
          <w:color w:val="auto"/>
        </w:rPr>
      </w:pPr>
      <w:r>
        <w:rPr>
          <w:color w:val="auto"/>
        </w:rPr>
        <w:t>说明：</w:t>
      </w:r>
    </w:p>
    <w:p w14:paraId="35FC41B3">
      <w:pPr>
        <w:ind w:firstLine="420" w:firstLineChars="200"/>
        <w:rPr>
          <w:color w:val="auto"/>
        </w:rPr>
      </w:pPr>
      <w:r>
        <w:rPr>
          <w:color w:val="auto"/>
        </w:rPr>
        <w:t>（1）本协议格式供参考。</w:t>
      </w:r>
    </w:p>
    <w:p w14:paraId="3F976534">
      <w:pPr>
        <w:ind w:firstLine="420" w:firstLineChars="200"/>
        <w:rPr>
          <w:rFonts w:eastAsia="楷体"/>
          <w:color w:val="auto"/>
        </w:rPr>
      </w:pPr>
      <w:r>
        <w:rPr>
          <w:color w:val="auto"/>
        </w:rPr>
        <w:t>（2）联合体参加本项目采购活动应提供此联合协议书。</w:t>
      </w:r>
    </w:p>
    <w:p w14:paraId="72CB91DD">
      <w:pPr>
        <w:rPr>
          <w:color w:val="auto"/>
        </w:rPr>
      </w:pPr>
      <w:r>
        <w:rPr>
          <w:color w:val="auto"/>
        </w:rPr>
        <w:br w:type="page"/>
      </w:r>
    </w:p>
    <w:p w14:paraId="6FC0A0E2">
      <w:pPr>
        <w:pStyle w:val="3"/>
        <w:ind w:firstLine="420"/>
        <w:rPr>
          <w:color w:val="auto"/>
        </w:rPr>
      </w:pPr>
      <w:r>
        <w:rPr>
          <w:color w:val="auto"/>
        </w:rPr>
        <w:t>【附件2】分包意向协议书</w:t>
      </w:r>
    </w:p>
    <w:p w14:paraId="7E954ADA">
      <w:pPr>
        <w:jc w:val="center"/>
        <w:rPr>
          <w:rFonts w:eastAsia="黑体"/>
          <w:color w:val="auto"/>
          <w:sz w:val="28"/>
          <w:szCs w:val="36"/>
        </w:rPr>
      </w:pPr>
      <w:r>
        <w:rPr>
          <w:rFonts w:eastAsia="黑体"/>
          <w:color w:val="auto"/>
          <w:sz w:val="28"/>
          <w:szCs w:val="36"/>
        </w:rPr>
        <w:t>分包意向协议书</w:t>
      </w:r>
    </w:p>
    <w:p w14:paraId="6B5DACC5">
      <w:pPr>
        <w:rPr>
          <w:color w:val="auto"/>
        </w:rPr>
      </w:pPr>
      <w:r>
        <w:rPr>
          <w:color w:val="auto"/>
        </w:rPr>
        <w:t>甲方（投标人）：</w:t>
      </w:r>
      <w:r>
        <w:rPr>
          <w:color w:val="auto"/>
          <w:u w:val="single"/>
        </w:rPr>
        <w:t>【</w:t>
      </w:r>
      <w:r>
        <w:rPr>
          <w:rFonts w:eastAsia="楷体"/>
          <w:color w:val="auto"/>
          <w:u w:val="single"/>
        </w:rPr>
        <w:t>填写投标人名称</w:t>
      </w:r>
      <w:r>
        <w:rPr>
          <w:color w:val="auto"/>
          <w:u w:val="single"/>
        </w:rPr>
        <w:t>】</w:t>
      </w:r>
    </w:p>
    <w:p w14:paraId="78760145">
      <w:pPr>
        <w:rPr>
          <w:color w:val="auto"/>
        </w:rPr>
      </w:pPr>
      <w:r>
        <w:rPr>
          <w:color w:val="auto"/>
        </w:rPr>
        <w:t>乙方（分包供应商）：</w:t>
      </w:r>
      <w:r>
        <w:rPr>
          <w:color w:val="auto"/>
          <w:u w:val="single"/>
        </w:rPr>
        <w:t>【</w:t>
      </w:r>
      <w:r>
        <w:rPr>
          <w:rFonts w:eastAsia="楷体"/>
          <w:color w:val="auto"/>
          <w:u w:val="single"/>
        </w:rPr>
        <w:t>填写分包供应商名称</w:t>
      </w:r>
      <w:r>
        <w:rPr>
          <w:color w:val="auto"/>
          <w:u w:val="single"/>
        </w:rPr>
        <w:t>】</w:t>
      </w:r>
    </w:p>
    <w:p w14:paraId="44A4F1AF">
      <w:pPr>
        <w:ind w:firstLine="420" w:firstLineChars="200"/>
        <w:rPr>
          <w:color w:val="auto"/>
        </w:rPr>
      </w:pPr>
      <w:r>
        <w:rPr>
          <w:color w:val="auto"/>
        </w:rPr>
        <w:t>各方经协商，就响应</w:t>
      </w:r>
      <w:r>
        <w:rPr>
          <w:color w:val="auto"/>
          <w:u w:val="single"/>
        </w:rPr>
        <w:t>浙江广播电视集团</w:t>
      </w:r>
      <w:r>
        <w:rPr>
          <w:color w:val="auto"/>
        </w:rPr>
        <w:t>组织实施的</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（标段名称）的采购活动，达成如下分包意向协议：</w:t>
      </w:r>
    </w:p>
    <w:p w14:paraId="66BF5A77">
      <w:pPr>
        <w:ind w:firstLine="420" w:firstLineChars="200"/>
        <w:rPr>
          <w:color w:val="auto"/>
        </w:rPr>
      </w:pPr>
      <w:r>
        <w:rPr>
          <w:color w:val="auto"/>
        </w:rPr>
        <w:t>一、</w:t>
      </w:r>
      <w:r>
        <w:rPr>
          <w:color w:val="auto"/>
          <w:u w:val="single"/>
        </w:rPr>
        <w:t>【</w:t>
      </w:r>
      <w:r>
        <w:rPr>
          <w:rFonts w:eastAsia="楷体"/>
          <w:color w:val="auto"/>
          <w:u w:val="single"/>
        </w:rPr>
        <w:t>填写投标人名称</w:t>
      </w:r>
      <w:r>
        <w:rPr>
          <w:color w:val="auto"/>
          <w:u w:val="single"/>
        </w:rPr>
        <w:t>】</w:t>
      </w:r>
      <w:r>
        <w:rPr>
          <w:color w:val="auto"/>
        </w:rPr>
        <w:t>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（标段名称）的投标人，参与项目的投标并签订合同。</w:t>
      </w:r>
    </w:p>
    <w:p w14:paraId="2DB16ACC">
      <w:pPr>
        <w:ind w:firstLine="420" w:firstLineChars="200"/>
        <w:rPr>
          <w:color w:val="auto"/>
        </w:rPr>
      </w:pPr>
      <w:r>
        <w:rPr>
          <w:color w:val="auto"/>
        </w:rPr>
        <w:t>二、根据招标文件规定，甲方有意向将本项目中的非主体、非关键性工作分包给乙方实施。乙方有意向承接此部分分包内容。</w:t>
      </w:r>
    </w:p>
    <w:p w14:paraId="2F388C1B">
      <w:pPr>
        <w:ind w:firstLine="420" w:firstLineChars="200"/>
        <w:rPr>
          <w:color w:val="auto"/>
        </w:rPr>
      </w:pPr>
      <w:r>
        <w:rPr>
          <w:color w:val="auto"/>
        </w:rPr>
        <w:t>三、甲方就采购项目和分包内容向采购人负责，乙方就分包内容承担责任。</w:t>
      </w:r>
    </w:p>
    <w:p w14:paraId="688A412B">
      <w:pPr>
        <w:ind w:firstLine="420" w:firstLineChars="200"/>
        <w:rPr>
          <w:color w:val="auto"/>
        </w:rPr>
      </w:pPr>
      <w:r>
        <w:rPr>
          <w:color w:val="auto"/>
        </w:rPr>
        <w:t>四、甲方要求乙方承担分包内容，不得再分包给其他单位。</w:t>
      </w:r>
    </w:p>
    <w:p w14:paraId="165BAF23">
      <w:pPr>
        <w:ind w:firstLine="420" w:firstLineChars="200"/>
        <w:rPr>
          <w:color w:val="auto"/>
        </w:rPr>
      </w:pPr>
      <w:r>
        <w:rPr>
          <w:color w:val="auto"/>
        </w:rPr>
        <w:t>五、乙方承担的工作和义务为：</w:t>
      </w:r>
      <w:r>
        <w:rPr>
          <w:color w:val="auto"/>
          <w:u w:val="single"/>
        </w:rPr>
        <w:t>【</w:t>
      </w:r>
      <w:r>
        <w:rPr>
          <w:rFonts w:eastAsia="楷体"/>
          <w:color w:val="auto"/>
          <w:u w:val="single"/>
        </w:rPr>
        <w:t>填写分包供应商承担的工作和义务</w:t>
      </w:r>
      <w:r>
        <w:rPr>
          <w:color w:val="auto"/>
          <w:u w:val="single"/>
        </w:rPr>
        <w:t>】。</w:t>
      </w:r>
    </w:p>
    <w:p w14:paraId="7820EA5F">
      <w:pPr>
        <w:ind w:firstLine="420" w:firstLineChars="200"/>
        <w:rPr>
          <w:color w:val="auto"/>
        </w:rPr>
      </w:pPr>
      <w:r>
        <w:rPr>
          <w:color w:val="auto"/>
        </w:rPr>
        <w:t>六、本协议提交采购人后，协议各方不得以任何形式对上述实质内容进行修改或撤销。</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0"/>
        <w:gridCol w:w="4701"/>
      </w:tblGrid>
      <w:tr w14:paraId="4C412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0" w:type="dxa"/>
          </w:tcPr>
          <w:p w14:paraId="7C5824B3">
            <w:pPr>
              <w:rPr>
                <w:color w:val="auto"/>
              </w:rPr>
            </w:pPr>
            <w:r>
              <w:rPr>
                <w:color w:val="auto"/>
              </w:rPr>
              <w:t>甲方（投标人）：</w:t>
            </w:r>
            <w:r>
              <w:rPr>
                <w:color w:val="auto"/>
                <w:u w:val="single"/>
              </w:rPr>
              <w:t xml:space="preserve">                </w:t>
            </w:r>
            <w:r>
              <w:rPr>
                <w:color w:val="auto"/>
              </w:rPr>
              <w:t>（单位公章）</w:t>
            </w:r>
          </w:p>
          <w:p w14:paraId="77940FD6">
            <w:pPr>
              <w:rPr>
                <w:color w:val="auto"/>
              </w:rPr>
            </w:pPr>
            <w:r>
              <w:rPr>
                <w:color w:val="auto"/>
              </w:rPr>
              <w:t>签署日期：2025年   月   日</w:t>
            </w:r>
          </w:p>
        </w:tc>
        <w:tc>
          <w:tcPr>
            <w:tcW w:w="4701" w:type="dxa"/>
          </w:tcPr>
          <w:p w14:paraId="78F5145F">
            <w:pPr>
              <w:rPr>
                <w:color w:val="auto"/>
              </w:rPr>
            </w:pPr>
            <w:r>
              <w:rPr>
                <w:color w:val="auto"/>
              </w:rPr>
              <w:t>乙方（分包供应商）：</w:t>
            </w:r>
            <w:r>
              <w:rPr>
                <w:color w:val="auto"/>
                <w:u w:val="single"/>
              </w:rPr>
              <w:t xml:space="preserve">           </w:t>
            </w:r>
            <w:r>
              <w:rPr>
                <w:color w:val="auto"/>
              </w:rPr>
              <w:t>（单位公章）</w:t>
            </w:r>
          </w:p>
          <w:p w14:paraId="0EBC888E">
            <w:pPr>
              <w:rPr>
                <w:color w:val="auto"/>
              </w:rPr>
            </w:pPr>
            <w:r>
              <w:rPr>
                <w:color w:val="auto"/>
              </w:rPr>
              <w:t>签署日期：2025年   月   日</w:t>
            </w:r>
          </w:p>
        </w:tc>
      </w:tr>
    </w:tbl>
    <w:p w14:paraId="20D9FEBB">
      <w:pPr>
        <w:rPr>
          <w:rFonts w:eastAsia="楷体"/>
          <w:color w:val="auto"/>
        </w:rPr>
      </w:pPr>
      <w:r>
        <w:rPr>
          <w:rFonts w:eastAsia="楷体"/>
          <w:color w:val="auto"/>
        </w:rPr>
        <w:t>说明：</w:t>
      </w:r>
    </w:p>
    <w:p w14:paraId="13C5BD81">
      <w:pPr>
        <w:rPr>
          <w:rFonts w:eastAsia="楷体"/>
          <w:color w:val="auto"/>
        </w:rPr>
      </w:pPr>
      <w:r>
        <w:rPr>
          <w:rFonts w:eastAsia="楷体"/>
          <w:color w:val="auto"/>
        </w:rPr>
        <w:t>（1）本协议格式供参考。</w:t>
      </w:r>
    </w:p>
    <w:p w14:paraId="3DA91249">
      <w:pPr>
        <w:rPr>
          <w:rFonts w:eastAsia="楷体"/>
          <w:color w:val="auto"/>
        </w:rPr>
      </w:pPr>
      <w:r>
        <w:rPr>
          <w:rFonts w:eastAsia="楷体"/>
          <w:color w:val="auto"/>
        </w:rPr>
        <w:t>（2）如有分包应提供此协议书。</w:t>
      </w:r>
    </w:p>
    <w:p w14:paraId="422F62A3">
      <w:pPr>
        <w:rPr>
          <w:rFonts w:eastAsia="楷体"/>
          <w:color w:val="auto"/>
        </w:rPr>
      </w:pPr>
      <w:r>
        <w:rPr>
          <w:rFonts w:eastAsia="楷体"/>
          <w:color w:val="auto"/>
        </w:rPr>
        <w:t>（3）如投标人为联合体，应由所有联合体各成员方签署本协议。</w:t>
      </w:r>
    </w:p>
    <w:p w14:paraId="512EBA3A">
      <w:pPr>
        <w:rPr>
          <w:rFonts w:eastAsia="楷体"/>
          <w:color w:val="auto"/>
        </w:rPr>
      </w:pPr>
      <w:r>
        <w:rPr>
          <w:rFonts w:eastAsia="楷体"/>
          <w:color w:val="auto"/>
        </w:rPr>
        <w:t>（4）涉及分包供应商情况资料：◇资质文件（如招标文件规定要提供）；◇符合资格条件的声明函。</w:t>
      </w:r>
    </w:p>
    <w:p w14:paraId="0DD5F546">
      <w:pPr>
        <w:jc w:val="center"/>
        <w:rPr>
          <w:rFonts w:eastAsia="黑体"/>
          <w:color w:val="auto"/>
          <w:sz w:val="28"/>
          <w:szCs w:val="36"/>
        </w:rPr>
      </w:pPr>
      <w:r>
        <w:rPr>
          <w:rFonts w:eastAsia="黑体"/>
          <w:color w:val="auto"/>
          <w:sz w:val="28"/>
          <w:szCs w:val="36"/>
        </w:rPr>
        <w:t>符合资格条件的声明函</w:t>
      </w:r>
    </w:p>
    <w:p w14:paraId="2BBF2727">
      <w:pPr>
        <w:rPr>
          <w:color w:val="auto"/>
          <w:u w:val="single"/>
        </w:rPr>
      </w:pPr>
      <w:r>
        <w:rPr>
          <w:color w:val="auto"/>
          <w:u w:val="single"/>
        </w:rPr>
        <w:t>浙江广播电视集团：</w:t>
      </w:r>
    </w:p>
    <w:p w14:paraId="43E07E41">
      <w:pPr>
        <w:rPr>
          <w:color w:val="auto"/>
          <w:kern w:val="0"/>
        </w:rPr>
      </w:pPr>
      <w:r>
        <w:rPr>
          <w:color w:val="auto"/>
          <w:u w:val="single"/>
        </w:rPr>
        <w:t>浙江省成套招标代理有限公司</w:t>
      </w:r>
      <w:r>
        <w:rPr>
          <w:color w:val="auto"/>
        </w:rPr>
        <w:t>：</w:t>
      </w:r>
    </w:p>
    <w:p w14:paraId="66960240">
      <w:pPr>
        <w:ind w:firstLine="420" w:firstLineChars="200"/>
        <w:rPr>
          <w:color w:val="auto"/>
        </w:rPr>
      </w:pPr>
      <w:r>
        <w:rPr>
          <w:color w:val="auto"/>
        </w:rPr>
        <w:t>截至</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（标段名称）的提交投标文件截止时间，具有良好的商业信誉，依法缴纳税收和社会保障资金，</w:t>
      </w:r>
      <w:r>
        <w:rPr>
          <w:color w:val="auto"/>
          <w:kern w:val="0"/>
        </w:rPr>
        <w:t>具有履行合同所必需的设备和专业技术能力，未被列入失信被执行人名单、重大税收违法案件当事人名单、政府采购严重违法失信行为记录名单，</w:t>
      </w:r>
      <w:r>
        <w:rPr>
          <w:color w:val="auto"/>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color w:val="auto"/>
          <w:kern w:val="0"/>
        </w:rPr>
        <w:t>。</w:t>
      </w:r>
    </w:p>
    <w:p w14:paraId="4DFF97D5">
      <w:pPr>
        <w:ind w:firstLine="420" w:firstLineChars="200"/>
        <w:rPr>
          <w:color w:val="auto"/>
          <w:kern w:val="0"/>
        </w:rPr>
      </w:pPr>
      <w:r>
        <w:rPr>
          <w:color w:val="auto"/>
        </w:rPr>
        <w:t>我方</w:t>
      </w:r>
      <w:r>
        <w:rPr>
          <w:color w:val="auto"/>
          <w:kern w:val="0"/>
        </w:rPr>
        <w:t>对上述声明的真实性负责。如有虚假，愿意承担相应责任，对此无任何异议。</w:t>
      </w:r>
    </w:p>
    <w:p w14:paraId="15F2B40A">
      <w:pPr>
        <w:ind w:firstLine="420" w:firstLineChars="200"/>
        <w:rPr>
          <w:color w:val="auto"/>
        </w:rPr>
      </w:pPr>
      <w:r>
        <w:rPr>
          <w:color w:val="auto"/>
        </w:rPr>
        <w:t>特此声明！</w:t>
      </w:r>
    </w:p>
    <w:p w14:paraId="3815D551">
      <w:pPr>
        <w:adjustRightInd w:val="0"/>
        <w:ind w:firstLine="420" w:firstLineChars="200"/>
        <w:rPr>
          <w:color w:val="auto"/>
          <w:spacing w:val="20"/>
          <w:u w:val="single"/>
        </w:rPr>
      </w:pPr>
      <w:r>
        <w:rPr>
          <w:color w:val="auto"/>
        </w:rPr>
        <w:t>分包供应商全称：</w:t>
      </w:r>
      <w:r>
        <w:rPr>
          <w:color w:val="auto"/>
          <w:u w:val="single"/>
        </w:rPr>
        <w:t xml:space="preserve">                       </w:t>
      </w:r>
      <w:r>
        <w:rPr>
          <w:color w:val="auto"/>
        </w:rPr>
        <w:t>（盖单位公章）</w:t>
      </w:r>
    </w:p>
    <w:p w14:paraId="4F813D56">
      <w:pPr>
        <w:adjustRightInd w:val="0"/>
        <w:ind w:firstLine="420" w:firstLineChars="200"/>
        <w:rPr>
          <w:color w:val="auto"/>
        </w:rPr>
      </w:pPr>
      <w:r>
        <w:rPr>
          <w:color w:val="auto"/>
        </w:rPr>
        <w:t>日期：2025年  月  日</w:t>
      </w:r>
    </w:p>
    <w:p w14:paraId="0F202155">
      <w:pPr>
        <w:rPr>
          <w:color w:val="auto"/>
        </w:rPr>
      </w:pPr>
      <w:r>
        <w:rPr>
          <w:color w:val="auto"/>
        </w:rPr>
        <w:br w:type="page"/>
      </w:r>
    </w:p>
    <w:p w14:paraId="2F837A1E">
      <w:pPr>
        <w:pStyle w:val="3"/>
        <w:ind w:firstLine="420"/>
        <w:rPr>
          <w:color w:val="auto"/>
        </w:rPr>
      </w:pPr>
      <w:r>
        <w:rPr>
          <w:color w:val="auto"/>
        </w:rPr>
        <w:t>【附件3】政府采购活动现场确认声明书</w:t>
      </w:r>
    </w:p>
    <w:p w14:paraId="16F33687">
      <w:pPr>
        <w:jc w:val="center"/>
        <w:rPr>
          <w:rFonts w:eastAsia="黑体"/>
          <w:color w:val="auto"/>
          <w:sz w:val="28"/>
          <w:szCs w:val="36"/>
        </w:rPr>
      </w:pPr>
      <w:r>
        <w:rPr>
          <w:rFonts w:eastAsia="黑体"/>
          <w:color w:val="auto"/>
          <w:sz w:val="28"/>
          <w:szCs w:val="36"/>
        </w:rPr>
        <w:t>政府采购活动现场确认声明书</w:t>
      </w:r>
    </w:p>
    <w:p w14:paraId="6D3F820B">
      <w:pPr>
        <w:rPr>
          <w:color w:val="auto"/>
        </w:rPr>
      </w:pPr>
      <w:r>
        <w:rPr>
          <w:color w:val="auto"/>
        </w:rPr>
        <w:t>浙江省成套招标代理有限公司：</w:t>
      </w:r>
    </w:p>
    <w:p w14:paraId="5A139740">
      <w:pPr>
        <w:ind w:firstLine="420" w:firstLineChars="200"/>
        <w:rPr>
          <w:color w:val="auto"/>
        </w:rPr>
      </w:pPr>
      <w:r>
        <w:rPr>
          <w:color w:val="auto"/>
        </w:rPr>
        <w:t>本人经由单位法定代表人合法授权参加</w:t>
      </w:r>
      <w:r>
        <w:rPr>
          <w:color w:val="auto"/>
          <w:u w:val="single"/>
        </w:rPr>
        <w:t>浙江广播电视集团</w:t>
      </w:r>
      <w:r>
        <w:rPr>
          <w:color w:val="auto"/>
        </w:rPr>
        <w:t>（采购人）</w:t>
      </w:r>
      <w:r>
        <w:rPr>
          <w:color w:val="auto"/>
          <w:u w:val="single"/>
        </w:rPr>
        <w:t>浙江卫视4K超高清频道制播设备更新改造项目浙江卫视超高清频道传输编解码系统</w:t>
      </w:r>
      <w:r>
        <w:rPr>
          <w:color w:val="auto"/>
        </w:rPr>
        <w:t>（项目名称）</w:t>
      </w:r>
      <w:r>
        <w:rPr>
          <w:rFonts w:hint="eastAsia"/>
          <w:color w:val="auto"/>
          <w:u w:val="single"/>
        </w:rPr>
        <w:t>CTZB-2025020109</w:t>
      </w:r>
      <w:r>
        <w:rPr>
          <w:color w:val="auto"/>
        </w:rPr>
        <w:t>（项目编号）</w:t>
      </w:r>
      <w:r>
        <w:rPr>
          <w:color w:val="auto"/>
          <w:u w:val="single"/>
        </w:rPr>
        <w:t>浙江卫视超高清频道传输编解码系统</w:t>
      </w:r>
      <w:r>
        <w:rPr>
          <w:color w:val="auto"/>
        </w:rPr>
        <w:t>（标段名称）政府采购活动，经与本单位法人代表人联系确认，现就有关公平竞争事项郑重声明如下：</w:t>
      </w:r>
    </w:p>
    <w:p w14:paraId="0A051FD5">
      <w:pPr>
        <w:ind w:firstLine="420" w:firstLineChars="200"/>
        <w:rPr>
          <w:color w:val="auto"/>
        </w:rPr>
      </w:pPr>
      <w:r>
        <w:rPr>
          <w:color w:val="auto"/>
        </w:rPr>
        <w:t xml:space="preserve">一、本单位与采购人之间 </w:t>
      </w:r>
      <w:r>
        <w:rPr>
          <w:color w:val="auto"/>
          <w:kern w:val="0"/>
        </w:rPr>
        <w:t>□</w:t>
      </w:r>
      <w:r>
        <w:rPr>
          <w:color w:val="auto"/>
        </w:rPr>
        <w:t xml:space="preserve">不存在利害关系 </w:t>
      </w:r>
      <w:r>
        <w:rPr>
          <w:color w:val="auto"/>
          <w:kern w:val="0"/>
        </w:rPr>
        <w:t>□</w:t>
      </w:r>
      <w:r>
        <w:rPr>
          <w:color w:val="auto"/>
        </w:rPr>
        <w:t>存在下列利害关系【</w:t>
      </w:r>
      <w:r>
        <w:rPr>
          <w:color w:val="auto"/>
          <w:u w:val="single"/>
        </w:rPr>
        <w:t xml:space="preserve">        </w:t>
      </w:r>
      <w:r>
        <w:rPr>
          <w:color w:val="auto"/>
        </w:rPr>
        <w:t>】：</w:t>
      </w:r>
    </w:p>
    <w:p w14:paraId="2C18A134">
      <w:pPr>
        <w:ind w:firstLine="420" w:firstLineChars="200"/>
        <w:rPr>
          <w:color w:val="auto"/>
        </w:rPr>
      </w:pPr>
      <w:r>
        <w:rPr>
          <w:color w:val="auto"/>
        </w:rPr>
        <w:t>A.投资关系    B.行政隶属关系    C.业务指导关系</w:t>
      </w:r>
    </w:p>
    <w:p w14:paraId="7DA70DBE">
      <w:pPr>
        <w:ind w:firstLine="420" w:firstLineChars="200"/>
        <w:rPr>
          <w:color w:val="auto"/>
        </w:rPr>
      </w:pPr>
      <w:r>
        <w:rPr>
          <w:color w:val="auto"/>
        </w:rPr>
        <w:t>D.其他可能影响采购公正的利害关系（如有，请如实说明）【</w:t>
      </w:r>
      <w:r>
        <w:rPr>
          <w:color w:val="auto"/>
          <w:u w:val="single"/>
        </w:rPr>
        <w:t xml:space="preserve">        </w:t>
      </w:r>
      <w:r>
        <w:rPr>
          <w:color w:val="auto"/>
        </w:rPr>
        <w:t>】。</w:t>
      </w:r>
    </w:p>
    <w:p w14:paraId="0E82DB8A">
      <w:pPr>
        <w:ind w:firstLine="420" w:firstLineChars="200"/>
        <w:rPr>
          <w:color w:val="auto"/>
        </w:rPr>
      </w:pPr>
      <w:r>
        <w:rPr>
          <w:color w:val="auto"/>
        </w:rPr>
        <w:t xml:space="preserve">二、现已清楚知道参加本项目采购活动的其他所有供应商名称，本单位 </w:t>
      </w:r>
      <w:r>
        <w:rPr>
          <w:color w:val="auto"/>
          <w:kern w:val="0"/>
        </w:rPr>
        <w:t>□</w:t>
      </w:r>
      <w:r>
        <w:rPr>
          <w:color w:val="auto"/>
        </w:rPr>
        <w:t xml:space="preserve">与其他所有供应商之间均不存在利害关系 </w:t>
      </w:r>
      <w:r>
        <w:rPr>
          <w:color w:val="auto"/>
          <w:kern w:val="0"/>
        </w:rPr>
        <w:t>□</w:t>
      </w:r>
      <w:r>
        <w:rPr>
          <w:color w:val="auto"/>
        </w:rPr>
        <w:t>与【</w:t>
      </w:r>
      <w:r>
        <w:rPr>
          <w:color w:val="auto"/>
          <w:u w:val="single"/>
        </w:rPr>
        <w:t xml:space="preserve">        </w:t>
      </w:r>
      <w:r>
        <w:rPr>
          <w:color w:val="auto"/>
        </w:rPr>
        <w:t>】（供应商名称）之间存在下列利害关系【</w:t>
      </w:r>
      <w:r>
        <w:rPr>
          <w:color w:val="auto"/>
          <w:u w:val="single"/>
        </w:rPr>
        <w:t xml:space="preserve">        </w:t>
      </w:r>
      <w:r>
        <w:rPr>
          <w:color w:val="auto"/>
        </w:rPr>
        <w:t>】：</w:t>
      </w:r>
    </w:p>
    <w:p w14:paraId="669C102E">
      <w:pPr>
        <w:ind w:firstLine="420" w:firstLineChars="200"/>
        <w:rPr>
          <w:color w:val="auto"/>
        </w:rPr>
      </w:pPr>
      <w:r>
        <w:rPr>
          <w:color w:val="auto"/>
        </w:rPr>
        <w:t>A.法定代表人或负责人或实际控制人是同一人</w:t>
      </w:r>
    </w:p>
    <w:p w14:paraId="2B560B03">
      <w:pPr>
        <w:ind w:firstLine="420" w:firstLineChars="200"/>
        <w:rPr>
          <w:color w:val="auto"/>
        </w:rPr>
      </w:pPr>
      <w:r>
        <w:rPr>
          <w:color w:val="auto"/>
        </w:rPr>
        <w:t>B.法定代表人或负责人或实际控制人是夫妻关系</w:t>
      </w:r>
    </w:p>
    <w:p w14:paraId="4D5D3960">
      <w:pPr>
        <w:ind w:firstLine="420" w:firstLineChars="200"/>
        <w:rPr>
          <w:color w:val="auto"/>
        </w:rPr>
      </w:pPr>
      <w:r>
        <w:rPr>
          <w:color w:val="auto"/>
        </w:rPr>
        <w:t>C.法定代表人或负责人或实际控制人是直系血亲关系</w:t>
      </w:r>
    </w:p>
    <w:p w14:paraId="601E415B">
      <w:pPr>
        <w:ind w:firstLine="420" w:firstLineChars="200"/>
        <w:rPr>
          <w:color w:val="auto"/>
        </w:rPr>
      </w:pPr>
      <w:r>
        <w:rPr>
          <w:color w:val="auto"/>
        </w:rPr>
        <w:t>D.法定代表人或负责人或实际控制人存在三代以内旁系血亲关系</w:t>
      </w:r>
    </w:p>
    <w:p w14:paraId="0DC70F0C">
      <w:pPr>
        <w:ind w:firstLine="420" w:firstLineChars="200"/>
        <w:rPr>
          <w:color w:val="auto"/>
        </w:rPr>
      </w:pPr>
      <w:r>
        <w:rPr>
          <w:color w:val="auto"/>
        </w:rPr>
        <w:t>E.法定代表人或负责人或实际控制人存在近姻亲关系</w:t>
      </w:r>
    </w:p>
    <w:p w14:paraId="6B386588">
      <w:pPr>
        <w:ind w:firstLine="420" w:firstLineChars="200"/>
        <w:rPr>
          <w:color w:val="auto"/>
        </w:rPr>
      </w:pPr>
      <w:r>
        <w:rPr>
          <w:color w:val="auto"/>
        </w:rPr>
        <w:t>F.法定代表人或负责人或实际控制人存在股份控制或实际控制关系</w:t>
      </w:r>
    </w:p>
    <w:p w14:paraId="2B0B349C">
      <w:pPr>
        <w:ind w:firstLine="420" w:firstLineChars="200"/>
        <w:rPr>
          <w:color w:val="auto"/>
        </w:rPr>
      </w:pPr>
      <w:r>
        <w:rPr>
          <w:color w:val="auto"/>
        </w:rPr>
        <w:t>G.存在共同直接或间接投资设立子公司、联营企业和合营企业情况</w:t>
      </w:r>
    </w:p>
    <w:p w14:paraId="0D997577">
      <w:pPr>
        <w:ind w:firstLine="420" w:firstLineChars="200"/>
        <w:rPr>
          <w:color w:val="auto"/>
        </w:rPr>
      </w:pPr>
      <w:r>
        <w:rPr>
          <w:color w:val="auto"/>
        </w:rPr>
        <w:t>H.存在分级代理或代销关系、同一生产制造商关系、管理关系、重要业务（占主营业务收入50%以上）或重要财务往来关系（如融资）等其他实质性控制关系</w:t>
      </w:r>
    </w:p>
    <w:p w14:paraId="7DF81C60">
      <w:pPr>
        <w:ind w:firstLine="420" w:firstLineChars="200"/>
        <w:rPr>
          <w:color w:val="auto"/>
        </w:rPr>
      </w:pPr>
      <w:r>
        <w:rPr>
          <w:color w:val="auto"/>
        </w:rPr>
        <w:t>I.其他利害关系情况【</w:t>
      </w:r>
      <w:r>
        <w:rPr>
          <w:color w:val="auto"/>
          <w:u w:val="single"/>
        </w:rPr>
        <w:t xml:space="preserve">        </w:t>
      </w:r>
      <w:r>
        <w:rPr>
          <w:color w:val="auto"/>
        </w:rPr>
        <w:t>】。</w:t>
      </w:r>
    </w:p>
    <w:p w14:paraId="713F8291">
      <w:pPr>
        <w:ind w:firstLine="420" w:firstLineChars="200"/>
        <w:rPr>
          <w:color w:val="auto"/>
        </w:rPr>
      </w:pPr>
      <w:r>
        <w:rPr>
          <w:color w:val="auto"/>
        </w:rPr>
        <w:t>三、现已清楚知道并严格遵守政府采购法律法规和现场纪律。</w:t>
      </w:r>
    </w:p>
    <w:p w14:paraId="7AF17FA7">
      <w:pPr>
        <w:ind w:firstLine="420" w:firstLineChars="200"/>
        <w:rPr>
          <w:color w:val="auto"/>
        </w:rPr>
      </w:pPr>
      <w:r>
        <w:rPr>
          <w:color w:val="auto"/>
        </w:rPr>
        <w:t>四、我发现【</w:t>
      </w:r>
      <w:r>
        <w:rPr>
          <w:color w:val="auto"/>
          <w:u w:val="single"/>
        </w:rPr>
        <w:t xml:space="preserve">        </w:t>
      </w:r>
      <w:r>
        <w:rPr>
          <w:color w:val="auto"/>
        </w:rPr>
        <w:t>】供应商之间存在或可能存在上述第二条第【</w:t>
      </w:r>
      <w:r>
        <w:rPr>
          <w:color w:val="auto"/>
          <w:u w:val="single"/>
        </w:rPr>
        <w:t xml:space="preserve">        </w:t>
      </w:r>
      <w:r>
        <w:rPr>
          <w:color w:val="auto"/>
        </w:rPr>
        <w:t>】项利害关系。</w:t>
      </w:r>
    </w:p>
    <w:p w14:paraId="3AC0ADAA">
      <w:pPr>
        <w:ind w:firstLine="420" w:firstLineChars="200"/>
        <w:rPr>
          <w:color w:val="auto"/>
        </w:rPr>
      </w:pPr>
    </w:p>
    <w:p w14:paraId="4F1D3356">
      <w:pPr>
        <w:adjustRightInd w:val="0"/>
        <w:ind w:firstLine="420" w:firstLineChars="200"/>
        <w:rPr>
          <w:color w:val="auto"/>
          <w:spacing w:val="20"/>
          <w:u w:val="single"/>
        </w:rPr>
      </w:pPr>
      <w:r>
        <w:rPr>
          <w:color w:val="auto"/>
        </w:rPr>
        <w:t>投标人全称：</w:t>
      </w:r>
      <w:r>
        <w:rPr>
          <w:color w:val="auto"/>
          <w:u w:val="single"/>
        </w:rPr>
        <w:t xml:space="preserve">                       </w:t>
      </w:r>
      <w:r>
        <w:rPr>
          <w:color w:val="auto"/>
        </w:rPr>
        <w:t>（盖单位公章）</w:t>
      </w:r>
    </w:p>
    <w:p w14:paraId="2AF7100F">
      <w:pPr>
        <w:adjustRightInd w:val="0"/>
        <w:ind w:firstLine="420" w:firstLineChars="200"/>
        <w:rPr>
          <w:color w:val="auto"/>
        </w:rPr>
      </w:pPr>
      <w:r>
        <w:rPr>
          <w:color w:val="auto"/>
        </w:rPr>
        <w:t>日期：2025年  月  日</w:t>
      </w:r>
    </w:p>
    <w:p w14:paraId="2CAD3B1B">
      <w:pPr>
        <w:ind w:firstLine="420" w:firstLineChars="200"/>
        <w:rPr>
          <w:color w:val="auto"/>
        </w:rPr>
      </w:pPr>
    </w:p>
    <w:p w14:paraId="3F5EA616">
      <w:pPr>
        <w:ind w:firstLine="420" w:firstLineChars="200"/>
        <w:rPr>
          <w:rFonts w:eastAsia="楷体"/>
          <w:color w:val="auto"/>
        </w:rPr>
      </w:pPr>
      <w:r>
        <w:rPr>
          <w:rFonts w:eastAsia="楷体"/>
          <w:color w:val="auto"/>
        </w:rPr>
        <w:t>说明：</w:t>
      </w:r>
    </w:p>
    <w:p w14:paraId="3E1E7FF1">
      <w:pPr>
        <w:ind w:firstLine="420" w:firstLineChars="200"/>
        <w:rPr>
          <w:rFonts w:eastAsia="楷体"/>
          <w:color w:val="auto"/>
        </w:rPr>
      </w:pPr>
      <w:r>
        <w:rPr>
          <w:rFonts w:eastAsia="楷体"/>
          <w:color w:val="auto"/>
        </w:rPr>
        <w:t>（1）投标人解密投标文件及获知其他投标人信息进行如实声明并盖章，以扫描件形式提交给采购代理机构，邮箱：85830198@zjsct.cn。</w:t>
      </w:r>
    </w:p>
    <w:p w14:paraId="405DD435">
      <w:pPr>
        <w:ind w:firstLine="420" w:firstLineChars="200"/>
        <w:rPr>
          <w:rFonts w:eastAsia="楷体"/>
          <w:color w:val="auto"/>
        </w:rPr>
      </w:pPr>
      <w:r>
        <w:rPr>
          <w:rFonts w:eastAsia="楷体"/>
          <w:color w:val="auto"/>
        </w:rPr>
        <w:t>（2）此声明书</w:t>
      </w:r>
      <w:r>
        <w:rPr>
          <w:rFonts w:eastAsia="楷体"/>
          <w:color w:val="auto"/>
        </w:rPr>
        <w:t>不用编入投标文件中。</w:t>
      </w:r>
    </w:p>
    <w:p w14:paraId="0CC5F773">
      <w:pPr>
        <w:rPr>
          <w:color w:val="auto"/>
        </w:rPr>
      </w:pPr>
      <w:r>
        <w:rPr>
          <w:color w:val="auto"/>
        </w:rPr>
        <w:br w:type="page"/>
      </w:r>
    </w:p>
    <w:p w14:paraId="0734133B">
      <w:pPr>
        <w:pStyle w:val="3"/>
        <w:ind w:firstLine="420"/>
        <w:rPr>
          <w:color w:val="auto"/>
        </w:rPr>
      </w:pPr>
      <w:r>
        <w:rPr>
          <w:color w:val="auto"/>
        </w:rPr>
        <w:t>【附件4】询问函范本</w:t>
      </w:r>
    </w:p>
    <w:p w14:paraId="014834EE">
      <w:pPr>
        <w:jc w:val="center"/>
        <w:rPr>
          <w:rFonts w:eastAsia="黑体"/>
          <w:color w:val="auto"/>
          <w:sz w:val="28"/>
          <w:szCs w:val="36"/>
        </w:rPr>
      </w:pPr>
      <w:r>
        <w:rPr>
          <w:rFonts w:eastAsia="黑体"/>
          <w:color w:val="auto"/>
          <w:sz w:val="28"/>
          <w:szCs w:val="36"/>
        </w:rPr>
        <w:t>询问函范本</w:t>
      </w:r>
    </w:p>
    <w:p w14:paraId="53E5C839">
      <w:pPr>
        <w:rPr>
          <w:bCs/>
          <w:color w:val="auto"/>
        </w:rPr>
      </w:pPr>
      <w:r>
        <w:rPr>
          <w:bCs/>
          <w:color w:val="auto"/>
        </w:rPr>
        <w:t>一、供应商基本信息</w:t>
      </w:r>
    </w:p>
    <w:p w14:paraId="049C366D">
      <w:pPr>
        <w:rPr>
          <w:color w:val="auto"/>
          <w:u w:val="dotted"/>
        </w:rPr>
      </w:pPr>
      <w:r>
        <w:rPr>
          <w:color w:val="auto"/>
        </w:rPr>
        <w:t>供应商：</w:t>
      </w:r>
      <w:r>
        <w:rPr>
          <w:color w:val="auto"/>
          <w:u w:val="dotted"/>
        </w:rPr>
        <w:t xml:space="preserve">                                        </w:t>
      </w:r>
    </w:p>
    <w:p w14:paraId="55C7D7EE">
      <w:pPr>
        <w:rPr>
          <w:color w:val="auto"/>
        </w:rPr>
      </w:pPr>
      <w:r>
        <w:rPr>
          <w:color w:val="auto"/>
        </w:rPr>
        <w:t>地址：</w:t>
      </w:r>
      <w:r>
        <w:rPr>
          <w:color w:val="auto"/>
          <w:u w:val="dotted"/>
        </w:rPr>
        <w:t xml:space="preserve">                          </w:t>
      </w:r>
      <w:r>
        <w:rPr>
          <w:color w:val="auto"/>
        </w:rPr>
        <w:t>邮编：</w:t>
      </w:r>
      <w:r>
        <w:rPr>
          <w:color w:val="auto"/>
          <w:u w:val="dotted"/>
        </w:rPr>
        <w:t xml:space="preserve">                     </w:t>
      </w:r>
    </w:p>
    <w:p w14:paraId="34B86096">
      <w:pPr>
        <w:rPr>
          <w:color w:val="auto"/>
        </w:rPr>
      </w:pPr>
      <w:r>
        <w:rPr>
          <w:color w:val="auto"/>
        </w:rPr>
        <w:t>联系人：</w:t>
      </w:r>
      <w:r>
        <w:rPr>
          <w:color w:val="auto"/>
          <w:u w:val="dotted"/>
        </w:rPr>
        <w:t xml:space="preserve">                      </w:t>
      </w:r>
      <w:r>
        <w:rPr>
          <w:color w:val="auto"/>
        </w:rPr>
        <w:t>联系电话：</w:t>
      </w:r>
      <w:r>
        <w:rPr>
          <w:color w:val="auto"/>
          <w:u w:val="dotted"/>
        </w:rPr>
        <w:t xml:space="preserve">                   </w:t>
      </w:r>
    </w:p>
    <w:p w14:paraId="49DABFE8">
      <w:pPr>
        <w:rPr>
          <w:color w:val="auto"/>
          <w:u w:val="dotted"/>
        </w:rPr>
      </w:pPr>
      <w:r>
        <w:rPr>
          <w:color w:val="auto"/>
        </w:rPr>
        <w:t>授权代表：</w:t>
      </w:r>
      <w:r>
        <w:rPr>
          <w:color w:val="auto"/>
          <w:u w:val="dotted"/>
        </w:rPr>
        <w:t xml:space="preserve">                                          </w:t>
      </w:r>
    </w:p>
    <w:p w14:paraId="06FC9FAC">
      <w:pPr>
        <w:rPr>
          <w:color w:val="auto"/>
        </w:rPr>
      </w:pPr>
      <w:r>
        <w:rPr>
          <w:color w:val="auto"/>
        </w:rPr>
        <w:t>联系电话：</w:t>
      </w:r>
      <w:r>
        <w:rPr>
          <w:color w:val="auto"/>
          <w:u w:val="dotted"/>
        </w:rPr>
        <w:t xml:space="preserve">                                           </w:t>
      </w:r>
      <w:r>
        <w:rPr>
          <w:color w:val="auto"/>
        </w:rPr>
        <w:t xml:space="preserve"> </w:t>
      </w:r>
    </w:p>
    <w:p w14:paraId="07CE3554">
      <w:pPr>
        <w:rPr>
          <w:color w:val="auto"/>
        </w:rPr>
      </w:pPr>
      <w:r>
        <w:rPr>
          <w:color w:val="auto"/>
        </w:rPr>
        <w:t xml:space="preserve">地址： </w:t>
      </w:r>
      <w:r>
        <w:rPr>
          <w:color w:val="auto"/>
          <w:u w:val="dotted"/>
        </w:rPr>
        <w:t xml:space="preserve">                        </w:t>
      </w:r>
      <w:r>
        <w:rPr>
          <w:color w:val="auto"/>
        </w:rPr>
        <w:t>邮编：</w:t>
      </w:r>
      <w:r>
        <w:rPr>
          <w:color w:val="auto"/>
          <w:u w:val="dotted"/>
        </w:rPr>
        <w:t xml:space="preserve">                      </w:t>
      </w:r>
    </w:p>
    <w:p w14:paraId="5AE4E781">
      <w:pPr>
        <w:rPr>
          <w:bCs/>
          <w:color w:val="auto"/>
        </w:rPr>
      </w:pPr>
      <w:r>
        <w:rPr>
          <w:bCs/>
          <w:color w:val="auto"/>
        </w:rPr>
        <w:t>二、项目基本情况</w:t>
      </w:r>
    </w:p>
    <w:p w14:paraId="3D3030BB">
      <w:pPr>
        <w:rPr>
          <w:color w:val="auto"/>
        </w:rPr>
      </w:pPr>
      <w:r>
        <w:rPr>
          <w:color w:val="auto"/>
        </w:rPr>
        <w:t>项目的名称：</w:t>
      </w:r>
      <w:r>
        <w:rPr>
          <w:color w:val="auto"/>
          <w:u w:val="dotted"/>
        </w:rPr>
        <w:t xml:space="preserve">                                      </w:t>
      </w:r>
    </w:p>
    <w:p w14:paraId="33E154B7">
      <w:pPr>
        <w:rPr>
          <w:color w:val="auto"/>
        </w:rPr>
      </w:pPr>
      <w:r>
        <w:rPr>
          <w:color w:val="auto"/>
        </w:rPr>
        <w:t>项目的编号：</w:t>
      </w:r>
      <w:r>
        <w:rPr>
          <w:color w:val="auto"/>
          <w:u w:val="dotted"/>
        </w:rPr>
        <w:t xml:space="preserve">               </w:t>
      </w:r>
      <w:r>
        <w:rPr>
          <w:color w:val="auto"/>
        </w:rPr>
        <w:t>包号：</w:t>
      </w:r>
      <w:r>
        <w:rPr>
          <w:color w:val="auto"/>
          <w:u w:val="dotted"/>
        </w:rPr>
        <w:t xml:space="preserve">                 </w:t>
      </w:r>
    </w:p>
    <w:p w14:paraId="28BD2809">
      <w:pPr>
        <w:rPr>
          <w:color w:val="auto"/>
          <w:u w:val="dotted"/>
        </w:rPr>
      </w:pPr>
      <w:r>
        <w:rPr>
          <w:color w:val="auto"/>
        </w:rPr>
        <w:t>采购人名称：</w:t>
      </w:r>
      <w:r>
        <w:rPr>
          <w:color w:val="auto"/>
          <w:u w:val="dotted"/>
        </w:rPr>
        <w:t xml:space="preserve">                                         </w:t>
      </w:r>
    </w:p>
    <w:p w14:paraId="1DE98A92">
      <w:pPr>
        <w:rPr>
          <w:color w:val="auto"/>
        </w:rPr>
      </w:pPr>
      <w:r>
        <w:rPr>
          <w:color w:val="auto"/>
        </w:rPr>
        <w:t>采购文件获取日期：</w:t>
      </w:r>
      <w:r>
        <w:rPr>
          <w:color w:val="auto"/>
          <w:u w:val="dotted"/>
        </w:rPr>
        <w:t xml:space="preserve">                                         </w:t>
      </w:r>
    </w:p>
    <w:p w14:paraId="23021434">
      <w:pPr>
        <w:rPr>
          <w:bCs/>
          <w:color w:val="auto"/>
        </w:rPr>
      </w:pPr>
      <w:r>
        <w:rPr>
          <w:bCs/>
          <w:color w:val="auto"/>
        </w:rPr>
        <w:t>三、询问事项具体内容</w:t>
      </w:r>
    </w:p>
    <w:p w14:paraId="4528F89F">
      <w:pPr>
        <w:rPr>
          <w:color w:val="auto"/>
          <w:u w:val="dotted"/>
        </w:rPr>
      </w:pPr>
      <w:r>
        <w:rPr>
          <w:bCs/>
          <w:color w:val="auto"/>
        </w:rPr>
        <w:t>询问</w:t>
      </w:r>
      <w:r>
        <w:rPr>
          <w:color w:val="auto"/>
        </w:rPr>
        <w:t>事项1：</w:t>
      </w:r>
      <w:r>
        <w:rPr>
          <w:color w:val="auto"/>
          <w:u w:val="dotted"/>
        </w:rPr>
        <w:t xml:space="preserve">                                         </w:t>
      </w:r>
    </w:p>
    <w:p w14:paraId="6553DAF8">
      <w:pPr>
        <w:rPr>
          <w:color w:val="auto"/>
          <w:u w:val="dotted"/>
        </w:rPr>
      </w:pPr>
      <w:r>
        <w:rPr>
          <w:bCs/>
          <w:color w:val="auto"/>
        </w:rPr>
        <w:t>询问</w:t>
      </w:r>
      <w:r>
        <w:rPr>
          <w:color w:val="auto"/>
        </w:rPr>
        <w:t>事项2：</w:t>
      </w:r>
      <w:r>
        <w:rPr>
          <w:color w:val="auto"/>
          <w:u w:val="dotted"/>
        </w:rPr>
        <w:t xml:space="preserve">                                         </w:t>
      </w:r>
    </w:p>
    <w:p w14:paraId="46D0FF61">
      <w:pPr>
        <w:rPr>
          <w:color w:val="auto"/>
        </w:rPr>
      </w:pPr>
      <w:r>
        <w:rPr>
          <w:color w:val="auto"/>
        </w:rPr>
        <w:t>……</w:t>
      </w:r>
    </w:p>
    <w:p w14:paraId="7453342B">
      <w:pPr>
        <w:rPr>
          <w:bCs/>
          <w:color w:val="auto"/>
        </w:rPr>
      </w:pPr>
      <w:r>
        <w:rPr>
          <w:bCs/>
          <w:color w:val="auto"/>
        </w:rPr>
        <w:t>四、与询问事项相关的请求</w:t>
      </w:r>
    </w:p>
    <w:p w14:paraId="0DA47A80">
      <w:pPr>
        <w:rPr>
          <w:color w:val="auto"/>
          <w:u w:val="dotted"/>
        </w:rPr>
      </w:pPr>
      <w:r>
        <w:rPr>
          <w:color w:val="auto"/>
        </w:rPr>
        <w:t>请求：</w:t>
      </w:r>
      <w:r>
        <w:rPr>
          <w:color w:val="auto"/>
          <w:u w:val="dotted"/>
        </w:rPr>
        <w:t xml:space="preserve">                                               </w:t>
      </w:r>
    </w:p>
    <w:p w14:paraId="502792EF">
      <w:pPr>
        <w:rPr>
          <w:color w:val="auto"/>
        </w:rPr>
      </w:pPr>
    </w:p>
    <w:p w14:paraId="3EEF2354">
      <w:pPr>
        <w:rPr>
          <w:color w:val="auto"/>
        </w:rPr>
      </w:pPr>
      <w:r>
        <w:rPr>
          <w:color w:val="auto"/>
        </w:rPr>
        <w:t xml:space="preserve">签名（签章）：                   公章：                      </w:t>
      </w:r>
    </w:p>
    <w:p w14:paraId="072A2398">
      <w:pPr>
        <w:rPr>
          <w:color w:val="auto"/>
        </w:rPr>
      </w:pPr>
      <w:r>
        <w:rPr>
          <w:color w:val="auto"/>
        </w:rPr>
        <w:t xml:space="preserve">日期：    </w:t>
      </w:r>
    </w:p>
    <w:p w14:paraId="322628DF">
      <w:pPr>
        <w:rPr>
          <w:color w:val="auto"/>
        </w:rPr>
      </w:pPr>
      <w:r>
        <w:rPr>
          <w:color w:val="auto"/>
        </w:rPr>
        <w:br w:type="page"/>
      </w:r>
    </w:p>
    <w:p w14:paraId="128A4703">
      <w:pPr>
        <w:pStyle w:val="3"/>
        <w:ind w:firstLine="420"/>
        <w:rPr>
          <w:color w:val="auto"/>
        </w:rPr>
      </w:pPr>
      <w:r>
        <w:rPr>
          <w:color w:val="auto"/>
        </w:rPr>
        <w:t>【附件5】质疑函范本及制作说明</w:t>
      </w:r>
    </w:p>
    <w:p w14:paraId="0BD98EF2">
      <w:pPr>
        <w:jc w:val="center"/>
        <w:rPr>
          <w:rFonts w:eastAsia="黑体"/>
          <w:color w:val="auto"/>
          <w:sz w:val="28"/>
          <w:szCs w:val="36"/>
        </w:rPr>
      </w:pPr>
      <w:r>
        <w:rPr>
          <w:rFonts w:eastAsia="黑体"/>
          <w:color w:val="auto"/>
          <w:sz w:val="28"/>
          <w:szCs w:val="36"/>
        </w:rPr>
        <w:t>质疑函范本</w:t>
      </w:r>
    </w:p>
    <w:p w14:paraId="6F63AAB5">
      <w:pPr>
        <w:rPr>
          <w:bCs/>
          <w:color w:val="auto"/>
        </w:rPr>
      </w:pPr>
      <w:r>
        <w:rPr>
          <w:bCs/>
          <w:color w:val="auto"/>
        </w:rPr>
        <w:t>一、质疑供应商基本信息</w:t>
      </w:r>
    </w:p>
    <w:p w14:paraId="2450523E">
      <w:pPr>
        <w:rPr>
          <w:color w:val="auto"/>
          <w:u w:val="dotted"/>
        </w:rPr>
      </w:pPr>
      <w:r>
        <w:rPr>
          <w:color w:val="auto"/>
        </w:rPr>
        <w:t>质疑供应商：</w:t>
      </w:r>
      <w:r>
        <w:rPr>
          <w:color w:val="auto"/>
          <w:u w:val="dotted"/>
        </w:rPr>
        <w:t xml:space="preserve">                                        </w:t>
      </w:r>
    </w:p>
    <w:p w14:paraId="149FB8C3">
      <w:pPr>
        <w:rPr>
          <w:color w:val="auto"/>
        </w:rPr>
      </w:pPr>
      <w:r>
        <w:rPr>
          <w:color w:val="auto"/>
        </w:rPr>
        <w:t>地址：</w:t>
      </w:r>
      <w:r>
        <w:rPr>
          <w:color w:val="auto"/>
          <w:u w:val="dotted"/>
        </w:rPr>
        <w:t xml:space="preserve">                          </w:t>
      </w:r>
      <w:r>
        <w:rPr>
          <w:color w:val="auto"/>
        </w:rPr>
        <w:t>邮编：</w:t>
      </w:r>
      <w:r>
        <w:rPr>
          <w:color w:val="auto"/>
          <w:u w:val="dotted"/>
        </w:rPr>
        <w:t xml:space="preserve">              </w:t>
      </w:r>
    </w:p>
    <w:p w14:paraId="2DD806E1">
      <w:pPr>
        <w:rPr>
          <w:color w:val="auto"/>
        </w:rPr>
      </w:pPr>
      <w:r>
        <w:rPr>
          <w:color w:val="auto"/>
        </w:rPr>
        <w:t>联系人：</w:t>
      </w:r>
      <w:r>
        <w:rPr>
          <w:color w:val="auto"/>
          <w:u w:val="dotted"/>
        </w:rPr>
        <w:t xml:space="preserve">                      </w:t>
      </w:r>
      <w:r>
        <w:rPr>
          <w:color w:val="auto"/>
        </w:rPr>
        <w:t>联系电话：</w:t>
      </w:r>
      <w:r>
        <w:rPr>
          <w:color w:val="auto"/>
          <w:u w:val="dotted"/>
        </w:rPr>
        <w:t xml:space="preserve">            </w:t>
      </w:r>
    </w:p>
    <w:p w14:paraId="2EB836E1">
      <w:pPr>
        <w:rPr>
          <w:color w:val="auto"/>
          <w:u w:val="dotted"/>
        </w:rPr>
      </w:pPr>
      <w:r>
        <w:rPr>
          <w:color w:val="auto"/>
        </w:rPr>
        <w:t>授权代表：</w:t>
      </w:r>
      <w:r>
        <w:rPr>
          <w:color w:val="auto"/>
          <w:u w:val="dotted"/>
        </w:rPr>
        <w:t xml:space="preserve">                                          </w:t>
      </w:r>
    </w:p>
    <w:p w14:paraId="1FE7483A">
      <w:pPr>
        <w:rPr>
          <w:color w:val="auto"/>
        </w:rPr>
      </w:pPr>
      <w:r>
        <w:rPr>
          <w:color w:val="auto"/>
        </w:rPr>
        <w:t>联系电话：</w:t>
      </w:r>
      <w:r>
        <w:rPr>
          <w:color w:val="auto"/>
          <w:u w:val="dotted"/>
        </w:rPr>
        <w:t xml:space="preserve">                                          </w:t>
      </w:r>
    </w:p>
    <w:p w14:paraId="3835D9E6">
      <w:pPr>
        <w:rPr>
          <w:color w:val="auto"/>
        </w:rPr>
      </w:pPr>
      <w:r>
        <w:rPr>
          <w:color w:val="auto"/>
        </w:rPr>
        <w:t xml:space="preserve">地址： </w:t>
      </w:r>
      <w:r>
        <w:rPr>
          <w:color w:val="auto"/>
          <w:u w:val="dotted"/>
        </w:rPr>
        <w:t xml:space="preserve">                        </w:t>
      </w:r>
      <w:r>
        <w:rPr>
          <w:color w:val="auto"/>
        </w:rPr>
        <w:t>邮编：</w:t>
      </w:r>
      <w:r>
        <w:rPr>
          <w:color w:val="auto"/>
          <w:u w:val="dotted"/>
        </w:rPr>
        <w:t xml:space="preserve">               </w:t>
      </w:r>
    </w:p>
    <w:p w14:paraId="2AE5A904">
      <w:pPr>
        <w:rPr>
          <w:bCs/>
          <w:color w:val="auto"/>
        </w:rPr>
      </w:pPr>
      <w:r>
        <w:rPr>
          <w:bCs/>
          <w:color w:val="auto"/>
        </w:rPr>
        <w:t>二、质疑项目基本情况</w:t>
      </w:r>
    </w:p>
    <w:p w14:paraId="2409BF7C">
      <w:pPr>
        <w:rPr>
          <w:color w:val="auto"/>
        </w:rPr>
      </w:pPr>
      <w:r>
        <w:rPr>
          <w:color w:val="auto"/>
        </w:rPr>
        <w:t>质疑项目的名称：</w:t>
      </w:r>
      <w:r>
        <w:rPr>
          <w:color w:val="auto"/>
          <w:u w:val="dotted"/>
        </w:rPr>
        <w:t xml:space="preserve">                                      </w:t>
      </w:r>
    </w:p>
    <w:p w14:paraId="521CB7C1">
      <w:pPr>
        <w:rPr>
          <w:color w:val="auto"/>
        </w:rPr>
      </w:pPr>
      <w:r>
        <w:rPr>
          <w:color w:val="auto"/>
        </w:rPr>
        <w:t>质疑项目的编号：</w:t>
      </w:r>
      <w:r>
        <w:rPr>
          <w:color w:val="auto"/>
          <w:u w:val="dotted"/>
        </w:rPr>
        <w:t xml:space="preserve">               </w:t>
      </w:r>
      <w:r>
        <w:rPr>
          <w:color w:val="auto"/>
        </w:rPr>
        <w:t>包号：</w:t>
      </w:r>
      <w:r>
        <w:rPr>
          <w:color w:val="auto"/>
          <w:u w:val="dotted"/>
        </w:rPr>
        <w:t xml:space="preserve">                 </w:t>
      </w:r>
    </w:p>
    <w:p w14:paraId="1A2468F6">
      <w:pPr>
        <w:rPr>
          <w:color w:val="auto"/>
          <w:u w:val="dotted"/>
        </w:rPr>
      </w:pPr>
      <w:r>
        <w:rPr>
          <w:color w:val="auto"/>
        </w:rPr>
        <w:t>采购人名称：</w:t>
      </w:r>
      <w:r>
        <w:rPr>
          <w:color w:val="auto"/>
          <w:u w:val="dotted"/>
        </w:rPr>
        <w:t xml:space="preserve">                                         </w:t>
      </w:r>
    </w:p>
    <w:p w14:paraId="5151146F">
      <w:pPr>
        <w:rPr>
          <w:color w:val="auto"/>
        </w:rPr>
      </w:pPr>
      <w:r>
        <w:rPr>
          <w:color w:val="auto"/>
        </w:rPr>
        <w:t>采购文件获取日期：</w:t>
      </w:r>
      <w:r>
        <w:rPr>
          <w:color w:val="auto"/>
          <w:u w:val="dotted"/>
        </w:rPr>
        <w:t xml:space="preserve">                                   </w:t>
      </w:r>
    </w:p>
    <w:p w14:paraId="753E5D33">
      <w:pPr>
        <w:rPr>
          <w:bCs/>
          <w:color w:val="auto"/>
        </w:rPr>
      </w:pPr>
      <w:r>
        <w:rPr>
          <w:bCs/>
          <w:color w:val="auto"/>
        </w:rPr>
        <w:t>三、质疑事项具体内容</w:t>
      </w:r>
    </w:p>
    <w:p w14:paraId="6308B793">
      <w:pPr>
        <w:rPr>
          <w:color w:val="auto"/>
          <w:u w:val="dotted"/>
        </w:rPr>
      </w:pPr>
      <w:r>
        <w:rPr>
          <w:color w:val="auto"/>
        </w:rPr>
        <w:t>质疑事项1：</w:t>
      </w:r>
      <w:r>
        <w:rPr>
          <w:color w:val="auto"/>
          <w:u w:val="dotted"/>
        </w:rPr>
        <w:t xml:space="preserve">                                         </w:t>
      </w:r>
    </w:p>
    <w:p w14:paraId="5B88FB50">
      <w:pPr>
        <w:rPr>
          <w:color w:val="auto"/>
          <w:u w:val="dotted"/>
        </w:rPr>
      </w:pPr>
      <w:r>
        <w:rPr>
          <w:color w:val="auto"/>
        </w:rPr>
        <w:t>事实依据：</w:t>
      </w:r>
      <w:r>
        <w:rPr>
          <w:color w:val="auto"/>
          <w:u w:val="dotted"/>
        </w:rPr>
        <w:t xml:space="preserve">                                          </w:t>
      </w:r>
    </w:p>
    <w:p w14:paraId="4503B488">
      <w:pPr>
        <w:rPr>
          <w:color w:val="auto"/>
        </w:rPr>
      </w:pPr>
      <w:r>
        <w:rPr>
          <w:color w:val="auto"/>
          <w:u w:val="dotted"/>
        </w:rPr>
        <w:t xml:space="preserve">                                                       </w:t>
      </w:r>
    </w:p>
    <w:p w14:paraId="3DAAFF16">
      <w:pPr>
        <w:rPr>
          <w:color w:val="auto"/>
          <w:u w:val="dotted"/>
        </w:rPr>
      </w:pPr>
      <w:r>
        <w:rPr>
          <w:color w:val="auto"/>
        </w:rPr>
        <w:t>法律依据：</w:t>
      </w:r>
      <w:r>
        <w:rPr>
          <w:color w:val="auto"/>
          <w:u w:val="dotted"/>
        </w:rPr>
        <w:t xml:space="preserve">                                          </w:t>
      </w:r>
    </w:p>
    <w:p w14:paraId="717690B2">
      <w:pPr>
        <w:rPr>
          <w:color w:val="auto"/>
          <w:u w:val="dotted"/>
        </w:rPr>
      </w:pPr>
      <w:r>
        <w:rPr>
          <w:color w:val="auto"/>
          <w:u w:val="dotted"/>
        </w:rPr>
        <w:t xml:space="preserve">                                                     </w:t>
      </w:r>
    </w:p>
    <w:p w14:paraId="55FF7BFE">
      <w:pPr>
        <w:rPr>
          <w:color w:val="auto"/>
          <w:u w:val="dotted"/>
        </w:rPr>
      </w:pPr>
      <w:r>
        <w:rPr>
          <w:color w:val="auto"/>
        </w:rPr>
        <w:t>质疑事项2</w:t>
      </w:r>
    </w:p>
    <w:p w14:paraId="73822117">
      <w:pPr>
        <w:rPr>
          <w:color w:val="auto"/>
        </w:rPr>
      </w:pPr>
      <w:r>
        <w:rPr>
          <w:color w:val="auto"/>
        </w:rPr>
        <w:t>……</w:t>
      </w:r>
    </w:p>
    <w:p w14:paraId="6390C37A">
      <w:pPr>
        <w:rPr>
          <w:bCs/>
          <w:color w:val="auto"/>
        </w:rPr>
      </w:pPr>
      <w:r>
        <w:rPr>
          <w:bCs/>
          <w:color w:val="auto"/>
        </w:rPr>
        <w:t>四、与质疑事项相关的质疑请求</w:t>
      </w:r>
    </w:p>
    <w:p w14:paraId="6DBEC84C">
      <w:pPr>
        <w:rPr>
          <w:color w:val="auto"/>
          <w:u w:val="dotted"/>
        </w:rPr>
      </w:pPr>
      <w:r>
        <w:rPr>
          <w:color w:val="auto"/>
        </w:rPr>
        <w:t>请求：</w:t>
      </w:r>
      <w:r>
        <w:rPr>
          <w:color w:val="auto"/>
          <w:u w:val="dotted"/>
        </w:rPr>
        <w:t xml:space="preserve">                                               </w:t>
      </w:r>
    </w:p>
    <w:p w14:paraId="32FE9DEA">
      <w:pPr>
        <w:rPr>
          <w:color w:val="auto"/>
        </w:rPr>
      </w:pPr>
      <w:r>
        <w:rPr>
          <w:color w:val="auto"/>
        </w:rPr>
        <w:t xml:space="preserve">签名（签章）：                   公章：                      </w:t>
      </w:r>
    </w:p>
    <w:p w14:paraId="1075AACC">
      <w:pPr>
        <w:rPr>
          <w:color w:val="auto"/>
        </w:rPr>
      </w:pPr>
      <w:r>
        <w:rPr>
          <w:color w:val="auto"/>
        </w:rPr>
        <w:t xml:space="preserve">日期：    </w:t>
      </w:r>
    </w:p>
    <w:p w14:paraId="528B9421">
      <w:pPr>
        <w:jc w:val="center"/>
        <w:rPr>
          <w:b/>
          <w:bCs/>
          <w:color w:val="auto"/>
        </w:rPr>
      </w:pPr>
    </w:p>
    <w:p w14:paraId="2CE908A1">
      <w:pPr>
        <w:rPr>
          <w:b/>
          <w:color w:val="auto"/>
        </w:rPr>
      </w:pPr>
    </w:p>
    <w:p w14:paraId="589D21ED">
      <w:pPr>
        <w:rPr>
          <w:b/>
          <w:color w:val="auto"/>
        </w:rPr>
      </w:pPr>
    </w:p>
    <w:p w14:paraId="749EBFB5">
      <w:pPr>
        <w:rPr>
          <w:b/>
          <w:color w:val="auto"/>
        </w:rPr>
      </w:pPr>
    </w:p>
    <w:p w14:paraId="47248C1D">
      <w:pPr>
        <w:rPr>
          <w:rFonts w:eastAsia="楷体"/>
          <w:b/>
          <w:color w:val="auto"/>
        </w:rPr>
      </w:pPr>
      <w:r>
        <w:rPr>
          <w:rFonts w:eastAsia="楷体"/>
          <w:b/>
          <w:color w:val="auto"/>
        </w:rPr>
        <w:t>质疑函制作说明：</w:t>
      </w:r>
    </w:p>
    <w:p w14:paraId="41A25538">
      <w:pPr>
        <w:widowControl/>
        <w:ind w:firstLine="420" w:firstLineChars="200"/>
        <w:jc w:val="left"/>
        <w:rPr>
          <w:rFonts w:eastAsia="楷体"/>
          <w:color w:val="auto"/>
        </w:rPr>
      </w:pPr>
      <w:r>
        <w:rPr>
          <w:rFonts w:eastAsia="楷体"/>
          <w:color w:val="auto"/>
        </w:rPr>
        <w:t>1.供应商提出质疑时，应提交质疑函和必要的证明材料。</w:t>
      </w:r>
    </w:p>
    <w:p w14:paraId="144F1523">
      <w:pPr>
        <w:widowControl/>
        <w:ind w:firstLine="420" w:firstLineChars="200"/>
        <w:jc w:val="left"/>
        <w:rPr>
          <w:rFonts w:eastAsia="楷体"/>
          <w:color w:val="auto"/>
        </w:rPr>
      </w:pPr>
      <w:r>
        <w:rPr>
          <w:rFonts w:eastAsia="楷体"/>
          <w:color w:val="auto"/>
        </w:rPr>
        <w:t>2.质疑供应商若委托代理人进行质疑的，质疑函应按要求列明“授权代表”的有关内容，并在附件中提交由质疑</w:t>
      </w:r>
      <w:r>
        <w:rPr>
          <w:rFonts w:eastAsia="楷体"/>
          <w:color w:val="auto"/>
          <w:kern w:val="0"/>
        </w:rPr>
        <w:t>供应商签署的授权委托书。授权委托书应载明代理人的姓名或者名称、代理事项、具体权限、期限和相关事项。</w:t>
      </w:r>
    </w:p>
    <w:p w14:paraId="4E4E7D42">
      <w:pPr>
        <w:widowControl/>
        <w:ind w:firstLine="420" w:firstLineChars="200"/>
        <w:jc w:val="left"/>
        <w:rPr>
          <w:rFonts w:eastAsia="楷体"/>
          <w:color w:val="auto"/>
        </w:rPr>
      </w:pPr>
      <w:r>
        <w:rPr>
          <w:rFonts w:eastAsia="楷体"/>
          <w:color w:val="auto"/>
        </w:rPr>
        <w:t>3.质疑供应商若对项目的某一分包进行质疑，质疑函中应列明具体分包号。</w:t>
      </w:r>
    </w:p>
    <w:p w14:paraId="641BF1C4">
      <w:pPr>
        <w:widowControl/>
        <w:ind w:firstLine="420" w:firstLineChars="200"/>
        <w:jc w:val="left"/>
        <w:rPr>
          <w:rFonts w:eastAsia="楷体"/>
          <w:color w:val="auto"/>
        </w:rPr>
      </w:pPr>
      <w:r>
        <w:rPr>
          <w:rFonts w:eastAsia="楷体"/>
          <w:color w:val="auto"/>
        </w:rPr>
        <w:t>4.质疑函的质疑事项应具体、明确，并有必要的事实依据和法律依据。</w:t>
      </w:r>
    </w:p>
    <w:p w14:paraId="63CC3410">
      <w:pPr>
        <w:widowControl/>
        <w:ind w:firstLine="420" w:firstLineChars="200"/>
        <w:jc w:val="left"/>
        <w:rPr>
          <w:rFonts w:eastAsia="楷体"/>
          <w:color w:val="auto"/>
        </w:rPr>
      </w:pPr>
      <w:r>
        <w:rPr>
          <w:rFonts w:eastAsia="楷体"/>
          <w:color w:val="auto"/>
        </w:rPr>
        <w:t>5.质疑函的质疑请求应与质疑事项相关。</w:t>
      </w:r>
    </w:p>
    <w:p w14:paraId="6894B69A">
      <w:pPr>
        <w:widowControl/>
        <w:ind w:firstLine="420" w:firstLineChars="200"/>
        <w:jc w:val="left"/>
        <w:rPr>
          <w:rFonts w:eastAsia="楷体"/>
          <w:color w:val="auto"/>
        </w:rPr>
      </w:pPr>
      <w:r>
        <w:rPr>
          <w:rFonts w:eastAsia="楷体"/>
          <w:color w:val="auto"/>
        </w:rPr>
        <w:t>6.质疑供应商为自然人的，质疑函应由本人签名；质疑供应商为法人或者其他组织的，质疑函应由法定代表人、主要负责人，或者其授权代表签名或者盖章，并加盖公章。</w:t>
      </w:r>
    </w:p>
    <w:p w14:paraId="7978E013">
      <w:pPr>
        <w:rPr>
          <w:b/>
          <w:color w:val="auto"/>
          <w:spacing w:val="6"/>
          <w:sz w:val="32"/>
          <w:szCs w:val="32"/>
        </w:rPr>
      </w:pPr>
      <w:r>
        <w:rPr>
          <w:b/>
          <w:color w:val="auto"/>
          <w:spacing w:val="6"/>
          <w:sz w:val="32"/>
          <w:szCs w:val="32"/>
        </w:rPr>
        <w:br w:type="page"/>
      </w:r>
    </w:p>
    <w:p w14:paraId="0B7FD1A8">
      <w:pPr>
        <w:pStyle w:val="3"/>
        <w:ind w:firstLine="420"/>
        <w:rPr>
          <w:color w:val="auto"/>
        </w:rPr>
      </w:pPr>
      <w:r>
        <w:rPr>
          <w:color w:val="auto"/>
        </w:rPr>
        <w:t>【附件6】投诉书范本及制作说明</w:t>
      </w:r>
    </w:p>
    <w:p w14:paraId="7652E5B2">
      <w:pPr>
        <w:jc w:val="center"/>
        <w:rPr>
          <w:rFonts w:eastAsia="黑体"/>
          <w:color w:val="auto"/>
          <w:sz w:val="28"/>
          <w:szCs w:val="36"/>
        </w:rPr>
      </w:pPr>
      <w:r>
        <w:rPr>
          <w:rFonts w:eastAsia="黑体"/>
          <w:color w:val="auto"/>
          <w:sz w:val="28"/>
          <w:szCs w:val="36"/>
        </w:rPr>
        <w:t>投诉书范本</w:t>
      </w:r>
    </w:p>
    <w:p w14:paraId="3059CAB1">
      <w:pPr>
        <w:rPr>
          <w:color w:val="auto"/>
        </w:rPr>
      </w:pPr>
      <w:r>
        <w:rPr>
          <w:color w:val="auto"/>
        </w:rPr>
        <w:t>一、投诉相关主体基本情况</w:t>
      </w:r>
    </w:p>
    <w:p w14:paraId="0091FF75">
      <w:pPr>
        <w:rPr>
          <w:color w:val="auto"/>
          <w:u w:val="dotted"/>
        </w:rPr>
      </w:pPr>
      <w:r>
        <w:rPr>
          <w:color w:val="auto"/>
        </w:rPr>
        <w:t>投诉人：</w:t>
      </w:r>
      <w:r>
        <w:rPr>
          <w:color w:val="auto"/>
          <w:u w:val="dotted"/>
        </w:rPr>
        <w:t xml:space="preserve">                                               </w:t>
      </w:r>
    </w:p>
    <w:p w14:paraId="101F9C05">
      <w:pPr>
        <w:rPr>
          <w:color w:val="auto"/>
        </w:rPr>
      </w:pPr>
      <w:r>
        <w:rPr>
          <w:color w:val="auto"/>
        </w:rPr>
        <w:t>地     址：</w:t>
      </w:r>
      <w:r>
        <w:rPr>
          <w:color w:val="auto"/>
          <w:u w:val="dotted"/>
        </w:rPr>
        <w:t xml:space="preserve">                             </w:t>
      </w:r>
      <w:r>
        <w:rPr>
          <w:color w:val="auto"/>
        </w:rPr>
        <w:t>邮编：</w:t>
      </w:r>
      <w:r>
        <w:rPr>
          <w:color w:val="auto"/>
          <w:u w:val="dotted"/>
        </w:rPr>
        <w:t xml:space="preserve">       </w:t>
      </w:r>
      <w:r>
        <w:rPr>
          <w:color w:val="auto"/>
        </w:rPr>
        <w:t xml:space="preserve">     </w:t>
      </w:r>
    </w:p>
    <w:p w14:paraId="711C4FA9">
      <w:pPr>
        <w:tabs>
          <w:tab w:val="left" w:pos="6510"/>
        </w:tabs>
        <w:jc w:val="left"/>
        <w:rPr>
          <w:color w:val="auto"/>
        </w:rPr>
      </w:pPr>
      <w:r>
        <w:rPr>
          <w:color w:val="auto"/>
        </w:rPr>
        <w:t>法定代表人/主要负责人：</w:t>
      </w:r>
      <w:r>
        <w:rPr>
          <w:color w:val="auto"/>
          <w:u w:val="dotted"/>
        </w:rPr>
        <w:t xml:space="preserve">                                   </w:t>
      </w:r>
      <w:r>
        <w:rPr>
          <w:color w:val="auto"/>
        </w:rPr>
        <w:t xml:space="preserve">  </w:t>
      </w:r>
    </w:p>
    <w:p w14:paraId="312B0464">
      <w:pPr>
        <w:tabs>
          <w:tab w:val="left" w:pos="6510"/>
        </w:tabs>
        <w:rPr>
          <w:color w:val="auto"/>
          <w:u w:val="dotted"/>
        </w:rPr>
      </w:pPr>
      <w:r>
        <w:rPr>
          <w:color w:val="auto"/>
        </w:rPr>
        <w:t>联系电话：</w:t>
      </w:r>
      <w:r>
        <w:rPr>
          <w:color w:val="auto"/>
          <w:u w:val="dotted"/>
        </w:rPr>
        <w:t xml:space="preserve">                                             </w:t>
      </w:r>
    </w:p>
    <w:p w14:paraId="69C803CC">
      <w:pPr>
        <w:rPr>
          <w:color w:val="auto"/>
          <w:u w:val="dotted"/>
        </w:rPr>
      </w:pPr>
      <w:r>
        <w:rPr>
          <w:color w:val="auto"/>
        </w:rPr>
        <w:t>授权代表：</w:t>
      </w:r>
      <w:r>
        <w:rPr>
          <w:color w:val="auto"/>
          <w:u w:val="dotted"/>
        </w:rPr>
        <w:t xml:space="preserve">             </w:t>
      </w:r>
      <w:r>
        <w:rPr>
          <w:color w:val="auto"/>
        </w:rPr>
        <w:t>联系电话</w:t>
      </w:r>
      <w:r>
        <w:rPr>
          <w:color w:val="auto"/>
          <w:u w:val="dotted"/>
        </w:rPr>
        <w:t xml:space="preserve">：                  </w:t>
      </w:r>
    </w:p>
    <w:p w14:paraId="6AE677CC">
      <w:pPr>
        <w:rPr>
          <w:color w:val="auto"/>
          <w:u w:val="dotted"/>
        </w:rPr>
      </w:pPr>
      <w:r>
        <w:rPr>
          <w:color w:val="auto"/>
        </w:rPr>
        <w:t>地     址：</w:t>
      </w:r>
      <w:r>
        <w:rPr>
          <w:color w:val="auto"/>
          <w:u w:val="dotted"/>
        </w:rPr>
        <w:t xml:space="preserve">                             </w:t>
      </w:r>
      <w:r>
        <w:rPr>
          <w:color w:val="auto"/>
        </w:rPr>
        <w:t>邮编：</w:t>
      </w:r>
      <w:r>
        <w:rPr>
          <w:color w:val="auto"/>
          <w:u w:val="dotted"/>
        </w:rPr>
        <w:t xml:space="preserve">          </w:t>
      </w:r>
    </w:p>
    <w:p w14:paraId="669B19D5">
      <w:pPr>
        <w:rPr>
          <w:color w:val="auto"/>
          <w:u w:val="single"/>
        </w:rPr>
      </w:pPr>
      <w:r>
        <w:rPr>
          <w:color w:val="auto"/>
        </w:rPr>
        <w:t>被投诉人1：</w:t>
      </w:r>
      <w:r>
        <w:rPr>
          <w:color w:val="auto"/>
          <w:u w:val="dotted"/>
        </w:rPr>
        <w:t xml:space="preserve">                                          </w:t>
      </w:r>
    </w:p>
    <w:p w14:paraId="76D20942">
      <w:pPr>
        <w:rPr>
          <w:color w:val="auto"/>
          <w:u w:val="single"/>
        </w:rPr>
      </w:pPr>
      <w:r>
        <w:rPr>
          <w:color w:val="auto"/>
        </w:rPr>
        <w:t>地     址：</w:t>
      </w:r>
      <w:r>
        <w:rPr>
          <w:color w:val="auto"/>
          <w:u w:val="dotted"/>
        </w:rPr>
        <w:t xml:space="preserve">                             </w:t>
      </w:r>
      <w:r>
        <w:rPr>
          <w:color w:val="auto"/>
        </w:rPr>
        <w:t>邮编：</w:t>
      </w:r>
      <w:r>
        <w:rPr>
          <w:color w:val="auto"/>
          <w:u w:val="dotted"/>
        </w:rPr>
        <w:t xml:space="preserve">        </w:t>
      </w:r>
    </w:p>
    <w:p w14:paraId="45D3580A">
      <w:pPr>
        <w:rPr>
          <w:color w:val="auto"/>
          <w:u w:val="single"/>
        </w:rPr>
      </w:pPr>
      <w:r>
        <w:rPr>
          <w:color w:val="auto"/>
        </w:rPr>
        <w:t>联系人：</w:t>
      </w:r>
      <w:r>
        <w:rPr>
          <w:color w:val="auto"/>
          <w:u w:val="dotted"/>
        </w:rPr>
        <w:t xml:space="preserve">               </w:t>
      </w:r>
      <w:r>
        <w:rPr>
          <w:color w:val="auto"/>
        </w:rPr>
        <w:t>联系电话：</w:t>
      </w:r>
      <w:r>
        <w:rPr>
          <w:color w:val="auto"/>
          <w:u w:val="dotted"/>
        </w:rPr>
        <w:t xml:space="preserve">                      </w:t>
      </w:r>
    </w:p>
    <w:p w14:paraId="38224C3B">
      <w:pPr>
        <w:rPr>
          <w:color w:val="auto"/>
        </w:rPr>
      </w:pPr>
      <w:r>
        <w:rPr>
          <w:color w:val="auto"/>
        </w:rPr>
        <w:t>被投诉人2</w:t>
      </w:r>
    </w:p>
    <w:p w14:paraId="2ED6FF10">
      <w:pPr>
        <w:rPr>
          <w:color w:val="auto"/>
          <w:u w:val="dotted"/>
        </w:rPr>
      </w:pPr>
      <w:r>
        <w:rPr>
          <w:color w:val="auto"/>
        </w:rPr>
        <w:t>……</w:t>
      </w:r>
    </w:p>
    <w:p w14:paraId="689230F3">
      <w:pPr>
        <w:rPr>
          <w:color w:val="auto"/>
          <w:u w:val="single"/>
        </w:rPr>
      </w:pPr>
      <w:r>
        <w:rPr>
          <w:color w:val="auto"/>
        </w:rPr>
        <w:t>相关供应商：</w:t>
      </w:r>
      <w:r>
        <w:rPr>
          <w:color w:val="auto"/>
          <w:u w:val="dotted"/>
        </w:rPr>
        <w:t xml:space="preserve">                                          </w:t>
      </w:r>
    </w:p>
    <w:p w14:paraId="46C9E34E">
      <w:pPr>
        <w:rPr>
          <w:color w:val="auto"/>
          <w:u w:val="single"/>
        </w:rPr>
      </w:pPr>
      <w:r>
        <w:rPr>
          <w:color w:val="auto"/>
        </w:rPr>
        <w:t>地     址：</w:t>
      </w:r>
      <w:r>
        <w:rPr>
          <w:color w:val="auto"/>
          <w:u w:val="dotted"/>
        </w:rPr>
        <w:t xml:space="preserve">                             </w:t>
      </w:r>
      <w:r>
        <w:rPr>
          <w:color w:val="auto"/>
        </w:rPr>
        <w:t>邮编：</w:t>
      </w:r>
      <w:r>
        <w:rPr>
          <w:color w:val="auto"/>
          <w:u w:val="dotted"/>
        </w:rPr>
        <w:t xml:space="preserve">         </w:t>
      </w:r>
    </w:p>
    <w:p w14:paraId="1B6C33DF">
      <w:pPr>
        <w:rPr>
          <w:color w:val="auto"/>
          <w:u w:val="single"/>
        </w:rPr>
      </w:pPr>
      <w:r>
        <w:rPr>
          <w:color w:val="auto"/>
        </w:rPr>
        <w:t>联系人：</w:t>
      </w:r>
      <w:r>
        <w:rPr>
          <w:color w:val="auto"/>
          <w:u w:val="dotted"/>
        </w:rPr>
        <w:t xml:space="preserve">               </w:t>
      </w:r>
      <w:r>
        <w:rPr>
          <w:color w:val="auto"/>
        </w:rPr>
        <w:t>联系电话：</w:t>
      </w:r>
      <w:r>
        <w:rPr>
          <w:color w:val="auto"/>
          <w:u w:val="dotted"/>
        </w:rPr>
        <w:t xml:space="preserve">                   </w:t>
      </w:r>
    </w:p>
    <w:p w14:paraId="1FF6F14E">
      <w:pPr>
        <w:rPr>
          <w:color w:val="auto"/>
        </w:rPr>
      </w:pPr>
      <w:r>
        <w:rPr>
          <w:color w:val="auto"/>
        </w:rPr>
        <w:t>二、投诉项目基本情况</w:t>
      </w:r>
    </w:p>
    <w:p w14:paraId="1239E559">
      <w:pPr>
        <w:rPr>
          <w:color w:val="auto"/>
          <w:u w:val="dotted"/>
        </w:rPr>
      </w:pPr>
      <w:r>
        <w:rPr>
          <w:color w:val="auto"/>
        </w:rPr>
        <w:t>采购项目名称：</w:t>
      </w:r>
      <w:r>
        <w:rPr>
          <w:color w:val="auto"/>
          <w:u w:val="dotted"/>
        </w:rPr>
        <w:t xml:space="preserve">                                        </w:t>
      </w:r>
    </w:p>
    <w:p w14:paraId="6315FE4F">
      <w:pPr>
        <w:rPr>
          <w:color w:val="auto"/>
          <w:u w:val="single"/>
        </w:rPr>
      </w:pPr>
      <w:r>
        <w:rPr>
          <w:color w:val="auto"/>
        </w:rPr>
        <w:t>采购项目编号：</w:t>
      </w:r>
      <w:r>
        <w:rPr>
          <w:color w:val="auto"/>
          <w:u w:val="dotted"/>
        </w:rPr>
        <w:t xml:space="preserve">                 </w:t>
      </w:r>
      <w:r>
        <w:rPr>
          <w:color w:val="auto"/>
        </w:rPr>
        <w:t>包号：</w:t>
      </w:r>
      <w:r>
        <w:rPr>
          <w:color w:val="auto"/>
          <w:u w:val="dotted"/>
        </w:rPr>
        <w:t xml:space="preserve">              </w:t>
      </w:r>
    </w:p>
    <w:p w14:paraId="427371C0">
      <w:pPr>
        <w:rPr>
          <w:color w:val="auto"/>
        </w:rPr>
      </w:pPr>
      <w:r>
        <w:rPr>
          <w:color w:val="auto"/>
        </w:rPr>
        <w:t>采购人名称：</w:t>
      </w:r>
      <w:r>
        <w:rPr>
          <w:color w:val="auto"/>
          <w:u w:val="dotted"/>
        </w:rPr>
        <w:t xml:space="preserve">                                           </w:t>
      </w:r>
      <w:r>
        <w:rPr>
          <w:color w:val="auto"/>
          <w:u w:val="single"/>
        </w:rPr>
        <w:t xml:space="preserve">  </w:t>
      </w:r>
    </w:p>
    <w:p w14:paraId="6004E1CF">
      <w:pPr>
        <w:rPr>
          <w:color w:val="auto"/>
          <w:u w:val="single"/>
        </w:rPr>
      </w:pPr>
      <w:r>
        <w:rPr>
          <w:color w:val="auto"/>
        </w:rPr>
        <w:t>代理机构名称：</w:t>
      </w:r>
      <w:r>
        <w:rPr>
          <w:color w:val="auto"/>
          <w:u w:val="dotted"/>
        </w:rPr>
        <w:t xml:space="preserve">                                         </w:t>
      </w:r>
    </w:p>
    <w:p w14:paraId="344F0AB2">
      <w:pPr>
        <w:rPr>
          <w:color w:val="auto"/>
          <w:u w:val="dotted"/>
        </w:rPr>
      </w:pPr>
      <w:r>
        <w:rPr>
          <w:color w:val="auto"/>
        </w:rPr>
        <w:t>采购文件公告：</w:t>
      </w:r>
      <w:r>
        <w:rPr>
          <w:color w:val="auto"/>
          <w:u w:val="dotted"/>
        </w:rPr>
        <w:t xml:space="preserve">是/否 </w:t>
      </w:r>
      <w:r>
        <w:rPr>
          <w:color w:val="auto"/>
        </w:rPr>
        <w:t>公告期限：</w:t>
      </w:r>
      <w:r>
        <w:rPr>
          <w:color w:val="auto"/>
          <w:u w:val="dotted"/>
        </w:rPr>
        <w:t xml:space="preserve">                                 </w:t>
      </w:r>
    </w:p>
    <w:p w14:paraId="73E5571B">
      <w:pPr>
        <w:rPr>
          <w:color w:val="auto"/>
          <w:u w:val="single"/>
        </w:rPr>
      </w:pPr>
      <w:r>
        <w:rPr>
          <w:color w:val="auto"/>
        </w:rPr>
        <w:t>采购结果公告：</w:t>
      </w:r>
      <w:r>
        <w:rPr>
          <w:color w:val="auto"/>
          <w:u w:val="dotted"/>
        </w:rPr>
        <w:t xml:space="preserve">是/否 </w:t>
      </w:r>
      <w:r>
        <w:rPr>
          <w:color w:val="auto"/>
        </w:rPr>
        <w:t>公告期限：</w:t>
      </w:r>
      <w:r>
        <w:rPr>
          <w:color w:val="auto"/>
          <w:u w:val="dotted"/>
        </w:rPr>
        <w:t xml:space="preserve">                        </w:t>
      </w:r>
    </w:p>
    <w:p w14:paraId="21C5CE69">
      <w:pPr>
        <w:rPr>
          <w:color w:val="auto"/>
        </w:rPr>
      </w:pPr>
      <w:r>
        <w:rPr>
          <w:color w:val="auto"/>
        </w:rPr>
        <w:t>三、质疑基本情况</w:t>
      </w:r>
    </w:p>
    <w:p w14:paraId="4F914CFC">
      <w:pPr>
        <w:rPr>
          <w:color w:val="auto"/>
          <w:u w:val="dotted"/>
        </w:rPr>
      </w:pPr>
      <w:r>
        <w:rPr>
          <w:color w:val="auto"/>
        </w:rPr>
        <w:t>投诉人于</w:t>
      </w:r>
      <w:r>
        <w:rPr>
          <w:color w:val="auto"/>
          <w:u w:val="dotted"/>
        </w:rPr>
        <w:t xml:space="preserve">   </w:t>
      </w:r>
      <w:r>
        <w:rPr>
          <w:color w:val="auto"/>
        </w:rPr>
        <w:t>年</w:t>
      </w:r>
      <w:r>
        <w:rPr>
          <w:color w:val="auto"/>
          <w:u w:val="dotted"/>
        </w:rPr>
        <w:t xml:space="preserve">   </w:t>
      </w:r>
      <w:r>
        <w:rPr>
          <w:color w:val="auto"/>
        </w:rPr>
        <w:t>月</w:t>
      </w:r>
      <w:r>
        <w:rPr>
          <w:color w:val="auto"/>
          <w:u w:val="dotted"/>
        </w:rPr>
        <w:t xml:space="preserve">  </w:t>
      </w:r>
      <w:r>
        <w:rPr>
          <w:color w:val="auto"/>
        </w:rPr>
        <w:t>日，向</w:t>
      </w:r>
      <w:r>
        <w:rPr>
          <w:color w:val="auto"/>
          <w:u w:val="dotted"/>
        </w:rPr>
        <w:t xml:space="preserve">                   质疑</w:t>
      </w:r>
      <w:r>
        <w:rPr>
          <w:color w:val="auto"/>
        </w:rPr>
        <w:t>，质疑事项为：</w:t>
      </w:r>
      <w:r>
        <w:rPr>
          <w:color w:val="auto"/>
          <w:u w:val="dotted"/>
        </w:rPr>
        <w:t xml:space="preserve">          </w:t>
      </w:r>
    </w:p>
    <w:p w14:paraId="662C4224">
      <w:pPr>
        <w:rPr>
          <w:color w:val="auto"/>
        </w:rPr>
      </w:pPr>
      <w:r>
        <w:rPr>
          <w:color w:val="auto"/>
          <w:u w:val="dotted"/>
        </w:rPr>
        <w:t>采购人/代理机构</w:t>
      </w:r>
      <w:r>
        <w:rPr>
          <w:color w:val="auto"/>
        </w:rPr>
        <w:t>于</w:t>
      </w:r>
      <w:r>
        <w:rPr>
          <w:color w:val="auto"/>
          <w:u w:val="dotted"/>
        </w:rPr>
        <w:t xml:space="preserve">   </w:t>
      </w:r>
      <w:r>
        <w:rPr>
          <w:color w:val="auto"/>
        </w:rPr>
        <w:t>年</w:t>
      </w:r>
      <w:r>
        <w:rPr>
          <w:color w:val="auto"/>
          <w:u w:val="dotted"/>
        </w:rPr>
        <w:t xml:space="preserve">   </w:t>
      </w:r>
      <w:r>
        <w:rPr>
          <w:color w:val="auto"/>
        </w:rPr>
        <w:t>月</w:t>
      </w:r>
      <w:r>
        <w:rPr>
          <w:color w:val="auto"/>
          <w:u w:val="dotted"/>
        </w:rPr>
        <w:t xml:space="preserve">   </w:t>
      </w:r>
      <w:r>
        <w:rPr>
          <w:color w:val="auto"/>
        </w:rPr>
        <w:t>日，就质疑事项作出了答复/没有在法定期限内作出答复。</w:t>
      </w:r>
    </w:p>
    <w:p w14:paraId="7CDC2056">
      <w:pPr>
        <w:rPr>
          <w:color w:val="auto"/>
        </w:rPr>
      </w:pPr>
      <w:r>
        <w:rPr>
          <w:color w:val="auto"/>
        </w:rPr>
        <w:t>四、投诉事项具体内容</w:t>
      </w:r>
    </w:p>
    <w:p w14:paraId="6914F2EA">
      <w:pPr>
        <w:rPr>
          <w:color w:val="auto"/>
          <w:u w:val="single"/>
        </w:rPr>
      </w:pPr>
      <w:r>
        <w:rPr>
          <w:color w:val="auto"/>
        </w:rPr>
        <w:t>投诉事项 1：</w:t>
      </w:r>
      <w:r>
        <w:rPr>
          <w:color w:val="auto"/>
          <w:u w:val="dotted"/>
        </w:rPr>
        <w:t xml:space="preserve">                                       </w:t>
      </w:r>
    </w:p>
    <w:p w14:paraId="5667B675">
      <w:pPr>
        <w:rPr>
          <w:color w:val="auto"/>
        </w:rPr>
      </w:pPr>
      <w:r>
        <w:rPr>
          <w:color w:val="auto"/>
        </w:rPr>
        <w:t>事实依据：</w:t>
      </w:r>
      <w:r>
        <w:rPr>
          <w:color w:val="auto"/>
          <w:u w:val="dotted"/>
        </w:rPr>
        <w:t xml:space="preserve">                                         </w:t>
      </w:r>
    </w:p>
    <w:p w14:paraId="53BD0699">
      <w:pPr>
        <w:rPr>
          <w:color w:val="auto"/>
          <w:u w:val="dotted"/>
        </w:rPr>
      </w:pPr>
      <w:r>
        <w:rPr>
          <w:color w:val="auto"/>
          <w:u w:val="dotted"/>
        </w:rPr>
        <w:t xml:space="preserve">                                                      </w:t>
      </w:r>
    </w:p>
    <w:p w14:paraId="72CAE0BB">
      <w:pPr>
        <w:rPr>
          <w:color w:val="auto"/>
          <w:u w:val="single"/>
        </w:rPr>
      </w:pPr>
      <w:r>
        <w:rPr>
          <w:color w:val="auto"/>
        </w:rPr>
        <w:t>法律依据：</w:t>
      </w:r>
      <w:r>
        <w:rPr>
          <w:color w:val="auto"/>
          <w:u w:val="dotted"/>
        </w:rPr>
        <w:t xml:space="preserve">                                          </w:t>
      </w:r>
    </w:p>
    <w:p w14:paraId="4579B228">
      <w:pPr>
        <w:rPr>
          <w:color w:val="auto"/>
          <w:u w:val="dotted"/>
        </w:rPr>
      </w:pPr>
      <w:r>
        <w:rPr>
          <w:color w:val="auto"/>
          <w:u w:val="dotted"/>
        </w:rPr>
        <w:t xml:space="preserve">                                                      </w:t>
      </w:r>
    </w:p>
    <w:p w14:paraId="42E08F6C">
      <w:pPr>
        <w:rPr>
          <w:color w:val="auto"/>
        </w:rPr>
      </w:pPr>
      <w:r>
        <w:rPr>
          <w:color w:val="auto"/>
        </w:rPr>
        <w:t>投诉事项2</w:t>
      </w:r>
    </w:p>
    <w:p w14:paraId="4AF79BF4">
      <w:pPr>
        <w:rPr>
          <w:color w:val="auto"/>
          <w:u w:val="dotted"/>
        </w:rPr>
      </w:pPr>
      <w:r>
        <w:rPr>
          <w:color w:val="auto"/>
        </w:rPr>
        <w:t>……</w:t>
      </w:r>
    </w:p>
    <w:p w14:paraId="7C697B32">
      <w:pPr>
        <w:rPr>
          <w:color w:val="auto"/>
        </w:rPr>
      </w:pPr>
      <w:r>
        <w:rPr>
          <w:color w:val="auto"/>
        </w:rPr>
        <w:t>五、与投诉事项相关的投诉请求</w:t>
      </w:r>
    </w:p>
    <w:p w14:paraId="47562832">
      <w:pPr>
        <w:rPr>
          <w:color w:val="auto"/>
        </w:rPr>
      </w:pPr>
      <w:r>
        <w:rPr>
          <w:color w:val="auto"/>
        </w:rPr>
        <w:t>请求：</w:t>
      </w:r>
      <w:r>
        <w:rPr>
          <w:color w:val="auto"/>
          <w:u w:val="dotted"/>
        </w:rPr>
        <w:t xml:space="preserve">                                              </w:t>
      </w:r>
      <w:r>
        <w:rPr>
          <w:color w:val="auto"/>
        </w:rPr>
        <w:t xml:space="preserve"> </w:t>
      </w:r>
    </w:p>
    <w:p w14:paraId="643D13AF">
      <w:pPr>
        <w:rPr>
          <w:color w:val="auto"/>
        </w:rPr>
      </w:pPr>
      <w:r>
        <w:rPr>
          <w:color w:val="auto"/>
        </w:rPr>
        <w:t xml:space="preserve">签名（签章）：                   公章：                      </w:t>
      </w:r>
    </w:p>
    <w:p w14:paraId="1FDB4292">
      <w:pPr>
        <w:rPr>
          <w:color w:val="auto"/>
        </w:rPr>
      </w:pPr>
      <w:r>
        <w:rPr>
          <w:color w:val="auto"/>
        </w:rPr>
        <w:t xml:space="preserve">日期：    </w:t>
      </w:r>
    </w:p>
    <w:p w14:paraId="47B6B393">
      <w:pPr>
        <w:rPr>
          <w:b/>
          <w:color w:val="auto"/>
        </w:rPr>
      </w:pPr>
    </w:p>
    <w:p w14:paraId="4A614061">
      <w:pPr>
        <w:rPr>
          <w:b/>
          <w:color w:val="auto"/>
        </w:rPr>
      </w:pPr>
    </w:p>
    <w:p w14:paraId="37BCAD5C">
      <w:pPr>
        <w:rPr>
          <w:b/>
          <w:color w:val="auto"/>
        </w:rPr>
      </w:pPr>
      <w:r>
        <w:rPr>
          <w:b/>
          <w:color w:val="auto"/>
        </w:rPr>
        <w:br w:type="page"/>
      </w:r>
    </w:p>
    <w:p w14:paraId="74DFCCDD">
      <w:pPr>
        <w:rPr>
          <w:rFonts w:eastAsia="楷体"/>
          <w:b/>
          <w:color w:val="auto"/>
        </w:rPr>
      </w:pPr>
      <w:r>
        <w:rPr>
          <w:rFonts w:eastAsia="楷体"/>
          <w:b/>
          <w:color w:val="auto"/>
        </w:rPr>
        <w:t>投诉书制作说明：</w:t>
      </w:r>
    </w:p>
    <w:p w14:paraId="075E398D">
      <w:pPr>
        <w:widowControl/>
        <w:ind w:firstLine="420" w:firstLineChars="200"/>
        <w:rPr>
          <w:rFonts w:eastAsia="楷体"/>
          <w:color w:val="auto"/>
          <w:kern w:val="0"/>
        </w:rPr>
      </w:pPr>
      <w:r>
        <w:rPr>
          <w:rFonts w:eastAsia="楷体"/>
          <w:color w:val="auto"/>
        </w:rPr>
        <w:t>1.投诉人提起投诉时，应当提交投诉书和必要的证明材料，并按照被投诉人和与投诉事项有关的供应商数量提供投诉书副本。</w:t>
      </w:r>
    </w:p>
    <w:p w14:paraId="784D6358">
      <w:pPr>
        <w:widowControl/>
        <w:ind w:firstLine="420" w:firstLineChars="200"/>
        <w:jc w:val="left"/>
        <w:rPr>
          <w:rFonts w:eastAsia="楷体"/>
          <w:color w:val="auto"/>
          <w:kern w:val="0"/>
        </w:rPr>
      </w:pPr>
      <w:r>
        <w:rPr>
          <w:rFonts w:eastAsia="楷体"/>
          <w:color w:val="auto"/>
        </w:rPr>
        <w:t>2.投诉人若委托代理人进行投诉的，投诉书应按照要求列明“授权代表”的有关内容，并在附件中提交由</w:t>
      </w:r>
      <w:r>
        <w:rPr>
          <w:rFonts w:eastAsia="楷体"/>
          <w:color w:val="auto"/>
          <w:kern w:val="0"/>
        </w:rPr>
        <w:t>投诉人签署的授权委托书。授权委托书应当载明代理人的姓名或者名称、代理事项、具体权限、期限和相关事项。</w:t>
      </w:r>
    </w:p>
    <w:p w14:paraId="3CD3D2A5">
      <w:pPr>
        <w:widowControl/>
        <w:ind w:firstLine="420" w:firstLineChars="200"/>
        <w:jc w:val="left"/>
        <w:rPr>
          <w:rFonts w:eastAsia="楷体"/>
          <w:color w:val="auto"/>
        </w:rPr>
      </w:pPr>
      <w:r>
        <w:rPr>
          <w:rFonts w:eastAsia="楷体"/>
          <w:color w:val="auto"/>
        </w:rPr>
        <w:t>3.投诉人若对项目的某一分包进行投诉，投诉书应列明具体分包号。</w:t>
      </w:r>
    </w:p>
    <w:p w14:paraId="5694008C">
      <w:pPr>
        <w:widowControl/>
        <w:ind w:firstLine="420" w:firstLineChars="200"/>
        <w:jc w:val="left"/>
        <w:rPr>
          <w:rFonts w:eastAsia="楷体"/>
          <w:color w:val="auto"/>
        </w:rPr>
      </w:pPr>
      <w:r>
        <w:rPr>
          <w:rFonts w:eastAsia="楷体"/>
          <w:color w:val="auto"/>
        </w:rPr>
        <w:t>4.投诉书应简要列明质疑事项，质疑函、质疑答复等作为附件材料提供。</w:t>
      </w:r>
    </w:p>
    <w:p w14:paraId="17F3BE5E">
      <w:pPr>
        <w:widowControl/>
        <w:ind w:firstLine="420" w:firstLineChars="200"/>
        <w:jc w:val="left"/>
        <w:rPr>
          <w:rFonts w:eastAsia="楷体"/>
          <w:color w:val="auto"/>
        </w:rPr>
      </w:pPr>
      <w:r>
        <w:rPr>
          <w:rFonts w:eastAsia="楷体"/>
          <w:color w:val="auto"/>
        </w:rPr>
        <w:t>5.投诉书的投诉事项应具体、明确，并有必要的事实依据和法律依据。</w:t>
      </w:r>
    </w:p>
    <w:p w14:paraId="512D44C0">
      <w:pPr>
        <w:widowControl/>
        <w:ind w:firstLine="420" w:firstLineChars="200"/>
        <w:jc w:val="left"/>
        <w:rPr>
          <w:rFonts w:eastAsia="楷体"/>
          <w:color w:val="auto"/>
        </w:rPr>
      </w:pPr>
      <w:r>
        <w:rPr>
          <w:rFonts w:eastAsia="楷体"/>
          <w:color w:val="auto"/>
        </w:rPr>
        <w:t>6.投诉书的投诉请求应与投诉事项相关。</w:t>
      </w:r>
    </w:p>
    <w:p w14:paraId="28C70D18">
      <w:pPr>
        <w:widowControl/>
        <w:ind w:firstLine="420" w:firstLineChars="200"/>
        <w:jc w:val="left"/>
        <w:rPr>
          <w:rFonts w:eastAsia="楷体"/>
          <w:color w:val="auto"/>
        </w:rPr>
      </w:pPr>
      <w:r>
        <w:rPr>
          <w:rFonts w:eastAsia="楷体"/>
          <w:color w:val="auto"/>
        </w:rPr>
        <w:t>7.投诉人为自然人的，投诉书应当由本人签名；投诉人为法人或者其他组织的，投诉书应当由法定代表人、主要负责人，或者其授权代表签名或者盖章，并加盖公章。</w:t>
      </w:r>
    </w:p>
    <w:p w14:paraId="405994ED">
      <w:pPr>
        <w:widowControl/>
        <w:ind w:firstLine="420" w:firstLineChars="200"/>
        <w:jc w:val="left"/>
        <w:rPr>
          <w:rFonts w:eastAsia="楷体"/>
          <w:color w:val="auto"/>
        </w:rPr>
      </w:pPr>
      <w:r>
        <w:rPr>
          <w:rFonts w:eastAsia="楷体"/>
          <w:color w:val="auto"/>
        </w:rPr>
        <w:t>8.投诉材料可寄送至：浙江省政府采购行政裁决服务中心（杭州），地址：杭州市上城区清泰街549号城建综合大楼11楼（快递仅限ems或顺丰），收件人：朱女士，电话：15121014815。</w:t>
      </w:r>
    </w:p>
    <w:p w14:paraId="7E71B893">
      <w:pPr>
        <w:rPr>
          <w:color w:val="auto"/>
        </w:rPr>
      </w:pPr>
      <w:r>
        <w:rPr>
          <w:color w:val="auto"/>
        </w:rPr>
        <w:br w:type="page"/>
      </w:r>
    </w:p>
    <w:p w14:paraId="5CF3A24B">
      <w:pPr>
        <w:pStyle w:val="3"/>
        <w:ind w:firstLine="420"/>
        <w:rPr>
          <w:color w:val="auto"/>
        </w:rPr>
      </w:pPr>
      <w:r>
        <w:rPr>
          <w:color w:val="auto"/>
        </w:rPr>
        <w:t>【附件7】</w:t>
      </w:r>
      <w:r>
        <w:rPr>
          <w:color w:val="auto"/>
          <w:sz w:val="24"/>
        </w:rPr>
        <w:t>中小企业划型标准规定</w:t>
      </w:r>
    </w:p>
    <w:p w14:paraId="1CCB99CD">
      <w:pPr>
        <w:jc w:val="center"/>
        <w:rPr>
          <w:rFonts w:eastAsia="黑体"/>
          <w:color w:val="auto"/>
          <w:sz w:val="28"/>
          <w:szCs w:val="36"/>
        </w:rPr>
      </w:pPr>
      <w:r>
        <w:rPr>
          <w:rFonts w:eastAsia="黑体"/>
          <w:color w:val="auto"/>
          <w:sz w:val="28"/>
          <w:szCs w:val="36"/>
        </w:rPr>
        <w:t>关于印发中小企业划型标准规定的通知</w:t>
      </w:r>
    </w:p>
    <w:p w14:paraId="7BD3241D">
      <w:pPr>
        <w:adjustRightInd w:val="0"/>
        <w:jc w:val="center"/>
        <w:rPr>
          <w:color w:val="auto"/>
        </w:rPr>
      </w:pPr>
      <w:r>
        <w:rPr>
          <w:color w:val="auto"/>
        </w:rPr>
        <w:t>工信部联企业〔2011〕300号</w:t>
      </w:r>
    </w:p>
    <w:p w14:paraId="4B342BFD">
      <w:pPr>
        <w:adjustRightInd w:val="0"/>
        <w:rPr>
          <w:color w:val="auto"/>
        </w:rPr>
      </w:pPr>
      <w:r>
        <w:rPr>
          <w:color w:val="auto"/>
        </w:rPr>
        <w:t>各省、自治区、直辖市人民政府，国务院各部委、各直属机构及有关单位：</w:t>
      </w:r>
    </w:p>
    <w:p w14:paraId="0DFDCBA1">
      <w:pPr>
        <w:adjustRightInd w:val="0"/>
        <w:ind w:firstLine="420" w:firstLineChars="200"/>
        <w:rPr>
          <w:color w:val="auto"/>
        </w:rPr>
      </w:pPr>
      <w:r>
        <w:rPr>
          <w:color w:val="auto"/>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4AACAE7">
      <w:pPr>
        <w:adjustRightInd w:val="0"/>
        <w:ind w:firstLine="420" w:firstLineChars="200"/>
        <w:jc w:val="right"/>
        <w:rPr>
          <w:color w:val="auto"/>
        </w:rPr>
      </w:pPr>
      <w:r>
        <w:rPr>
          <w:color w:val="auto"/>
        </w:rPr>
        <w:t>工业和信息化部</w:t>
      </w:r>
    </w:p>
    <w:p w14:paraId="6FFE0440">
      <w:pPr>
        <w:adjustRightInd w:val="0"/>
        <w:ind w:firstLine="420" w:firstLineChars="200"/>
        <w:jc w:val="right"/>
        <w:rPr>
          <w:color w:val="auto"/>
        </w:rPr>
      </w:pPr>
      <w:r>
        <w:rPr>
          <w:color w:val="auto"/>
        </w:rPr>
        <w:t>国家统计局</w:t>
      </w:r>
    </w:p>
    <w:p w14:paraId="30CE0436">
      <w:pPr>
        <w:adjustRightInd w:val="0"/>
        <w:ind w:firstLine="420" w:firstLineChars="200"/>
        <w:jc w:val="right"/>
        <w:rPr>
          <w:color w:val="auto"/>
        </w:rPr>
      </w:pPr>
      <w:r>
        <w:rPr>
          <w:color w:val="auto"/>
        </w:rPr>
        <w:t>国家发展和改革委员会</w:t>
      </w:r>
    </w:p>
    <w:p w14:paraId="06D1F493">
      <w:pPr>
        <w:adjustRightInd w:val="0"/>
        <w:ind w:firstLine="420" w:firstLineChars="200"/>
        <w:jc w:val="right"/>
        <w:rPr>
          <w:color w:val="auto"/>
        </w:rPr>
      </w:pPr>
      <w:r>
        <w:rPr>
          <w:color w:val="auto"/>
        </w:rPr>
        <w:t>财政部</w:t>
      </w:r>
    </w:p>
    <w:p w14:paraId="172CB2A5">
      <w:pPr>
        <w:adjustRightInd w:val="0"/>
        <w:ind w:firstLine="420" w:firstLineChars="200"/>
        <w:jc w:val="right"/>
        <w:rPr>
          <w:color w:val="auto"/>
        </w:rPr>
      </w:pPr>
      <w:r>
        <w:rPr>
          <w:color w:val="auto"/>
        </w:rPr>
        <w:t>二〇一一年六月十八日</w:t>
      </w:r>
    </w:p>
    <w:p w14:paraId="428302F2">
      <w:pPr>
        <w:adjustRightInd w:val="0"/>
        <w:ind w:firstLine="420" w:firstLineChars="200"/>
        <w:jc w:val="center"/>
        <w:rPr>
          <w:color w:val="auto"/>
        </w:rPr>
      </w:pPr>
      <w:r>
        <w:rPr>
          <w:color w:val="auto"/>
        </w:rPr>
        <w:t>中小企业划型标准规定</w:t>
      </w:r>
    </w:p>
    <w:p w14:paraId="2016E53A">
      <w:pPr>
        <w:adjustRightInd w:val="0"/>
        <w:ind w:firstLine="420" w:firstLineChars="200"/>
        <w:rPr>
          <w:color w:val="auto"/>
        </w:rPr>
      </w:pPr>
      <w:r>
        <w:rPr>
          <w:color w:val="auto"/>
        </w:rPr>
        <w:t>一、根据《中华人民共和国中小企业促进法》和《国务院关于进一步促进中小企业发展的若干意见》（国发〔2009〕36号），制定本规定。</w:t>
      </w:r>
    </w:p>
    <w:p w14:paraId="1B552453">
      <w:pPr>
        <w:adjustRightInd w:val="0"/>
        <w:ind w:firstLine="420" w:firstLineChars="200"/>
        <w:rPr>
          <w:color w:val="auto"/>
        </w:rPr>
      </w:pPr>
      <w:r>
        <w:rPr>
          <w:color w:val="auto"/>
        </w:rPr>
        <w:t>二、中小企业划分为中型、小型、微型三种类型，具体标准根据企业从业人员、营业收入、资产总额等指标，结合行业特点制定。</w:t>
      </w:r>
    </w:p>
    <w:p w14:paraId="155B6DD3">
      <w:pPr>
        <w:adjustRightInd w:val="0"/>
        <w:ind w:firstLine="420" w:firstLineChars="200"/>
        <w:rPr>
          <w:color w:val="auto"/>
        </w:rPr>
      </w:pPr>
      <w:r>
        <w:rPr>
          <w:color w:val="auto"/>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ADE3462">
      <w:pPr>
        <w:adjustRightInd w:val="0"/>
        <w:ind w:firstLine="420" w:firstLineChars="200"/>
        <w:rPr>
          <w:color w:val="auto"/>
        </w:rPr>
      </w:pPr>
      <w:r>
        <w:rPr>
          <w:color w:val="auto"/>
        </w:rPr>
        <w:t>四、各行业划型标准为：</w:t>
      </w:r>
    </w:p>
    <w:p w14:paraId="01DD289E">
      <w:pPr>
        <w:adjustRightInd w:val="0"/>
        <w:ind w:firstLine="420" w:firstLineChars="200"/>
        <w:rPr>
          <w:color w:val="auto"/>
        </w:rPr>
      </w:pPr>
      <w:r>
        <w:rPr>
          <w:color w:val="auto"/>
        </w:rPr>
        <w:t>（一）农、林、牧、渔业。</w:t>
      </w:r>
    </w:p>
    <w:p w14:paraId="157328B3">
      <w:pPr>
        <w:adjustRightInd w:val="0"/>
        <w:ind w:firstLine="420" w:firstLineChars="200"/>
        <w:rPr>
          <w:color w:val="auto"/>
        </w:rPr>
      </w:pPr>
      <w:r>
        <w:rPr>
          <w:color w:val="auto"/>
        </w:rPr>
        <w:t>营业收入20000万元以下的为中小微型企业。其中，营业收入500万元及以上的为中型企业，营业收入50万元及以上的为小型企业，营业收入50万元以下的为微型企业。</w:t>
      </w:r>
    </w:p>
    <w:p w14:paraId="0EA8F86E">
      <w:pPr>
        <w:adjustRightInd w:val="0"/>
        <w:ind w:firstLine="420" w:firstLineChars="200"/>
        <w:rPr>
          <w:color w:val="auto"/>
        </w:rPr>
      </w:pPr>
      <w:r>
        <w:rPr>
          <w:color w:val="auto"/>
        </w:rPr>
        <w:t>（二）工业。</w:t>
      </w:r>
    </w:p>
    <w:p w14:paraId="150799A2">
      <w:pPr>
        <w:adjustRightInd w:val="0"/>
        <w:ind w:firstLine="420" w:firstLineChars="200"/>
        <w:rPr>
          <w:color w:val="auto"/>
        </w:rPr>
      </w:pPr>
      <w:r>
        <w:rPr>
          <w:color w:val="auto"/>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6050276">
      <w:pPr>
        <w:adjustRightInd w:val="0"/>
        <w:ind w:firstLine="420" w:firstLineChars="200"/>
        <w:rPr>
          <w:color w:val="auto"/>
        </w:rPr>
      </w:pPr>
      <w:r>
        <w:rPr>
          <w:color w:val="auto"/>
        </w:rPr>
        <w:t>（三）建筑业。</w:t>
      </w:r>
    </w:p>
    <w:p w14:paraId="495AD298">
      <w:pPr>
        <w:adjustRightInd w:val="0"/>
        <w:ind w:firstLine="420" w:firstLineChars="200"/>
        <w:rPr>
          <w:color w:val="auto"/>
        </w:rPr>
      </w:pPr>
      <w:r>
        <w:rPr>
          <w:color w:val="auto"/>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832A91C">
      <w:pPr>
        <w:adjustRightInd w:val="0"/>
        <w:ind w:firstLine="420" w:firstLineChars="200"/>
        <w:rPr>
          <w:color w:val="auto"/>
        </w:rPr>
      </w:pPr>
      <w:r>
        <w:rPr>
          <w:color w:val="auto"/>
        </w:rPr>
        <w:t>（四）批发业。</w:t>
      </w:r>
    </w:p>
    <w:p w14:paraId="26878227">
      <w:pPr>
        <w:adjustRightInd w:val="0"/>
        <w:ind w:firstLine="420" w:firstLineChars="200"/>
        <w:rPr>
          <w:color w:val="auto"/>
        </w:rPr>
      </w:pPr>
      <w:r>
        <w:rPr>
          <w:color w:val="auto"/>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5C63409">
      <w:pPr>
        <w:adjustRightInd w:val="0"/>
        <w:ind w:firstLine="420" w:firstLineChars="200"/>
        <w:rPr>
          <w:color w:val="auto"/>
        </w:rPr>
      </w:pPr>
      <w:r>
        <w:rPr>
          <w:color w:val="auto"/>
        </w:rPr>
        <w:t>（五）零售业。</w:t>
      </w:r>
    </w:p>
    <w:p w14:paraId="6B505B87">
      <w:pPr>
        <w:adjustRightInd w:val="0"/>
        <w:ind w:firstLine="420" w:firstLineChars="200"/>
        <w:rPr>
          <w:color w:val="auto"/>
        </w:rPr>
      </w:pPr>
      <w:r>
        <w:rPr>
          <w:color w:val="auto"/>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28C15E">
      <w:pPr>
        <w:adjustRightInd w:val="0"/>
        <w:ind w:firstLine="420" w:firstLineChars="200"/>
        <w:rPr>
          <w:color w:val="auto"/>
        </w:rPr>
      </w:pPr>
      <w:r>
        <w:rPr>
          <w:color w:val="auto"/>
        </w:rPr>
        <w:t>（六）交通运输业。</w:t>
      </w:r>
    </w:p>
    <w:p w14:paraId="7B3D5FF9">
      <w:pPr>
        <w:adjustRightInd w:val="0"/>
        <w:ind w:firstLine="420" w:firstLineChars="200"/>
        <w:rPr>
          <w:color w:val="auto"/>
        </w:rPr>
      </w:pPr>
      <w:r>
        <w:rPr>
          <w:color w:val="auto"/>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5575AA2">
      <w:pPr>
        <w:adjustRightInd w:val="0"/>
        <w:ind w:firstLine="420" w:firstLineChars="200"/>
        <w:rPr>
          <w:color w:val="auto"/>
        </w:rPr>
      </w:pPr>
      <w:r>
        <w:rPr>
          <w:color w:val="auto"/>
        </w:rPr>
        <w:t>（七）仓储业。</w:t>
      </w:r>
    </w:p>
    <w:p w14:paraId="64D68A0C">
      <w:pPr>
        <w:adjustRightInd w:val="0"/>
        <w:ind w:firstLine="420" w:firstLineChars="200"/>
        <w:rPr>
          <w:color w:val="auto"/>
        </w:rPr>
      </w:pPr>
      <w:r>
        <w:rPr>
          <w:color w:val="auto"/>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5FD5FF4">
      <w:pPr>
        <w:adjustRightInd w:val="0"/>
        <w:ind w:firstLine="420" w:firstLineChars="200"/>
        <w:rPr>
          <w:color w:val="auto"/>
        </w:rPr>
      </w:pPr>
      <w:r>
        <w:rPr>
          <w:color w:val="auto"/>
        </w:rPr>
        <w:t>（八）邮政业。</w:t>
      </w:r>
    </w:p>
    <w:p w14:paraId="018DB550">
      <w:pPr>
        <w:adjustRightInd w:val="0"/>
        <w:ind w:firstLine="420" w:firstLineChars="200"/>
        <w:rPr>
          <w:color w:val="auto"/>
        </w:rPr>
      </w:pPr>
      <w:r>
        <w:rPr>
          <w:color w:val="auto"/>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23B6305">
      <w:pPr>
        <w:adjustRightInd w:val="0"/>
        <w:ind w:firstLine="420" w:firstLineChars="200"/>
        <w:rPr>
          <w:color w:val="auto"/>
        </w:rPr>
      </w:pPr>
      <w:r>
        <w:rPr>
          <w:color w:val="auto"/>
        </w:rPr>
        <w:t>（九）住宿业。</w:t>
      </w:r>
    </w:p>
    <w:p w14:paraId="7E2644A7">
      <w:pPr>
        <w:adjustRightInd w:val="0"/>
        <w:ind w:firstLine="420" w:firstLineChars="200"/>
        <w:rPr>
          <w:color w:val="auto"/>
        </w:rPr>
      </w:pPr>
      <w:r>
        <w:rPr>
          <w:color w:val="auto"/>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F6491B">
      <w:pPr>
        <w:adjustRightInd w:val="0"/>
        <w:ind w:firstLine="420" w:firstLineChars="200"/>
        <w:rPr>
          <w:color w:val="auto"/>
        </w:rPr>
      </w:pPr>
      <w:r>
        <w:rPr>
          <w:color w:val="auto"/>
        </w:rPr>
        <w:t>（十）餐饮业。</w:t>
      </w:r>
    </w:p>
    <w:p w14:paraId="0417CC4B">
      <w:pPr>
        <w:adjustRightInd w:val="0"/>
        <w:ind w:firstLine="420" w:firstLineChars="200"/>
        <w:rPr>
          <w:color w:val="auto"/>
        </w:rPr>
      </w:pPr>
      <w:r>
        <w:rPr>
          <w:color w:val="auto"/>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B09743B">
      <w:pPr>
        <w:adjustRightInd w:val="0"/>
        <w:ind w:firstLine="420" w:firstLineChars="200"/>
        <w:rPr>
          <w:color w:val="auto"/>
        </w:rPr>
      </w:pPr>
      <w:r>
        <w:rPr>
          <w:color w:val="auto"/>
        </w:rPr>
        <w:t>（十一）信息传输业。</w:t>
      </w:r>
    </w:p>
    <w:p w14:paraId="69304670">
      <w:pPr>
        <w:adjustRightInd w:val="0"/>
        <w:ind w:firstLine="420" w:firstLineChars="200"/>
        <w:rPr>
          <w:color w:val="auto"/>
        </w:rPr>
      </w:pPr>
      <w:r>
        <w:rPr>
          <w:color w:val="auto"/>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09B56A">
      <w:pPr>
        <w:adjustRightInd w:val="0"/>
        <w:ind w:firstLine="420" w:firstLineChars="200"/>
        <w:rPr>
          <w:color w:val="auto"/>
        </w:rPr>
      </w:pPr>
      <w:r>
        <w:rPr>
          <w:color w:val="auto"/>
        </w:rPr>
        <w:t>（十二）软件和信息技术服务业。</w:t>
      </w:r>
    </w:p>
    <w:p w14:paraId="29F4F604">
      <w:pPr>
        <w:adjustRightInd w:val="0"/>
        <w:ind w:firstLine="420" w:firstLineChars="200"/>
        <w:rPr>
          <w:color w:val="auto"/>
        </w:rPr>
      </w:pPr>
      <w:r>
        <w:rPr>
          <w:color w:val="auto"/>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DBB2801">
      <w:pPr>
        <w:adjustRightInd w:val="0"/>
        <w:ind w:firstLine="420" w:firstLineChars="200"/>
        <w:rPr>
          <w:color w:val="auto"/>
        </w:rPr>
      </w:pPr>
      <w:r>
        <w:rPr>
          <w:color w:val="auto"/>
        </w:rPr>
        <w:t>（十三）房地产开发经营。</w:t>
      </w:r>
    </w:p>
    <w:p w14:paraId="0D2124EC">
      <w:pPr>
        <w:adjustRightInd w:val="0"/>
        <w:ind w:firstLine="420" w:firstLineChars="200"/>
        <w:rPr>
          <w:color w:val="auto"/>
        </w:rPr>
      </w:pPr>
      <w:r>
        <w:rPr>
          <w:color w:val="auto"/>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71288C4">
      <w:pPr>
        <w:adjustRightInd w:val="0"/>
        <w:ind w:firstLine="420" w:firstLineChars="200"/>
        <w:rPr>
          <w:color w:val="auto"/>
        </w:rPr>
      </w:pPr>
      <w:r>
        <w:rPr>
          <w:color w:val="auto"/>
        </w:rPr>
        <w:t>（十四）物业管理。</w:t>
      </w:r>
    </w:p>
    <w:p w14:paraId="41A098FA">
      <w:pPr>
        <w:adjustRightInd w:val="0"/>
        <w:ind w:firstLine="420" w:firstLineChars="200"/>
        <w:rPr>
          <w:color w:val="auto"/>
        </w:rPr>
      </w:pPr>
      <w:r>
        <w:rPr>
          <w:color w:val="auto"/>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25094BF">
      <w:pPr>
        <w:adjustRightInd w:val="0"/>
        <w:ind w:firstLine="420" w:firstLineChars="200"/>
        <w:rPr>
          <w:color w:val="auto"/>
        </w:rPr>
      </w:pPr>
      <w:r>
        <w:rPr>
          <w:color w:val="auto"/>
        </w:rPr>
        <w:t>（十五）租赁和商务服务业。</w:t>
      </w:r>
    </w:p>
    <w:p w14:paraId="3E5900A6">
      <w:pPr>
        <w:adjustRightInd w:val="0"/>
        <w:ind w:firstLine="420" w:firstLineChars="200"/>
        <w:rPr>
          <w:color w:val="auto"/>
        </w:rPr>
      </w:pPr>
      <w:r>
        <w:rPr>
          <w:color w:val="auto"/>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CA9429B">
      <w:pPr>
        <w:adjustRightInd w:val="0"/>
        <w:ind w:firstLine="420" w:firstLineChars="200"/>
        <w:rPr>
          <w:color w:val="auto"/>
        </w:rPr>
      </w:pPr>
      <w:r>
        <w:rPr>
          <w:color w:val="auto"/>
        </w:rPr>
        <w:t>（十六）其他未列明行业。</w:t>
      </w:r>
    </w:p>
    <w:p w14:paraId="3FD0BBF4">
      <w:pPr>
        <w:adjustRightInd w:val="0"/>
        <w:ind w:firstLine="420" w:firstLineChars="200"/>
        <w:rPr>
          <w:color w:val="auto"/>
        </w:rPr>
      </w:pPr>
      <w:r>
        <w:rPr>
          <w:color w:val="auto"/>
        </w:rPr>
        <w:t>从业人员300人以下的为中小微型企业。其中，从业人员100人及以上的为中型企业；从业人员10人及以上的为小型企业；从业人员10人以下的为微型企业。</w:t>
      </w:r>
    </w:p>
    <w:p w14:paraId="7B7FC622">
      <w:pPr>
        <w:adjustRightInd w:val="0"/>
        <w:ind w:firstLine="420" w:firstLineChars="200"/>
        <w:rPr>
          <w:color w:val="auto"/>
        </w:rPr>
      </w:pPr>
      <w:r>
        <w:rPr>
          <w:color w:val="auto"/>
        </w:rPr>
        <w:t>五、企业类型的划分以统计部门的统计数据为依据。</w:t>
      </w:r>
    </w:p>
    <w:p w14:paraId="1B562BC5">
      <w:pPr>
        <w:adjustRightInd w:val="0"/>
        <w:ind w:firstLine="420" w:firstLineChars="200"/>
        <w:rPr>
          <w:color w:val="auto"/>
        </w:rPr>
      </w:pPr>
      <w:r>
        <w:rPr>
          <w:color w:val="auto"/>
        </w:rPr>
        <w:t>六、本规定适用于在中华人民共和国境内依法设立的各类所有制和各种组织形式的企业。个体工商户和本规定以外的行业，参照本规定进行划型。</w:t>
      </w:r>
    </w:p>
    <w:p w14:paraId="03543C29">
      <w:pPr>
        <w:adjustRightInd w:val="0"/>
        <w:ind w:firstLine="420" w:firstLineChars="200"/>
        <w:rPr>
          <w:color w:val="auto"/>
        </w:rPr>
      </w:pPr>
      <w:r>
        <w:rPr>
          <w:color w:val="auto"/>
        </w:rPr>
        <w:t>七、本规定的中型企业标准上限即为大型企业标准的下限，国家统计部门据此制定大中小微型企业的统计分类。国务院有关部门据此进行相关数据分析，不得制定与本规定不一致的企业划型标准。</w:t>
      </w:r>
    </w:p>
    <w:p w14:paraId="6C250A0A">
      <w:pPr>
        <w:adjustRightInd w:val="0"/>
        <w:ind w:firstLine="420" w:firstLineChars="200"/>
        <w:rPr>
          <w:color w:val="auto"/>
        </w:rPr>
      </w:pPr>
      <w:r>
        <w:rPr>
          <w:color w:val="auto"/>
        </w:rPr>
        <w:t>八、本规定由工业和信息化部、国家统计局会同有关部门根据《国民经济行业分类》修订情况和企业发展变化情况适时修订。</w:t>
      </w:r>
    </w:p>
    <w:p w14:paraId="742F0FD8">
      <w:pPr>
        <w:adjustRightInd w:val="0"/>
        <w:ind w:firstLine="420" w:firstLineChars="200"/>
        <w:rPr>
          <w:color w:val="auto"/>
        </w:rPr>
      </w:pPr>
      <w:r>
        <w:rPr>
          <w:color w:val="auto"/>
        </w:rPr>
        <w:t>九、本规定由工业和信息化部、国家统计局会同有关部门负责解释。</w:t>
      </w:r>
    </w:p>
    <w:p w14:paraId="236913DC">
      <w:pPr>
        <w:adjustRightInd w:val="0"/>
        <w:ind w:firstLine="420" w:firstLineChars="200"/>
        <w:rPr>
          <w:color w:val="auto"/>
        </w:rPr>
      </w:pPr>
      <w:r>
        <w:rPr>
          <w:color w:val="auto"/>
        </w:rPr>
        <w:t>十、本规定自发布之日起执行，原国家经贸委、原国家计委、财政部和国家统计局2003年颁布的《中小企业标准暂行规定》同时废止。</w:t>
      </w:r>
    </w:p>
    <w:p w14:paraId="1FCA5F62">
      <w:pPr>
        <w:rPr>
          <w:color w:val="auto"/>
        </w:rPr>
      </w:pPr>
      <w:r>
        <w:rPr>
          <w:color w:val="auto"/>
        </w:rPr>
        <w:br w:type="page"/>
      </w:r>
    </w:p>
    <w:p w14:paraId="6DA1FF8A">
      <w:pPr>
        <w:pStyle w:val="3"/>
        <w:ind w:firstLine="420"/>
        <w:rPr>
          <w:color w:val="auto"/>
        </w:rPr>
      </w:pPr>
      <w:r>
        <w:rPr>
          <w:color w:val="auto"/>
        </w:rPr>
        <w:t>【附件8】关于政府采购支持监狱企业发展有关问题的通知</w:t>
      </w:r>
    </w:p>
    <w:p w14:paraId="6104CF26">
      <w:pPr>
        <w:jc w:val="center"/>
        <w:rPr>
          <w:rFonts w:eastAsia="黑体"/>
          <w:color w:val="auto"/>
          <w:sz w:val="28"/>
          <w:szCs w:val="36"/>
        </w:rPr>
      </w:pPr>
      <w:r>
        <w:rPr>
          <w:rFonts w:eastAsia="黑体"/>
          <w:color w:val="auto"/>
          <w:sz w:val="28"/>
          <w:szCs w:val="36"/>
        </w:rPr>
        <w:t>关于政府采购支持监狱企业发展有关问题的通知</w:t>
      </w:r>
    </w:p>
    <w:p w14:paraId="1559A064">
      <w:pPr>
        <w:adjustRightInd w:val="0"/>
        <w:jc w:val="center"/>
        <w:rPr>
          <w:color w:val="auto"/>
        </w:rPr>
      </w:pPr>
      <w:r>
        <w:rPr>
          <w:color w:val="auto"/>
        </w:rPr>
        <w:t>财库〔2014〕68号</w:t>
      </w:r>
    </w:p>
    <w:p w14:paraId="286057B2">
      <w:pPr>
        <w:adjustRightInd w:val="0"/>
        <w:ind w:firstLine="420" w:firstLineChars="200"/>
        <w:rPr>
          <w:color w:val="auto"/>
        </w:rPr>
      </w:pPr>
      <w:r>
        <w:rPr>
          <w:color w:val="auto"/>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7E59505A">
      <w:pPr>
        <w:adjustRightInd w:val="0"/>
        <w:ind w:firstLine="420" w:firstLineChars="200"/>
        <w:rPr>
          <w:color w:val="auto"/>
        </w:rPr>
      </w:pPr>
      <w:r>
        <w:rPr>
          <w:color w:val="auto"/>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084BC7DB">
      <w:pPr>
        <w:adjustRightInd w:val="0"/>
        <w:ind w:firstLine="420" w:firstLineChars="200"/>
        <w:rPr>
          <w:color w:val="auto"/>
        </w:rPr>
      </w:pPr>
      <w:r>
        <w:rPr>
          <w:color w:val="auto"/>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631088D4">
      <w:pPr>
        <w:adjustRightInd w:val="0"/>
        <w:ind w:firstLine="420" w:firstLineChars="200"/>
        <w:rPr>
          <w:color w:val="auto"/>
        </w:rPr>
      </w:pPr>
      <w:r>
        <w:rPr>
          <w:color w:val="auto"/>
        </w:rPr>
        <w:t>二、在政府采购活动中，监狱企业视同小型、微型企业，享受预留份额、评审中价格扣除等政府采购促进中小企业发展的政府采购政策。向监狱企业采购的金额，计入面向中小企业采购的统计数据。</w:t>
      </w:r>
    </w:p>
    <w:p w14:paraId="1BDD4AB8">
      <w:pPr>
        <w:adjustRightInd w:val="0"/>
        <w:ind w:firstLine="420" w:firstLineChars="200"/>
        <w:rPr>
          <w:color w:val="auto"/>
        </w:rPr>
      </w:pPr>
      <w:r>
        <w:rPr>
          <w:color w:val="auto"/>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A09545F">
      <w:pPr>
        <w:adjustRightInd w:val="0"/>
        <w:ind w:firstLine="420" w:firstLineChars="200"/>
        <w:rPr>
          <w:color w:val="auto"/>
        </w:rPr>
      </w:pPr>
      <w:r>
        <w:rPr>
          <w:color w:val="auto"/>
        </w:rPr>
        <w:t>四、各地区可以结合本地区实际，对监狱企业生产的办公用品、家具用具、车辆维修和提供的保养服务、消防设备等，提出预留份额等政府采购支持措施，加大对监狱企业产品的采购力度。</w:t>
      </w:r>
    </w:p>
    <w:p w14:paraId="7FABCD2C">
      <w:pPr>
        <w:adjustRightInd w:val="0"/>
        <w:ind w:firstLine="420" w:firstLineChars="200"/>
        <w:rPr>
          <w:color w:val="auto"/>
        </w:rPr>
      </w:pPr>
      <w:r>
        <w:rPr>
          <w:color w:val="auto"/>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0D85298D">
      <w:pPr>
        <w:adjustRightInd w:val="0"/>
        <w:ind w:firstLine="420" w:firstLineChars="200"/>
        <w:jc w:val="right"/>
        <w:rPr>
          <w:color w:val="auto"/>
        </w:rPr>
      </w:pPr>
      <w:r>
        <w:rPr>
          <w:color w:val="auto"/>
        </w:rPr>
        <w:t>2014年6月10日</w:t>
      </w:r>
    </w:p>
    <w:p w14:paraId="5271BA9E">
      <w:pPr>
        <w:rPr>
          <w:color w:val="auto"/>
        </w:rPr>
      </w:pPr>
      <w:r>
        <w:rPr>
          <w:color w:val="auto"/>
        </w:rPr>
        <w:br w:type="page"/>
      </w:r>
    </w:p>
    <w:p w14:paraId="030DB580">
      <w:pPr>
        <w:pStyle w:val="3"/>
        <w:ind w:firstLine="420"/>
        <w:rPr>
          <w:color w:val="auto"/>
        </w:rPr>
      </w:pPr>
      <w:r>
        <w:rPr>
          <w:color w:val="auto"/>
        </w:rPr>
        <w:t>【附件9】关于促进残疾人就业政府采购政策的通知</w:t>
      </w:r>
    </w:p>
    <w:p w14:paraId="0A4A8D6F">
      <w:pPr>
        <w:jc w:val="center"/>
        <w:rPr>
          <w:rFonts w:eastAsia="黑体"/>
          <w:color w:val="auto"/>
          <w:sz w:val="28"/>
          <w:szCs w:val="36"/>
        </w:rPr>
      </w:pPr>
      <w:r>
        <w:rPr>
          <w:rFonts w:eastAsia="黑体"/>
          <w:color w:val="auto"/>
          <w:sz w:val="28"/>
          <w:szCs w:val="36"/>
        </w:rPr>
        <w:t>关于促进残疾人就业政府采购政策的通知</w:t>
      </w:r>
    </w:p>
    <w:p w14:paraId="663166E6">
      <w:pPr>
        <w:adjustRightInd w:val="0"/>
        <w:jc w:val="center"/>
        <w:rPr>
          <w:color w:val="auto"/>
        </w:rPr>
      </w:pPr>
      <w:r>
        <w:rPr>
          <w:color w:val="auto"/>
        </w:rPr>
        <w:t>财库〔2017〕141号</w:t>
      </w:r>
    </w:p>
    <w:p w14:paraId="001562A3">
      <w:pPr>
        <w:adjustRightInd w:val="0"/>
        <w:rPr>
          <w:color w:val="auto"/>
        </w:rPr>
      </w:pPr>
      <w:r>
        <w:rPr>
          <w:color w:val="auto"/>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1271AD45">
      <w:pPr>
        <w:adjustRightInd w:val="0"/>
        <w:ind w:firstLine="420" w:firstLineChars="200"/>
        <w:rPr>
          <w:color w:val="auto"/>
        </w:rPr>
      </w:pPr>
      <w:r>
        <w:rPr>
          <w:color w:val="auto"/>
        </w:rPr>
        <w:t>为了发挥政府采购促进残疾人就业的作用，进一步保障残疾人权益，依照《中华人民共和国政府采购法》《中华人民共和国残疾人保障法》等法律法规及相关规定，现就促进残疾人就业政府采购政策通知如下：</w:t>
      </w:r>
    </w:p>
    <w:p w14:paraId="4D1D423C">
      <w:pPr>
        <w:adjustRightInd w:val="0"/>
        <w:ind w:firstLine="420" w:firstLineChars="200"/>
        <w:rPr>
          <w:color w:val="auto"/>
        </w:rPr>
      </w:pPr>
      <w:r>
        <w:rPr>
          <w:color w:val="auto"/>
        </w:rPr>
        <w:t>一、享受政府采购支持政策的残疾人福利性单位应当同时满足以下条件：</w:t>
      </w:r>
    </w:p>
    <w:p w14:paraId="73AA7892">
      <w:pPr>
        <w:adjustRightInd w:val="0"/>
        <w:ind w:firstLine="420" w:firstLineChars="200"/>
        <w:rPr>
          <w:color w:val="auto"/>
        </w:rPr>
      </w:pPr>
      <w:r>
        <w:rPr>
          <w:color w:val="auto"/>
        </w:rPr>
        <w:t>（一）安置的残疾人占本单位在职职工人数的比例不低于25%（含25%），并且安置的残疾人人数不少于10人（含10人）；</w:t>
      </w:r>
    </w:p>
    <w:p w14:paraId="3F7F7B15">
      <w:pPr>
        <w:adjustRightInd w:val="0"/>
        <w:ind w:firstLine="420" w:firstLineChars="200"/>
        <w:rPr>
          <w:color w:val="auto"/>
        </w:rPr>
      </w:pPr>
      <w:r>
        <w:rPr>
          <w:color w:val="auto"/>
        </w:rPr>
        <w:t>（二）依法与安置的每位残疾人签订了一年以上（含一年）的劳动合同或服务协议；</w:t>
      </w:r>
    </w:p>
    <w:p w14:paraId="68C04BA3">
      <w:pPr>
        <w:adjustRightInd w:val="0"/>
        <w:ind w:firstLine="420" w:firstLineChars="200"/>
        <w:rPr>
          <w:color w:val="auto"/>
        </w:rPr>
      </w:pPr>
      <w:r>
        <w:rPr>
          <w:color w:val="auto"/>
        </w:rPr>
        <w:t>（三）为安置的每位残疾人按月足额缴纳了基本养老保险、基本医疗保险、失业保险、工伤保险和生育保险等社会保险费；</w:t>
      </w:r>
    </w:p>
    <w:p w14:paraId="649E887C">
      <w:pPr>
        <w:adjustRightInd w:val="0"/>
        <w:ind w:firstLine="420" w:firstLineChars="200"/>
        <w:rPr>
          <w:color w:val="auto"/>
        </w:rPr>
      </w:pPr>
      <w:r>
        <w:rPr>
          <w:color w:val="auto"/>
        </w:rPr>
        <w:t>（四）通过银行等金融机构向安置的每位残疾人，按月支付了不低于单位所在区县适用的经省级人民政府批准的月最低工资标准的工资；</w:t>
      </w:r>
    </w:p>
    <w:p w14:paraId="5E60D7AC">
      <w:pPr>
        <w:adjustRightInd w:val="0"/>
        <w:ind w:firstLine="420" w:firstLineChars="200"/>
        <w:rPr>
          <w:color w:val="auto"/>
        </w:rPr>
      </w:pPr>
      <w:r>
        <w:rPr>
          <w:color w:val="auto"/>
        </w:rPr>
        <w:t>（五）提供本单位制造的货物、承担的工程或者服务（以下简称产品），或者提供其他残疾人福利性单位制造的货物（不包括使用非残疾人福利性单位注册商标的货物）。</w:t>
      </w:r>
    </w:p>
    <w:p w14:paraId="604D5882">
      <w:pPr>
        <w:adjustRightInd w:val="0"/>
        <w:ind w:firstLine="420" w:firstLineChars="200"/>
        <w:rPr>
          <w:color w:val="auto"/>
        </w:rPr>
      </w:pPr>
      <w:r>
        <w:rPr>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302B426">
      <w:pPr>
        <w:adjustRightInd w:val="0"/>
        <w:ind w:firstLine="420" w:firstLineChars="200"/>
        <w:rPr>
          <w:color w:val="auto"/>
        </w:rPr>
      </w:pPr>
      <w:r>
        <w:rPr>
          <w:color w:val="auto"/>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50531C7">
      <w:pPr>
        <w:adjustRightInd w:val="0"/>
        <w:ind w:firstLine="420" w:firstLineChars="200"/>
        <w:rPr>
          <w:color w:val="auto"/>
        </w:rPr>
      </w:pPr>
      <w:r>
        <w:rPr>
          <w:color w:val="auto"/>
        </w:rPr>
        <w:t>中标、成交供应商为残疾人福利性单位的，采购人或者其委托的采购代理机构应当随中标、成交结果同时公告其《残疾人福利性单位声明函》，接受社会监督。</w:t>
      </w:r>
    </w:p>
    <w:p w14:paraId="16C5DCA1">
      <w:pPr>
        <w:adjustRightInd w:val="0"/>
        <w:ind w:firstLine="420" w:firstLineChars="200"/>
        <w:rPr>
          <w:color w:val="auto"/>
        </w:rPr>
      </w:pPr>
      <w:r>
        <w:rPr>
          <w:color w:val="auto"/>
        </w:rPr>
        <w:t>供应商提供的《残疾人福利性单位声明函》与事实不符的，依照《中华人民共和国政府采购法》第七十七条第一款的规定追究法律责任。</w:t>
      </w:r>
    </w:p>
    <w:p w14:paraId="343356F6">
      <w:pPr>
        <w:adjustRightInd w:val="0"/>
        <w:ind w:firstLine="420" w:firstLineChars="200"/>
        <w:rPr>
          <w:color w:val="auto"/>
        </w:rPr>
      </w:pPr>
      <w:r>
        <w:rPr>
          <w:color w:val="auto"/>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39BCF42">
      <w:pPr>
        <w:adjustRightInd w:val="0"/>
        <w:ind w:firstLine="420" w:firstLineChars="200"/>
        <w:rPr>
          <w:color w:val="auto"/>
        </w:rPr>
      </w:pPr>
      <w:r>
        <w:rPr>
          <w:color w:val="auto"/>
        </w:rPr>
        <w:t>四、采购人采购公开招标数额标准以上的货物或者服务，因落实促进残疾人就业政策的需要，依法履行有关报批程序后，可采用公开招标以外的采购方式。</w:t>
      </w:r>
    </w:p>
    <w:p w14:paraId="52924ADA">
      <w:pPr>
        <w:adjustRightInd w:val="0"/>
        <w:ind w:firstLine="420" w:firstLineChars="200"/>
        <w:rPr>
          <w:color w:val="auto"/>
        </w:rPr>
      </w:pPr>
      <w:r>
        <w:rPr>
          <w:color w:val="auto"/>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FDB9A16">
      <w:pPr>
        <w:adjustRightInd w:val="0"/>
        <w:ind w:firstLine="420" w:firstLineChars="200"/>
        <w:rPr>
          <w:color w:val="auto"/>
        </w:rPr>
      </w:pPr>
      <w:r>
        <w:rPr>
          <w:color w:val="auto"/>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3AC4460A">
      <w:pPr>
        <w:adjustRightInd w:val="0"/>
        <w:ind w:firstLine="420" w:firstLineChars="200"/>
        <w:rPr>
          <w:color w:val="auto"/>
        </w:rPr>
      </w:pPr>
      <w:r>
        <w:rPr>
          <w:color w:val="auto"/>
        </w:rPr>
        <w:t>七、本通知自2017年10月1日起执行。</w:t>
      </w:r>
    </w:p>
    <w:p w14:paraId="51BE7DC7">
      <w:pPr>
        <w:adjustRightInd w:val="0"/>
        <w:jc w:val="right"/>
        <w:rPr>
          <w:color w:val="auto"/>
        </w:rPr>
      </w:pPr>
      <w:r>
        <w:rPr>
          <w:color w:val="auto"/>
        </w:rPr>
        <w:t>财政部 民政部 中国残疾人联合会</w:t>
      </w:r>
    </w:p>
    <w:p w14:paraId="75BA852E">
      <w:pPr>
        <w:adjustRightInd w:val="0"/>
        <w:jc w:val="right"/>
        <w:rPr>
          <w:color w:val="auto"/>
        </w:rPr>
      </w:pPr>
      <w:r>
        <w:rPr>
          <w:color w:val="auto"/>
        </w:rPr>
        <w:t>2017年8月22日</w:t>
      </w:r>
    </w:p>
    <w:p w14:paraId="35C3B479">
      <w:pPr>
        <w:rPr>
          <w:color w:val="auto"/>
        </w:rPr>
      </w:pPr>
      <w:r>
        <w:rPr>
          <w:color w:val="auto"/>
        </w:rPr>
        <w:br w:type="page"/>
      </w:r>
    </w:p>
    <w:p w14:paraId="4849CE20">
      <w:pPr>
        <w:pStyle w:val="3"/>
        <w:ind w:firstLine="420"/>
        <w:rPr>
          <w:color w:val="auto"/>
        </w:rPr>
      </w:pPr>
      <w:r>
        <w:rPr>
          <w:color w:val="auto"/>
        </w:rPr>
        <w:t>【附件10】节能环保产品政策</w:t>
      </w:r>
    </w:p>
    <w:p w14:paraId="7180188D">
      <w:pPr>
        <w:jc w:val="center"/>
        <w:rPr>
          <w:rFonts w:eastAsia="黑体"/>
          <w:bCs/>
          <w:color w:val="auto"/>
          <w:spacing w:val="6"/>
          <w:sz w:val="28"/>
          <w:szCs w:val="28"/>
        </w:rPr>
      </w:pPr>
      <w:r>
        <w:rPr>
          <w:rFonts w:eastAsia="黑体"/>
          <w:bCs/>
          <w:color w:val="auto"/>
          <w:spacing w:val="6"/>
          <w:sz w:val="28"/>
          <w:szCs w:val="28"/>
        </w:rPr>
        <w:t>关于调整优化节能产品、环境标志产品政府采购执行机制的通知</w:t>
      </w:r>
    </w:p>
    <w:p w14:paraId="64DC392C">
      <w:pPr>
        <w:jc w:val="center"/>
        <w:rPr>
          <w:color w:val="auto"/>
        </w:rPr>
      </w:pPr>
      <w:r>
        <w:rPr>
          <w:color w:val="auto"/>
        </w:rPr>
        <w:t>财库〔2019〕9号</w:t>
      </w:r>
    </w:p>
    <w:p w14:paraId="0C4EE223">
      <w:pPr>
        <w:rPr>
          <w:color w:val="auto"/>
        </w:rPr>
      </w:pPr>
      <w:r>
        <w:rPr>
          <w:color w:val="auto"/>
        </w:rPr>
        <w:t>有关中央预算单位，各省、自治区、直辖市、计划单列市财政厅（局）、发展改革委（经信委、工信委、工信厅、经信局）、环境保护厅（局）、市场监管部门，新疆生产建设兵团财政局、发展改革委、工信委、环保局、市场监管局：</w:t>
      </w:r>
    </w:p>
    <w:p w14:paraId="50ACE1B8">
      <w:pPr>
        <w:ind w:firstLine="420" w:firstLineChars="200"/>
        <w:rPr>
          <w:color w:val="auto"/>
        </w:rPr>
      </w:pPr>
      <w:r>
        <w:rPr>
          <w:color w:val="auto"/>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61A0159C">
      <w:pPr>
        <w:ind w:firstLine="420" w:firstLineChars="200"/>
        <w:rPr>
          <w:color w:val="auto"/>
        </w:rPr>
      </w:pPr>
      <w:r>
        <w:rPr>
          <w:color w:val="auto"/>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F58689D">
      <w:pPr>
        <w:ind w:firstLine="420" w:firstLineChars="200"/>
        <w:rPr>
          <w:color w:val="auto"/>
        </w:rPr>
      </w:pPr>
      <w:r>
        <w:rPr>
          <w:color w:val="auto"/>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3A18C0C">
      <w:pPr>
        <w:ind w:firstLine="420" w:firstLineChars="200"/>
        <w:rPr>
          <w:color w:val="auto"/>
        </w:rPr>
      </w:pPr>
      <w:r>
        <w:rPr>
          <w:color w:val="auto"/>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245386A4">
      <w:pPr>
        <w:ind w:firstLine="420" w:firstLineChars="200"/>
        <w:rPr>
          <w:color w:val="auto"/>
        </w:rPr>
      </w:pPr>
      <w:r>
        <w:rPr>
          <w:color w:val="auto"/>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6E4D12D0">
      <w:pPr>
        <w:ind w:firstLine="420" w:firstLineChars="200"/>
        <w:rPr>
          <w:color w:val="auto"/>
        </w:rPr>
      </w:pPr>
      <w:r>
        <w:rPr>
          <w:color w:val="auto"/>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0FBA395E">
      <w:pPr>
        <w:ind w:firstLine="420" w:firstLineChars="200"/>
        <w:rPr>
          <w:color w:val="auto"/>
        </w:rPr>
      </w:pPr>
      <w:r>
        <w:rPr>
          <w:color w:val="auto"/>
        </w:rPr>
        <w:t>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1D9FDB36">
      <w:pPr>
        <w:jc w:val="right"/>
        <w:rPr>
          <w:color w:val="auto"/>
        </w:rPr>
      </w:pPr>
      <w:r>
        <w:rPr>
          <w:color w:val="auto"/>
        </w:rPr>
        <w:t>财政部 发展改革委 生态环境部 市场监管总局</w:t>
      </w:r>
    </w:p>
    <w:p w14:paraId="7BEE52E6">
      <w:pPr>
        <w:jc w:val="right"/>
        <w:rPr>
          <w:color w:val="auto"/>
        </w:rPr>
      </w:pPr>
      <w:r>
        <w:rPr>
          <w:color w:val="auto"/>
        </w:rPr>
        <w:t>2019年2月1日</w:t>
      </w:r>
    </w:p>
    <w:p w14:paraId="588F2CA0">
      <w:pPr>
        <w:jc w:val="center"/>
        <w:rPr>
          <w:rFonts w:eastAsia="黑体"/>
          <w:color w:val="auto"/>
          <w:sz w:val="28"/>
          <w:szCs w:val="36"/>
        </w:rPr>
      </w:pPr>
    </w:p>
    <w:p w14:paraId="314056B8">
      <w:pPr>
        <w:rPr>
          <w:rFonts w:eastAsia="黑体"/>
          <w:color w:val="auto"/>
          <w:sz w:val="28"/>
          <w:szCs w:val="36"/>
        </w:rPr>
      </w:pPr>
      <w:r>
        <w:rPr>
          <w:rFonts w:eastAsia="黑体"/>
          <w:color w:val="auto"/>
          <w:sz w:val="28"/>
          <w:szCs w:val="36"/>
        </w:rPr>
        <w:br w:type="page"/>
      </w:r>
    </w:p>
    <w:p w14:paraId="3134B4C1">
      <w:pPr>
        <w:jc w:val="center"/>
        <w:rPr>
          <w:rFonts w:eastAsia="黑体"/>
          <w:bCs/>
          <w:color w:val="auto"/>
          <w:spacing w:val="6"/>
          <w:sz w:val="28"/>
          <w:szCs w:val="28"/>
        </w:rPr>
      </w:pPr>
      <w:r>
        <w:rPr>
          <w:rFonts w:eastAsia="黑体"/>
          <w:bCs/>
          <w:color w:val="auto"/>
          <w:spacing w:val="6"/>
          <w:sz w:val="28"/>
          <w:szCs w:val="28"/>
        </w:rPr>
        <w:t>关于印发节能产品政府采购品目清单的通知</w:t>
      </w:r>
    </w:p>
    <w:p w14:paraId="297A7807">
      <w:pPr>
        <w:jc w:val="center"/>
        <w:rPr>
          <w:color w:val="auto"/>
        </w:rPr>
      </w:pPr>
      <w:r>
        <w:rPr>
          <w:color w:val="auto"/>
        </w:rPr>
        <w:t>财库〔2019〕19号</w:t>
      </w:r>
    </w:p>
    <w:p w14:paraId="5A531309">
      <w:pPr>
        <w:rPr>
          <w:color w:val="auto"/>
        </w:rPr>
      </w:pPr>
      <w:r>
        <w:rPr>
          <w:color w:val="auto"/>
        </w:rPr>
        <w:t>有关中央预算单位，各省、自治区、直辖市、计划单列市财政厅（局）、发展改革委（经信委、工信委、工信厅、经信局），新疆生产建设兵团财政局、发展改革委：</w:t>
      </w:r>
    </w:p>
    <w:p w14:paraId="6C0E7562">
      <w:pPr>
        <w:ind w:firstLine="420" w:firstLineChars="200"/>
        <w:rPr>
          <w:color w:val="auto"/>
        </w:rPr>
      </w:pPr>
      <w:r>
        <w:rPr>
          <w:color w:val="auto"/>
        </w:rPr>
        <w:t>根据《财政部 发展改革委 生态环境部 市场监管总局关于调整优化节能产品 环境标志产品政府采购执行机制的通知》（财库〔2019〕9号），我们研究制定节能产品政府采购品目清单，现印发给你们，请遵照执行。</w:t>
      </w:r>
    </w:p>
    <w:p w14:paraId="3CA27D9C">
      <w:pPr>
        <w:ind w:firstLine="420" w:firstLineChars="200"/>
        <w:rPr>
          <w:color w:val="auto"/>
        </w:rPr>
      </w:pPr>
      <w:r>
        <w:rPr>
          <w:color w:val="auto"/>
        </w:rPr>
        <w:t xml:space="preserve">附件：节能产品政府采购品目清单 </w:t>
      </w:r>
    </w:p>
    <w:p w14:paraId="0DFE7C41">
      <w:pPr>
        <w:jc w:val="right"/>
        <w:rPr>
          <w:color w:val="auto"/>
        </w:rPr>
      </w:pPr>
      <w:r>
        <w:rPr>
          <w:color w:val="auto"/>
        </w:rPr>
        <w:t>财政部  发展改革委</w:t>
      </w:r>
    </w:p>
    <w:p w14:paraId="27BCA828">
      <w:pPr>
        <w:jc w:val="right"/>
        <w:rPr>
          <w:color w:val="auto"/>
        </w:rPr>
      </w:pPr>
      <w:r>
        <w:rPr>
          <w:color w:val="auto"/>
        </w:rPr>
        <w:t>2019年4月2日</w:t>
      </w:r>
    </w:p>
    <w:p w14:paraId="68C2D311">
      <w:pPr>
        <w:rPr>
          <w:color w:val="auto"/>
        </w:rPr>
      </w:pPr>
      <w:r>
        <w:rPr>
          <w:color w:val="auto"/>
        </w:rPr>
        <w:t>附件：</w:t>
      </w:r>
    </w:p>
    <w:p w14:paraId="049C16BD">
      <w:pPr>
        <w:jc w:val="center"/>
        <w:rPr>
          <w:b/>
          <w:bCs/>
          <w:color w:val="auto"/>
          <w:sz w:val="28"/>
          <w:szCs w:val="36"/>
        </w:rPr>
      </w:pPr>
      <w:r>
        <w:rPr>
          <w:b/>
          <w:bCs/>
          <w:color w:val="auto"/>
          <w:sz w:val="28"/>
          <w:szCs w:val="36"/>
        </w:rPr>
        <w:t>节能产品政府采购品目清单</w:t>
      </w:r>
    </w:p>
    <w:tbl>
      <w:tblPr>
        <w:tblStyle w:val="38"/>
        <w:tblW w:w="5001"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40"/>
        <w:gridCol w:w="1287"/>
        <w:gridCol w:w="1986"/>
        <w:gridCol w:w="2112"/>
        <w:gridCol w:w="3276"/>
      </w:tblGrid>
      <w:tr w14:paraId="31BB9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777FC5FE">
            <w:pPr>
              <w:autoSpaceDE w:val="0"/>
              <w:autoSpaceDN w:val="0"/>
              <w:rPr>
                <w:color w:val="auto"/>
                <w:lang w:eastAsia="en-US"/>
              </w:rPr>
            </w:pPr>
            <w:r>
              <w:rPr>
                <w:color w:val="auto"/>
                <w:lang w:eastAsia="en-US"/>
              </w:rPr>
              <w:t>品目序号</w:t>
            </w:r>
          </w:p>
        </w:tc>
        <w:tc>
          <w:tcPr>
            <w:tcW w:w="5385" w:type="dxa"/>
            <w:gridSpan w:val="3"/>
            <w:tcMar>
              <w:top w:w="57" w:type="dxa"/>
              <w:left w:w="57" w:type="dxa"/>
              <w:bottom w:w="57" w:type="dxa"/>
              <w:right w:w="57" w:type="dxa"/>
            </w:tcMar>
            <w:vAlign w:val="center"/>
          </w:tcPr>
          <w:p w14:paraId="2B3EC56F">
            <w:pPr>
              <w:autoSpaceDE w:val="0"/>
              <w:autoSpaceDN w:val="0"/>
              <w:rPr>
                <w:color w:val="auto"/>
                <w:lang w:eastAsia="en-US"/>
              </w:rPr>
            </w:pPr>
            <w:r>
              <w:rPr>
                <w:color w:val="auto"/>
                <w:lang w:eastAsia="en-US"/>
              </w:rPr>
              <w:t>名称</w:t>
            </w:r>
          </w:p>
        </w:tc>
        <w:tc>
          <w:tcPr>
            <w:tcW w:w="3278" w:type="dxa"/>
            <w:tcMar>
              <w:top w:w="57" w:type="dxa"/>
              <w:left w:w="57" w:type="dxa"/>
              <w:bottom w:w="57" w:type="dxa"/>
              <w:right w:w="57" w:type="dxa"/>
            </w:tcMar>
            <w:vAlign w:val="center"/>
          </w:tcPr>
          <w:p w14:paraId="526EA5BC">
            <w:pPr>
              <w:autoSpaceDE w:val="0"/>
              <w:autoSpaceDN w:val="0"/>
              <w:rPr>
                <w:color w:val="auto"/>
                <w:lang w:eastAsia="en-US"/>
              </w:rPr>
            </w:pPr>
            <w:r>
              <w:rPr>
                <w:color w:val="auto"/>
                <w:lang w:eastAsia="en-US"/>
              </w:rPr>
              <w:t>依据的标准</w:t>
            </w:r>
          </w:p>
        </w:tc>
      </w:tr>
      <w:tr w14:paraId="5C3CF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Borders>
              <w:bottom w:val="nil"/>
            </w:tcBorders>
            <w:tcMar>
              <w:top w:w="57" w:type="dxa"/>
              <w:left w:w="57" w:type="dxa"/>
              <w:bottom w:w="57" w:type="dxa"/>
              <w:right w:w="57" w:type="dxa"/>
            </w:tcMar>
            <w:vAlign w:val="center"/>
          </w:tcPr>
          <w:p w14:paraId="3EADF8D5">
            <w:pPr>
              <w:autoSpaceDE w:val="0"/>
              <w:autoSpaceDN w:val="0"/>
              <w:rPr>
                <w:color w:val="auto"/>
                <w:lang w:eastAsia="en-US"/>
              </w:rPr>
            </w:pPr>
            <w:r>
              <w:rPr>
                <w:color w:val="auto"/>
                <w:lang w:eastAsia="en-US"/>
              </w:rPr>
              <w:t>1</w:t>
            </w:r>
          </w:p>
        </w:tc>
        <w:tc>
          <w:tcPr>
            <w:tcW w:w="1286" w:type="dxa"/>
            <w:vMerge w:val="restart"/>
            <w:tcBorders>
              <w:bottom w:val="nil"/>
            </w:tcBorders>
            <w:tcMar>
              <w:top w:w="57" w:type="dxa"/>
              <w:left w:w="57" w:type="dxa"/>
              <w:bottom w:w="57" w:type="dxa"/>
              <w:right w:w="57" w:type="dxa"/>
            </w:tcMar>
            <w:vAlign w:val="center"/>
          </w:tcPr>
          <w:p w14:paraId="2448B028">
            <w:pPr>
              <w:autoSpaceDE w:val="0"/>
              <w:autoSpaceDN w:val="0"/>
              <w:rPr>
                <w:color w:val="auto"/>
                <w:lang w:eastAsia="en-US"/>
              </w:rPr>
            </w:pPr>
            <w:r>
              <w:rPr>
                <w:color w:val="auto"/>
                <w:lang w:eastAsia="en-US"/>
              </w:rPr>
              <w:t>A020101计算机设备</w:t>
            </w:r>
          </w:p>
        </w:tc>
        <w:tc>
          <w:tcPr>
            <w:tcW w:w="1986" w:type="dxa"/>
            <w:tcMar>
              <w:top w:w="57" w:type="dxa"/>
              <w:left w:w="57" w:type="dxa"/>
              <w:bottom w:w="57" w:type="dxa"/>
              <w:right w:w="57" w:type="dxa"/>
            </w:tcMar>
            <w:vAlign w:val="center"/>
          </w:tcPr>
          <w:p w14:paraId="0615A69A">
            <w:pPr>
              <w:autoSpaceDE w:val="0"/>
              <w:autoSpaceDN w:val="0"/>
              <w:rPr>
                <w:color w:val="auto"/>
                <w:lang w:eastAsia="en-US"/>
              </w:rPr>
            </w:pPr>
            <w:r>
              <w:rPr>
                <w:color w:val="auto"/>
                <w:lang w:eastAsia="en-US"/>
              </w:rPr>
              <w:t>★A02010104台式计算机</w:t>
            </w:r>
          </w:p>
        </w:tc>
        <w:tc>
          <w:tcPr>
            <w:tcW w:w="2113" w:type="dxa"/>
            <w:tcMar>
              <w:top w:w="57" w:type="dxa"/>
              <w:left w:w="57" w:type="dxa"/>
              <w:bottom w:w="57" w:type="dxa"/>
              <w:right w:w="57" w:type="dxa"/>
            </w:tcMar>
            <w:vAlign w:val="center"/>
          </w:tcPr>
          <w:p w14:paraId="362347DD">
            <w:pPr>
              <w:autoSpaceDE w:val="0"/>
              <w:autoSpaceDN w:val="0"/>
              <w:rPr>
                <w:color w:val="auto"/>
                <w:lang w:eastAsia="en-US"/>
              </w:rPr>
            </w:pPr>
          </w:p>
        </w:tc>
        <w:tc>
          <w:tcPr>
            <w:tcW w:w="3278" w:type="dxa"/>
            <w:tcMar>
              <w:top w:w="57" w:type="dxa"/>
              <w:left w:w="57" w:type="dxa"/>
              <w:bottom w:w="57" w:type="dxa"/>
              <w:right w:w="57" w:type="dxa"/>
            </w:tcMar>
            <w:vAlign w:val="center"/>
          </w:tcPr>
          <w:p w14:paraId="194A57A4">
            <w:pPr>
              <w:autoSpaceDE w:val="0"/>
              <w:autoSpaceDN w:val="0"/>
              <w:rPr>
                <w:color w:val="auto"/>
                <w:lang w:eastAsia="en-US"/>
              </w:rPr>
            </w:pPr>
            <w:r>
              <w:rPr>
                <w:color w:val="auto"/>
                <w:lang w:eastAsia="en-US"/>
              </w:rPr>
              <w:t>《微型计算机能效限定值及能效等级》（GB28380）</w:t>
            </w:r>
          </w:p>
        </w:tc>
      </w:tr>
      <w:tr w14:paraId="189B8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79EBC598">
            <w:pPr>
              <w:autoSpaceDE w:val="0"/>
              <w:autoSpaceDN w:val="0"/>
              <w:rPr>
                <w:color w:val="auto"/>
                <w:lang w:eastAsia="en-US"/>
              </w:rPr>
            </w:pPr>
          </w:p>
        </w:tc>
        <w:tc>
          <w:tcPr>
            <w:tcW w:w="1286" w:type="dxa"/>
            <w:vMerge w:val="continue"/>
            <w:tcBorders>
              <w:top w:val="nil"/>
              <w:bottom w:val="nil"/>
            </w:tcBorders>
            <w:tcMar>
              <w:top w:w="57" w:type="dxa"/>
              <w:left w:w="57" w:type="dxa"/>
              <w:bottom w:w="57" w:type="dxa"/>
              <w:right w:w="57" w:type="dxa"/>
            </w:tcMar>
            <w:vAlign w:val="center"/>
          </w:tcPr>
          <w:p w14:paraId="2B1087DF">
            <w:pPr>
              <w:autoSpaceDE w:val="0"/>
              <w:autoSpaceDN w:val="0"/>
              <w:rPr>
                <w:color w:val="auto"/>
                <w:lang w:eastAsia="en-US"/>
              </w:rPr>
            </w:pPr>
          </w:p>
        </w:tc>
        <w:tc>
          <w:tcPr>
            <w:tcW w:w="1986" w:type="dxa"/>
            <w:tcMar>
              <w:top w:w="57" w:type="dxa"/>
              <w:left w:w="57" w:type="dxa"/>
              <w:bottom w:w="57" w:type="dxa"/>
              <w:right w:w="57" w:type="dxa"/>
            </w:tcMar>
            <w:vAlign w:val="center"/>
          </w:tcPr>
          <w:p w14:paraId="0A4F9239">
            <w:pPr>
              <w:autoSpaceDE w:val="0"/>
              <w:autoSpaceDN w:val="0"/>
              <w:rPr>
                <w:color w:val="auto"/>
                <w:lang w:eastAsia="en-US"/>
              </w:rPr>
            </w:pPr>
            <w:r>
              <w:rPr>
                <w:color w:val="auto"/>
                <w:lang w:eastAsia="en-US"/>
              </w:rPr>
              <w:t>★A02010105便携式计算机</w:t>
            </w:r>
          </w:p>
        </w:tc>
        <w:tc>
          <w:tcPr>
            <w:tcW w:w="2113" w:type="dxa"/>
            <w:tcMar>
              <w:top w:w="57" w:type="dxa"/>
              <w:left w:w="57" w:type="dxa"/>
              <w:bottom w:w="57" w:type="dxa"/>
              <w:right w:w="57" w:type="dxa"/>
            </w:tcMar>
            <w:vAlign w:val="center"/>
          </w:tcPr>
          <w:p w14:paraId="4225164D">
            <w:pPr>
              <w:autoSpaceDE w:val="0"/>
              <w:autoSpaceDN w:val="0"/>
              <w:rPr>
                <w:color w:val="auto"/>
                <w:lang w:eastAsia="en-US"/>
              </w:rPr>
            </w:pPr>
          </w:p>
        </w:tc>
        <w:tc>
          <w:tcPr>
            <w:tcW w:w="3278" w:type="dxa"/>
            <w:tcMar>
              <w:top w:w="57" w:type="dxa"/>
              <w:left w:w="57" w:type="dxa"/>
              <w:bottom w:w="57" w:type="dxa"/>
              <w:right w:w="57" w:type="dxa"/>
            </w:tcMar>
            <w:vAlign w:val="center"/>
          </w:tcPr>
          <w:p w14:paraId="1EF396A4">
            <w:pPr>
              <w:autoSpaceDE w:val="0"/>
              <w:autoSpaceDN w:val="0"/>
              <w:rPr>
                <w:color w:val="auto"/>
                <w:lang w:eastAsia="en-US"/>
              </w:rPr>
            </w:pPr>
            <w:r>
              <w:rPr>
                <w:color w:val="auto"/>
                <w:lang w:eastAsia="en-US"/>
              </w:rPr>
              <w:t>《微型计算机能效限定值及能效等级》（GB28380）</w:t>
            </w:r>
          </w:p>
        </w:tc>
      </w:tr>
      <w:tr w14:paraId="54D44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tcBorders>
            <w:tcMar>
              <w:top w:w="57" w:type="dxa"/>
              <w:left w:w="57" w:type="dxa"/>
              <w:bottom w:w="57" w:type="dxa"/>
              <w:right w:w="57" w:type="dxa"/>
            </w:tcMar>
            <w:vAlign w:val="center"/>
          </w:tcPr>
          <w:p w14:paraId="6FBF4A8A">
            <w:pPr>
              <w:autoSpaceDE w:val="0"/>
              <w:autoSpaceDN w:val="0"/>
              <w:rPr>
                <w:color w:val="auto"/>
                <w:lang w:eastAsia="en-US"/>
              </w:rPr>
            </w:pPr>
          </w:p>
        </w:tc>
        <w:tc>
          <w:tcPr>
            <w:tcW w:w="1286" w:type="dxa"/>
            <w:vMerge w:val="continue"/>
            <w:tcBorders>
              <w:top w:val="nil"/>
            </w:tcBorders>
            <w:tcMar>
              <w:top w:w="57" w:type="dxa"/>
              <w:left w:w="57" w:type="dxa"/>
              <w:bottom w:w="57" w:type="dxa"/>
              <w:right w:w="57" w:type="dxa"/>
            </w:tcMar>
            <w:vAlign w:val="center"/>
          </w:tcPr>
          <w:p w14:paraId="229E5332">
            <w:pPr>
              <w:autoSpaceDE w:val="0"/>
              <w:autoSpaceDN w:val="0"/>
              <w:rPr>
                <w:color w:val="auto"/>
                <w:lang w:eastAsia="en-US"/>
              </w:rPr>
            </w:pPr>
          </w:p>
        </w:tc>
        <w:tc>
          <w:tcPr>
            <w:tcW w:w="1986" w:type="dxa"/>
            <w:tcMar>
              <w:top w:w="57" w:type="dxa"/>
              <w:left w:w="57" w:type="dxa"/>
              <w:bottom w:w="57" w:type="dxa"/>
              <w:right w:w="57" w:type="dxa"/>
            </w:tcMar>
            <w:vAlign w:val="center"/>
          </w:tcPr>
          <w:p w14:paraId="4EFB1FA7">
            <w:pPr>
              <w:autoSpaceDE w:val="0"/>
              <w:autoSpaceDN w:val="0"/>
              <w:rPr>
                <w:color w:val="auto"/>
                <w:lang w:eastAsia="en-US"/>
              </w:rPr>
            </w:pPr>
            <w:r>
              <w:rPr>
                <w:color w:val="auto"/>
                <w:lang w:eastAsia="en-US"/>
              </w:rPr>
              <w:t>★A02010107平板式微型计算机</w:t>
            </w:r>
          </w:p>
        </w:tc>
        <w:tc>
          <w:tcPr>
            <w:tcW w:w="2113" w:type="dxa"/>
            <w:tcMar>
              <w:top w:w="57" w:type="dxa"/>
              <w:left w:w="57" w:type="dxa"/>
              <w:bottom w:w="57" w:type="dxa"/>
              <w:right w:w="57" w:type="dxa"/>
            </w:tcMar>
            <w:vAlign w:val="center"/>
          </w:tcPr>
          <w:p w14:paraId="5327FA5F">
            <w:pPr>
              <w:autoSpaceDE w:val="0"/>
              <w:autoSpaceDN w:val="0"/>
              <w:rPr>
                <w:color w:val="auto"/>
                <w:lang w:eastAsia="en-US"/>
              </w:rPr>
            </w:pPr>
          </w:p>
        </w:tc>
        <w:tc>
          <w:tcPr>
            <w:tcW w:w="3278" w:type="dxa"/>
            <w:tcMar>
              <w:top w:w="57" w:type="dxa"/>
              <w:left w:w="57" w:type="dxa"/>
              <w:bottom w:w="57" w:type="dxa"/>
              <w:right w:w="57" w:type="dxa"/>
            </w:tcMar>
            <w:vAlign w:val="center"/>
          </w:tcPr>
          <w:p w14:paraId="5E341604">
            <w:pPr>
              <w:autoSpaceDE w:val="0"/>
              <w:autoSpaceDN w:val="0"/>
              <w:rPr>
                <w:color w:val="auto"/>
                <w:lang w:eastAsia="en-US"/>
              </w:rPr>
            </w:pPr>
            <w:r>
              <w:rPr>
                <w:color w:val="auto"/>
                <w:lang w:eastAsia="en-US"/>
              </w:rPr>
              <w:t>《微型计算机能效限定值及能效等级》（GB28380）</w:t>
            </w:r>
          </w:p>
        </w:tc>
      </w:tr>
      <w:tr w14:paraId="228EF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Borders>
              <w:bottom w:val="nil"/>
            </w:tcBorders>
            <w:tcMar>
              <w:top w:w="57" w:type="dxa"/>
              <w:left w:w="57" w:type="dxa"/>
              <w:bottom w:w="57" w:type="dxa"/>
              <w:right w:w="57" w:type="dxa"/>
            </w:tcMar>
            <w:vAlign w:val="center"/>
          </w:tcPr>
          <w:p w14:paraId="42CB2AE3">
            <w:pPr>
              <w:autoSpaceDE w:val="0"/>
              <w:autoSpaceDN w:val="0"/>
              <w:rPr>
                <w:color w:val="auto"/>
                <w:lang w:eastAsia="en-US"/>
              </w:rPr>
            </w:pPr>
            <w:r>
              <w:rPr>
                <w:color w:val="auto"/>
                <w:lang w:eastAsia="en-US"/>
              </w:rPr>
              <w:t>2</w:t>
            </w:r>
          </w:p>
        </w:tc>
        <w:tc>
          <w:tcPr>
            <w:tcW w:w="1286" w:type="dxa"/>
            <w:vMerge w:val="restart"/>
            <w:tcBorders>
              <w:bottom w:val="nil"/>
            </w:tcBorders>
            <w:tcMar>
              <w:top w:w="57" w:type="dxa"/>
              <w:left w:w="57" w:type="dxa"/>
              <w:bottom w:w="57" w:type="dxa"/>
              <w:right w:w="57" w:type="dxa"/>
            </w:tcMar>
            <w:vAlign w:val="center"/>
          </w:tcPr>
          <w:p w14:paraId="2250E7D9">
            <w:pPr>
              <w:autoSpaceDE w:val="0"/>
              <w:autoSpaceDN w:val="0"/>
              <w:rPr>
                <w:color w:val="auto"/>
                <w:lang w:eastAsia="en-US"/>
              </w:rPr>
            </w:pPr>
            <w:r>
              <w:rPr>
                <w:color w:val="auto"/>
                <w:lang w:eastAsia="en-US"/>
              </w:rPr>
              <w:t>A020106输入输出设备</w:t>
            </w:r>
          </w:p>
        </w:tc>
        <w:tc>
          <w:tcPr>
            <w:tcW w:w="1986" w:type="dxa"/>
            <w:vMerge w:val="restart"/>
            <w:tcBorders>
              <w:bottom w:val="nil"/>
            </w:tcBorders>
            <w:tcMar>
              <w:top w:w="57" w:type="dxa"/>
              <w:left w:w="57" w:type="dxa"/>
              <w:bottom w:w="57" w:type="dxa"/>
              <w:right w:w="57" w:type="dxa"/>
            </w:tcMar>
            <w:vAlign w:val="center"/>
          </w:tcPr>
          <w:p w14:paraId="3B130940">
            <w:pPr>
              <w:autoSpaceDE w:val="0"/>
              <w:autoSpaceDN w:val="0"/>
              <w:rPr>
                <w:color w:val="auto"/>
                <w:lang w:eastAsia="en-US"/>
              </w:rPr>
            </w:pPr>
            <w:r>
              <w:rPr>
                <w:color w:val="auto"/>
                <w:lang w:eastAsia="en-US"/>
              </w:rPr>
              <w:t>A02010601打印设备</w:t>
            </w:r>
          </w:p>
        </w:tc>
        <w:tc>
          <w:tcPr>
            <w:tcW w:w="2113" w:type="dxa"/>
            <w:tcMar>
              <w:top w:w="57" w:type="dxa"/>
              <w:left w:w="57" w:type="dxa"/>
              <w:bottom w:w="57" w:type="dxa"/>
              <w:right w:w="57" w:type="dxa"/>
            </w:tcMar>
            <w:vAlign w:val="center"/>
          </w:tcPr>
          <w:p w14:paraId="6F0D4FA1">
            <w:pPr>
              <w:autoSpaceDE w:val="0"/>
              <w:autoSpaceDN w:val="0"/>
              <w:rPr>
                <w:color w:val="auto"/>
                <w:lang w:eastAsia="en-US"/>
              </w:rPr>
            </w:pPr>
            <w:r>
              <w:rPr>
                <w:color w:val="auto"/>
                <w:lang w:eastAsia="en-US"/>
              </w:rPr>
              <w:t>A0201060101喷墨打印机</w:t>
            </w:r>
          </w:p>
        </w:tc>
        <w:tc>
          <w:tcPr>
            <w:tcW w:w="3278" w:type="dxa"/>
            <w:tcMar>
              <w:top w:w="57" w:type="dxa"/>
              <w:left w:w="57" w:type="dxa"/>
              <w:bottom w:w="57" w:type="dxa"/>
              <w:right w:w="57" w:type="dxa"/>
            </w:tcMar>
            <w:vAlign w:val="center"/>
          </w:tcPr>
          <w:p w14:paraId="5C9A0197">
            <w:pPr>
              <w:autoSpaceDE w:val="0"/>
              <w:autoSpaceDN w:val="0"/>
              <w:rPr>
                <w:color w:val="auto"/>
                <w:lang w:eastAsia="en-US"/>
              </w:rPr>
            </w:pPr>
            <w:r>
              <w:rPr>
                <w:color w:val="auto"/>
                <w:lang w:eastAsia="en-US"/>
              </w:rPr>
              <w:t>《复印机、打印机和传真机能效限定值及能效等级》（GB21521）</w:t>
            </w:r>
          </w:p>
        </w:tc>
      </w:tr>
      <w:tr w14:paraId="18866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3E9E1BF8">
            <w:pPr>
              <w:autoSpaceDE w:val="0"/>
              <w:autoSpaceDN w:val="0"/>
              <w:rPr>
                <w:color w:val="auto"/>
                <w:lang w:eastAsia="en-US"/>
              </w:rPr>
            </w:pPr>
          </w:p>
        </w:tc>
        <w:tc>
          <w:tcPr>
            <w:tcW w:w="1286" w:type="dxa"/>
            <w:vMerge w:val="continue"/>
            <w:tcBorders>
              <w:top w:val="nil"/>
              <w:bottom w:val="nil"/>
            </w:tcBorders>
            <w:tcMar>
              <w:top w:w="57" w:type="dxa"/>
              <w:left w:w="57" w:type="dxa"/>
              <w:bottom w:w="57" w:type="dxa"/>
              <w:right w:w="57" w:type="dxa"/>
            </w:tcMar>
            <w:vAlign w:val="center"/>
          </w:tcPr>
          <w:p w14:paraId="575D6D8B">
            <w:pPr>
              <w:autoSpaceDE w:val="0"/>
              <w:autoSpaceDN w:val="0"/>
              <w:rPr>
                <w:color w:val="auto"/>
                <w:lang w:eastAsia="en-US"/>
              </w:rPr>
            </w:pPr>
          </w:p>
        </w:tc>
        <w:tc>
          <w:tcPr>
            <w:tcW w:w="1986" w:type="dxa"/>
            <w:vMerge w:val="continue"/>
            <w:tcBorders>
              <w:top w:val="nil"/>
              <w:bottom w:val="nil"/>
            </w:tcBorders>
            <w:tcMar>
              <w:top w:w="57" w:type="dxa"/>
              <w:left w:w="57" w:type="dxa"/>
              <w:bottom w:w="57" w:type="dxa"/>
              <w:right w:w="57" w:type="dxa"/>
            </w:tcMar>
            <w:vAlign w:val="center"/>
          </w:tcPr>
          <w:p w14:paraId="247C93AA">
            <w:pPr>
              <w:autoSpaceDE w:val="0"/>
              <w:autoSpaceDN w:val="0"/>
              <w:rPr>
                <w:color w:val="auto"/>
                <w:lang w:eastAsia="en-US"/>
              </w:rPr>
            </w:pPr>
          </w:p>
        </w:tc>
        <w:tc>
          <w:tcPr>
            <w:tcW w:w="2113" w:type="dxa"/>
            <w:tcMar>
              <w:top w:w="57" w:type="dxa"/>
              <w:left w:w="57" w:type="dxa"/>
              <w:bottom w:w="57" w:type="dxa"/>
              <w:right w:w="57" w:type="dxa"/>
            </w:tcMar>
            <w:vAlign w:val="center"/>
          </w:tcPr>
          <w:p w14:paraId="3F4E56D9">
            <w:pPr>
              <w:autoSpaceDE w:val="0"/>
              <w:autoSpaceDN w:val="0"/>
              <w:rPr>
                <w:color w:val="auto"/>
                <w:lang w:eastAsia="en-US"/>
              </w:rPr>
            </w:pPr>
            <w:r>
              <w:rPr>
                <w:color w:val="auto"/>
                <w:lang w:eastAsia="en-US"/>
              </w:rPr>
              <w:t>★A0201060102激光打印机</w:t>
            </w:r>
          </w:p>
        </w:tc>
        <w:tc>
          <w:tcPr>
            <w:tcW w:w="3278" w:type="dxa"/>
            <w:tcMar>
              <w:top w:w="57" w:type="dxa"/>
              <w:left w:w="57" w:type="dxa"/>
              <w:bottom w:w="57" w:type="dxa"/>
              <w:right w:w="57" w:type="dxa"/>
            </w:tcMar>
            <w:vAlign w:val="center"/>
          </w:tcPr>
          <w:p w14:paraId="0ED70420">
            <w:pPr>
              <w:autoSpaceDE w:val="0"/>
              <w:autoSpaceDN w:val="0"/>
              <w:rPr>
                <w:color w:val="auto"/>
                <w:lang w:eastAsia="en-US"/>
              </w:rPr>
            </w:pPr>
            <w:r>
              <w:rPr>
                <w:color w:val="auto"/>
                <w:lang w:eastAsia="en-US"/>
              </w:rPr>
              <w:t>《复印机、打印机和传真机能效限定值及能效等级》（GB21521）</w:t>
            </w:r>
          </w:p>
        </w:tc>
      </w:tr>
      <w:tr w14:paraId="05061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304B41C8">
            <w:pPr>
              <w:autoSpaceDE w:val="0"/>
              <w:autoSpaceDN w:val="0"/>
              <w:rPr>
                <w:color w:val="auto"/>
                <w:lang w:eastAsia="en-US"/>
              </w:rPr>
            </w:pPr>
          </w:p>
        </w:tc>
        <w:tc>
          <w:tcPr>
            <w:tcW w:w="1286" w:type="dxa"/>
            <w:vMerge w:val="continue"/>
            <w:tcBorders>
              <w:top w:val="nil"/>
              <w:bottom w:val="nil"/>
            </w:tcBorders>
            <w:tcMar>
              <w:top w:w="57" w:type="dxa"/>
              <w:left w:w="57" w:type="dxa"/>
              <w:bottom w:w="57" w:type="dxa"/>
              <w:right w:w="57" w:type="dxa"/>
            </w:tcMar>
            <w:vAlign w:val="center"/>
          </w:tcPr>
          <w:p w14:paraId="2B96407A">
            <w:pPr>
              <w:autoSpaceDE w:val="0"/>
              <w:autoSpaceDN w:val="0"/>
              <w:rPr>
                <w:color w:val="auto"/>
                <w:lang w:eastAsia="en-US"/>
              </w:rPr>
            </w:pPr>
          </w:p>
        </w:tc>
        <w:tc>
          <w:tcPr>
            <w:tcW w:w="1986" w:type="dxa"/>
            <w:vMerge w:val="continue"/>
            <w:tcBorders>
              <w:top w:val="nil"/>
            </w:tcBorders>
            <w:tcMar>
              <w:top w:w="57" w:type="dxa"/>
              <w:left w:w="57" w:type="dxa"/>
              <w:bottom w:w="57" w:type="dxa"/>
              <w:right w:w="57" w:type="dxa"/>
            </w:tcMar>
            <w:vAlign w:val="center"/>
          </w:tcPr>
          <w:p w14:paraId="4C3B9465">
            <w:pPr>
              <w:autoSpaceDE w:val="0"/>
              <w:autoSpaceDN w:val="0"/>
              <w:rPr>
                <w:color w:val="auto"/>
                <w:lang w:eastAsia="en-US"/>
              </w:rPr>
            </w:pPr>
          </w:p>
        </w:tc>
        <w:tc>
          <w:tcPr>
            <w:tcW w:w="2113" w:type="dxa"/>
            <w:tcMar>
              <w:top w:w="57" w:type="dxa"/>
              <w:left w:w="57" w:type="dxa"/>
              <w:bottom w:w="57" w:type="dxa"/>
              <w:right w:w="57" w:type="dxa"/>
            </w:tcMar>
            <w:vAlign w:val="center"/>
          </w:tcPr>
          <w:p w14:paraId="6112B500">
            <w:pPr>
              <w:autoSpaceDE w:val="0"/>
              <w:autoSpaceDN w:val="0"/>
              <w:rPr>
                <w:color w:val="auto"/>
                <w:lang w:eastAsia="en-US"/>
              </w:rPr>
            </w:pPr>
            <w:r>
              <w:rPr>
                <w:color w:val="auto"/>
                <w:lang w:eastAsia="en-US"/>
              </w:rPr>
              <w:t>★A0201060104针式打印机</w:t>
            </w:r>
          </w:p>
        </w:tc>
        <w:tc>
          <w:tcPr>
            <w:tcW w:w="3278" w:type="dxa"/>
            <w:tcMar>
              <w:top w:w="57" w:type="dxa"/>
              <w:left w:w="57" w:type="dxa"/>
              <w:bottom w:w="57" w:type="dxa"/>
              <w:right w:w="57" w:type="dxa"/>
            </w:tcMar>
            <w:vAlign w:val="center"/>
          </w:tcPr>
          <w:p w14:paraId="26D0E523">
            <w:pPr>
              <w:autoSpaceDE w:val="0"/>
              <w:autoSpaceDN w:val="0"/>
              <w:rPr>
                <w:color w:val="auto"/>
                <w:lang w:eastAsia="en-US"/>
              </w:rPr>
            </w:pPr>
            <w:r>
              <w:rPr>
                <w:color w:val="auto"/>
                <w:lang w:eastAsia="en-US"/>
              </w:rPr>
              <w:t>《复印机、打印机和传真机能效限定值及能效等级》（GB21521）</w:t>
            </w:r>
          </w:p>
        </w:tc>
      </w:tr>
      <w:tr w14:paraId="1DB0E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321085EA">
            <w:pPr>
              <w:autoSpaceDE w:val="0"/>
              <w:autoSpaceDN w:val="0"/>
              <w:rPr>
                <w:color w:val="auto"/>
                <w:lang w:eastAsia="en-US"/>
              </w:rPr>
            </w:pPr>
          </w:p>
        </w:tc>
        <w:tc>
          <w:tcPr>
            <w:tcW w:w="1286" w:type="dxa"/>
            <w:vMerge w:val="continue"/>
            <w:tcBorders>
              <w:top w:val="nil"/>
              <w:bottom w:val="nil"/>
            </w:tcBorders>
            <w:tcMar>
              <w:top w:w="57" w:type="dxa"/>
              <w:left w:w="57" w:type="dxa"/>
              <w:bottom w:w="57" w:type="dxa"/>
              <w:right w:w="57" w:type="dxa"/>
            </w:tcMar>
            <w:vAlign w:val="center"/>
          </w:tcPr>
          <w:p w14:paraId="0C1094E8">
            <w:pPr>
              <w:autoSpaceDE w:val="0"/>
              <w:autoSpaceDN w:val="0"/>
              <w:rPr>
                <w:color w:val="auto"/>
                <w:lang w:eastAsia="en-US"/>
              </w:rPr>
            </w:pPr>
          </w:p>
        </w:tc>
        <w:tc>
          <w:tcPr>
            <w:tcW w:w="1986" w:type="dxa"/>
            <w:tcMar>
              <w:top w:w="57" w:type="dxa"/>
              <w:left w:w="57" w:type="dxa"/>
              <w:bottom w:w="57" w:type="dxa"/>
              <w:right w:w="57" w:type="dxa"/>
            </w:tcMar>
            <w:vAlign w:val="center"/>
          </w:tcPr>
          <w:p w14:paraId="5CE161E7">
            <w:pPr>
              <w:autoSpaceDE w:val="0"/>
              <w:autoSpaceDN w:val="0"/>
              <w:rPr>
                <w:color w:val="auto"/>
                <w:lang w:eastAsia="en-US"/>
              </w:rPr>
            </w:pPr>
            <w:r>
              <w:rPr>
                <w:color w:val="auto"/>
                <w:lang w:eastAsia="en-US"/>
              </w:rPr>
              <w:t>A02010604显示设备</w:t>
            </w:r>
          </w:p>
        </w:tc>
        <w:tc>
          <w:tcPr>
            <w:tcW w:w="2113" w:type="dxa"/>
            <w:tcMar>
              <w:top w:w="57" w:type="dxa"/>
              <w:left w:w="57" w:type="dxa"/>
              <w:bottom w:w="57" w:type="dxa"/>
              <w:right w:w="57" w:type="dxa"/>
            </w:tcMar>
            <w:vAlign w:val="center"/>
          </w:tcPr>
          <w:p w14:paraId="5EA6EAB8">
            <w:pPr>
              <w:autoSpaceDE w:val="0"/>
              <w:autoSpaceDN w:val="0"/>
              <w:rPr>
                <w:color w:val="auto"/>
                <w:lang w:eastAsia="en-US"/>
              </w:rPr>
            </w:pPr>
            <w:r>
              <w:rPr>
                <w:color w:val="auto"/>
                <w:lang w:eastAsia="en-US"/>
              </w:rPr>
              <w:t>★A0201060401液晶显示器</w:t>
            </w:r>
          </w:p>
        </w:tc>
        <w:tc>
          <w:tcPr>
            <w:tcW w:w="3278" w:type="dxa"/>
            <w:tcMar>
              <w:top w:w="57" w:type="dxa"/>
              <w:left w:w="57" w:type="dxa"/>
              <w:bottom w:w="57" w:type="dxa"/>
              <w:right w:w="57" w:type="dxa"/>
            </w:tcMar>
            <w:vAlign w:val="center"/>
          </w:tcPr>
          <w:p w14:paraId="2A193A23">
            <w:pPr>
              <w:autoSpaceDE w:val="0"/>
              <w:autoSpaceDN w:val="0"/>
              <w:rPr>
                <w:color w:val="auto"/>
                <w:lang w:eastAsia="en-US"/>
              </w:rPr>
            </w:pPr>
            <w:r>
              <w:rPr>
                <w:color w:val="auto"/>
                <w:lang w:eastAsia="en-US"/>
              </w:rPr>
              <w:t>《计算机显示器能效限定值及能效等级》（GB21520）</w:t>
            </w:r>
          </w:p>
        </w:tc>
      </w:tr>
      <w:tr w14:paraId="57209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tcBorders>
            <w:tcMar>
              <w:top w:w="57" w:type="dxa"/>
              <w:left w:w="57" w:type="dxa"/>
              <w:bottom w:w="57" w:type="dxa"/>
              <w:right w:w="57" w:type="dxa"/>
            </w:tcMar>
            <w:vAlign w:val="center"/>
          </w:tcPr>
          <w:p w14:paraId="5D604046">
            <w:pPr>
              <w:autoSpaceDE w:val="0"/>
              <w:autoSpaceDN w:val="0"/>
              <w:rPr>
                <w:color w:val="auto"/>
                <w:lang w:eastAsia="en-US"/>
              </w:rPr>
            </w:pPr>
          </w:p>
        </w:tc>
        <w:tc>
          <w:tcPr>
            <w:tcW w:w="1286" w:type="dxa"/>
            <w:vMerge w:val="continue"/>
            <w:tcBorders>
              <w:top w:val="nil"/>
            </w:tcBorders>
            <w:tcMar>
              <w:top w:w="57" w:type="dxa"/>
              <w:left w:w="57" w:type="dxa"/>
              <w:bottom w:w="57" w:type="dxa"/>
              <w:right w:w="57" w:type="dxa"/>
            </w:tcMar>
            <w:vAlign w:val="center"/>
          </w:tcPr>
          <w:p w14:paraId="67079E0C">
            <w:pPr>
              <w:autoSpaceDE w:val="0"/>
              <w:autoSpaceDN w:val="0"/>
              <w:rPr>
                <w:color w:val="auto"/>
                <w:lang w:eastAsia="en-US"/>
              </w:rPr>
            </w:pPr>
          </w:p>
        </w:tc>
        <w:tc>
          <w:tcPr>
            <w:tcW w:w="1986" w:type="dxa"/>
            <w:tcMar>
              <w:top w:w="57" w:type="dxa"/>
              <w:left w:w="57" w:type="dxa"/>
              <w:bottom w:w="57" w:type="dxa"/>
              <w:right w:w="57" w:type="dxa"/>
            </w:tcMar>
            <w:vAlign w:val="center"/>
          </w:tcPr>
          <w:p w14:paraId="74131EBE">
            <w:pPr>
              <w:autoSpaceDE w:val="0"/>
              <w:autoSpaceDN w:val="0"/>
              <w:rPr>
                <w:color w:val="auto"/>
                <w:lang w:eastAsia="en-US"/>
              </w:rPr>
            </w:pPr>
            <w:r>
              <w:rPr>
                <w:color w:val="auto"/>
                <w:lang w:eastAsia="en-US"/>
              </w:rPr>
              <w:t>A02010609图形图像输入设备</w:t>
            </w:r>
          </w:p>
        </w:tc>
        <w:tc>
          <w:tcPr>
            <w:tcW w:w="2113" w:type="dxa"/>
            <w:tcMar>
              <w:top w:w="57" w:type="dxa"/>
              <w:left w:w="57" w:type="dxa"/>
              <w:bottom w:w="57" w:type="dxa"/>
              <w:right w:w="57" w:type="dxa"/>
            </w:tcMar>
            <w:vAlign w:val="center"/>
          </w:tcPr>
          <w:p w14:paraId="2A1DFC98">
            <w:pPr>
              <w:autoSpaceDE w:val="0"/>
              <w:autoSpaceDN w:val="0"/>
              <w:rPr>
                <w:color w:val="auto"/>
                <w:lang w:eastAsia="en-US"/>
              </w:rPr>
            </w:pPr>
            <w:r>
              <w:rPr>
                <w:color w:val="auto"/>
                <w:lang w:eastAsia="en-US"/>
              </w:rPr>
              <w:t>A0201060901扫描仪</w:t>
            </w:r>
          </w:p>
        </w:tc>
        <w:tc>
          <w:tcPr>
            <w:tcW w:w="3278" w:type="dxa"/>
            <w:tcMar>
              <w:top w:w="57" w:type="dxa"/>
              <w:left w:w="57" w:type="dxa"/>
              <w:bottom w:w="57" w:type="dxa"/>
              <w:right w:w="57" w:type="dxa"/>
            </w:tcMar>
            <w:vAlign w:val="center"/>
          </w:tcPr>
          <w:p w14:paraId="2DA3D27E">
            <w:pPr>
              <w:autoSpaceDE w:val="0"/>
              <w:autoSpaceDN w:val="0"/>
              <w:rPr>
                <w:color w:val="auto"/>
                <w:lang w:eastAsia="en-US"/>
              </w:rPr>
            </w:pPr>
            <w:r>
              <w:rPr>
                <w:color w:val="auto"/>
                <w:lang w:eastAsia="en-US"/>
              </w:rPr>
              <w:t>参照《复印机、打印机和传真机能效限定值及能效等级》（GB21521）中打印速度为15页/分的针式打印机相关要求</w:t>
            </w:r>
          </w:p>
        </w:tc>
      </w:tr>
      <w:tr w14:paraId="21086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31FFB680">
            <w:pPr>
              <w:autoSpaceDE w:val="0"/>
              <w:autoSpaceDN w:val="0"/>
              <w:rPr>
                <w:color w:val="auto"/>
                <w:lang w:eastAsia="en-US"/>
              </w:rPr>
            </w:pPr>
            <w:r>
              <w:rPr>
                <w:color w:val="auto"/>
                <w:lang w:eastAsia="en-US"/>
              </w:rPr>
              <w:t>3</w:t>
            </w:r>
          </w:p>
        </w:tc>
        <w:tc>
          <w:tcPr>
            <w:tcW w:w="1286" w:type="dxa"/>
            <w:tcMar>
              <w:top w:w="57" w:type="dxa"/>
              <w:left w:w="57" w:type="dxa"/>
              <w:bottom w:w="57" w:type="dxa"/>
              <w:right w:w="57" w:type="dxa"/>
            </w:tcMar>
            <w:vAlign w:val="center"/>
          </w:tcPr>
          <w:p w14:paraId="2D40ABDE">
            <w:pPr>
              <w:autoSpaceDE w:val="0"/>
              <w:autoSpaceDN w:val="0"/>
              <w:rPr>
                <w:color w:val="auto"/>
                <w:lang w:eastAsia="en-US"/>
              </w:rPr>
            </w:pPr>
            <w:r>
              <w:rPr>
                <w:color w:val="auto"/>
                <w:lang w:eastAsia="en-US"/>
              </w:rPr>
              <w:t>A020202投影仪</w:t>
            </w:r>
          </w:p>
        </w:tc>
        <w:tc>
          <w:tcPr>
            <w:tcW w:w="1986" w:type="dxa"/>
            <w:tcMar>
              <w:top w:w="57" w:type="dxa"/>
              <w:left w:w="57" w:type="dxa"/>
              <w:bottom w:w="57" w:type="dxa"/>
              <w:right w:w="57" w:type="dxa"/>
            </w:tcMar>
            <w:vAlign w:val="center"/>
          </w:tcPr>
          <w:p w14:paraId="4E36DFD0">
            <w:pPr>
              <w:autoSpaceDE w:val="0"/>
              <w:autoSpaceDN w:val="0"/>
              <w:rPr>
                <w:color w:val="auto"/>
                <w:lang w:eastAsia="en-US"/>
              </w:rPr>
            </w:pPr>
          </w:p>
        </w:tc>
        <w:tc>
          <w:tcPr>
            <w:tcW w:w="2113" w:type="dxa"/>
            <w:tcMar>
              <w:top w:w="57" w:type="dxa"/>
              <w:left w:w="57" w:type="dxa"/>
              <w:bottom w:w="57" w:type="dxa"/>
              <w:right w:w="57" w:type="dxa"/>
            </w:tcMar>
            <w:vAlign w:val="center"/>
          </w:tcPr>
          <w:p w14:paraId="47812529">
            <w:pPr>
              <w:autoSpaceDE w:val="0"/>
              <w:autoSpaceDN w:val="0"/>
              <w:rPr>
                <w:color w:val="auto"/>
                <w:lang w:eastAsia="en-US"/>
              </w:rPr>
            </w:pPr>
          </w:p>
        </w:tc>
        <w:tc>
          <w:tcPr>
            <w:tcW w:w="3278" w:type="dxa"/>
            <w:tcMar>
              <w:top w:w="57" w:type="dxa"/>
              <w:left w:w="57" w:type="dxa"/>
              <w:bottom w:w="57" w:type="dxa"/>
              <w:right w:w="57" w:type="dxa"/>
            </w:tcMar>
            <w:vAlign w:val="center"/>
          </w:tcPr>
          <w:p w14:paraId="689E5002">
            <w:pPr>
              <w:autoSpaceDE w:val="0"/>
              <w:autoSpaceDN w:val="0"/>
              <w:rPr>
                <w:color w:val="auto"/>
                <w:lang w:eastAsia="en-US"/>
              </w:rPr>
            </w:pPr>
            <w:r>
              <w:rPr>
                <w:color w:val="auto"/>
                <w:lang w:eastAsia="en-US"/>
              </w:rPr>
              <w:t>《投影机能效限定值及能效等级》（GB32028）</w:t>
            </w:r>
          </w:p>
        </w:tc>
      </w:tr>
      <w:tr w14:paraId="51F6D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47011D5">
            <w:pPr>
              <w:autoSpaceDE w:val="0"/>
              <w:autoSpaceDN w:val="0"/>
              <w:rPr>
                <w:color w:val="auto"/>
                <w:lang w:eastAsia="en-US"/>
              </w:rPr>
            </w:pPr>
            <w:r>
              <w:rPr>
                <w:color w:val="auto"/>
                <w:lang w:eastAsia="en-US"/>
              </w:rPr>
              <w:t>4</w:t>
            </w:r>
          </w:p>
        </w:tc>
        <w:tc>
          <w:tcPr>
            <w:tcW w:w="1286" w:type="dxa"/>
            <w:tcMar>
              <w:top w:w="57" w:type="dxa"/>
              <w:left w:w="57" w:type="dxa"/>
              <w:bottom w:w="57" w:type="dxa"/>
              <w:right w:w="57" w:type="dxa"/>
            </w:tcMar>
            <w:vAlign w:val="center"/>
          </w:tcPr>
          <w:p w14:paraId="713291F6">
            <w:pPr>
              <w:autoSpaceDE w:val="0"/>
              <w:autoSpaceDN w:val="0"/>
              <w:rPr>
                <w:color w:val="auto"/>
                <w:lang w:eastAsia="en-US"/>
              </w:rPr>
            </w:pPr>
            <w:r>
              <w:rPr>
                <w:color w:val="auto"/>
                <w:lang w:eastAsia="en-US"/>
              </w:rPr>
              <w:t>A020204多功能一体机</w:t>
            </w:r>
          </w:p>
        </w:tc>
        <w:tc>
          <w:tcPr>
            <w:tcW w:w="1986" w:type="dxa"/>
            <w:tcMar>
              <w:top w:w="57" w:type="dxa"/>
              <w:left w:w="57" w:type="dxa"/>
              <w:bottom w:w="57" w:type="dxa"/>
              <w:right w:w="57" w:type="dxa"/>
            </w:tcMar>
            <w:vAlign w:val="center"/>
          </w:tcPr>
          <w:p w14:paraId="475416B3">
            <w:pPr>
              <w:autoSpaceDE w:val="0"/>
              <w:autoSpaceDN w:val="0"/>
              <w:rPr>
                <w:color w:val="auto"/>
                <w:lang w:eastAsia="en-US"/>
              </w:rPr>
            </w:pPr>
          </w:p>
        </w:tc>
        <w:tc>
          <w:tcPr>
            <w:tcW w:w="2113" w:type="dxa"/>
            <w:tcMar>
              <w:top w:w="57" w:type="dxa"/>
              <w:left w:w="57" w:type="dxa"/>
              <w:bottom w:w="57" w:type="dxa"/>
              <w:right w:w="57" w:type="dxa"/>
            </w:tcMar>
            <w:vAlign w:val="center"/>
          </w:tcPr>
          <w:p w14:paraId="78F1672E">
            <w:pPr>
              <w:autoSpaceDE w:val="0"/>
              <w:autoSpaceDN w:val="0"/>
              <w:rPr>
                <w:color w:val="auto"/>
                <w:lang w:eastAsia="en-US"/>
              </w:rPr>
            </w:pPr>
          </w:p>
        </w:tc>
        <w:tc>
          <w:tcPr>
            <w:tcW w:w="3278" w:type="dxa"/>
            <w:tcMar>
              <w:top w:w="57" w:type="dxa"/>
              <w:left w:w="57" w:type="dxa"/>
              <w:bottom w:w="57" w:type="dxa"/>
              <w:right w:w="57" w:type="dxa"/>
            </w:tcMar>
            <w:vAlign w:val="center"/>
          </w:tcPr>
          <w:p w14:paraId="44B81427">
            <w:pPr>
              <w:autoSpaceDE w:val="0"/>
              <w:autoSpaceDN w:val="0"/>
              <w:rPr>
                <w:color w:val="auto"/>
                <w:lang w:eastAsia="en-US"/>
              </w:rPr>
            </w:pPr>
            <w:r>
              <w:rPr>
                <w:color w:val="auto"/>
                <w:lang w:eastAsia="en-US"/>
              </w:rPr>
              <w:t>《复印机、打印机和传真机能效限定值及能效等级》（GB21521）</w:t>
            </w:r>
          </w:p>
        </w:tc>
      </w:tr>
      <w:tr w14:paraId="2119C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66FA80DB">
            <w:pPr>
              <w:autoSpaceDE w:val="0"/>
              <w:autoSpaceDN w:val="0"/>
              <w:rPr>
                <w:color w:val="auto"/>
                <w:lang w:eastAsia="en-US"/>
              </w:rPr>
            </w:pPr>
            <w:r>
              <w:rPr>
                <w:color w:val="auto"/>
                <w:lang w:eastAsia="en-US"/>
              </w:rPr>
              <w:t>5</w:t>
            </w:r>
          </w:p>
        </w:tc>
        <w:tc>
          <w:tcPr>
            <w:tcW w:w="1286" w:type="dxa"/>
            <w:tcMar>
              <w:top w:w="57" w:type="dxa"/>
              <w:left w:w="57" w:type="dxa"/>
              <w:bottom w:w="57" w:type="dxa"/>
              <w:right w:w="57" w:type="dxa"/>
            </w:tcMar>
            <w:vAlign w:val="center"/>
          </w:tcPr>
          <w:p w14:paraId="05633D05">
            <w:pPr>
              <w:autoSpaceDE w:val="0"/>
              <w:autoSpaceDN w:val="0"/>
              <w:rPr>
                <w:color w:val="auto"/>
                <w:lang w:eastAsia="en-US"/>
              </w:rPr>
            </w:pPr>
            <w:r>
              <w:rPr>
                <w:color w:val="auto"/>
                <w:lang w:eastAsia="en-US"/>
              </w:rPr>
              <w:t>A020519泵</w:t>
            </w:r>
          </w:p>
        </w:tc>
        <w:tc>
          <w:tcPr>
            <w:tcW w:w="1986" w:type="dxa"/>
            <w:tcMar>
              <w:top w:w="57" w:type="dxa"/>
              <w:left w:w="57" w:type="dxa"/>
              <w:bottom w:w="57" w:type="dxa"/>
              <w:right w:w="57" w:type="dxa"/>
            </w:tcMar>
            <w:vAlign w:val="center"/>
          </w:tcPr>
          <w:p w14:paraId="72067919">
            <w:pPr>
              <w:autoSpaceDE w:val="0"/>
              <w:autoSpaceDN w:val="0"/>
              <w:rPr>
                <w:color w:val="auto"/>
                <w:lang w:eastAsia="en-US"/>
              </w:rPr>
            </w:pPr>
            <w:r>
              <w:rPr>
                <w:color w:val="auto"/>
                <w:lang w:eastAsia="en-US"/>
              </w:rPr>
              <w:t>A02051901离心泵</w:t>
            </w:r>
          </w:p>
        </w:tc>
        <w:tc>
          <w:tcPr>
            <w:tcW w:w="2113" w:type="dxa"/>
            <w:tcMar>
              <w:top w:w="57" w:type="dxa"/>
              <w:left w:w="57" w:type="dxa"/>
              <w:bottom w:w="57" w:type="dxa"/>
              <w:right w:w="57" w:type="dxa"/>
            </w:tcMar>
            <w:vAlign w:val="center"/>
          </w:tcPr>
          <w:p w14:paraId="3947AEC5">
            <w:pPr>
              <w:autoSpaceDE w:val="0"/>
              <w:autoSpaceDN w:val="0"/>
              <w:rPr>
                <w:color w:val="auto"/>
                <w:lang w:eastAsia="en-US"/>
              </w:rPr>
            </w:pPr>
          </w:p>
        </w:tc>
        <w:tc>
          <w:tcPr>
            <w:tcW w:w="3278" w:type="dxa"/>
            <w:tcMar>
              <w:top w:w="57" w:type="dxa"/>
              <w:left w:w="57" w:type="dxa"/>
              <w:bottom w:w="57" w:type="dxa"/>
              <w:right w:w="57" w:type="dxa"/>
            </w:tcMar>
            <w:vAlign w:val="center"/>
          </w:tcPr>
          <w:p w14:paraId="4313C6EE">
            <w:pPr>
              <w:autoSpaceDE w:val="0"/>
              <w:autoSpaceDN w:val="0"/>
              <w:rPr>
                <w:color w:val="auto"/>
                <w:lang w:eastAsia="en-US"/>
              </w:rPr>
            </w:pPr>
            <w:r>
              <w:rPr>
                <w:color w:val="auto"/>
                <w:lang w:eastAsia="en-US"/>
              </w:rPr>
              <w:t>《清水离心泵能效限定值及节能评价值》（GB19762）</w:t>
            </w:r>
          </w:p>
        </w:tc>
      </w:tr>
      <w:tr w14:paraId="53576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1DF2B9BE">
            <w:pPr>
              <w:autoSpaceDE w:val="0"/>
              <w:autoSpaceDN w:val="0"/>
              <w:rPr>
                <w:color w:val="auto"/>
                <w:lang w:eastAsia="en-US"/>
              </w:rPr>
            </w:pPr>
            <w:r>
              <w:rPr>
                <w:color w:val="auto"/>
                <w:lang w:eastAsia="en-US"/>
              </w:rPr>
              <w:t>6</w:t>
            </w:r>
          </w:p>
        </w:tc>
        <w:tc>
          <w:tcPr>
            <w:tcW w:w="1286" w:type="dxa"/>
            <w:vMerge w:val="restart"/>
            <w:tcMar>
              <w:top w:w="57" w:type="dxa"/>
              <w:left w:w="57" w:type="dxa"/>
              <w:bottom w:w="57" w:type="dxa"/>
              <w:right w:w="57" w:type="dxa"/>
            </w:tcMar>
            <w:vAlign w:val="center"/>
          </w:tcPr>
          <w:p w14:paraId="54E4DD81">
            <w:pPr>
              <w:autoSpaceDE w:val="0"/>
              <w:autoSpaceDN w:val="0"/>
              <w:rPr>
                <w:color w:val="auto"/>
                <w:lang w:eastAsia="en-US"/>
              </w:rPr>
            </w:pPr>
            <w:r>
              <w:rPr>
                <w:color w:val="auto"/>
                <w:lang w:eastAsia="en-US"/>
              </w:rPr>
              <w:t>A020523制冷空调设备</w:t>
            </w:r>
          </w:p>
        </w:tc>
        <w:tc>
          <w:tcPr>
            <w:tcW w:w="1986" w:type="dxa"/>
            <w:vMerge w:val="restart"/>
            <w:tcMar>
              <w:top w:w="57" w:type="dxa"/>
              <w:left w:w="57" w:type="dxa"/>
              <w:bottom w:w="57" w:type="dxa"/>
              <w:right w:w="57" w:type="dxa"/>
            </w:tcMar>
            <w:vAlign w:val="center"/>
          </w:tcPr>
          <w:p w14:paraId="6906591B">
            <w:pPr>
              <w:autoSpaceDE w:val="0"/>
              <w:autoSpaceDN w:val="0"/>
              <w:rPr>
                <w:color w:val="auto"/>
                <w:lang w:eastAsia="en-US"/>
              </w:rPr>
            </w:pPr>
            <w:r>
              <w:rPr>
                <w:color w:val="auto"/>
                <w:lang w:eastAsia="en-US"/>
              </w:rPr>
              <w:t>★A02052301制冷压缩机</w:t>
            </w:r>
          </w:p>
        </w:tc>
        <w:tc>
          <w:tcPr>
            <w:tcW w:w="2113" w:type="dxa"/>
            <w:tcMar>
              <w:top w:w="57" w:type="dxa"/>
              <w:left w:w="57" w:type="dxa"/>
              <w:bottom w:w="57" w:type="dxa"/>
              <w:right w:w="57" w:type="dxa"/>
            </w:tcMar>
            <w:vAlign w:val="center"/>
          </w:tcPr>
          <w:p w14:paraId="6B50B9D3">
            <w:pPr>
              <w:autoSpaceDE w:val="0"/>
              <w:autoSpaceDN w:val="0"/>
              <w:rPr>
                <w:color w:val="auto"/>
                <w:lang w:eastAsia="en-US"/>
              </w:rPr>
            </w:pPr>
            <w:r>
              <w:rPr>
                <w:color w:val="auto"/>
                <w:lang w:eastAsia="en-US"/>
              </w:rPr>
              <w:t>冷水机组</w:t>
            </w:r>
          </w:p>
        </w:tc>
        <w:tc>
          <w:tcPr>
            <w:tcW w:w="3278" w:type="dxa"/>
            <w:tcMar>
              <w:top w:w="57" w:type="dxa"/>
              <w:left w:w="57" w:type="dxa"/>
              <w:bottom w:w="57" w:type="dxa"/>
              <w:right w:w="57" w:type="dxa"/>
            </w:tcMar>
            <w:vAlign w:val="center"/>
          </w:tcPr>
          <w:p w14:paraId="2E77BE41">
            <w:pPr>
              <w:autoSpaceDE w:val="0"/>
              <w:autoSpaceDN w:val="0"/>
              <w:rPr>
                <w:color w:val="auto"/>
                <w:lang w:eastAsia="en-US"/>
              </w:rPr>
            </w:pPr>
            <w:r>
              <w:rPr>
                <w:color w:val="auto"/>
                <w:lang w:eastAsia="en-US"/>
              </w:rPr>
              <w:t>《冷水机组能效限定值及能效等级》（GB19577），《低环境温度空气源热泵（冷水）机组能效限定值及能效等级》（GB37480）</w:t>
            </w:r>
          </w:p>
        </w:tc>
      </w:tr>
      <w:tr w14:paraId="0C9DB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9B82E76">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269927DB">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3E283998">
            <w:pPr>
              <w:autoSpaceDE w:val="0"/>
              <w:autoSpaceDN w:val="0"/>
              <w:rPr>
                <w:color w:val="auto"/>
                <w:lang w:eastAsia="en-US"/>
              </w:rPr>
            </w:pPr>
          </w:p>
        </w:tc>
        <w:tc>
          <w:tcPr>
            <w:tcW w:w="2113" w:type="dxa"/>
            <w:tcMar>
              <w:top w:w="57" w:type="dxa"/>
              <w:left w:w="57" w:type="dxa"/>
              <w:bottom w:w="57" w:type="dxa"/>
              <w:right w:w="57" w:type="dxa"/>
            </w:tcMar>
            <w:vAlign w:val="center"/>
          </w:tcPr>
          <w:p w14:paraId="72737F45">
            <w:pPr>
              <w:autoSpaceDE w:val="0"/>
              <w:autoSpaceDN w:val="0"/>
              <w:rPr>
                <w:color w:val="auto"/>
                <w:lang w:eastAsia="en-US"/>
              </w:rPr>
            </w:pPr>
            <w:r>
              <w:rPr>
                <w:color w:val="auto"/>
                <w:lang w:eastAsia="en-US"/>
              </w:rPr>
              <w:t>水源热泵机组</w:t>
            </w:r>
          </w:p>
        </w:tc>
        <w:tc>
          <w:tcPr>
            <w:tcW w:w="3278" w:type="dxa"/>
            <w:tcMar>
              <w:top w:w="57" w:type="dxa"/>
              <w:left w:w="57" w:type="dxa"/>
              <w:bottom w:w="57" w:type="dxa"/>
              <w:right w:w="57" w:type="dxa"/>
            </w:tcMar>
            <w:vAlign w:val="center"/>
          </w:tcPr>
          <w:p w14:paraId="125209E6">
            <w:pPr>
              <w:autoSpaceDE w:val="0"/>
              <w:autoSpaceDN w:val="0"/>
              <w:rPr>
                <w:color w:val="auto"/>
                <w:lang w:eastAsia="en-US"/>
              </w:rPr>
            </w:pPr>
            <w:r>
              <w:rPr>
                <w:color w:val="auto"/>
                <w:lang w:eastAsia="en-US"/>
              </w:rPr>
              <w:t>《水（地）源热泵机组能效限定值及能效等级》（GB30721）</w:t>
            </w:r>
          </w:p>
        </w:tc>
      </w:tr>
      <w:tr w14:paraId="6A28A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7E8BF15">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1FB5781A">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11DB76CD">
            <w:pPr>
              <w:autoSpaceDE w:val="0"/>
              <w:autoSpaceDN w:val="0"/>
              <w:rPr>
                <w:color w:val="auto"/>
                <w:lang w:eastAsia="en-US"/>
              </w:rPr>
            </w:pPr>
          </w:p>
        </w:tc>
        <w:tc>
          <w:tcPr>
            <w:tcW w:w="2113" w:type="dxa"/>
            <w:tcMar>
              <w:top w:w="57" w:type="dxa"/>
              <w:left w:w="57" w:type="dxa"/>
              <w:bottom w:w="57" w:type="dxa"/>
              <w:right w:w="57" w:type="dxa"/>
            </w:tcMar>
            <w:vAlign w:val="center"/>
          </w:tcPr>
          <w:p w14:paraId="06D44452">
            <w:pPr>
              <w:autoSpaceDE w:val="0"/>
              <w:autoSpaceDN w:val="0"/>
              <w:rPr>
                <w:color w:val="auto"/>
                <w:lang w:eastAsia="en-US"/>
              </w:rPr>
            </w:pPr>
            <w:r>
              <w:rPr>
                <w:color w:val="auto"/>
                <w:lang w:eastAsia="en-US"/>
              </w:rPr>
              <w:t>溴化锂吸收式冷水机组</w:t>
            </w:r>
          </w:p>
        </w:tc>
        <w:tc>
          <w:tcPr>
            <w:tcW w:w="3278" w:type="dxa"/>
            <w:tcMar>
              <w:top w:w="57" w:type="dxa"/>
              <w:left w:w="57" w:type="dxa"/>
              <w:bottom w:w="57" w:type="dxa"/>
              <w:right w:w="57" w:type="dxa"/>
            </w:tcMar>
            <w:vAlign w:val="center"/>
          </w:tcPr>
          <w:p w14:paraId="6179C2CF">
            <w:pPr>
              <w:autoSpaceDE w:val="0"/>
              <w:autoSpaceDN w:val="0"/>
              <w:rPr>
                <w:color w:val="auto"/>
                <w:lang w:eastAsia="en-US"/>
              </w:rPr>
            </w:pPr>
            <w:r>
              <w:rPr>
                <w:color w:val="auto"/>
                <w:lang w:eastAsia="en-US"/>
              </w:rPr>
              <w:t>《溴化锂吸收式冷水机组能效限定值及能效等级》（GB29540）</w:t>
            </w:r>
          </w:p>
        </w:tc>
      </w:tr>
      <w:tr w14:paraId="4B3E2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52896E6">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77C996A3">
            <w:pPr>
              <w:autoSpaceDE w:val="0"/>
              <w:autoSpaceDN w:val="0"/>
              <w:rPr>
                <w:color w:val="auto"/>
                <w:lang w:eastAsia="en-US"/>
              </w:rPr>
            </w:pPr>
          </w:p>
        </w:tc>
        <w:tc>
          <w:tcPr>
            <w:tcW w:w="1986" w:type="dxa"/>
            <w:vMerge w:val="restart"/>
            <w:tcMar>
              <w:top w:w="57" w:type="dxa"/>
              <w:left w:w="57" w:type="dxa"/>
              <w:bottom w:w="57" w:type="dxa"/>
              <w:right w:w="57" w:type="dxa"/>
            </w:tcMar>
            <w:vAlign w:val="center"/>
          </w:tcPr>
          <w:p w14:paraId="2235C0AB">
            <w:pPr>
              <w:autoSpaceDE w:val="0"/>
              <w:autoSpaceDN w:val="0"/>
              <w:rPr>
                <w:color w:val="auto"/>
                <w:lang w:eastAsia="en-US"/>
              </w:rPr>
            </w:pPr>
            <w:r>
              <w:rPr>
                <w:color w:val="auto"/>
                <w:lang w:eastAsia="en-US"/>
              </w:rPr>
              <w:t>★A02052305空调机组</w:t>
            </w:r>
          </w:p>
        </w:tc>
        <w:tc>
          <w:tcPr>
            <w:tcW w:w="2113" w:type="dxa"/>
            <w:tcMar>
              <w:top w:w="57" w:type="dxa"/>
              <w:left w:w="57" w:type="dxa"/>
              <w:bottom w:w="57" w:type="dxa"/>
              <w:right w:w="57" w:type="dxa"/>
            </w:tcMar>
            <w:vAlign w:val="center"/>
          </w:tcPr>
          <w:p w14:paraId="193CC2CD">
            <w:pPr>
              <w:autoSpaceDE w:val="0"/>
              <w:autoSpaceDN w:val="0"/>
              <w:rPr>
                <w:color w:val="auto"/>
                <w:lang w:eastAsia="en-US"/>
              </w:rPr>
            </w:pPr>
            <w:r>
              <w:rPr>
                <w:color w:val="auto"/>
                <w:lang w:eastAsia="en-US"/>
              </w:rPr>
              <w:t>多联式空调（热泵）机组（制冷量&gt;14000W）</w:t>
            </w:r>
          </w:p>
        </w:tc>
        <w:tc>
          <w:tcPr>
            <w:tcW w:w="3278" w:type="dxa"/>
            <w:tcMar>
              <w:top w:w="57" w:type="dxa"/>
              <w:left w:w="57" w:type="dxa"/>
              <w:bottom w:w="57" w:type="dxa"/>
              <w:right w:w="57" w:type="dxa"/>
            </w:tcMar>
            <w:vAlign w:val="center"/>
          </w:tcPr>
          <w:p w14:paraId="73C85927">
            <w:pPr>
              <w:autoSpaceDE w:val="0"/>
              <w:autoSpaceDN w:val="0"/>
              <w:rPr>
                <w:color w:val="auto"/>
                <w:lang w:eastAsia="en-US"/>
              </w:rPr>
            </w:pPr>
            <w:r>
              <w:rPr>
                <w:color w:val="auto"/>
                <w:lang w:eastAsia="en-US"/>
              </w:rPr>
              <w:t>《多联式空调（热泵）机组能效限定值及能源效率等级》（GB21454）</w:t>
            </w:r>
          </w:p>
        </w:tc>
      </w:tr>
      <w:tr w14:paraId="5085E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8DCDB92">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27E1D119">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7E8C3E92">
            <w:pPr>
              <w:autoSpaceDE w:val="0"/>
              <w:autoSpaceDN w:val="0"/>
              <w:rPr>
                <w:color w:val="auto"/>
                <w:lang w:eastAsia="en-US"/>
              </w:rPr>
            </w:pPr>
          </w:p>
        </w:tc>
        <w:tc>
          <w:tcPr>
            <w:tcW w:w="2113" w:type="dxa"/>
            <w:tcMar>
              <w:top w:w="57" w:type="dxa"/>
              <w:left w:w="57" w:type="dxa"/>
              <w:bottom w:w="57" w:type="dxa"/>
              <w:right w:w="57" w:type="dxa"/>
            </w:tcMar>
            <w:vAlign w:val="center"/>
          </w:tcPr>
          <w:p w14:paraId="4ACFB25A">
            <w:pPr>
              <w:autoSpaceDE w:val="0"/>
              <w:autoSpaceDN w:val="0"/>
              <w:rPr>
                <w:color w:val="auto"/>
                <w:lang w:eastAsia="en-US"/>
              </w:rPr>
            </w:pPr>
            <w:r>
              <w:rPr>
                <w:color w:val="auto"/>
                <w:lang w:eastAsia="en-US"/>
              </w:rPr>
              <w:t>单元式空气调节机（制冷量&gt;14000W）</w:t>
            </w:r>
          </w:p>
        </w:tc>
        <w:tc>
          <w:tcPr>
            <w:tcW w:w="3278" w:type="dxa"/>
            <w:tcMar>
              <w:top w:w="57" w:type="dxa"/>
              <w:left w:w="57" w:type="dxa"/>
              <w:bottom w:w="57" w:type="dxa"/>
              <w:right w:w="57" w:type="dxa"/>
            </w:tcMar>
            <w:vAlign w:val="center"/>
          </w:tcPr>
          <w:p w14:paraId="79221E7B">
            <w:pPr>
              <w:autoSpaceDE w:val="0"/>
              <w:autoSpaceDN w:val="0"/>
              <w:rPr>
                <w:color w:val="auto"/>
                <w:lang w:eastAsia="en-US"/>
              </w:rPr>
            </w:pPr>
            <w:r>
              <w:rPr>
                <w:color w:val="auto"/>
                <w:lang w:eastAsia="en-US"/>
              </w:rPr>
              <w:t>《单元式空气调节机能效限定值及能效等级》（GB19576）《风管送风式空调机组能效限定值及能效等级》（GB37479）</w:t>
            </w:r>
          </w:p>
        </w:tc>
      </w:tr>
      <w:tr w14:paraId="6A205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93028EC">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14F56DC3">
            <w:pPr>
              <w:autoSpaceDE w:val="0"/>
              <w:autoSpaceDN w:val="0"/>
              <w:rPr>
                <w:color w:val="auto"/>
                <w:lang w:eastAsia="en-US"/>
              </w:rPr>
            </w:pPr>
          </w:p>
        </w:tc>
        <w:tc>
          <w:tcPr>
            <w:tcW w:w="1986" w:type="dxa"/>
            <w:tcMar>
              <w:top w:w="57" w:type="dxa"/>
              <w:left w:w="57" w:type="dxa"/>
              <w:bottom w:w="57" w:type="dxa"/>
              <w:right w:w="57" w:type="dxa"/>
            </w:tcMar>
            <w:vAlign w:val="center"/>
          </w:tcPr>
          <w:p w14:paraId="775FEE3D">
            <w:pPr>
              <w:autoSpaceDE w:val="0"/>
              <w:autoSpaceDN w:val="0"/>
              <w:rPr>
                <w:color w:val="auto"/>
                <w:lang w:eastAsia="en-US"/>
              </w:rPr>
            </w:pPr>
            <w:r>
              <w:rPr>
                <w:color w:val="auto"/>
                <w:lang w:eastAsia="en-US"/>
              </w:rPr>
              <w:t>★A02052309专用制冷、空调设备</w:t>
            </w:r>
          </w:p>
        </w:tc>
        <w:tc>
          <w:tcPr>
            <w:tcW w:w="2113" w:type="dxa"/>
            <w:tcMar>
              <w:top w:w="57" w:type="dxa"/>
              <w:left w:w="57" w:type="dxa"/>
              <w:bottom w:w="57" w:type="dxa"/>
              <w:right w:w="57" w:type="dxa"/>
            </w:tcMar>
            <w:vAlign w:val="center"/>
          </w:tcPr>
          <w:p w14:paraId="61DDD5A4">
            <w:pPr>
              <w:autoSpaceDE w:val="0"/>
              <w:autoSpaceDN w:val="0"/>
              <w:rPr>
                <w:color w:val="auto"/>
                <w:lang w:eastAsia="en-US"/>
              </w:rPr>
            </w:pPr>
            <w:r>
              <w:rPr>
                <w:color w:val="auto"/>
                <w:lang w:eastAsia="en-US"/>
              </w:rPr>
              <w:t>机房空调</w:t>
            </w:r>
          </w:p>
        </w:tc>
        <w:tc>
          <w:tcPr>
            <w:tcW w:w="3278" w:type="dxa"/>
            <w:tcMar>
              <w:top w:w="57" w:type="dxa"/>
              <w:left w:w="57" w:type="dxa"/>
              <w:bottom w:w="57" w:type="dxa"/>
              <w:right w:w="57" w:type="dxa"/>
            </w:tcMar>
            <w:vAlign w:val="center"/>
          </w:tcPr>
          <w:p w14:paraId="0F0909AB">
            <w:pPr>
              <w:autoSpaceDE w:val="0"/>
              <w:autoSpaceDN w:val="0"/>
              <w:rPr>
                <w:color w:val="auto"/>
                <w:lang w:eastAsia="en-US"/>
              </w:rPr>
            </w:pPr>
            <w:r>
              <w:rPr>
                <w:color w:val="auto"/>
                <w:lang w:eastAsia="en-US"/>
              </w:rPr>
              <w:t>《单元式空气调节机能效限定值及能效等级》（GB19576）</w:t>
            </w:r>
          </w:p>
        </w:tc>
      </w:tr>
      <w:tr w14:paraId="573B8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50862A7">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4E4A0F77">
            <w:pPr>
              <w:autoSpaceDE w:val="0"/>
              <w:autoSpaceDN w:val="0"/>
              <w:rPr>
                <w:color w:val="auto"/>
                <w:lang w:eastAsia="en-US"/>
              </w:rPr>
            </w:pPr>
          </w:p>
        </w:tc>
        <w:tc>
          <w:tcPr>
            <w:tcW w:w="1986" w:type="dxa"/>
            <w:tcMar>
              <w:top w:w="57" w:type="dxa"/>
              <w:left w:w="57" w:type="dxa"/>
              <w:bottom w:w="57" w:type="dxa"/>
              <w:right w:w="57" w:type="dxa"/>
            </w:tcMar>
            <w:vAlign w:val="center"/>
          </w:tcPr>
          <w:p w14:paraId="6E9657C8">
            <w:pPr>
              <w:autoSpaceDE w:val="0"/>
              <w:autoSpaceDN w:val="0"/>
              <w:rPr>
                <w:color w:val="auto"/>
                <w:lang w:eastAsia="en-US"/>
              </w:rPr>
            </w:pPr>
            <w:r>
              <w:rPr>
                <w:color w:val="auto"/>
                <w:lang w:eastAsia="en-US"/>
              </w:rPr>
              <w:t>A02052399其他制冷空调设备</w:t>
            </w:r>
          </w:p>
        </w:tc>
        <w:tc>
          <w:tcPr>
            <w:tcW w:w="2113" w:type="dxa"/>
            <w:tcMar>
              <w:top w:w="57" w:type="dxa"/>
              <w:left w:w="57" w:type="dxa"/>
              <w:bottom w:w="57" w:type="dxa"/>
              <w:right w:w="57" w:type="dxa"/>
            </w:tcMar>
            <w:vAlign w:val="center"/>
          </w:tcPr>
          <w:p w14:paraId="69512290">
            <w:pPr>
              <w:autoSpaceDE w:val="0"/>
              <w:autoSpaceDN w:val="0"/>
              <w:rPr>
                <w:color w:val="auto"/>
                <w:lang w:eastAsia="en-US"/>
              </w:rPr>
            </w:pPr>
            <w:r>
              <w:rPr>
                <w:color w:val="auto"/>
                <w:lang w:eastAsia="en-US"/>
              </w:rPr>
              <w:t>冷却塔</w:t>
            </w:r>
          </w:p>
        </w:tc>
        <w:tc>
          <w:tcPr>
            <w:tcW w:w="3278" w:type="dxa"/>
            <w:tcMar>
              <w:top w:w="57" w:type="dxa"/>
              <w:left w:w="57" w:type="dxa"/>
              <w:bottom w:w="57" w:type="dxa"/>
              <w:right w:w="57" w:type="dxa"/>
            </w:tcMar>
            <w:vAlign w:val="center"/>
          </w:tcPr>
          <w:p w14:paraId="154C963A">
            <w:pPr>
              <w:autoSpaceDE w:val="0"/>
              <w:autoSpaceDN w:val="0"/>
              <w:rPr>
                <w:color w:val="auto"/>
                <w:lang w:eastAsia="en-US"/>
              </w:rPr>
            </w:pPr>
            <w:r>
              <w:rPr>
                <w:color w:val="auto"/>
                <w:lang w:eastAsia="en-US"/>
              </w:rPr>
              <w:t>《机械通风冷却塔第1部分：中小型开式冷却塔》（GB/T7190.1）；《机械通风冷却塔第2部分：大型开式冷却塔》（GB/T7190.2）</w:t>
            </w:r>
          </w:p>
        </w:tc>
      </w:tr>
      <w:tr w14:paraId="379FB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65D5F325">
            <w:pPr>
              <w:autoSpaceDE w:val="0"/>
              <w:autoSpaceDN w:val="0"/>
              <w:rPr>
                <w:color w:val="auto"/>
                <w:lang w:eastAsia="en-US"/>
              </w:rPr>
            </w:pPr>
            <w:r>
              <w:rPr>
                <w:color w:val="auto"/>
                <w:lang w:eastAsia="en-US"/>
              </w:rPr>
              <w:t>7</w:t>
            </w:r>
          </w:p>
        </w:tc>
        <w:tc>
          <w:tcPr>
            <w:tcW w:w="1286" w:type="dxa"/>
            <w:tcMar>
              <w:top w:w="57" w:type="dxa"/>
              <w:left w:w="57" w:type="dxa"/>
              <w:bottom w:w="57" w:type="dxa"/>
              <w:right w:w="57" w:type="dxa"/>
            </w:tcMar>
            <w:vAlign w:val="center"/>
          </w:tcPr>
          <w:p w14:paraId="37465E5E">
            <w:pPr>
              <w:autoSpaceDE w:val="0"/>
              <w:autoSpaceDN w:val="0"/>
              <w:rPr>
                <w:color w:val="auto"/>
                <w:lang w:eastAsia="en-US"/>
              </w:rPr>
            </w:pPr>
            <w:r>
              <w:rPr>
                <w:color w:val="auto"/>
                <w:lang w:eastAsia="en-US"/>
              </w:rPr>
              <w:t>A020601电机</w:t>
            </w:r>
          </w:p>
        </w:tc>
        <w:tc>
          <w:tcPr>
            <w:tcW w:w="1986" w:type="dxa"/>
            <w:tcMar>
              <w:top w:w="57" w:type="dxa"/>
              <w:left w:w="57" w:type="dxa"/>
              <w:bottom w:w="57" w:type="dxa"/>
              <w:right w:w="57" w:type="dxa"/>
            </w:tcMar>
            <w:vAlign w:val="center"/>
          </w:tcPr>
          <w:p w14:paraId="6820213C">
            <w:pPr>
              <w:autoSpaceDE w:val="0"/>
              <w:autoSpaceDN w:val="0"/>
              <w:rPr>
                <w:color w:val="auto"/>
                <w:lang w:eastAsia="en-US"/>
              </w:rPr>
            </w:pPr>
          </w:p>
        </w:tc>
        <w:tc>
          <w:tcPr>
            <w:tcW w:w="2113" w:type="dxa"/>
            <w:tcMar>
              <w:top w:w="57" w:type="dxa"/>
              <w:left w:w="57" w:type="dxa"/>
              <w:bottom w:w="57" w:type="dxa"/>
              <w:right w:w="57" w:type="dxa"/>
            </w:tcMar>
            <w:vAlign w:val="center"/>
          </w:tcPr>
          <w:p w14:paraId="5BF460F1">
            <w:pPr>
              <w:autoSpaceDE w:val="0"/>
              <w:autoSpaceDN w:val="0"/>
              <w:rPr>
                <w:color w:val="auto"/>
                <w:lang w:eastAsia="en-US"/>
              </w:rPr>
            </w:pPr>
          </w:p>
        </w:tc>
        <w:tc>
          <w:tcPr>
            <w:tcW w:w="3278" w:type="dxa"/>
            <w:tcMar>
              <w:top w:w="57" w:type="dxa"/>
              <w:left w:w="57" w:type="dxa"/>
              <w:bottom w:w="57" w:type="dxa"/>
              <w:right w:w="57" w:type="dxa"/>
            </w:tcMar>
            <w:vAlign w:val="center"/>
          </w:tcPr>
          <w:p w14:paraId="420C4BE8">
            <w:pPr>
              <w:autoSpaceDE w:val="0"/>
              <w:autoSpaceDN w:val="0"/>
              <w:rPr>
                <w:color w:val="auto"/>
                <w:lang w:eastAsia="en-US"/>
              </w:rPr>
            </w:pPr>
            <w:r>
              <w:rPr>
                <w:color w:val="auto"/>
                <w:lang w:eastAsia="en-US"/>
              </w:rPr>
              <w:t>《中小型三相异步电动机能效限定值及能效等级》（GB18613）</w:t>
            </w:r>
          </w:p>
        </w:tc>
      </w:tr>
      <w:tr w14:paraId="6AD9C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F5CA902">
            <w:pPr>
              <w:autoSpaceDE w:val="0"/>
              <w:autoSpaceDN w:val="0"/>
              <w:rPr>
                <w:color w:val="auto"/>
                <w:lang w:eastAsia="en-US"/>
              </w:rPr>
            </w:pPr>
            <w:r>
              <w:rPr>
                <w:color w:val="auto"/>
                <w:lang w:eastAsia="en-US"/>
              </w:rPr>
              <w:t>8</w:t>
            </w:r>
          </w:p>
        </w:tc>
        <w:tc>
          <w:tcPr>
            <w:tcW w:w="1286" w:type="dxa"/>
            <w:tcMar>
              <w:top w:w="57" w:type="dxa"/>
              <w:left w:w="57" w:type="dxa"/>
              <w:bottom w:w="57" w:type="dxa"/>
              <w:right w:w="57" w:type="dxa"/>
            </w:tcMar>
            <w:vAlign w:val="center"/>
          </w:tcPr>
          <w:p w14:paraId="7E49554B">
            <w:pPr>
              <w:autoSpaceDE w:val="0"/>
              <w:autoSpaceDN w:val="0"/>
              <w:rPr>
                <w:color w:val="auto"/>
                <w:lang w:eastAsia="en-US"/>
              </w:rPr>
            </w:pPr>
            <w:r>
              <w:rPr>
                <w:color w:val="auto"/>
                <w:lang w:eastAsia="en-US"/>
              </w:rPr>
              <w:t>A020602变压器</w:t>
            </w:r>
          </w:p>
        </w:tc>
        <w:tc>
          <w:tcPr>
            <w:tcW w:w="1986" w:type="dxa"/>
            <w:tcMar>
              <w:top w:w="57" w:type="dxa"/>
              <w:left w:w="57" w:type="dxa"/>
              <w:bottom w:w="57" w:type="dxa"/>
              <w:right w:w="57" w:type="dxa"/>
            </w:tcMar>
            <w:vAlign w:val="center"/>
          </w:tcPr>
          <w:p w14:paraId="08F1DEE9">
            <w:pPr>
              <w:autoSpaceDE w:val="0"/>
              <w:autoSpaceDN w:val="0"/>
              <w:rPr>
                <w:color w:val="auto"/>
                <w:lang w:eastAsia="en-US"/>
              </w:rPr>
            </w:pPr>
            <w:r>
              <w:rPr>
                <w:color w:val="auto"/>
                <w:lang w:eastAsia="en-US"/>
              </w:rPr>
              <w:t>配电变压器</w:t>
            </w:r>
          </w:p>
        </w:tc>
        <w:tc>
          <w:tcPr>
            <w:tcW w:w="2113" w:type="dxa"/>
            <w:tcMar>
              <w:top w:w="57" w:type="dxa"/>
              <w:left w:w="57" w:type="dxa"/>
              <w:bottom w:w="57" w:type="dxa"/>
              <w:right w:w="57" w:type="dxa"/>
            </w:tcMar>
            <w:vAlign w:val="center"/>
          </w:tcPr>
          <w:p w14:paraId="2628BF2C">
            <w:pPr>
              <w:autoSpaceDE w:val="0"/>
              <w:autoSpaceDN w:val="0"/>
              <w:rPr>
                <w:color w:val="auto"/>
                <w:lang w:eastAsia="en-US"/>
              </w:rPr>
            </w:pPr>
          </w:p>
        </w:tc>
        <w:tc>
          <w:tcPr>
            <w:tcW w:w="3278" w:type="dxa"/>
            <w:tcMar>
              <w:top w:w="57" w:type="dxa"/>
              <w:left w:w="57" w:type="dxa"/>
              <w:bottom w:w="57" w:type="dxa"/>
              <w:right w:w="57" w:type="dxa"/>
            </w:tcMar>
            <w:vAlign w:val="center"/>
          </w:tcPr>
          <w:p w14:paraId="70DA4F3D">
            <w:pPr>
              <w:autoSpaceDE w:val="0"/>
              <w:autoSpaceDN w:val="0"/>
              <w:rPr>
                <w:color w:val="auto"/>
                <w:lang w:eastAsia="en-US"/>
              </w:rPr>
            </w:pPr>
            <w:r>
              <w:rPr>
                <w:color w:val="auto"/>
                <w:lang w:eastAsia="en-US"/>
              </w:rPr>
              <w:t>《三相配电变压器能效限定值及能效等级》（GB20052）</w:t>
            </w:r>
          </w:p>
        </w:tc>
      </w:tr>
      <w:tr w14:paraId="48504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412C17D8">
            <w:pPr>
              <w:autoSpaceDE w:val="0"/>
              <w:autoSpaceDN w:val="0"/>
              <w:rPr>
                <w:color w:val="auto"/>
                <w:lang w:eastAsia="en-US"/>
              </w:rPr>
            </w:pPr>
            <w:r>
              <w:rPr>
                <w:color w:val="auto"/>
                <w:lang w:eastAsia="en-US"/>
              </w:rPr>
              <w:t>9</w:t>
            </w:r>
          </w:p>
        </w:tc>
        <w:tc>
          <w:tcPr>
            <w:tcW w:w="1286" w:type="dxa"/>
            <w:tcMar>
              <w:top w:w="57" w:type="dxa"/>
              <w:left w:w="57" w:type="dxa"/>
              <w:bottom w:w="57" w:type="dxa"/>
              <w:right w:w="57" w:type="dxa"/>
            </w:tcMar>
            <w:vAlign w:val="center"/>
          </w:tcPr>
          <w:p w14:paraId="0C5105C4">
            <w:pPr>
              <w:autoSpaceDE w:val="0"/>
              <w:autoSpaceDN w:val="0"/>
              <w:rPr>
                <w:color w:val="auto"/>
                <w:lang w:eastAsia="en-US"/>
              </w:rPr>
            </w:pPr>
            <w:r>
              <w:rPr>
                <w:color w:val="auto"/>
                <w:lang w:eastAsia="en-US"/>
              </w:rPr>
              <w:t>★A020609镇流器</w:t>
            </w:r>
          </w:p>
        </w:tc>
        <w:tc>
          <w:tcPr>
            <w:tcW w:w="1986" w:type="dxa"/>
            <w:tcMar>
              <w:top w:w="57" w:type="dxa"/>
              <w:left w:w="57" w:type="dxa"/>
              <w:bottom w:w="57" w:type="dxa"/>
              <w:right w:w="57" w:type="dxa"/>
            </w:tcMar>
            <w:vAlign w:val="center"/>
          </w:tcPr>
          <w:p w14:paraId="23421669">
            <w:pPr>
              <w:autoSpaceDE w:val="0"/>
              <w:autoSpaceDN w:val="0"/>
              <w:rPr>
                <w:color w:val="auto"/>
                <w:lang w:eastAsia="en-US"/>
              </w:rPr>
            </w:pPr>
            <w:r>
              <w:rPr>
                <w:color w:val="auto"/>
                <w:lang w:eastAsia="en-US"/>
              </w:rPr>
              <w:t>管型荧光灯镇流器</w:t>
            </w:r>
          </w:p>
        </w:tc>
        <w:tc>
          <w:tcPr>
            <w:tcW w:w="2113" w:type="dxa"/>
            <w:tcMar>
              <w:top w:w="57" w:type="dxa"/>
              <w:left w:w="57" w:type="dxa"/>
              <w:bottom w:w="57" w:type="dxa"/>
              <w:right w:w="57" w:type="dxa"/>
            </w:tcMar>
            <w:vAlign w:val="center"/>
          </w:tcPr>
          <w:p w14:paraId="6CEBBF8C">
            <w:pPr>
              <w:autoSpaceDE w:val="0"/>
              <w:autoSpaceDN w:val="0"/>
              <w:rPr>
                <w:color w:val="auto"/>
                <w:lang w:eastAsia="en-US"/>
              </w:rPr>
            </w:pPr>
          </w:p>
        </w:tc>
        <w:tc>
          <w:tcPr>
            <w:tcW w:w="3278" w:type="dxa"/>
            <w:tcMar>
              <w:top w:w="57" w:type="dxa"/>
              <w:left w:w="57" w:type="dxa"/>
              <w:bottom w:w="57" w:type="dxa"/>
              <w:right w:w="57" w:type="dxa"/>
            </w:tcMar>
            <w:vAlign w:val="center"/>
          </w:tcPr>
          <w:p w14:paraId="4FB55D78">
            <w:pPr>
              <w:autoSpaceDE w:val="0"/>
              <w:autoSpaceDN w:val="0"/>
              <w:rPr>
                <w:color w:val="auto"/>
                <w:lang w:eastAsia="en-US"/>
              </w:rPr>
            </w:pPr>
            <w:r>
              <w:rPr>
                <w:color w:val="auto"/>
                <w:lang w:eastAsia="en-US"/>
              </w:rPr>
              <w:t>《管形荧光灯镇流器能效限定值及能效等级》（GB17896）</w:t>
            </w:r>
          </w:p>
        </w:tc>
      </w:tr>
      <w:tr w14:paraId="62ED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4F3C8947">
            <w:pPr>
              <w:autoSpaceDE w:val="0"/>
              <w:autoSpaceDN w:val="0"/>
              <w:rPr>
                <w:color w:val="auto"/>
                <w:lang w:eastAsia="en-US"/>
              </w:rPr>
            </w:pPr>
            <w:r>
              <w:rPr>
                <w:color w:val="auto"/>
                <w:lang w:eastAsia="en-US"/>
              </w:rPr>
              <w:t>10</w:t>
            </w:r>
          </w:p>
        </w:tc>
        <w:tc>
          <w:tcPr>
            <w:tcW w:w="1286" w:type="dxa"/>
            <w:vMerge w:val="restart"/>
            <w:tcMar>
              <w:top w:w="57" w:type="dxa"/>
              <w:left w:w="57" w:type="dxa"/>
              <w:bottom w:w="57" w:type="dxa"/>
              <w:right w:w="57" w:type="dxa"/>
            </w:tcMar>
            <w:vAlign w:val="center"/>
          </w:tcPr>
          <w:p w14:paraId="53209920">
            <w:pPr>
              <w:autoSpaceDE w:val="0"/>
              <w:autoSpaceDN w:val="0"/>
              <w:rPr>
                <w:color w:val="auto"/>
                <w:lang w:eastAsia="en-US"/>
              </w:rPr>
            </w:pPr>
            <w:r>
              <w:rPr>
                <w:color w:val="auto"/>
                <w:lang w:eastAsia="en-US"/>
              </w:rPr>
              <w:t>A020618生活用电器</w:t>
            </w:r>
          </w:p>
        </w:tc>
        <w:tc>
          <w:tcPr>
            <w:tcW w:w="1986" w:type="dxa"/>
            <w:tcMar>
              <w:top w:w="57" w:type="dxa"/>
              <w:left w:w="57" w:type="dxa"/>
              <w:bottom w:w="57" w:type="dxa"/>
              <w:right w:w="57" w:type="dxa"/>
            </w:tcMar>
            <w:vAlign w:val="center"/>
          </w:tcPr>
          <w:p w14:paraId="541F23E5">
            <w:pPr>
              <w:autoSpaceDE w:val="0"/>
              <w:autoSpaceDN w:val="0"/>
              <w:rPr>
                <w:color w:val="auto"/>
                <w:lang w:eastAsia="en-US"/>
              </w:rPr>
            </w:pPr>
            <w:r>
              <w:rPr>
                <w:color w:val="auto"/>
                <w:lang w:eastAsia="en-US"/>
              </w:rPr>
              <w:t>A0206180101电冰箱</w:t>
            </w:r>
          </w:p>
        </w:tc>
        <w:tc>
          <w:tcPr>
            <w:tcW w:w="2113" w:type="dxa"/>
            <w:tcMar>
              <w:top w:w="57" w:type="dxa"/>
              <w:left w:w="57" w:type="dxa"/>
              <w:bottom w:w="57" w:type="dxa"/>
              <w:right w:w="57" w:type="dxa"/>
            </w:tcMar>
            <w:vAlign w:val="center"/>
          </w:tcPr>
          <w:p w14:paraId="0A1F6CB3">
            <w:pPr>
              <w:autoSpaceDE w:val="0"/>
              <w:autoSpaceDN w:val="0"/>
              <w:rPr>
                <w:color w:val="auto"/>
                <w:lang w:eastAsia="en-US"/>
              </w:rPr>
            </w:pPr>
          </w:p>
        </w:tc>
        <w:tc>
          <w:tcPr>
            <w:tcW w:w="3278" w:type="dxa"/>
            <w:tcMar>
              <w:top w:w="57" w:type="dxa"/>
              <w:left w:w="57" w:type="dxa"/>
              <w:bottom w:w="57" w:type="dxa"/>
              <w:right w:w="57" w:type="dxa"/>
            </w:tcMar>
            <w:vAlign w:val="center"/>
          </w:tcPr>
          <w:p w14:paraId="3FCE1EE0">
            <w:pPr>
              <w:autoSpaceDE w:val="0"/>
              <w:autoSpaceDN w:val="0"/>
              <w:rPr>
                <w:color w:val="auto"/>
                <w:lang w:eastAsia="en-US"/>
              </w:rPr>
            </w:pPr>
            <w:r>
              <w:rPr>
                <w:color w:val="auto"/>
                <w:lang w:eastAsia="en-US"/>
              </w:rPr>
              <w:t>《家用电冰箱耗电量限定值及能效等级》（GB12021.2）</w:t>
            </w:r>
          </w:p>
        </w:tc>
      </w:tr>
      <w:tr w14:paraId="2CDA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0551C43">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387067E3">
            <w:pPr>
              <w:autoSpaceDE w:val="0"/>
              <w:autoSpaceDN w:val="0"/>
              <w:rPr>
                <w:color w:val="auto"/>
                <w:lang w:eastAsia="en-US"/>
              </w:rPr>
            </w:pPr>
          </w:p>
        </w:tc>
        <w:tc>
          <w:tcPr>
            <w:tcW w:w="1986" w:type="dxa"/>
            <w:vMerge w:val="restart"/>
            <w:tcMar>
              <w:top w:w="57" w:type="dxa"/>
              <w:left w:w="57" w:type="dxa"/>
              <w:bottom w:w="57" w:type="dxa"/>
              <w:right w:w="57" w:type="dxa"/>
            </w:tcMar>
            <w:vAlign w:val="center"/>
          </w:tcPr>
          <w:p w14:paraId="3C261F65">
            <w:pPr>
              <w:autoSpaceDE w:val="0"/>
              <w:autoSpaceDN w:val="0"/>
              <w:rPr>
                <w:color w:val="auto"/>
                <w:lang w:eastAsia="en-US"/>
              </w:rPr>
            </w:pPr>
            <w:r>
              <w:rPr>
                <w:color w:val="auto"/>
                <w:lang w:eastAsia="en-US"/>
              </w:rPr>
              <w:t>★A0206180203空调机</w:t>
            </w:r>
          </w:p>
        </w:tc>
        <w:tc>
          <w:tcPr>
            <w:tcW w:w="2113" w:type="dxa"/>
            <w:tcMar>
              <w:top w:w="57" w:type="dxa"/>
              <w:left w:w="57" w:type="dxa"/>
              <w:bottom w:w="57" w:type="dxa"/>
              <w:right w:w="57" w:type="dxa"/>
            </w:tcMar>
            <w:vAlign w:val="center"/>
          </w:tcPr>
          <w:p w14:paraId="0ACD6D1A">
            <w:pPr>
              <w:autoSpaceDE w:val="0"/>
              <w:autoSpaceDN w:val="0"/>
              <w:rPr>
                <w:color w:val="auto"/>
                <w:lang w:eastAsia="en-US"/>
              </w:rPr>
            </w:pPr>
            <w:r>
              <w:rPr>
                <w:color w:val="auto"/>
                <w:lang w:eastAsia="en-US"/>
              </w:rPr>
              <w:t>房间空气调节器</w:t>
            </w:r>
          </w:p>
        </w:tc>
        <w:tc>
          <w:tcPr>
            <w:tcW w:w="3278" w:type="dxa"/>
            <w:tcMar>
              <w:top w:w="57" w:type="dxa"/>
              <w:left w:w="57" w:type="dxa"/>
              <w:bottom w:w="57" w:type="dxa"/>
              <w:right w:w="57" w:type="dxa"/>
            </w:tcMar>
            <w:vAlign w:val="center"/>
          </w:tcPr>
          <w:p w14:paraId="0D991742">
            <w:pPr>
              <w:autoSpaceDE w:val="0"/>
              <w:autoSpaceDN w:val="0"/>
              <w:rPr>
                <w:color w:val="auto"/>
                <w:lang w:eastAsia="en-US"/>
              </w:rPr>
            </w:pPr>
            <w:r>
              <w:rPr>
                <w:color w:val="auto"/>
                <w:lang w:eastAsia="en-US"/>
              </w:rPr>
              <w:t>《转速可控型房间空气调节器能效限定值及能效等级》（GB21455-2013），待2019年修订发布后，按《房间空气调节器能效限定值及能效等级》（GB21455-2019）实施。</w:t>
            </w:r>
          </w:p>
        </w:tc>
      </w:tr>
      <w:tr w14:paraId="7317C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12C619BF">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18FA4108">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5E711344">
            <w:pPr>
              <w:autoSpaceDE w:val="0"/>
              <w:autoSpaceDN w:val="0"/>
              <w:rPr>
                <w:color w:val="auto"/>
                <w:lang w:eastAsia="en-US"/>
              </w:rPr>
            </w:pPr>
          </w:p>
        </w:tc>
        <w:tc>
          <w:tcPr>
            <w:tcW w:w="2113" w:type="dxa"/>
            <w:tcMar>
              <w:top w:w="57" w:type="dxa"/>
              <w:left w:w="57" w:type="dxa"/>
              <w:bottom w:w="57" w:type="dxa"/>
              <w:right w:w="57" w:type="dxa"/>
            </w:tcMar>
            <w:vAlign w:val="center"/>
          </w:tcPr>
          <w:p w14:paraId="669E2A91">
            <w:pPr>
              <w:autoSpaceDE w:val="0"/>
              <w:autoSpaceDN w:val="0"/>
              <w:rPr>
                <w:color w:val="auto"/>
                <w:lang w:eastAsia="en-US"/>
              </w:rPr>
            </w:pPr>
            <w:r>
              <w:rPr>
                <w:color w:val="auto"/>
                <w:lang w:eastAsia="en-US"/>
              </w:rPr>
              <w:t>多联式空调（热泵）机组（制冷量≤14000W）</w:t>
            </w:r>
          </w:p>
        </w:tc>
        <w:tc>
          <w:tcPr>
            <w:tcW w:w="3278" w:type="dxa"/>
            <w:tcMar>
              <w:top w:w="57" w:type="dxa"/>
              <w:left w:w="57" w:type="dxa"/>
              <w:bottom w:w="57" w:type="dxa"/>
              <w:right w:w="57" w:type="dxa"/>
            </w:tcMar>
            <w:vAlign w:val="center"/>
          </w:tcPr>
          <w:p w14:paraId="2C426A6D">
            <w:pPr>
              <w:autoSpaceDE w:val="0"/>
              <w:autoSpaceDN w:val="0"/>
              <w:rPr>
                <w:color w:val="auto"/>
                <w:lang w:eastAsia="en-US"/>
              </w:rPr>
            </w:pPr>
            <w:r>
              <w:rPr>
                <w:color w:val="auto"/>
                <w:lang w:eastAsia="en-US"/>
              </w:rPr>
              <w:t>《多联式空调（热泵）机组能效限定值及能源效率等级》（GB21454）</w:t>
            </w:r>
          </w:p>
        </w:tc>
      </w:tr>
      <w:tr w14:paraId="28299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37AA178E">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22AC9E09">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3450B1A6">
            <w:pPr>
              <w:autoSpaceDE w:val="0"/>
              <w:autoSpaceDN w:val="0"/>
              <w:rPr>
                <w:color w:val="auto"/>
                <w:lang w:eastAsia="en-US"/>
              </w:rPr>
            </w:pPr>
          </w:p>
        </w:tc>
        <w:tc>
          <w:tcPr>
            <w:tcW w:w="2113" w:type="dxa"/>
            <w:tcMar>
              <w:top w:w="57" w:type="dxa"/>
              <w:left w:w="57" w:type="dxa"/>
              <w:bottom w:w="57" w:type="dxa"/>
              <w:right w:w="57" w:type="dxa"/>
            </w:tcMar>
            <w:vAlign w:val="center"/>
          </w:tcPr>
          <w:p w14:paraId="05EDE34C">
            <w:pPr>
              <w:autoSpaceDE w:val="0"/>
              <w:autoSpaceDN w:val="0"/>
              <w:rPr>
                <w:color w:val="auto"/>
                <w:lang w:eastAsia="en-US"/>
              </w:rPr>
            </w:pPr>
            <w:r>
              <w:rPr>
                <w:color w:val="auto"/>
                <w:lang w:eastAsia="en-US"/>
              </w:rPr>
              <w:t>单元式空气调节机（制冷量≤14000W）</w:t>
            </w:r>
          </w:p>
        </w:tc>
        <w:tc>
          <w:tcPr>
            <w:tcW w:w="3278" w:type="dxa"/>
            <w:tcMar>
              <w:top w:w="57" w:type="dxa"/>
              <w:left w:w="57" w:type="dxa"/>
              <w:bottom w:w="57" w:type="dxa"/>
              <w:right w:w="57" w:type="dxa"/>
            </w:tcMar>
            <w:vAlign w:val="center"/>
          </w:tcPr>
          <w:p w14:paraId="6253FEB4">
            <w:pPr>
              <w:autoSpaceDE w:val="0"/>
              <w:autoSpaceDN w:val="0"/>
              <w:rPr>
                <w:color w:val="auto"/>
                <w:lang w:eastAsia="en-US"/>
              </w:rPr>
            </w:pPr>
            <w:r>
              <w:rPr>
                <w:color w:val="auto"/>
                <w:lang w:eastAsia="en-US"/>
              </w:rPr>
              <w:t>《单元式空气调节机能效限定值及能源效率等级》（GB19576）《风管送风式空调机组能效限定值及能效等级》（GB37479）</w:t>
            </w:r>
          </w:p>
        </w:tc>
      </w:tr>
      <w:tr w14:paraId="578D1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FAC9B7B">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75508D7D">
            <w:pPr>
              <w:autoSpaceDE w:val="0"/>
              <w:autoSpaceDN w:val="0"/>
              <w:rPr>
                <w:color w:val="auto"/>
                <w:lang w:eastAsia="en-US"/>
              </w:rPr>
            </w:pPr>
          </w:p>
        </w:tc>
        <w:tc>
          <w:tcPr>
            <w:tcW w:w="1986" w:type="dxa"/>
            <w:tcMar>
              <w:top w:w="57" w:type="dxa"/>
              <w:left w:w="57" w:type="dxa"/>
              <w:bottom w:w="57" w:type="dxa"/>
              <w:right w:w="57" w:type="dxa"/>
            </w:tcMar>
            <w:vAlign w:val="center"/>
          </w:tcPr>
          <w:p w14:paraId="047692BF">
            <w:pPr>
              <w:autoSpaceDE w:val="0"/>
              <w:autoSpaceDN w:val="0"/>
              <w:rPr>
                <w:color w:val="auto"/>
                <w:lang w:eastAsia="en-US"/>
              </w:rPr>
            </w:pPr>
            <w:r>
              <w:rPr>
                <w:color w:val="auto"/>
                <w:lang w:eastAsia="en-US"/>
              </w:rPr>
              <w:t>A0206180301洗衣机</w:t>
            </w:r>
          </w:p>
        </w:tc>
        <w:tc>
          <w:tcPr>
            <w:tcW w:w="2113" w:type="dxa"/>
            <w:tcMar>
              <w:top w:w="57" w:type="dxa"/>
              <w:left w:w="57" w:type="dxa"/>
              <w:bottom w:w="57" w:type="dxa"/>
              <w:right w:w="57" w:type="dxa"/>
            </w:tcMar>
            <w:vAlign w:val="center"/>
          </w:tcPr>
          <w:p w14:paraId="5C2ED172">
            <w:pPr>
              <w:autoSpaceDE w:val="0"/>
              <w:autoSpaceDN w:val="0"/>
              <w:rPr>
                <w:color w:val="auto"/>
                <w:lang w:eastAsia="en-US"/>
              </w:rPr>
            </w:pPr>
          </w:p>
        </w:tc>
        <w:tc>
          <w:tcPr>
            <w:tcW w:w="3278" w:type="dxa"/>
            <w:tcMar>
              <w:top w:w="57" w:type="dxa"/>
              <w:left w:w="57" w:type="dxa"/>
              <w:bottom w:w="57" w:type="dxa"/>
              <w:right w:w="57" w:type="dxa"/>
            </w:tcMar>
            <w:vAlign w:val="center"/>
          </w:tcPr>
          <w:p w14:paraId="2C61D55C">
            <w:pPr>
              <w:autoSpaceDE w:val="0"/>
              <w:autoSpaceDN w:val="0"/>
              <w:rPr>
                <w:color w:val="auto"/>
                <w:lang w:eastAsia="en-US"/>
              </w:rPr>
            </w:pPr>
            <w:r>
              <w:rPr>
                <w:color w:val="auto"/>
                <w:lang w:eastAsia="en-US"/>
              </w:rPr>
              <w:t>《电动洗衣机能效水效限定值及等级》（GB12021.4）</w:t>
            </w:r>
          </w:p>
        </w:tc>
      </w:tr>
      <w:tr w14:paraId="79B89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45050238">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1D91F965">
            <w:pPr>
              <w:autoSpaceDE w:val="0"/>
              <w:autoSpaceDN w:val="0"/>
              <w:rPr>
                <w:color w:val="auto"/>
                <w:lang w:eastAsia="en-US"/>
              </w:rPr>
            </w:pPr>
          </w:p>
        </w:tc>
        <w:tc>
          <w:tcPr>
            <w:tcW w:w="1986" w:type="dxa"/>
            <w:vMerge w:val="restart"/>
            <w:tcMar>
              <w:top w:w="57" w:type="dxa"/>
              <w:left w:w="57" w:type="dxa"/>
              <w:bottom w:w="57" w:type="dxa"/>
              <w:right w:w="57" w:type="dxa"/>
            </w:tcMar>
            <w:vAlign w:val="center"/>
          </w:tcPr>
          <w:p w14:paraId="5478B150">
            <w:pPr>
              <w:autoSpaceDE w:val="0"/>
              <w:autoSpaceDN w:val="0"/>
              <w:rPr>
                <w:color w:val="auto"/>
                <w:lang w:eastAsia="en-US"/>
              </w:rPr>
            </w:pPr>
            <w:r>
              <w:rPr>
                <w:color w:val="auto"/>
                <w:lang w:eastAsia="en-US"/>
              </w:rPr>
              <w:t>A02061808热水器</w:t>
            </w:r>
          </w:p>
        </w:tc>
        <w:tc>
          <w:tcPr>
            <w:tcW w:w="2113" w:type="dxa"/>
            <w:tcMar>
              <w:top w:w="57" w:type="dxa"/>
              <w:left w:w="57" w:type="dxa"/>
              <w:bottom w:w="57" w:type="dxa"/>
              <w:right w:w="57" w:type="dxa"/>
            </w:tcMar>
            <w:vAlign w:val="center"/>
          </w:tcPr>
          <w:p w14:paraId="28F39BDE">
            <w:pPr>
              <w:autoSpaceDE w:val="0"/>
              <w:autoSpaceDN w:val="0"/>
              <w:rPr>
                <w:color w:val="auto"/>
                <w:lang w:eastAsia="en-US"/>
              </w:rPr>
            </w:pPr>
            <w:r>
              <w:rPr>
                <w:color w:val="auto"/>
                <w:lang w:eastAsia="en-US"/>
              </w:rPr>
              <w:t>★电热水器</w:t>
            </w:r>
          </w:p>
        </w:tc>
        <w:tc>
          <w:tcPr>
            <w:tcW w:w="3278" w:type="dxa"/>
            <w:tcMar>
              <w:top w:w="57" w:type="dxa"/>
              <w:left w:w="57" w:type="dxa"/>
              <w:bottom w:w="57" w:type="dxa"/>
              <w:right w:w="57" w:type="dxa"/>
            </w:tcMar>
            <w:vAlign w:val="center"/>
          </w:tcPr>
          <w:p w14:paraId="3BDF8E5C">
            <w:pPr>
              <w:autoSpaceDE w:val="0"/>
              <w:autoSpaceDN w:val="0"/>
              <w:rPr>
                <w:color w:val="auto"/>
                <w:lang w:eastAsia="en-US"/>
              </w:rPr>
            </w:pPr>
            <w:r>
              <w:rPr>
                <w:color w:val="auto"/>
                <w:lang w:eastAsia="en-US"/>
              </w:rPr>
              <w:t>《储水式电热水器能效限定值及能效等级》（GB21519）</w:t>
            </w:r>
          </w:p>
        </w:tc>
      </w:tr>
      <w:tr w14:paraId="4299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39FFBF4F">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56DE8255">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6FB83400">
            <w:pPr>
              <w:autoSpaceDE w:val="0"/>
              <w:autoSpaceDN w:val="0"/>
              <w:rPr>
                <w:color w:val="auto"/>
                <w:lang w:eastAsia="en-US"/>
              </w:rPr>
            </w:pPr>
          </w:p>
        </w:tc>
        <w:tc>
          <w:tcPr>
            <w:tcW w:w="2113" w:type="dxa"/>
            <w:tcMar>
              <w:top w:w="57" w:type="dxa"/>
              <w:left w:w="57" w:type="dxa"/>
              <w:bottom w:w="57" w:type="dxa"/>
              <w:right w:w="57" w:type="dxa"/>
            </w:tcMar>
            <w:vAlign w:val="center"/>
          </w:tcPr>
          <w:p w14:paraId="5BD64A63">
            <w:pPr>
              <w:autoSpaceDE w:val="0"/>
              <w:autoSpaceDN w:val="0"/>
              <w:rPr>
                <w:color w:val="auto"/>
                <w:lang w:eastAsia="en-US"/>
              </w:rPr>
            </w:pPr>
            <w:r>
              <w:rPr>
                <w:color w:val="auto"/>
                <w:lang w:eastAsia="en-US"/>
              </w:rPr>
              <w:t>燃气热水器</w:t>
            </w:r>
          </w:p>
        </w:tc>
        <w:tc>
          <w:tcPr>
            <w:tcW w:w="3278" w:type="dxa"/>
            <w:tcMar>
              <w:top w:w="57" w:type="dxa"/>
              <w:left w:w="57" w:type="dxa"/>
              <w:bottom w:w="57" w:type="dxa"/>
              <w:right w:w="57" w:type="dxa"/>
            </w:tcMar>
            <w:vAlign w:val="center"/>
          </w:tcPr>
          <w:p w14:paraId="6F255FEC">
            <w:pPr>
              <w:autoSpaceDE w:val="0"/>
              <w:autoSpaceDN w:val="0"/>
              <w:rPr>
                <w:color w:val="auto"/>
                <w:lang w:eastAsia="en-US"/>
              </w:rPr>
            </w:pPr>
            <w:r>
              <w:rPr>
                <w:color w:val="auto"/>
                <w:lang w:eastAsia="en-US"/>
              </w:rPr>
              <w:t>《家用燃气快速热水器和燃气采暖热水炉能效限定值及能效等级》（GB20665）</w:t>
            </w:r>
          </w:p>
        </w:tc>
      </w:tr>
      <w:tr w14:paraId="5EED3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E9470B1">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50E609D0">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1B474D6C">
            <w:pPr>
              <w:autoSpaceDE w:val="0"/>
              <w:autoSpaceDN w:val="0"/>
              <w:rPr>
                <w:color w:val="auto"/>
                <w:lang w:eastAsia="en-US"/>
              </w:rPr>
            </w:pPr>
          </w:p>
        </w:tc>
        <w:tc>
          <w:tcPr>
            <w:tcW w:w="2113" w:type="dxa"/>
            <w:tcMar>
              <w:top w:w="57" w:type="dxa"/>
              <w:left w:w="57" w:type="dxa"/>
              <w:bottom w:w="57" w:type="dxa"/>
              <w:right w:w="57" w:type="dxa"/>
            </w:tcMar>
            <w:vAlign w:val="center"/>
          </w:tcPr>
          <w:p w14:paraId="41F6E9DB">
            <w:pPr>
              <w:autoSpaceDE w:val="0"/>
              <w:autoSpaceDN w:val="0"/>
              <w:rPr>
                <w:color w:val="auto"/>
                <w:lang w:eastAsia="en-US"/>
              </w:rPr>
            </w:pPr>
            <w:r>
              <w:rPr>
                <w:color w:val="auto"/>
                <w:lang w:eastAsia="en-US"/>
              </w:rPr>
              <w:t>热泵热水器</w:t>
            </w:r>
          </w:p>
        </w:tc>
        <w:tc>
          <w:tcPr>
            <w:tcW w:w="3278" w:type="dxa"/>
            <w:tcMar>
              <w:top w:w="57" w:type="dxa"/>
              <w:left w:w="57" w:type="dxa"/>
              <w:bottom w:w="57" w:type="dxa"/>
              <w:right w:w="57" w:type="dxa"/>
            </w:tcMar>
            <w:vAlign w:val="center"/>
          </w:tcPr>
          <w:p w14:paraId="3D37E0D8">
            <w:pPr>
              <w:autoSpaceDE w:val="0"/>
              <w:autoSpaceDN w:val="0"/>
              <w:rPr>
                <w:color w:val="auto"/>
                <w:lang w:eastAsia="en-US"/>
              </w:rPr>
            </w:pPr>
            <w:r>
              <w:rPr>
                <w:color w:val="auto"/>
                <w:lang w:eastAsia="en-US"/>
              </w:rPr>
              <w:t>《热泵热水机（器）能效限定值及能效等级》（GB29541）</w:t>
            </w:r>
          </w:p>
        </w:tc>
      </w:tr>
      <w:tr w14:paraId="60263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1973D24E">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1D52B0D9">
            <w:pPr>
              <w:autoSpaceDE w:val="0"/>
              <w:autoSpaceDN w:val="0"/>
              <w:rPr>
                <w:color w:val="auto"/>
                <w:lang w:eastAsia="en-US"/>
              </w:rPr>
            </w:pPr>
          </w:p>
        </w:tc>
        <w:tc>
          <w:tcPr>
            <w:tcW w:w="1986" w:type="dxa"/>
            <w:vMerge w:val="continue"/>
            <w:tcMar>
              <w:top w:w="57" w:type="dxa"/>
              <w:left w:w="57" w:type="dxa"/>
              <w:bottom w:w="57" w:type="dxa"/>
              <w:right w:w="57" w:type="dxa"/>
            </w:tcMar>
            <w:vAlign w:val="center"/>
          </w:tcPr>
          <w:p w14:paraId="2A1B6251">
            <w:pPr>
              <w:autoSpaceDE w:val="0"/>
              <w:autoSpaceDN w:val="0"/>
              <w:rPr>
                <w:color w:val="auto"/>
                <w:lang w:eastAsia="en-US"/>
              </w:rPr>
            </w:pPr>
          </w:p>
        </w:tc>
        <w:tc>
          <w:tcPr>
            <w:tcW w:w="2113" w:type="dxa"/>
            <w:tcMar>
              <w:top w:w="57" w:type="dxa"/>
              <w:left w:w="57" w:type="dxa"/>
              <w:bottom w:w="57" w:type="dxa"/>
              <w:right w:w="57" w:type="dxa"/>
            </w:tcMar>
            <w:vAlign w:val="center"/>
          </w:tcPr>
          <w:p w14:paraId="713CFD9E">
            <w:pPr>
              <w:autoSpaceDE w:val="0"/>
              <w:autoSpaceDN w:val="0"/>
              <w:rPr>
                <w:color w:val="auto"/>
                <w:lang w:eastAsia="en-US"/>
              </w:rPr>
            </w:pPr>
            <w:r>
              <w:rPr>
                <w:color w:val="auto"/>
                <w:lang w:eastAsia="en-US"/>
              </w:rPr>
              <w:t>太阳能热水系统</w:t>
            </w:r>
          </w:p>
        </w:tc>
        <w:tc>
          <w:tcPr>
            <w:tcW w:w="3278" w:type="dxa"/>
            <w:tcMar>
              <w:top w:w="57" w:type="dxa"/>
              <w:left w:w="57" w:type="dxa"/>
              <w:bottom w:w="57" w:type="dxa"/>
              <w:right w:w="57" w:type="dxa"/>
            </w:tcMar>
            <w:vAlign w:val="center"/>
          </w:tcPr>
          <w:p w14:paraId="450B649C">
            <w:pPr>
              <w:autoSpaceDE w:val="0"/>
              <w:autoSpaceDN w:val="0"/>
              <w:rPr>
                <w:color w:val="auto"/>
                <w:lang w:eastAsia="en-US"/>
              </w:rPr>
            </w:pPr>
            <w:r>
              <w:rPr>
                <w:color w:val="auto"/>
                <w:lang w:eastAsia="en-US"/>
              </w:rPr>
              <w:t>《家用太阳能热水系统能效限定值及能效等级》（GB26969）</w:t>
            </w:r>
          </w:p>
        </w:tc>
      </w:tr>
      <w:tr w14:paraId="33F68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6B475044">
            <w:pPr>
              <w:autoSpaceDE w:val="0"/>
              <w:autoSpaceDN w:val="0"/>
              <w:rPr>
                <w:color w:val="auto"/>
                <w:lang w:eastAsia="en-US"/>
              </w:rPr>
            </w:pPr>
            <w:r>
              <w:rPr>
                <w:color w:val="auto"/>
                <w:lang w:eastAsia="en-US"/>
              </w:rPr>
              <w:t>11</w:t>
            </w:r>
          </w:p>
        </w:tc>
        <w:tc>
          <w:tcPr>
            <w:tcW w:w="1286" w:type="dxa"/>
            <w:vMerge w:val="restart"/>
            <w:tcMar>
              <w:top w:w="57" w:type="dxa"/>
              <w:left w:w="57" w:type="dxa"/>
              <w:bottom w:w="57" w:type="dxa"/>
              <w:right w:w="57" w:type="dxa"/>
            </w:tcMar>
            <w:vAlign w:val="center"/>
          </w:tcPr>
          <w:p w14:paraId="5D56602F">
            <w:pPr>
              <w:autoSpaceDE w:val="0"/>
              <w:autoSpaceDN w:val="0"/>
              <w:rPr>
                <w:color w:val="auto"/>
                <w:lang w:eastAsia="en-US"/>
              </w:rPr>
            </w:pPr>
            <w:r>
              <w:rPr>
                <w:color w:val="auto"/>
                <w:lang w:eastAsia="en-US"/>
              </w:rPr>
              <w:t>A020619照明设备</w:t>
            </w:r>
          </w:p>
        </w:tc>
        <w:tc>
          <w:tcPr>
            <w:tcW w:w="1986" w:type="dxa"/>
            <w:tcMar>
              <w:top w:w="57" w:type="dxa"/>
              <w:left w:w="57" w:type="dxa"/>
              <w:bottom w:w="57" w:type="dxa"/>
              <w:right w:w="57" w:type="dxa"/>
            </w:tcMar>
            <w:vAlign w:val="center"/>
          </w:tcPr>
          <w:p w14:paraId="2136D1A1">
            <w:pPr>
              <w:autoSpaceDE w:val="0"/>
              <w:autoSpaceDN w:val="0"/>
              <w:rPr>
                <w:color w:val="auto"/>
                <w:lang w:eastAsia="en-US"/>
              </w:rPr>
            </w:pPr>
            <w:r>
              <w:rPr>
                <w:color w:val="auto"/>
                <w:lang w:eastAsia="en-US"/>
              </w:rPr>
              <w:t>★普通照明用双端荧光灯</w:t>
            </w:r>
          </w:p>
        </w:tc>
        <w:tc>
          <w:tcPr>
            <w:tcW w:w="2113" w:type="dxa"/>
            <w:tcMar>
              <w:top w:w="57" w:type="dxa"/>
              <w:left w:w="57" w:type="dxa"/>
              <w:bottom w:w="57" w:type="dxa"/>
              <w:right w:w="57" w:type="dxa"/>
            </w:tcMar>
            <w:vAlign w:val="center"/>
          </w:tcPr>
          <w:p w14:paraId="7ABB9C82">
            <w:pPr>
              <w:autoSpaceDE w:val="0"/>
              <w:autoSpaceDN w:val="0"/>
              <w:rPr>
                <w:color w:val="auto"/>
                <w:lang w:eastAsia="en-US"/>
              </w:rPr>
            </w:pPr>
          </w:p>
        </w:tc>
        <w:tc>
          <w:tcPr>
            <w:tcW w:w="3278" w:type="dxa"/>
            <w:tcMar>
              <w:top w:w="57" w:type="dxa"/>
              <w:left w:w="57" w:type="dxa"/>
              <w:bottom w:w="57" w:type="dxa"/>
              <w:right w:w="57" w:type="dxa"/>
            </w:tcMar>
            <w:vAlign w:val="center"/>
          </w:tcPr>
          <w:p w14:paraId="2636380C">
            <w:pPr>
              <w:autoSpaceDE w:val="0"/>
              <w:autoSpaceDN w:val="0"/>
              <w:rPr>
                <w:color w:val="auto"/>
                <w:lang w:eastAsia="en-US"/>
              </w:rPr>
            </w:pPr>
            <w:r>
              <w:rPr>
                <w:color w:val="auto"/>
                <w:lang w:eastAsia="en-US"/>
              </w:rPr>
              <w:t>《普通照明用双端荧光灯能效限定值及能效等级》（GB19043）</w:t>
            </w:r>
          </w:p>
        </w:tc>
      </w:tr>
      <w:tr w14:paraId="582A7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35C8F0F">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0DC14EAE">
            <w:pPr>
              <w:autoSpaceDE w:val="0"/>
              <w:autoSpaceDN w:val="0"/>
              <w:rPr>
                <w:color w:val="auto"/>
                <w:lang w:eastAsia="en-US"/>
              </w:rPr>
            </w:pPr>
          </w:p>
        </w:tc>
        <w:tc>
          <w:tcPr>
            <w:tcW w:w="1986" w:type="dxa"/>
            <w:tcMar>
              <w:top w:w="57" w:type="dxa"/>
              <w:left w:w="57" w:type="dxa"/>
              <w:bottom w:w="57" w:type="dxa"/>
              <w:right w:w="57" w:type="dxa"/>
            </w:tcMar>
            <w:vAlign w:val="center"/>
          </w:tcPr>
          <w:p w14:paraId="553EFD04">
            <w:pPr>
              <w:autoSpaceDE w:val="0"/>
              <w:autoSpaceDN w:val="0"/>
              <w:rPr>
                <w:color w:val="auto"/>
                <w:lang w:eastAsia="en-US"/>
              </w:rPr>
            </w:pPr>
            <w:r>
              <w:rPr>
                <w:color w:val="auto"/>
                <w:lang w:eastAsia="en-US"/>
              </w:rPr>
              <w:t>LED道路/隧道照明产品</w:t>
            </w:r>
          </w:p>
        </w:tc>
        <w:tc>
          <w:tcPr>
            <w:tcW w:w="2113" w:type="dxa"/>
            <w:tcMar>
              <w:top w:w="57" w:type="dxa"/>
              <w:left w:w="57" w:type="dxa"/>
              <w:bottom w:w="57" w:type="dxa"/>
              <w:right w:w="57" w:type="dxa"/>
            </w:tcMar>
            <w:vAlign w:val="center"/>
          </w:tcPr>
          <w:p w14:paraId="2775D82A">
            <w:pPr>
              <w:autoSpaceDE w:val="0"/>
              <w:autoSpaceDN w:val="0"/>
              <w:rPr>
                <w:color w:val="auto"/>
                <w:lang w:eastAsia="en-US"/>
              </w:rPr>
            </w:pPr>
          </w:p>
        </w:tc>
        <w:tc>
          <w:tcPr>
            <w:tcW w:w="3278" w:type="dxa"/>
            <w:tcMar>
              <w:top w:w="57" w:type="dxa"/>
              <w:left w:w="57" w:type="dxa"/>
              <w:bottom w:w="57" w:type="dxa"/>
              <w:right w:w="57" w:type="dxa"/>
            </w:tcMar>
            <w:vAlign w:val="center"/>
          </w:tcPr>
          <w:p w14:paraId="4FEEAE0C">
            <w:pPr>
              <w:autoSpaceDE w:val="0"/>
              <w:autoSpaceDN w:val="0"/>
              <w:rPr>
                <w:color w:val="auto"/>
                <w:lang w:eastAsia="en-US"/>
              </w:rPr>
            </w:pPr>
            <w:r>
              <w:rPr>
                <w:color w:val="auto"/>
                <w:lang w:eastAsia="en-US"/>
              </w:rPr>
              <w:t>《道路和隧道照明用LED灯具能效限定值及能效等级》（GB37478）</w:t>
            </w:r>
          </w:p>
        </w:tc>
      </w:tr>
      <w:tr w14:paraId="5C3EF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A0F0E8E">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1A1C5375">
            <w:pPr>
              <w:autoSpaceDE w:val="0"/>
              <w:autoSpaceDN w:val="0"/>
              <w:rPr>
                <w:color w:val="auto"/>
                <w:lang w:eastAsia="en-US"/>
              </w:rPr>
            </w:pPr>
          </w:p>
        </w:tc>
        <w:tc>
          <w:tcPr>
            <w:tcW w:w="1986" w:type="dxa"/>
            <w:tcMar>
              <w:top w:w="57" w:type="dxa"/>
              <w:left w:w="57" w:type="dxa"/>
              <w:bottom w:w="57" w:type="dxa"/>
              <w:right w:w="57" w:type="dxa"/>
            </w:tcMar>
            <w:vAlign w:val="center"/>
          </w:tcPr>
          <w:p w14:paraId="31ACBA3A">
            <w:pPr>
              <w:autoSpaceDE w:val="0"/>
              <w:autoSpaceDN w:val="0"/>
              <w:rPr>
                <w:color w:val="auto"/>
                <w:lang w:eastAsia="en-US"/>
              </w:rPr>
            </w:pPr>
            <w:r>
              <w:rPr>
                <w:color w:val="auto"/>
                <w:lang w:eastAsia="en-US"/>
              </w:rPr>
              <w:t>LED筒灯</w:t>
            </w:r>
          </w:p>
        </w:tc>
        <w:tc>
          <w:tcPr>
            <w:tcW w:w="2113" w:type="dxa"/>
            <w:tcMar>
              <w:top w:w="57" w:type="dxa"/>
              <w:left w:w="57" w:type="dxa"/>
              <w:bottom w:w="57" w:type="dxa"/>
              <w:right w:w="57" w:type="dxa"/>
            </w:tcMar>
            <w:vAlign w:val="center"/>
          </w:tcPr>
          <w:p w14:paraId="3DAD577E">
            <w:pPr>
              <w:autoSpaceDE w:val="0"/>
              <w:autoSpaceDN w:val="0"/>
              <w:rPr>
                <w:color w:val="auto"/>
                <w:lang w:eastAsia="en-US"/>
              </w:rPr>
            </w:pPr>
          </w:p>
        </w:tc>
        <w:tc>
          <w:tcPr>
            <w:tcW w:w="3278" w:type="dxa"/>
            <w:tcMar>
              <w:top w:w="57" w:type="dxa"/>
              <w:left w:w="57" w:type="dxa"/>
              <w:bottom w:w="57" w:type="dxa"/>
              <w:right w:w="57" w:type="dxa"/>
            </w:tcMar>
            <w:vAlign w:val="center"/>
          </w:tcPr>
          <w:p w14:paraId="465ACFC5">
            <w:pPr>
              <w:autoSpaceDE w:val="0"/>
              <w:autoSpaceDN w:val="0"/>
              <w:rPr>
                <w:color w:val="auto"/>
                <w:lang w:eastAsia="en-US"/>
              </w:rPr>
            </w:pPr>
            <w:r>
              <w:rPr>
                <w:color w:val="auto"/>
                <w:lang w:eastAsia="en-US"/>
              </w:rPr>
              <w:t>《室内照明用LED产品能效限定值及能效等级》（GB30255）</w:t>
            </w:r>
          </w:p>
        </w:tc>
      </w:tr>
      <w:tr w14:paraId="006B2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2399530">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721BE800">
            <w:pPr>
              <w:autoSpaceDE w:val="0"/>
              <w:autoSpaceDN w:val="0"/>
              <w:rPr>
                <w:color w:val="auto"/>
                <w:lang w:eastAsia="en-US"/>
              </w:rPr>
            </w:pPr>
          </w:p>
        </w:tc>
        <w:tc>
          <w:tcPr>
            <w:tcW w:w="1986" w:type="dxa"/>
            <w:tcMar>
              <w:top w:w="57" w:type="dxa"/>
              <w:left w:w="57" w:type="dxa"/>
              <w:bottom w:w="57" w:type="dxa"/>
              <w:right w:w="57" w:type="dxa"/>
            </w:tcMar>
            <w:vAlign w:val="center"/>
          </w:tcPr>
          <w:p w14:paraId="2CF24974">
            <w:pPr>
              <w:autoSpaceDE w:val="0"/>
              <w:autoSpaceDN w:val="0"/>
              <w:rPr>
                <w:color w:val="auto"/>
                <w:lang w:eastAsia="en-US"/>
              </w:rPr>
            </w:pPr>
            <w:r>
              <w:rPr>
                <w:color w:val="auto"/>
                <w:lang w:eastAsia="en-US"/>
              </w:rPr>
              <w:t>普通照明用非定向自镇流LED灯</w:t>
            </w:r>
          </w:p>
        </w:tc>
        <w:tc>
          <w:tcPr>
            <w:tcW w:w="2113" w:type="dxa"/>
            <w:tcMar>
              <w:top w:w="57" w:type="dxa"/>
              <w:left w:w="57" w:type="dxa"/>
              <w:bottom w:w="57" w:type="dxa"/>
              <w:right w:w="57" w:type="dxa"/>
            </w:tcMar>
            <w:vAlign w:val="center"/>
          </w:tcPr>
          <w:p w14:paraId="2F4A410A">
            <w:pPr>
              <w:autoSpaceDE w:val="0"/>
              <w:autoSpaceDN w:val="0"/>
              <w:rPr>
                <w:color w:val="auto"/>
                <w:lang w:eastAsia="en-US"/>
              </w:rPr>
            </w:pPr>
          </w:p>
        </w:tc>
        <w:tc>
          <w:tcPr>
            <w:tcW w:w="3278" w:type="dxa"/>
            <w:tcMar>
              <w:top w:w="57" w:type="dxa"/>
              <w:left w:w="57" w:type="dxa"/>
              <w:bottom w:w="57" w:type="dxa"/>
              <w:right w:w="57" w:type="dxa"/>
            </w:tcMar>
            <w:vAlign w:val="center"/>
          </w:tcPr>
          <w:p w14:paraId="4DFE2BD2">
            <w:pPr>
              <w:autoSpaceDE w:val="0"/>
              <w:autoSpaceDN w:val="0"/>
              <w:rPr>
                <w:color w:val="auto"/>
                <w:lang w:eastAsia="en-US"/>
              </w:rPr>
            </w:pPr>
            <w:r>
              <w:rPr>
                <w:color w:val="auto"/>
                <w:lang w:eastAsia="en-US"/>
              </w:rPr>
              <w:t>《室内照明用LED产品能效限定值及能效等级》（GB30255）</w:t>
            </w:r>
          </w:p>
        </w:tc>
      </w:tr>
      <w:tr w14:paraId="0F31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D1D0FB1">
            <w:pPr>
              <w:autoSpaceDE w:val="0"/>
              <w:autoSpaceDN w:val="0"/>
              <w:rPr>
                <w:color w:val="auto"/>
                <w:lang w:eastAsia="en-US"/>
              </w:rPr>
            </w:pPr>
            <w:r>
              <w:rPr>
                <w:color w:val="auto"/>
                <w:lang w:eastAsia="en-US"/>
              </w:rPr>
              <w:t>12</w:t>
            </w:r>
          </w:p>
        </w:tc>
        <w:tc>
          <w:tcPr>
            <w:tcW w:w="1286" w:type="dxa"/>
            <w:tcMar>
              <w:top w:w="57" w:type="dxa"/>
              <w:left w:w="57" w:type="dxa"/>
              <w:bottom w:w="57" w:type="dxa"/>
              <w:right w:w="57" w:type="dxa"/>
            </w:tcMar>
            <w:vAlign w:val="center"/>
          </w:tcPr>
          <w:p w14:paraId="51E2C9E3">
            <w:pPr>
              <w:autoSpaceDE w:val="0"/>
              <w:autoSpaceDN w:val="0"/>
              <w:rPr>
                <w:color w:val="auto"/>
                <w:lang w:eastAsia="en-US"/>
              </w:rPr>
            </w:pPr>
            <w:r>
              <w:rPr>
                <w:color w:val="auto"/>
                <w:lang w:eastAsia="en-US"/>
              </w:rPr>
              <w:t>★A020910电视设备</w:t>
            </w:r>
          </w:p>
        </w:tc>
        <w:tc>
          <w:tcPr>
            <w:tcW w:w="1986" w:type="dxa"/>
            <w:tcMar>
              <w:top w:w="57" w:type="dxa"/>
              <w:left w:w="57" w:type="dxa"/>
              <w:bottom w:w="57" w:type="dxa"/>
              <w:right w:w="57" w:type="dxa"/>
            </w:tcMar>
            <w:vAlign w:val="center"/>
          </w:tcPr>
          <w:p w14:paraId="75F461D7">
            <w:pPr>
              <w:autoSpaceDE w:val="0"/>
              <w:autoSpaceDN w:val="0"/>
              <w:rPr>
                <w:color w:val="auto"/>
                <w:lang w:eastAsia="en-US"/>
              </w:rPr>
            </w:pPr>
            <w:r>
              <w:rPr>
                <w:color w:val="auto"/>
                <w:lang w:eastAsia="en-US"/>
              </w:rPr>
              <w:t>A02091001普通电视设备（电视机）</w:t>
            </w:r>
          </w:p>
        </w:tc>
        <w:tc>
          <w:tcPr>
            <w:tcW w:w="2113" w:type="dxa"/>
            <w:tcMar>
              <w:top w:w="57" w:type="dxa"/>
              <w:left w:w="57" w:type="dxa"/>
              <w:bottom w:w="57" w:type="dxa"/>
              <w:right w:w="57" w:type="dxa"/>
            </w:tcMar>
            <w:vAlign w:val="center"/>
          </w:tcPr>
          <w:p w14:paraId="40CD7BB2">
            <w:pPr>
              <w:autoSpaceDE w:val="0"/>
              <w:autoSpaceDN w:val="0"/>
              <w:rPr>
                <w:color w:val="auto"/>
                <w:lang w:eastAsia="en-US"/>
              </w:rPr>
            </w:pPr>
          </w:p>
        </w:tc>
        <w:tc>
          <w:tcPr>
            <w:tcW w:w="3278" w:type="dxa"/>
            <w:tcMar>
              <w:top w:w="57" w:type="dxa"/>
              <w:left w:w="57" w:type="dxa"/>
              <w:bottom w:w="57" w:type="dxa"/>
              <w:right w:w="57" w:type="dxa"/>
            </w:tcMar>
            <w:vAlign w:val="center"/>
          </w:tcPr>
          <w:p w14:paraId="4E168EA3">
            <w:pPr>
              <w:autoSpaceDE w:val="0"/>
              <w:autoSpaceDN w:val="0"/>
              <w:rPr>
                <w:color w:val="auto"/>
                <w:lang w:eastAsia="en-US"/>
              </w:rPr>
            </w:pPr>
            <w:r>
              <w:rPr>
                <w:color w:val="auto"/>
                <w:lang w:eastAsia="en-US"/>
              </w:rPr>
              <w:t>《平板电视能效限定值及能效等级》（GB24850）</w:t>
            </w:r>
          </w:p>
        </w:tc>
      </w:tr>
      <w:tr w14:paraId="41D3D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0FDC2E9C">
            <w:pPr>
              <w:autoSpaceDE w:val="0"/>
              <w:autoSpaceDN w:val="0"/>
              <w:rPr>
                <w:color w:val="auto"/>
                <w:lang w:eastAsia="en-US"/>
              </w:rPr>
            </w:pPr>
            <w:r>
              <w:rPr>
                <w:color w:val="auto"/>
                <w:lang w:eastAsia="en-US"/>
              </w:rPr>
              <w:t>13</w:t>
            </w:r>
          </w:p>
        </w:tc>
        <w:tc>
          <w:tcPr>
            <w:tcW w:w="1286" w:type="dxa"/>
            <w:tcMar>
              <w:top w:w="57" w:type="dxa"/>
              <w:left w:w="57" w:type="dxa"/>
              <w:bottom w:w="57" w:type="dxa"/>
              <w:right w:w="57" w:type="dxa"/>
            </w:tcMar>
            <w:vAlign w:val="center"/>
          </w:tcPr>
          <w:p w14:paraId="3A842822">
            <w:pPr>
              <w:autoSpaceDE w:val="0"/>
              <w:autoSpaceDN w:val="0"/>
              <w:rPr>
                <w:color w:val="auto"/>
                <w:lang w:eastAsia="en-US"/>
              </w:rPr>
            </w:pPr>
            <w:r>
              <w:rPr>
                <w:color w:val="auto"/>
                <w:lang w:eastAsia="en-US"/>
              </w:rPr>
              <w:t>★A020911视频设备</w:t>
            </w:r>
          </w:p>
        </w:tc>
        <w:tc>
          <w:tcPr>
            <w:tcW w:w="1986" w:type="dxa"/>
            <w:tcMar>
              <w:top w:w="57" w:type="dxa"/>
              <w:left w:w="57" w:type="dxa"/>
              <w:bottom w:w="57" w:type="dxa"/>
              <w:right w:w="57" w:type="dxa"/>
            </w:tcMar>
            <w:vAlign w:val="center"/>
          </w:tcPr>
          <w:p w14:paraId="4DEC1DDB">
            <w:pPr>
              <w:autoSpaceDE w:val="0"/>
              <w:autoSpaceDN w:val="0"/>
              <w:rPr>
                <w:color w:val="auto"/>
                <w:lang w:eastAsia="en-US"/>
              </w:rPr>
            </w:pPr>
            <w:r>
              <w:rPr>
                <w:color w:val="auto"/>
                <w:lang w:eastAsia="en-US"/>
              </w:rPr>
              <w:t>A02091107视频监控设备</w:t>
            </w:r>
          </w:p>
        </w:tc>
        <w:tc>
          <w:tcPr>
            <w:tcW w:w="2113" w:type="dxa"/>
            <w:tcMar>
              <w:top w:w="57" w:type="dxa"/>
              <w:left w:w="57" w:type="dxa"/>
              <w:bottom w:w="57" w:type="dxa"/>
              <w:right w:w="57" w:type="dxa"/>
            </w:tcMar>
            <w:vAlign w:val="center"/>
          </w:tcPr>
          <w:p w14:paraId="1FD5450D">
            <w:pPr>
              <w:autoSpaceDE w:val="0"/>
              <w:autoSpaceDN w:val="0"/>
              <w:rPr>
                <w:color w:val="auto"/>
                <w:lang w:eastAsia="en-US"/>
              </w:rPr>
            </w:pPr>
            <w:r>
              <w:rPr>
                <w:color w:val="auto"/>
                <w:lang w:eastAsia="en-US"/>
              </w:rPr>
              <w:t>监视器</w:t>
            </w:r>
          </w:p>
        </w:tc>
        <w:tc>
          <w:tcPr>
            <w:tcW w:w="3278" w:type="dxa"/>
            <w:tcMar>
              <w:top w:w="57" w:type="dxa"/>
              <w:left w:w="57" w:type="dxa"/>
              <w:bottom w:w="57" w:type="dxa"/>
              <w:right w:w="57" w:type="dxa"/>
            </w:tcMar>
            <w:vAlign w:val="center"/>
          </w:tcPr>
          <w:p w14:paraId="751BBB0E">
            <w:pPr>
              <w:autoSpaceDE w:val="0"/>
              <w:autoSpaceDN w:val="0"/>
              <w:rPr>
                <w:color w:val="auto"/>
                <w:lang w:eastAsia="en-US"/>
              </w:rPr>
            </w:pPr>
            <w:r>
              <w:rPr>
                <w:color w:val="auto"/>
                <w:lang w:eastAsia="en-US"/>
              </w:rPr>
              <w:t>以射频信号为主要信号输入的监视器应符合《平板电视能效限定值及能效等级》（GB24850），以数字信号为主要信号输入的监视器应符合《计算机显示器能效限定值及能效等级》（GB21520）</w:t>
            </w:r>
          </w:p>
        </w:tc>
      </w:tr>
      <w:tr w14:paraId="46D0D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90C3047">
            <w:pPr>
              <w:autoSpaceDE w:val="0"/>
              <w:autoSpaceDN w:val="0"/>
              <w:rPr>
                <w:color w:val="auto"/>
                <w:lang w:eastAsia="en-US"/>
              </w:rPr>
            </w:pPr>
            <w:r>
              <w:rPr>
                <w:color w:val="auto"/>
                <w:lang w:eastAsia="en-US"/>
              </w:rPr>
              <w:t>14</w:t>
            </w:r>
          </w:p>
        </w:tc>
        <w:tc>
          <w:tcPr>
            <w:tcW w:w="1286" w:type="dxa"/>
            <w:tcMar>
              <w:top w:w="57" w:type="dxa"/>
              <w:left w:w="57" w:type="dxa"/>
              <w:bottom w:w="57" w:type="dxa"/>
              <w:right w:w="57" w:type="dxa"/>
            </w:tcMar>
            <w:vAlign w:val="center"/>
          </w:tcPr>
          <w:p w14:paraId="4095E3FD">
            <w:pPr>
              <w:autoSpaceDE w:val="0"/>
              <w:autoSpaceDN w:val="0"/>
              <w:rPr>
                <w:color w:val="auto"/>
                <w:lang w:eastAsia="en-US"/>
              </w:rPr>
            </w:pPr>
            <w:r>
              <w:rPr>
                <w:color w:val="auto"/>
                <w:lang w:eastAsia="en-US"/>
              </w:rPr>
              <w:t>A031210饮食炊事机械</w:t>
            </w:r>
          </w:p>
        </w:tc>
        <w:tc>
          <w:tcPr>
            <w:tcW w:w="1986" w:type="dxa"/>
            <w:tcMar>
              <w:top w:w="57" w:type="dxa"/>
              <w:left w:w="57" w:type="dxa"/>
              <w:bottom w:w="57" w:type="dxa"/>
              <w:right w:w="57" w:type="dxa"/>
            </w:tcMar>
            <w:vAlign w:val="center"/>
          </w:tcPr>
          <w:p w14:paraId="39A225B2">
            <w:pPr>
              <w:autoSpaceDE w:val="0"/>
              <w:autoSpaceDN w:val="0"/>
              <w:rPr>
                <w:color w:val="auto"/>
                <w:lang w:eastAsia="en-US"/>
              </w:rPr>
            </w:pPr>
            <w:r>
              <w:rPr>
                <w:color w:val="auto"/>
                <w:lang w:eastAsia="en-US"/>
              </w:rPr>
              <w:t>商用燃气灶具</w:t>
            </w:r>
          </w:p>
        </w:tc>
        <w:tc>
          <w:tcPr>
            <w:tcW w:w="2113" w:type="dxa"/>
            <w:tcMar>
              <w:top w:w="57" w:type="dxa"/>
              <w:left w:w="57" w:type="dxa"/>
              <w:bottom w:w="57" w:type="dxa"/>
              <w:right w:w="57" w:type="dxa"/>
            </w:tcMar>
            <w:vAlign w:val="center"/>
          </w:tcPr>
          <w:p w14:paraId="31B6E4CA">
            <w:pPr>
              <w:autoSpaceDE w:val="0"/>
              <w:autoSpaceDN w:val="0"/>
              <w:rPr>
                <w:color w:val="auto"/>
                <w:lang w:eastAsia="en-US"/>
              </w:rPr>
            </w:pPr>
          </w:p>
        </w:tc>
        <w:tc>
          <w:tcPr>
            <w:tcW w:w="3278" w:type="dxa"/>
            <w:tcMar>
              <w:top w:w="57" w:type="dxa"/>
              <w:left w:w="57" w:type="dxa"/>
              <w:bottom w:w="57" w:type="dxa"/>
              <w:right w:w="57" w:type="dxa"/>
            </w:tcMar>
            <w:vAlign w:val="center"/>
          </w:tcPr>
          <w:p w14:paraId="0E305453">
            <w:pPr>
              <w:autoSpaceDE w:val="0"/>
              <w:autoSpaceDN w:val="0"/>
              <w:rPr>
                <w:color w:val="auto"/>
                <w:lang w:eastAsia="en-US"/>
              </w:rPr>
            </w:pPr>
            <w:r>
              <w:rPr>
                <w:color w:val="auto"/>
                <w:lang w:eastAsia="en-US"/>
              </w:rPr>
              <w:t>《商用燃气灶具能效限定值及能效等级》（GB30531）</w:t>
            </w:r>
          </w:p>
        </w:tc>
      </w:tr>
      <w:tr w14:paraId="233D6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03A02C61">
            <w:pPr>
              <w:autoSpaceDE w:val="0"/>
              <w:autoSpaceDN w:val="0"/>
              <w:rPr>
                <w:color w:val="auto"/>
                <w:lang w:eastAsia="en-US"/>
              </w:rPr>
            </w:pPr>
            <w:r>
              <w:rPr>
                <w:color w:val="auto"/>
                <w:lang w:eastAsia="en-US"/>
              </w:rPr>
              <w:t>15</w:t>
            </w:r>
          </w:p>
        </w:tc>
        <w:tc>
          <w:tcPr>
            <w:tcW w:w="1286" w:type="dxa"/>
            <w:vMerge w:val="restart"/>
            <w:tcMar>
              <w:top w:w="57" w:type="dxa"/>
              <w:left w:w="57" w:type="dxa"/>
              <w:bottom w:w="57" w:type="dxa"/>
              <w:right w:w="57" w:type="dxa"/>
            </w:tcMar>
            <w:vAlign w:val="center"/>
          </w:tcPr>
          <w:p w14:paraId="27F242E6">
            <w:pPr>
              <w:autoSpaceDE w:val="0"/>
              <w:autoSpaceDN w:val="0"/>
              <w:rPr>
                <w:color w:val="auto"/>
                <w:lang w:eastAsia="en-US"/>
              </w:rPr>
            </w:pPr>
            <w:r>
              <w:rPr>
                <w:color w:val="auto"/>
                <w:lang w:eastAsia="en-US"/>
              </w:rPr>
              <w:t>★A060805便器</w:t>
            </w:r>
          </w:p>
        </w:tc>
        <w:tc>
          <w:tcPr>
            <w:tcW w:w="1986" w:type="dxa"/>
            <w:tcMar>
              <w:top w:w="57" w:type="dxa"/>
              <w:left w:w="57" w:type="dxa"/>
              <w:bottom w:w="57" w:type="dxa"/>
              <w:right w:w="57" w:type="dxa"/>
            </w:tcMar>
            <w:vAlign w:val="center"/>
          </w:tcPr>
          <w:p w14:paraId="14D349E2">
            <w:pPr>
              <w:autoSpaceDE w:val="0"/>
              <w:autoSpaceDN w:val="0"/>
              <w:rPr>
                <w:color w:val="auto"/>
                <w:lang w:eastAsia="en-US"/>
              </w:rPr>
            </w:pPr>
            <w:r>
              <w:rPr>
                <w:color w:val="auto"/>
                <w:lang w:eastAsia="en-US"/>
              </w:rPr>
              <w:t>坐便器</w:t>
            </w:r>
          </w:p>
        </w:tc>
        <w:tc>
          <w:tcPr>
            <w:tcW w:w="2113" w:type="dxa"/>
            <w:tcMar>
              <w:top w:w="57" w:type="dxa"/>
              <w:left w:w="57" w:type="dxa"/>
              <w:bottom w:w="57" w:type="dxa"/>
              <w:right w:w="57" w:type="dxa"/>
            </w:tcMar>
            <w:vAlign w:val="center"/>
          </w:tcPr>
          <w:p w14:paraId="4CC4755A">
            <w:pPr>
              <w:autoSpaceDE w:val="0"/>
              <w:autoSpaceDN w:val="0"/>
              <w:rPr>
                <w:color w:val="auto"/>
                <w:lang w:eastAsia="en-US"/>
              </w:rPr>
            </w:pPr>
          </w:p>
        </w:tc>
        <w:tc>
          <w:tcPr>
            <w:tcW w:w="3278" w:type="dxa"/>
            <w:tcMar>
              <w:top w:w="57" w:type="dxa"/>
              <w:left w:w="57" w:type="dxa"/>
              <w:bottom w:w="57" w:type="dxa"/>
              <w:right w:w="57" w:type="dxa"/>
            </w:tcMar>
            <w:vAlign w:val="center"/>
          </w:tcPr>
          <w:p w14:paraId="5A7F62CE">
            <w:pPr>
              <w:autoSpaceDE w:val="0"/>
              <w:autoSpaceDN w:val="0"/>
              <w:rPr>
                <w:color w:val="auto"/>
                <w:lang w:eastAsia="en-US"/>
              </w:rPr>
            </w:pPr>
            <w:r>
              <w:rPr>
                <w:color w:val="auto"/>
                <w:lang w:eastAsia="en-US"/>
              </w:rPr>
              <w:t>《坐便器水效限定值及水效等级》（GB25502）</w:t>
            </w:r>
          </w:p>
        </w:tc>
      </w:tr>
      <w:tr w14:paraId="3618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3AFEE8A">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3CDCB4BF">
            <w:pPr>
              <w:autoSpaceDE w:val="0"/>
              <w:autoSpaceDN w:val="0"/>
              <w:rPr>
                <w:color w:val="auto"/>
                <w:lang w:eastAsia="en-US"/>
              </w:rPr>
            </w:pPr>
          </w:p>
        </w:tc>
        <w:tc>
          <w:tcPr>
            <w:tcW w:w="1986" w:type="dxa"/>
            <w:tcMar>
              <w:top w:w="57" w:type="dxa"/>
              <w:left w:w="57" w:type="dxa"/>
              <w:bottom w:w="57" w:type="dxa"/>
              <w:right w:w="57" w:type="dxa"/>
            </w:tcMar>
            <w:vAlign w:val="center"/>
          </w:tcPr>
          <w:p w14:paraId="32AD7420">
            <w:pPr>
              <w:autoSpaceDE w:val="0"/>
              <w:autoSpaceDN w:val="0"/>
              <w:rPr>
                <w:color w:val="auto"/>
                <w:lang w:eastAsia="en-US"/>
              </w:rPr>
            </w:pPr>
            <w:r>
              <w:rPr>
                <w:color w:val="auto"/>
                <w:lang w:eastAsia="en-US"/>
              </w:rPr>
              <w:t>蹲便器</w:t>
            </w:r>
          </w:p>
        </w:tc>
        <w:tc>
          <w:tcPr>
            <w:tcW w:w="2113" w:type="dxa"/>
            <w:tcMar>
              <w:top w:w="57" w:type="dxa"/>
              <w:left w:w="57" w:type="dxa"/>
              <w:bottom w:w="57" w:type="dxa"/>
              <w:right w:w="57" w:type="dxa"/>
            </w:tcMar>
            <w:vAlign w:val="center"/>
          </w:tcPr>
          <w:p w14:paraId="339113A7">
            <w:pPr>
              <w:autoSpaceDE w:val="0"/>
              <w:autoSpaceDN w:val="0"/>
              <w:rPr>
                <w:color w:val="auto"/>
                <w:lang w:eastAsia="en-US"/>
              </w:rPr>
            </w:pPr>
          </w:p>
        </w:tc>
        <w:tc>
          <w:tcPr>
            <w:tcW w:w="3278" w:type="dxa"/>
            <w:tcMar>
              <w:top w:w="57" w:type="dxa"/>
              <w:left w:w="57" w:type="dxa"/>
              <w:bottom w:w="57" w:type="dxa"/>
              <w:right w:w="57" w:type="dxa"/>
            </w:tcMar>
            <w:vAlign w:val="center"/>
          </w:tcPr>
          <w:p w14:paraId="1E045E00">
            <w:pPr>
              <w:autoSpaceDE w:val="0"/>
              <w:autoSpaceDN w:val="0"/>
              <w:rPr>
                <w:color w:val="auto"/>
                <w:lang w:eastAsia="en-US"/>
              </w:rPr>
            </w:pPr>
            <w:r>
              <w:rPr>
                <w:color w:val="auto"/>
                <w:lang w:eastAsia="en-US"/>
              </w:rPr>
              <w:t>《蹲便器用水效率限定值及用水效率等级》（GB30717）</w:t>
            </w:r>
          </w:p>
        </w:tc>
      </w:tr>
      <w:tr w14:paraId="1850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2A35032">
            <w:pPr>
              <w:autoSpaceDE w:val="0"/>
              <w:autoSpaceDN w:val="0"/>
              <w:rPr>
                <w:color w:val="auto"/>
                <w:lang w:eastAsia="en-US"/>
              </w:rPr>
            </w:pPr>
          </w:p>
        </w:tc>
        <w:tc>
          <w:tcPr>
            <w:tcW w:w="1286" w:type="dxa"/>
            <w:vMerge w:val="continue"/>
            <w:tcMar>
              <w:top w:w="57" w:type="dxa"/>
              <w:left w:w="57" w:type="dxa"/>
              <w:bottom w:w="57" w:type="dxa"/>
              <w:right w:w="57" w:type="dxa"/>
            </w:tcMar>
            <w:vAlign w:val="center"/>
          </w:tcPr>
          <w:p w14:paraId="37F847B5">
            <w:pPr>
              <w:autoSpaceDE w:val="0"/>
              <w:autoSpaceDN w:val="0"/>
              <w:rPr>
                <w:color w:val="auto"/>
                <w:lang w:eastAsia="en-US"/>
              </w:rPr>
            </w:pPr>
          </w:p>
        </w:tc>
        <w:tc>
          <w:tcPr>
            <w:tcW w:w="1986" w:type="dxa"/>
            <w:tcMar>
              <w:top w:w="57" w:type="dxa"/>
              <w:left w:w="57" w:type="dxa"/>
              <w:bottom w:w="57" w:type="dxa"/>
              <w:right w:w="57" w:type="dxa"/>
            </w:tcMar>
            <w:vAlign w:val="center"/>
          </w:tcPr>
          <w:p w14:paraId="4848FD58">
            <w:pPr>
              <w:autoSpaceDE w:val="0"/>
              <w:autoSpaceDN w:val="0"/>
              <w:rPr>
                <w:color w:val="auto"/>
                <w:lang w:eastAsia="en-US"/>
              </w:rPr>
            </w:pPr>
            <w:r>
              <w:rPr>
                <w:color w:val="auto"/>
                <w:lang w:eastAsia="en-US"/>
              </w:rPr>
              <w:t>小便器</w:t>
            </w:r>
          </w:p>
        </w:tc>
        <w:tc>
          <w:tcPr>
            <w:tcW w:w="2113" w:type="dxa"/>
            <w:tcMar>
              <w:top w:w="57" w:type="dxa"/>
              <w:left w:w="57" w:type="dxa"/>
              <w:bottom w:w="57" w:type="dxa"/>
              <w:right w:w="57" w:type="dxa"/>
            </w:tcMar>
            <w:vAlign w:val="center"/>
          </w:tcPr>
          <w:p w14:paraId="062FA521">
            <w:pPr>
              <w:autoSpaceDE w:val="0"/>
              <w:autoSpaceDN w:val="0"/>
              <w:rPr>
                <w:color w:val="auto"/>
                <w:lang w:eastAsia="en-US"/>
              </w:rPr>
            </w:pPr>
          </w:p>
        </w:tc>
        <w:tc>
          <w:tcPr>
            <w:tcW w:w="3278" w:type="dxa"/>
            <w:tcMar>
              <w:top w:w="57" w:type="dxa"/>
              <w:left w:w="57" w:type="dxa"/>
              <w:bottom w:w="57" w:type="dxa"/>
              <w:right w:w="57" w:type="dxa"/>
            </w:tcMar>
            <w:vAlign w:val="center"/>
          </w:tcPr>
          <w:p w14:paraId="566E5912">
            <w:pPr>
              <w:autoSpaceDE w:val="0"/>
              <w:autoSpaceDN w:val="0"/>
              <w:rPr>
                <w:color w:val="auto"/>
                <w:lang w:eastAsia="en-US"/>
              </w:rPr>
            </w:pPr>
            <w:r>
              <w:rPr>
                <w:color w:val="auto"/>
                <w:lang w:eastAsia="en-US"/>
              </w:rPr>
              <w:t>《小便器用水效率限定值及用水效率等级》（GB28377）</w:t>
            </w:r>
          </w:p>
        </w:tc>
      </w:tr>
      <w:tr w14:paraId="3C2D7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465325C5">
            <w:pPr>
              <w:autoSpaceDE w:val="0"/>
              <w:autoSpaceDN w:val="0"/>
              <w:rPr>
                <w:color w:val="auto"/>
                <w:lang w:eastAsia="en-US"/>
              </w:rPr>
            </w:pPr>
            <w:r>
              <w:rPr>
                <w:color w:val="auto"/>
                <w:lang w:eastAsia="en-US"/>
              </w:rPr>
              <w:t>16</w:t>
            </w:r>
          </w:p>
        </w:tc>
        <w:tc>
          <w:tcPr>
            <w:tcW w:w="1286" w:type="dxa"/>
            <w:tcMar>
              <w:top w:w="57" w:type="dxa"/>
              <w:left w:w="57" w:type="dxa"/>
              <w:bottom w:w="57" w:type="dxa"/>
              <w:right w:w="57" w:type="dxa"/>
            </w:tcMar>
            <w:vAlign w:val="center"/>
          </w:tcPr>
          <w:p w14:paraId="0FF7FC22">
            <w:pPr>
              <w:autoSpaceDE w:val="0"/>
              <w:autoSpaceDN w:val="0"/>
              <w:rPr>
                <w:color w:val="auto"/>
                <w:lang w:eastAsia="en-US"/>
              </w:rPr>
            </w:pPr>
            <w:r>
              <w:rPr>
                <w:color w:val="auto"/>
                <w:lang w:eastAsia="en-US"/>
              </w:rPr>
              <w:t>★A060806水嘴</w:t>
            </w:r>
          </w:p>
        </w:tc>
        <w:tc>
          <w:tcPr>
            <w:tcW w:w="1986" w:type="dxa"/>
            <w:tcMar>
              <w:top w:w="57" w:type="dxa"/>
              <w:left w:w="57" w:type="dxa"/>
              <w:bottom w:w="57" w:type="dxa"/>
              <w:right w:w="57" w:type="dxa"/>
            </w:tcMar>
            <w:vAlign w:val="center"/>
          </w:tcPr>
          <w:p w14:paraId="6C2ACC70">
            <w:pPr>
              <w:autoSpaceDE w:val="0"/>
              <w:autoSpaceDN w:val="0"/>
              <w:rPr>
                <w:color w:val="auto"/>
                <w:lang w:eastAsia="en-US"/>
              </w:rPr>
            </w:pPr>
          </w:p>
        </w:tc>
        <w:tc>
          <w:tcPr>
            <w:tcW w:w="2113" w:type="dxa"/>
            <w:tcMar>
              <w:top w:w="57" w:type="dxa"/>
              <w:left w:w="57" w:type="dxa"/>
              <w:bottom w:w="57" w:type="dxa"/>
              <w:right w:w="57" w:type="dxa"/>
            </w:tcMar>
            <w:vAlign w:val="center"/>
          </w:tcPr>
          <w:p w14:paraId="35480F78">
            <w:pPr>
              <w:autoSpaceDE w:val="0"/>
              <w:autoSpaceDN w:val="0"/>
              <w:rPr>
                <w:color w:val="auto"/>
                <w:lang w:eastAsia="en-US"/>
              </w:rPr>
            </w:pPr>
          </w:p>
        </w:tc>
        <w:tc>
          <w:tcPr>
            <w:tcW w:w="3278" w:type="dxa"/>
            <w:tcMar>
              <w:top w:w="57" w:type="dxa"/>
              <w:left w:w="57" w:type="dxa"/>
              <w:bottom w:w="57" w:type="dxa"/>
              <w:right w:w="57" w:type="dxa"/>
            </w:tcMar>
            <w:vAlign w:val="center"/>
          </w:tcPr>
          <w:p w14:paraId="2C3FA7CC">
            <w:pPr>
              <w:autoSpaceDE w:val="0"/>
              <w:autoSpaceDN w:val="0"/>
              <w:rPr>
                <w:color w:val="auto"/>
                <w:lang w:eastAsia="en-US"/>
              </w:rPr>
            </w:pPr>
            <w:r>
              <w:rPr>
                <w:color w:val="auto"/>
                <w:lang w:eastAsia="en-US"/>
              </w:rPr>
              <w:t>《水嘴用水效率限定值及用水效率等级》（GB25501）</w:t>
            </w:r>
          </w:p>
        </w:tc>
      </w:tr>
      <w:tr w14:paraId="18641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71264257">
            <w:pPr>
              <w:autoSpaceDE w:val="0"/>
              <w:autoSpaceDN w:val="0"/>
              <w:rPr>
                <w:color w:val="auto"/>
                <w:lang w:eastAsia="en-US"/>
              </w:rPr>
            </w:pPr>
            <w:r>
              <w:rPr>
                <w:color w:val="auto"/>
                <w:lang w:eastAsia="en-US"/>
              </w:rPr>
              <w:t>17</w:t>
            </w:r>
          </w:p>
        </w:tc>
        <w:tc>
          <w:tcPr>
            <w:tcW w:w="1286" w:type="dxa"/>
            <w:tcMar>
              <w:top w:w="57" w:type="dxa"/>
              <w:left w:w="57" w:type="dxa"/>
              <w:bottom w:w="57" w:type="dxa"/>
              <w:right w:w="57" w:type="dxa"/>
            </w:tcMar>
            <w:vAlign w:val="center"/>
          </w:tcPr>
          <w:p w14:paraId="67B262B8">
            <w:pPr>
              <w:autoSpaceDE w:val="0"/>
              <w:autoSpaceDN w:val="0"/>
              <w:rPr>
                <w:color w:val="auto"/>
                <w:lang w:eastAsia="en-US"/>
              </w:rPr>
            </w:pPr>
            <w:r>
              <w:rPr>
                <w:color w:val="auto"/>
                <w:lang w:eastAsia="en-US"/>
              </w:rPr>
              <w:t>A060807便器冲洗阀</w:t>
            </w:r>
          </w:p>
        </w:tc>
        <w:tc>
          <w:tcPr>
            <w:tcW w:w="1986" w:type="dxa"/>
            <w:tcMar>
              <w:top w:w="57" w:type="dxa"/>
              <w:left w:w="57" w:type="dxa"/>
              <w:bottom w:w="57" w:type="dxa"/>
              <w:right w:w="57" w:type="dxa"/>
            </w:tcMar>
            <w:vAlign w:val="center"/>
          </w:tcPr>
          <w:p w14:paraId="699F9B02">
            <w:pPr>
              <w:autoSpaceDE w:val="0"/>
              <w:autoSpaceDN w:val="0"/>
              <w:rPr>
                <w:color w:val="auto"/>
                <w:lang w:eastAsia="en-US"/>
              </w:rPr>
            </w:pPr>
          </w:p>
        </w:tc>
        <w:tc>
          <w:tcPr>
            <w:tcW w:w="2113" w:type="dxa"/>
            <w:tcMar>
              <w:top w:w="57" w:type="dxa"/>
              <w:left w:w="57" w:type="dxa"/>
              <w:bottom w:w="57" w:type="dxa"/>
              <w:right w:w="57" w:type="dxa"/>
            </w:tcMar>
            <w:vAlign w:val="center"/>
          </w:tcPr>
          <w:p w14:paraId="07A36667">
            <w:pPr>
              <w:autoSpaceDE w:val="0"/>
              <w:autoSpaceDN w:val="0"/>
              <w:rPr>
                <w:color w:val="auto"/>
                <w:lang w:eastAsia="en-US"/>
              </w:rPr>
            </w:pPr>
          </w:p>
        </w:tc>
        <w:tc>
          <w:tcPr>
            <w:tcW w:w="3278" w:type="dxa"/>
            <w:tcMar>
              <w:top w:w="57" w:type="dxa"/>
              <w:left w:w="57" w:type="dxa"/>
              <w:bottom w:w="57" w:type="dxa"/>
              <w:right w:w="57" w:type="dxa"/>
            </w:tcMar>
            <w:vAlign w:val="center"/>
          </w:tcPr>
          <w:p w14:paraId="1A8EEC8E">
            <w:pPr>
              <w:autoSpaceDE w:val="0"/>
              <w:autoSpaceDN w:val="0"/>
              <w:rPr>
                <w:color w:val="auto"/>
                <w:lang w:eastAsia="en-US"/>
              </w:rPr>
            </w:pPr>
            <w:r>
              <w:rPr>
                <w:color w:val="auto"/>
                <w:lang w:eastAsia="en-US"/>
              </w:rPr>
              <w:t>《便器冲洗阀用水效率限定值及用水效率等级》（GB28379）</w:t>
            </w:r>
          </w:p>
        </w:tc>
      </w:tr>
      <w:tr w14:paraId="582F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6A3705EE">
            <w:pPr>
              <w:autoSpaceDE w:val="0"/>
              <w:autoSpaceDN w:val="0"/>
              <w:rPr>
                <w:color w:val="auto"/>
                <w:lang w:eastAsia="en-US"/>
              </w:rPr>
            </w:pPr>
            <w:r>
              <w:rPr>
                <w:color w:val="auto"/>
                <w:lang w:eastAsia="en-US"/>
              </w:rPr>
              <w:t>18</w:t>
            </w:r>
          </w:p>
        </w:tc>
        <w:tc>
          <w:tcPr>
            <w:tcW w:w="1286" w:type="dxa"/>
            <w:tcMar>
              <w:top w:w="57" w:type="dxa"/>
              <w:left w:w="57" w:type="dxa"/>
              <w:bottom w:w="57" w:type="dxa"/>
              <w:right w:w="57" w:type="dxa"/>
            </w:tcMar>
            <w:vAlign w:val="center"/>
          </w:tcPr>
          <w:p w14:paraId="00C77661">
            <w:pPr>
              <w:autoSpaceDE w:val="0"/>
              <w:autoSpaceDN w:val="0"/>
              <w:rPr>
                <w:color w:val="auto"/>
                <w:lang w:eastAsia="en-US"/>
              </w:rPr>
            </w:pPr>
            <w:r>
              <w:rPr>
                <w:color w:val="auto"/>
                <w:lang w:eastAsia="en-US"/>
              </w:rPr>
              <w:t>A060810淋浴器</w:t>
            </w:r>
          </w:p>
        </w:tc>
        <w:tc>
          <w:tcPr>
            <w:tcW w:w="1986" w:type="dxa"/>
            <w:tcMar>
              <w:top w:w="57" w:type="dxa"/>
              <w:left w:w="57" w:type="dxa"/>
              <w:bottom w:w="57" w:type="dxa"/>
              <w:right w:w="57" w:type="dxa"/>
            </w:tcMar>
            <w:vAlign w:val="center"/>
          </w:tcPr>
          <w:p w14:paraId="7F44EC43">
            <w:pPr>
              <w:autoSpaceDE w:val="0"/>
              <w:autoSpaceDN w:val="0"/>
              <w:rPr>
                <w:color w:val="auto"/>
                <w:lang w:eastAsia="en-US"/>
              </w:rPr>
            </w:pPr>
          </w:p>
        </w:tc>
        <w:tc>
          <w:tcPr>
            <w:tcW w:w="2113" w:type="dxa"/>
            <w:tcMar>
              <w:top w:w="57" w:type="dxa"/>
              <w:left w:w="57" w:type="dxa"/>
              <w:bottom w:w="57" w:type="dxa"/>
              <w:right w:w="57" w:type="dxa"/>
            </w:tcMar>
            <w:vAlign w:val="center"/>
          </w:tcPr>
          <w:p w14:paraId="0EB0F463">
            <w:pPr>
              <w:autoSpaceDE w:val="0"/>
              <w:autoSpaceDN w:val="0"/>
              <w:rPr>
                <w:color w:val="auto"/>
                <w:lang w:eastAsia="en-US"/>
              </w:rPr>
            </w:pPr>
          </w:p>
        </w:tc>
        <w:tc>
          <w:tcPr>
            <w:tcW w:w="3278" w:type="dxa"/>
            <w:tcMar>
              <w:top w:w="57" w:type="dxa"/>
              <w:left w:w="57" w:type="dxa"/>
              <w:bottom w:w="57" w:type="dxa"/>
              <w:right w:w="57" w:type="dxa"/>
            </w:tcMar>
            <w:vAlign w:val="center"/>
          </w:tcPr>
          <w:p w14:paraId="42B153FE">
            <w:pPr>
              <w:autoSpaceDE w:val="0"/>
              <w:autoSpaceDN w:val="0"/>
              <w:rPr>
                <w:color w:val="auto"/>
                <w:lang w:eastAsia="en-US"/>
              </w:rPr>
            </w:pPr>
            <w:r>
              <w:rPr>
                <w:color w:val="auto"/>
                <w:lang w:eastAsia="en-US"/>
              </w:rPr>
              <w:t>《淋浴器用水效率限定值及用水效率等级》（GB28378）</w:t>
            </w:r>
          </w:p>
        </w:tc>
      </w:tr>
    </w:tbl>
    <w:p w14:paraId="6AA2BEB3">
      <w:pPr>
        <w:ind w:firstLine="420" w:firstLineChars="200"/>
        <w:rPr>
          <w:color w:val="auto"/>
        </w:rPr>
      </w:pPr>
      <w:r>
        <w:rPr>
          <w:color w:val="auto"/>
        </w:rPr>
        <w:t>注：</w:t>
      </w:r>
    </w:p>
    <w:p w14:paraId="7FE554D9">
      <w:pPr>
        <w:ind w:firstLine="420" w:firstLineChars="200"/>
        <w:rPr>
          <w:color w:val="auto"/>
        </w:rPr>
      </w:pPr>
      <w:r>
        <w:rPr>
          <w:color w:val="auto"/>
        </w:rPr>
        <w:t>1.节能产品认证应依据相关国家标准的最新版本，依据国家标准中二级能效（水效）指标。</w:t>
      </w:r>
    </w:p>
    <w:p w14:paraId="380D4460">
      <w:pPr>
        <w:ind w:firstLine="420" w:firstLineChars="200"/>
        <w:rPr>
          <w:color w:val="auto"/>
        </w:rPr>
      </w:pPr>
      <w:r>
        <w:rPr>
          <w:color w:val="auto"/>
        </w:rPr>
        <w:t>2.上述产品中认证标准发生变更的，依据原认证标准获得的、仍在有效期内的认证证书可使用至2019年6月1日。</w:t>
      </w:r>
    </w:p>
    <w:p w14:paraId="4F16BAC6">
      <w:pPr>
        <w:ind w:firstLine="420" w:firstLineChars="200"/>
        <w:rPr>
          <w:color w:val="auto"/>
        </w:rPr>
      </w:pPr>
      <w:r>
        <w:rPr>
          <w:color w:val="auto"/>
        </w:rPr>
        <w:t>3.以“★”标注的为政府强制采购产品。</w:t>
      </w:r>
    </w:p>
    <w:p w14:paraId="52B18778">
      <w:pPr>
        <w:rPr>
          <w:color w:val="auto"/>
        </w:rPr>
      </w:pPr>
      <w:r>
        <w:rPr>
          <w:color w:val="auto"/>
        </w:rPr>
        <w:br w:type="page"/>
      </w:r>
    </w:p>
    <w:p w14:paraId="22F3005A">
      <w:pPr>
        <w:jc w:val="center"/>
        <w:rPr>
          <w:rFonts w:eastAsia="黑体"/>
          <w:bCs/>
          <w:color w:val="auto"/>
          <w:spacing w:val="6"/>
          <w:sz w:val="28"/>
          <w:szCs w:val="28"/>
        </w:rPr>
      </w:pPr>
      <w:r>
        <w:rPr>
          <w:rFonts w:eastAsia="黑体"/>
          <w:bCs/>
          <w:color w:val="auto"/>
          <w:spacing w:val="6"/>
          <w:sz w:val="28"/>
          <w:szCs w:val="28"/>
        </w:rPr>
        <w:t>关于印发环境标志产品政府采购品目清单的通知</w:t>
      </w:r>
    </w:p>
    <w:p w14:paraId="7A808A3A">
      <w:pPr>
        <w:jc w:val="center"/>
        <w:rPr>
          <w:rFonts w:eastAsia="仿宋"/>
          <w:color w:val="auto"/>
        </w:rPr>
      </w:pPr>
      <w:r>
        <w:rPr>
          <w:rFonts w:eastAsia="仿宋"/>
          <w:color w:val="auto"/>
        </w:rPr>
        <w:t>财库〔2019〕18号</w:t>
      </w:r>
    </w:p>
    <w:p w14:paraId="38F7856C">
      <w:pPr>
        <w:rPr>
          <w:color w:val="auto"/>
          <w:sz w:val="24"/>
          <w:szCs w:val="32"/>
        </w:rPr>
      </w:pPr>
      <w:r>
        <w:rPr>
          <w:color w:val="auto"/>
          <w:sz w:val="24"/>
          <w:szCs w:val="32"/>
        </w:rPr>
        <w:t>有关中央预算单位，各省、自治区、直辖市、计划单列市财政厅（局）、生态环境厅（局），新疆生产建设兵团财政局、环境保护局：</w:t>
      </w:r>
    </w:p>
    <w:p w14:paraId="59651E08">
      <w:pPr>
        <w:ind w:firstLine="480" w:firstLineChars="200"/>
        <w:rPr>
          <w:color w:val="auto"/>
          <w:sz w:val="24"/>
          <w:szCs w:val="32"/>
        </w:rPr>
      </w:pPr>
      <w:r>
        <w:rPr>
          <w:color w:val="auto"/>
          <w:sz w:val="24"/>
          <w:szCs w:val="32"/>
        </w:rPr>
        <w:t>根据《财政部发展改革委生态环境部市场监管总局关于调整优化节能产品环境标志产品政府采购执行机制的通知》（财库〔2019〕9号），我们研究制定了环境标志产品政府采购品目清单，现印发给你们，请遵照执行。</w:t>
      </w:r>
    </w:p>
    <w:p w14:paraId="353893FE">
      <w:pPr>
        <w:ind w:firstLine="480" w:firstLineChars="200"/>
        <w:rPr>
          <w:color w:val="auto"/>
          <w:sz w:val="24"/>
          <w:szCs w:val="32"/>
        </w:rPr>
      </w:pPr>
      <w:r>
        <w:rPr>
          <w:color w:val="auto"/>
          <w:sz w:val="24"/>
          <w:szCs w:val="32"/>
        </w:rPr>
        <w:t>附件：环境标志产品政府采购品目清单</w:t>
      </w:r>
    </w:p>
    <w:p w14:paraId="12E8E6CA">
      <w:pPr>
        <w:rPr>
          <w:color w:val="auto"/>
        </w:rPr>
      </w:pPr>
    </w:p>
    <w:p w14:paraId="492A5B79">
      <w:pPr>
        <w:rPr>
          <w:color w:val="auto"/>
        </w:rPr>
      </w:pPr>
    </w:p>
    <w:p w14:paraId="2899806A">
      <w:pPr>
        <w:jc w:val="right"/>
        <w:rPr>
          <w:color w:val="auto"/>
          <w:sz w:val="24"/>
          <w:szCs w:val="32"/>
        </w:rPr>
      </w:pPr>
      <w:r>
        <w:rPr>
          <w:color w:val="auto"/>
          <w:sz w:val="24"/>
          <w:szCs w:val="32"/>
        </w:rPr>
        <w:t>财政部生态环境部</w:t>
      </w:r>
    </w:p>
    <w:p w14:paraId="2DB3B844">
      <w:pPr>
        <w:jc w:val="right"/>
        <w:rPr>
          <w:color w:val="auto"/>
          <w:sz w:val="24"/>
          <w:szCs w:val="32"/>
        </w:rPr>
      </w:pPr>
      <w:r>
        <w:rPr>
          <w:color w:val="auto"/>
          <w:sz w:val="24"/>
          <w:szCs w:val="32"/>
        </w:rPr>
        <w:t>2019年3月29日</w:t>
      </w:r>
    </w:p>
    <w:p w14:paraId="28BD055B">
      <w:pPr>
        <w:rPr>
          <w:color w:val="auto"/>
        </w:rPr>
      </w:pPr>
      <w:r>
        <w:rPr>
          <w:color w:val="auto"/>
        </w:rPr>
        <w:t>附件</w:t>
      </w:r>
    </w:p>
    <w:p w14:paraId="1ED89DC4">
      <w:pPr>
        <w:jc w:val="center"/>
        <w:rPr>
          <w:rFonts w:eastAsia="黑体"/>
          <w:color w:val="auto"/>
          <w:sz w:val="28"/>
          <w:szCs w:val="36"/>
        </w:rPr>
      </w:pPr>
      <w:r>
        <w:rPr>
          <w:rFonts w:eastAsia="黑体"/>
          <w:color w:val="auto"/>
          <w:sz w:val="28"/>
          <w:szCs w:val="36"/>
        </w:rPr>
        <w:t>环境标志产品政府采购品目清单</w:t>
      </w:r>
    </w:p>
    <w:tbl>
      <w:tblPr>
        <w:tblStyle w:val="38"/>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288"/>
        <w:gridCol w:w="2346"/>
        <w:gridCol w:w="1973"/>
        <w:gridCol w:w="3109"/>
      </w:tblGrid>
      <w:tr w14:paraId="1FEE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73E5ACFA">
            <w:pPr>
              <w:autoSpaceDE/>
              <w:autoSpaceDN/>
              <w:jc w:val="left"/>
              <w:rPr>
                <w:color w:val="auto"/>
                <w:lang w:eastAsia="en-US"/>
              </w:rPr>
            </w:pPr>
            <w:r>
              <w:rPr>
                <w:color w:val="auto"/>
                <w:lang w:eastAsia="en-US"/>
              </w:rPr>
              <w:t>品目序号</w:t>
            </w:r>
          </w:p>
        </w:tc>
        <w:tc>
          <w:tcPr>
            <w:tcW w:w="5608" w:type="dxa"/>
            <w:gridSpan w:val="3"/>
            <w:tcMar>
              <w:top w:w="0" w:type="dxa"/>
              <w:left w:w="57" w:type="dxa"/>
              <w:bottom w:w="0" w:type="dxa"/>
              <w:right w:w="57" w:type="dxa"/>
            </w:tcMar>
            <w:vAlign w:val="center"/>
          </w:tcPr>
          <w:p w14:paraId="7AAC720A">
            <w:pPr>
              <w:autoSpaceDE/>
              <w:autoSpaceDN/>
              <w:jc w:val="left"/>
              <w:rPr>
                <w:color w:val="auto"/>
                <w:lang w:eastAsia="en-US"/>
              </w:rPr>
            </w:pPr>
            <w:r>
              <w:rPr>
                <w:color w:val="auto"/>
                <w:lang w:eastAsia="en-US"/>
              </w:rPr>
              <w:t>名称</w:t>
            </w:r>
          </w:p>
        </w:tc>
        <w:tc>
          <w:tcPr>
            <w:tcW w:w="3111" w:type="dxa"/>
            <w:tcMar>
              <w:top w:w="0" w:type="dxa"/>
              <w:left w:w="57" w:type="dxa"/>
              <w:bottom w:w="0" w:type="dxa"/>
              <w:right w:w="57" w:type="dxa"/>
            </w:tcMar>
            <w:vAlign w:val="center"/>
          </w:tcPr>
          <w:p w14:paraId="38794EC3">
            <w:pPr>
              <w:autoSpaceDE/>
              <w:autoSpaceDN/>
              <w:jc w:val="left"/>
              <w:rPr>
                <w:color w:val="auto"/>
                <w:lang w:eastAsia="en-US"/>
              </w:rPr>
            </w:pPr>
            <w:r>
              <w:rPr>
                <w:color w:val="auto"/>
                <w:lang w:eastAsia="en-US"/>
              </w:rPr>
              <w:t>依据的标准</w:t>
            </w:r>
          </w:p>
        </w:tc>
      </w:tr>
      <w:tr w14:paraId="3398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314DB255">
            <w:pPr>
              <w:autoSpaceDE/>
              <w:autoSpaceDN/>
              <w:ind w:left="128"/>
              <w:rPr>
                <w:color w:val="auto"/>
                <w:lang w:eastAsia="en-US"/>
              </w:rPr>
            </w:pPr>
            <w:r>
              <w:rPr>
                <w:color w:val="auto"/>
                <w:lang w:eastAsia="en-US"/>
              </w:rPr>
              <w:t>1</w:t>
            </w:r>
          </w:p>
        </w:tc>
        <w:tc>
          <w:tcPr>
            <w:tcW w:w="1288" w:type="dxa"/>
            <w:vMerge w:val="restart"/>
            <w:tcMar>
              <w:top w:w="0" w:type="dxa"/>
              <w:left w:w="57" w:type="dxa"/>
              <w:bottom w:w="0" w:type="dxa"/>
              <w:right w:w="57" w:type="dxa"/>
            </w:tcMar>
            <w:vAlign w:val="center"/>
          </w:tcPr>
          <w:p w14:paraId="3FC37F56">
            <w:pPr>
              <w:autoSpaceDE/>
              <w:autoSpaceDN/>
              <w:ind w:left="110" w:right="108" w:hanging="8"/>
              <w:rPr>
                <w:color w:val="auto"/>
                <w:lang w:eastAsia="en-US"/>
              </w:rPr>
            </w:pPr>
            <w:r>
              <w:rPr>
                <w:color w:val="auto"/>
                <w:lang w:eastAsia="en-US"/>
              </w:rPr>
              <w:t>A</w:t>
            </w:r>
            <w:r>
              <w:rPr>
                <w:color w:val="auto"/>
                <w:spacing w:val="11"/>
                <w:lang w:eastAsia="en-US"/>
              </w:rPr>
              <w:t>0</w:t>
            </w:r>
            <w:r>
              <w:rPr>
                <w:color w:val="auto"/>
                <w:spacing w:val="6"/>
                <w:lang w:eastAsia="en-US"/>
              </w:rPr>
              <w:t>20101计算机</w:t>
            </w:r>
            <w:r>
              <w:rPr>
                <w:color w:val="auto"/>
                <w:spacing w:val="-3"/>
                <w:lang w:eastAsia="en-US"/>
              </w:rPr>
              <w:t>设</w:t>
            </w:r>
            <w:r>
              <w:rPr>
                <w:color w:val="auto"/>
                <w:spacing w:val="-2"/>
                <w:lang w:eastAsia="en-US"/>
              </w:rPr>
              <w:t>备</w:t>
            </w:r>
          </w:p>
        </w:tc>
        <w:tc>
          <w:tcPr>
            <w:tcW w:w="2347" w:type="dxa"/>
            <w:tcMar>
              <w:top w:w="0" w:type="dxa"/>
              <w:left w:w="57" w:type="dxa"/>
              <w:bottom w:w="0" w:type="dxa"/>
              <w:right w:w="57" w:type="dxa"/>
            </w:tcMar>
            <w:vAlign w:val="center"/>
          </w:tcPr>
          <w:p w14:paraId="5E2F72E1">
            <w:pPr>
              <w:autoSpaceDE/>
              <w:autoSpaceDN/>
              <w:ind w:left="103"/>
              <w:rPr>
                <w:color w:val="auto"/>
                <w:lang w:eastAsia="en-US"/>
              </w:rPr>
            </w:pPr>
            <w:r>
              <w:rPr>
                <w:color w:val="auto"/>
                <w:spacing w:val="-3"/>
                <w:lang w:eastAsia="en-US"/>
              </w:rPr>
              <w:t>A</w:t>
            </w:r>
            <w:r>
              <w:rPr>
                <w:color w:val="auto"/>
                <w:spacing w:val="-6"/>
                <w:lang w:eastAsia="en-US"/>
              </w:rPr>
              <w:t>0</w:t>
            </w:r>
            <w:r>
              <w:rPr>
                <w:color w:val="auto"/>
                <w:spacing w:val="-4"/>
                <w:lang w:eastAsia="en-US"/>
              </w:rPr>
              <w:t>2</w:t>
            </w:r>
            <w:r>
              <w:rPr>
                <w:color w:val="auto"/>
                <w:spacing w:val="-3"/>
                <w:lang w:eastAsia="en-US"/>
              </w:rPr>
              <w:t>010103服务器</w:t>
            </w:r>
          </w:p>
        </w:tc>
        <w:tc>
          <w:tcPr>
            <w:tcW w:w="1973" w:type="dxa"/>
            <w:tcMar>
              <w:top w:w="0" w:type="dxa"/>
              <w:left w:w="57" w:type="dxa"/>
              <w:bottom w:w="0" w:type="dxa"/>
              <w:right w:w="57" w:type="dxa"/>
            </w:tcMar>
            <w:vAlign w:val="center"/>
          </w:tcPr>
          <w:p w14:paraId="1E06771D">
            <w:pPr>
              <w:autoSpaceDE/>
              <w:autoSpaceDN/>
              <w:rPr>
                <w:color w:val="auto"/>
                <w:lang w:eastAsia="en-US"/>
              </w:rPr>
            </w:pPr>
          </w:p>
        </w:tc>
        <w:tc>
          <w:tcPr>
            <w:tcW w:w="3111" w:type="dxa"/>
            <w:tcMar>
              <w:top w:w="0" w:type="dxa"/>
              <w:left w:w="57" w:type="dxa"/>
              <w:bottom w:w="0" w:type="dxa"/>
              <w:right w:w="57" w:type="dxa"/>
            </w:tcMar>
            <w:vAlign w:val="center"/>
          </w:tcPr>
          <w:p w14:paraId="1D3DACFA">
            <w:pPr>
              <w:autoSpaceDE/>
              <w:autoSpaceDN/>
              <w:ind w:left="109"/>
              <w:rPr>
                <w:color w:val="auto"/>
                <w:lang w:eastAsia="en-US"/>
              </w:rPr>
            </w:pPr>
            <w:r>
              <w:rPr>
                <w:color w:val="auto"/>
                <w:spacing w:val="-3"/>
                <w:lang w:eastAsia="en-US"/>
              </w:rPr>
              <w:t>HJ</w:t>
            </w:r>
            <w:r>
              <w:rPr>
                <w:color w:val="auto"/>
                <w:spacing w:val="-6"/>
                <w:lang w:eastAsia="en-US"/>
              </w:rPr>
              <w:t>2</w:t>
            </w:r>
            <w:r>
              <w:rPr>
                <w:color w:val="auto"/>
                <w:spacing w:val="-5"/>
                <w:lang w:eastAsia="en-US"/>
              </w:rPr>
              <w:t>5</w:t>
            </w:r>
            <w:r>
              <w:rPr>
                <w:color w:val="auto"/>
                <w:spacing w:val="-3"/>
                <w:lang w:eastAsia="en-US"/>
              </w:rPr>
              <w:t>07网络服务器</w:t>
            </w:r>
          </w:p>
        </w:tc>
      </w:tr>
      <w:tr w14:paraId="6BE5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3E91ECF4">
            <w:pPr>
              <w:autoSpaceDE/>
              <w:autoSpaceDN/>
              <w:rPr>
                <w:color w:val="auto"/>
                <w:lang w:eastAsia="en-US"/>
              </w:rPr>
            </w:pPr>
          </w:p>
        </w:tc>
        <w:tc>
          <w:tcPr>
            <w:tcW w:w="1288" w:type="dxa"/>
            <w:vMerge w:val="continue"/>
            <w:tcMar>
              <w:top w:w="0" w:type="dxa"/>
              <w:left w:w="57" w:type="dxa"/>
              <w:bottom w:w="0" w:type="dxa"/>
              <w:right w:w="57" w:type="dxa"/>
            </w:tcMar>
            <w:vAlign w:val="center"/>
          </w:tcPr>
          <w:p w14:paraId="73C11629">
            <w:pPr>
              <w:autoSpaceDE/>
              <w:autoSpaceDN/>
              <w:rPr>
                <w:color w:val="auto"/>
                <w:lang w:eastAsia="en-US"/>
              </w:rPr>
            </w:pPr>
          </w:p>
        </w:tc>
        <w:tc>
          <w:tcPr>
            <w:tcW w:w="2347" w:type="dxa"/>
            <w:tcMar>
              <w:top w:w="0" w:type="dxa"/>
              <w:left w:w="57" w:type="dxa"/>
              <w:bottom w:w="0" w:type="dxa"/>
              <w:right w:w="57" w:type="dxa"/>
            </w:tcMar>
            <w:vAlign w:val="center"/>
          </w:tcPr>
          <w:p w14:paraId="5D5A4D78">
            <w:pPr>
              <w:autoSpaceDE/>
              <w:autoSpaceDN/>
              <w:ind w:left="103"/>
              <w:rPr>
                <w:color w:val="auto"/>
                <w:lang w:eastAsia="en-US"/>
              </w:rPr>
            </w:pPr>
            <w:r>
              <w:rPr>
                <w:color w:val="auto"/>
                <w:spacing w:val="-2"/>
                <w:lang w:eastAsia="en-US"/>
              </w:rPr>
              <w:t>A</w:t>
            </w:r>
            <w:r>
              <w:rPr>
                <w:color w:val="auto"/>
                <w:spacing w:val="-4"/>
                <w:lang w:eastAsia="en-US"/>
              </w:rPr>
              <w:t>02010</w:t>
            </w:r>
            <w:r>
              <w:rPr>
                <w:color w:val="auto"/>
                <w:spacing w:val="-3"/>
                <w:lang w:eastAsia="en-US"/>
              </w:rPr>
              <w:t>1</w:t>
            </w:r>
            <w:r>
              <w:rPr>
                <w:color w:val="auto"/>
                <w:spacing w:val="-2"/>
                <w:lang w:eastAsia="en-US"/>
              </w:rPr>
              <w:t>04台式计算机</w:t>
            </w:r>
          </w:p>
        </w:tc>
        <w:tc>
          <w:tcPr>
            <w:tcW w:w="1973" w:type="dxa"/>
            <w:tcMar>
              <w:top w:w="0" w:type="dxa"/>
              <w:left w:w="57" w:type="dxa"/>
              <w:bottom w:w="0" w:type="dxa"/>
              <w:right w:w="57" w:type="dxa"/>
            </w:tcMar>
            <w:vAlign w:val="center"/>
          </w:tcPr>
          <w:p w14:paraId="2EA6505D">
            <w:pPr>
              <w:autoSpaceDE/>
              <w:autoSpaceDN/>
              <w:rPr>
                <w:color w:val="auto"/>
                <w:lang w:eastAsia="en-US"/>
              </w:rPr>
            </w:pPr>
          </w:p>
        </w:tc>
        <w:tc>
          <w:tcPr>
            <w:tcW w:w="3111" w:type="dxa"/>
            <w:tcMar>
              <w:top w:w="0" w:type="dxa"/>
              <w:left w:w="57" w:type="dxa"/>
              <w:bottom w:w="0" w:type="dxa"/>
              <w:right w:w="57" w:type="dxa"/>
            </w:tcMar>
            <w:vAlign w:val="center"/>
          </w:tcPr>
          <w:p w14:paraId="012045DD">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0858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3AA1073D">
            <w:pPr>
              <w:autoSpaceDE/>
              <w:autoSpaceDN/>
              <w:rPr>
                <w:color w:val="auto"/>
                <w:lang w:eastAsia="en-US"/>
              </w:rPr>
            </w:pPr>
          </w:p>
        </w:tc>
        <w:tc>
          <w:tcPr>
            <w:tcW w:w="1288" w:type="dxa"/>
            <w:vMerge w:val="continue"/>
            <w:tcMar>
              <w:top w:w="0" w:type="dxa"/>
              <w:left w:w="57" w:type="dxa"/>
              <w:bottom w:w="0" w:type="dxa"/>
              <w:right w:w="57" w:type="dxa"/>
            </w:tcMar>
            <w:vAlign w:val="center"/>
          </w:tcPr>
          <w:p w14:paraId="3606028E">
            <w:pPr>
              <w:autoSpaceDE/>
              <w:autoSpaceDN/>
              <w:rPr>
                <w:color w:val="auto"/>
                <w:lang w:eastAsia="en-US"/>
              </w:rPr>
            </w:pPr>
          </w:p>
        </w:tc>
        <w:tc>
          <w:tcPr>
            <w:tcW w:w="2347" w:type="dxa"/>
            <w:tcMar>
              <w:top w:w="0" w:type="dxa"/>
              <w:left w:w="57" w:type="dxa"/>
              <w:bottom w:w="0" w:type="dxa"/>
              <w:right w:w="57" w:type="dxa"/>
            </w:tcMar>
            <w:vAlign w:val="center"/>
          </w:tcPr>
          <w:p w14:paraId="73755F89">
            <w:pPr>
              <w:autoSpaceDE/>
              <w:autoSpaceDN/>
              <w:ind w:left="103"/>
              <w:rPr>
                <w:color w:val="auto"/>
                <w:lang w:eastAsia="en-US"/>
              </w:rPr>
            </w:pPr>
            <w:r>
              <w:rPr>
                <w:color w:val="auto"/>
                <w:spacing w:val="-2"/>
                <w:lang w:eastAsia="en-US"/>
              </w:rPr>
              <w:t>A</w:t>
            </w:r>
            <w:r>
              <w:rPr>
                <w:color w:val="auto"/>
                <w:spacing w:val="-4"/>
                <w:lang w:eastAsia="en-US"/>
              </w:rPr>
              <w:t>020101</w:t>
            </w:r>
            <w:r>
              <w:rPr>
                <w:color w:val="auto"/>
                <w:spacing w:val="-2"/>
                <w:lang w:eastAsia="en-US"/>
              </w:rPr>
              <w:t>05便携式计算机</w:t>
            </w:r>
          </w:p>
        </w:tc>
        <w:tc>
          <w:tcPr>
            <w:tcW w:w="1973" w:type="dxa"/>
            <w:tcMar>
              <w:top w:w="0" w:type="dxa"/>
              <w:left w:w="57" w:type="dxa"/>
              <w:bottom w:w="0" w:type="dxa"/>
              <w:right w:w="57" w:type="dxa"/>
            </w:tcMar>
            <w:vAlign w:val="center"/>
          </w:tcPr>
          <w:p w14:paraId="00E0D337">
            <w:pPr>
              <w:autoSpaceDE/>
              <w:autoSpaceDN/>
              <w:rPr>
                <w:color w:val="auto"/>
                <w:lang w:eastAsia="en-US"/>
              </w:rPr>
            </w:pPr>
          </w:p>
        </w:tc>
        <w:tc>
          <w:tcPr>
            <w:tcW w:w="3111" w:type="dxa"/>
            <w:tcMar>
              <w:top w:w="0" w:type="dxa"/>
              <w:left w:w="57" w:type="dxa"/>
              <w:bottom w:w="0" w:type="dxa"/>
              <w:right w:w="57" w:type="dxa"/>
            </w:tcMar>
            <w:vAlign w:val="center"/>
          </w:tcPr>
          <w:p w14:paraId="694D7994">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4909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258F12D">
            <w:pPr>
              <w:autoSpaceDE/>
              <w:autoSpaceDN/>
              <w:rPr>
                <w:color w:val="auto"/>
                <w:lang w:eastAsia="en-US"/>
              </w:rPr>
            </w:pPr>
          </w:p>
        </w:tc>
        <w:tc>
          <w:tcPr>
            <w:tcW w:w="1288" w:type="dxa"/>
            <w:vMerge w:val="continue"/>
            <w:tcMar>
              <w:top w:w="0" w:type="dxa"/>
              <w:left w:w="57" w:type="dxa"/>
              <w:bottom w:w="0" w:type="dxa"/>
              <w:right w:w="57" w:type="dxa"/>
            </w:tcMar>
            <w:vAlign w:val="center"/>
          </w:tcPr>
          <w:p w14:paraId="10142998">
            <w:pPr>
              <w:autoSpaceDE/>
              <w:autoSpaceDN/>
              <w:rPr>
                <w:color w:val="auto"/>
                <w:lang w:eastAsia="en-US"/>
              </w:rPr>
            </w:pPr>
          </w:p>
        </w:tc>
        <w:tc>
          <w:tcPr>
            <w:tcW w:w="2347" w:type="dxa"/>
            <w:tcMar>
              <w:top w:w="0" w:type="dxa"/>
              <w:left w:w="57" w:type="dxa"/>
              <w:bottom w:w="0" w:type="dxa"/>
              <w:right w:w="57" w:type="dxa"/>
            </w:tcMar>
            <w:vAlign w:val="center"/>
          </w:tcPr>
          <w:p w14:paraId="59D798E4">
            <w:pPr>
              <w:autoSpaceDE/>
              <w:autoSpaceDN/>
              <w:ind w:left="103"/>
              <w:rPr>
                <w:color w:val="auto"/>
                <w:lang w:eastAsia="en-US"/>
              </w:rPr>
            </w:pPr>
            <w:r>
              <w:rPr>
                <w:color w:val="auto"/>
                <w:spacing w:val="-2"/>
                <w:lang w:eastAsia="en-US"/>
              </w:rPr>
              <w:t>A</w:t>
            </w:r>
            <w:r>
              <w:rPr>
                <w:color w:val="auto"/>
                <w:spacing w:val="-4"/>
                <w:lang w:eastAsia="en-US"/>
              </w:rPr>
              <w:t>0201</w:t>
            </w:r>
            <w:r>
              <w:rPr>
                <w:color w:val="auto"/>
                <w:spacing w:val="-2"/>
                <w:lang w:eastAsia="en-US"/>
              </w:rPr>
              <w:t>0107平板式微型计算机</w:t>
            </w:r>
          </w:p>
        </w:tc>
        <w:tc>
          <w:tcPr>
            <w:tcW w:w="1973" w:type="dxa"/>
            <w:tcMar>
              <w:top w:w="0" w:type="dxa"/>
              <w:left w:w="57" w:type="dxa"/>
              <w:bottom w:w="0" w:type="dxa"/>
              <w:right w:w="57" w:type="dxa"/>
            </w:tcMar>
            <w:vAlign w:val="center"/>
          </w:tcPr>
          <w:p w14:paraId="0403E789">
            <w:pPr>
              <w:autoSpaceDE/>
              <w:autoSpaceDN/>
              <w:rPr>
                <w:color w:val="auto"/>
                <w:lang w:eastAsia="en-US"/>
              </w:rPr>
            </w:pPr>
          </w:p>
        </w:tc>
        <w:tc>
          <w:tcPr>
            <w:tcW w:w="3111" w:type="dxa"/>
            <w:tcMar>
              <w:top w:w="0" w:type="dxa"/>
              <w:left w:w="57" w:type="dxa"/>
              <w:bottom w:w="0" w:type="dxa"/>
              <w:right w:w="57" w:type="dxa"/>
            </w:tcMar>
            <w:vAlign w:val="center"/>
          </w:tcPr>
          <w:p w14:paraId="0469A743">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3EBE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66EDC3EC">
            <w:pPr>
              <w:autoSpaceDE/>
              <w:autoSpaceDN/>
              <w:rPr>
                <w:color w:val="auto"/>
                <w:lang w:eastAsia="en-US"/>
              </w:rPr>
            </w:pPr>
          </w:p>
        </w:tc>
        <w:tc>
          <w:tcPr>
            <w:tcW w:w="1288" w:type="dxa"/>
            <w:vMerge w:val="continue"/>
            <w:tcMar>
              <w:top w:w="0" w:type="dxa"/>
              <w:left w:w="57" w:type="dxa"/>
              <w:bottom w:w="0" w:type="dxa"/>
              <w:right w:w="57" w:type="dxa"/>
            </w:tcMar>
            <w:vAlign w:val="center"/>
          </w:tcPr>
          <w:p w14:paraId="4900D258">
            <w:pPr>
              <w:autoSpaceDE/>
              <w:autoSpaceDN/>
              <w:rPr>
                <w:color w:val="auto"/>
                <w:lang w:eastAsia="en-US"/>
              </w:rPr>
            </w:pPr>
          </w:p>
        </w:tc>
        <w:tc>
          <w:tcPr>
            <w:tcW w:w="2347" w:type="dxa"/>
            <w:tcMar>
              <w:top w:w="0" w:type="dxa"/>
              <w:left w:w="57" w:type="dxa"/>
              <w:bottom w:w="0" w:type="dxa"/>
              <w:right w:w="57" w:type="dxa"/>
            </w:tcMar>
            <w:vAlign w:val="center"/>
          </w:tcPr>
          <w:p w14:paraId="13296B45">
            <w:pPr>
              <w:autoSpaceDE/>
              <w:autoSpaceDN/>
              <w:ind w:left="103"/>
              <w:rPr>
                <w:color w:val="auto"/>
                <w:lang w:eastAsia="en-US"/>
              </w:rPr>
            </w:pPr>
            <w:r>
              <w:rPr>
                <w:color w:val="auto"/>
                <w:lang w:eastAsia="en-US"/>
              </w:rPr>
              <w:t>A</w:t>
            </w:r>
            <w:r>
              <w:rPr>
                <w:color w:val="auto"/>
                <w:spacing w:val="1"/>
                <w:lang w:eastAsia="en-US"/>
              </w:rPr>
              <w:t>02010</w:t>
            </w:r>
            <w:r>
              <w:rPr>
                <w:color w:val="auto"/>
                <w:lang w:eastAsia="en-US"/>
              </w:rPr>
              <w:t>108网络计算机</w:t>
            </w:r>
          </w:p>
        </w:tc>
        <w:tc>
          <w:tcPr>
            <w:tcW w:w="1973" w:type="dxa"/>
            <w:tcMar>
              <w:top w:w="0" w:type="dxa"/>
              <w:left w:w="57" w:type="dxa"/>
              <w:bottom w:w="0" w:type="dxa"/>
              <w:right w:w="57" w:type="dxa"/>
            </w:tcMar>
            <w:vAlign w:val="center"/>
          </w:tcPr>
          <w:p w14:paraId="13DDA105">
            <w:pPr>
              <w:autoSpaceDE/>
              <w:autoSpaceDN/>
              <w:rPr>
                <w:color w:val="auto"/>
                <w:lang w:eastAsia="en-US"/>
              </w:rPr>
            </w:pPr>
          </w:p>
        </w:tc>
        <w:tc>
          <w:tcPr>
            <w:tcW w:w="3111" w:type="dxa"/>
            <w:tcMar>
              <w:top w:w="0" w:type="dxa"/>
              <w:left w:w="57" w:type="dxa"/>
              <w:bottom w:w="0" w:type="dxa"/>
              <w:right w:w="57" w:type="dxa"/>
            </w:tcMar>
            <w:vAlign w:val="center"/>
          </w:tcPr>
          <w:p w14:paraId="153B2DF9">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6C24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0F11E86C">
            <w:pPr>
              <w:autoSpaceDE/>
              <w:autoSpaceDN/>
              <w:rPr>
                <w:color w:val="auto"/>
                <w:lang w:eastAsia="en-US"/>
              </w:rPr>
            </w:pPr>
          </w:p>
        </w:tc>
        <w:tc>
          <w:tcPr>
            <w:tcW w:w="1288" w:type="dxa"/>
            <w:vMerge w:val="continue"/>
            <w:tcMar>
              <w:top w:w="0" w:type="dxa"/>
              <w:left w:w="57" w:type="dxa"/>
              <w:bottom w:w="0" w:type="dxa"/>
              <w:right w:w="57" w:type="dxa"/>
            </w:tcMar>
            <w:vAlign w:val="center"/>
          </w:tcPr>
          <w:p w14:paraId="6E03BCE0">
            <w:pPr>
              <w:autoSpaceDE/>
              <w:autoSpaceDN/>
              <w:rPr>
                <w:color w:val="auto"/>
                <w:lang w:eastAsia="en-US"/>
              </w:rPr>
            </w:pPr>
          </w:p>
        </w:tc>
        <w:tc>
          <w:tcPr>
            <w:tcW w:w="2347" w:type="dxa"/>
            <w:tcMar>
              <w:top w:w="0" w:type="dxa"/>
              <w:left w:w="57" w:type="dxa"/>
              <w:bottom w:w="0" w:type="dxa"/>
              <w:right w:w="57" w:type="dxa"/>
            </w:tcMar>
            <w:vAlign w:val="center"/>
          </w:tcPr>
          <w:p w14:paraId="20F11049">
            <w:pPr>
              <w:autoSpaceDE/>
              <w:autoSpaceDN/>
              <w:ind w:left="103"/>
              <w:rPr>
                <w:color w:val="auto"/>
                <w:lang w:eastAsia="en-US"/>
              </w:rPr>
            </w:pPr>
            <w:r>
              <w:rPr>
                <w:color w:val="auto"/>
                <w:lang w:eastAsia="en-US"/>
              </w:rPr>
              <w:t>A</w:t>
            </w:r>
            <w:r>
              <w:rPr>
                <w:color w:val="auto"/>
                <w:spacing w:val="1"/>
                <w:lang w:eastAsia="en-US"/>
              </w:rPr>
              <w:t>02</w:t>
            </w:r>
            <w:r>
              <w:rPr>
                <w:color w:val="auto"/>
                <w:lang w:eastAsia="en-US"/>
              </w:rPr>
              <w:t>010109计算机工作站</w:t>
            </w:r>
          </w:p>
        </w:tc>
        <w:tc>
          <w:tcPr>
            <w:tcW w:w="1973" w:type="dxa"/>
            <w:tcMar>
              <w:top w:w="0" w:type="dxa"/>
              <w:left w:w="57" w:type="dxa"/>
              <w:bottom w:w="0" w:type="dxa"/>
              <w:right w:w="57" w:type="dxa"/>
            </w:tcMar>
            <w:vAlign w:val="center"/>
          </w:tcPr>
          <w:p w14:paraId="34EAFA31">
            <w:pPr>
              <w:autoSpaceDE/>
              <w:autoSpaceDN/>
              <w:rPr>
                <w:color w:val="auto"/>
                <w:lang w:eastAsia="en-US"/>
              </w:rPr>
            </w:pPr>
          </w:p>
        </w:tc>
        <w:tc>
          <w:tcPr>
            <w:tcW w:w="3111" w:type="dxa"/>
            <w:tcMar>
              <w:top w:w="0" w:type="dxa"/>
              <w:left w:w="57" w:type="dxa"/>
              <w:bottom w:w="0" w:type="dxa"/>
              <w:right w:w="57" w:type="dxa"/>
            </w:tcMar>
            <w:vAlign w:val="center"/>
          </w:tcPr>
          <w:p w14:paraId="36D88019">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74E9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61A06EE">
            <w:pPr>
              <w:autoSpaceDE/>
              <w:autoSpaceDN/>
              <w:rPr>
                <w:color w:val="auto"/>
                <w:lang w:eastAsia="en-US"/>
              </w:rPr>
            </w:pPr>
          </w:p>
        </w:tc>
        <w:tc>
          <w:tcPr>
            <w:tcW w:w="1288" w:type="dxa"/>
            <w:vMerge w:val="continue"/>
            <w:tcMar>
              <w:top w:w="0" w:type="dxa"/>
              <w:left w:w="57" w:type="dxa"/>
              <w:bottom w:w="0" w:type="dxa"/>
              <w:right w:w="57" w:type="dxa"/>
            </w:tcMar>
            <w:vAlign w:val="center"/>
          </w:tcPr>
          <w:p w14:paraId="24C2D0D6">
            <w:pPr>
              <w:autoSpaceDE/>
              <w:autoSpaceDN/>
              <w:rPr>
                <w:color w:val="auto"/>
                <w:lang w:eastAsia="en-US"/>
              </w:rPr>
            </w:pPr>
          </w:p>
        </w:tc>
        <w:tc>
          <w:tcPr>
            <w:tcW w:w="2347" w:type="dxa"/>
            <w:tcMar>
              <w:top w:w="0" w:type="dxa"/>
              <w:left w:w="57" w:type="dxa"/>
              <w:bottom w:w="0" w:type="dxa"/>
              <w:right w:w="57" w:type="dxa"/>
            </w:tcMar>
            <w:vAlign w:val="center"/>
          </w:tcPr>
          <w:p w14:paraId="58152C5A">
            <w:pPr>
              <w:autoSpaceDE/>
              <w:autoSpaceDN/>
              <w:ind w:left="103"/>
              <w:rPr>
                <w:color w:val="auto"/>
                <w:lang w:eastAsia="en-US"/>
              </w:rPr>
            </w:pPr>
            <w:r>
              <w:rPr>
                <w:color w:val="auto"/>
                <w:spacing w:val="-2"/>
                <w:lang w:eastAsia="en-US"/>
              </w:rPr>
              <w:t>A</w:t>
            </w:r>
            <w:r>
              <w:rPr>
                <w:color w:val="auto"/>
                <w:spacing w:val="-4"/>
                <w:lang w:eastAsia="en-US"/>
              </w:rPr>
              <w:t>02010</w:t>
            </w:r>
            <w:r>
              <w:rPr>
                <w:color w:val="auto"/>
                <w:spacing w:val="-2"/>
                <w:lang w:eastAsia="en-US"/>
              </w:rPr>
              <w:t>199其他计算机设备</w:t>
            </w:r>
          </w:p>
        </w:tc>
        <w:tc>
          <w:tcPr>
            <w:tcW w:w="1973" w:type="dxa"/>
            <w:tcMar>
              <w:top w:w="0" w:type="dxa"/>
              <w:left w:w="57" w:type="dxa"/>
              <w:bottom w:w="0" w:type="dxa"/>
              <w:right w:w="57" w:type="dxa"/>
            </w:tcMar>
            <w:vAlign w:val="center"/>
          </w:tcPr>
          <w:p w14:paraId="74D1951F">
            <w:pPr>
              <w:autoSpaceDE/>
              <w:autoSpaceDN/>
              <w:rPr>
                <w:color w:val="auto"/>
                <w:lang w:eastAsia="en-US"/>
              </w:rPr>
            </w:pPr>
          </w:p>
        </w:tc>
        <w:tc>
          <w:tcPr>
            <w:tcW w:w="3111" w:type="dxa"/>
            <w:tcMar>
              <w:top w:w="0" w:type="dxa"/>
              <w:left w:w="57" w:type="dxa"/>
              <w:bottom w:w="0" w:type="dxa"/>
              <w:right w:w="57" w:type="dxa"/>
            </w:tcMar>
            <w:vAlign w:val="center"/>
          </w:tcPr>
          <w:p w14:paraId="5D768813">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3518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7A87BC52">
            <w:pPr>
              <w:autoSpaceDE/>
              <w:autoSpaceDN/>
              <w:ind w:left="116"/>
              <w:rPr>
                <w:color w:val="auto"/>
                <w:lang w:eastAsia="en-US"/>
              </w:rPr>
            </w:pPr>
            <w:r>
              <w:rPr>
                <w:color w:val="auto"/>
                <w:lang w:eastAsia="en-US"/>
              </w:rPr>
              <w:t>2</w:t>
            </w:r>
          </w:p>
        </w:tc>
        <w:tc>
          <w:tcPr>
            <w:tcW w:w="1288" w:type="dxa"/>
            <w:vMerge w:val="restart"/>
            <w:tcMar>
              <w:top w:w="0" w:type="dxa"/>
              <w:left w:w="57" w:type="dxa"/>
              <w:bottom w:w="0" w:type="dxa"/>
              <w:right w:w="57" w:type="dxa"/>
            </w:tcMar>
            <w:vAlign w:val="center"/>
          </w:tcPr>
          <w:p w14:paraId="34F72AB7">
            <w:pPr>
              <w:autoSpaceDE/>
              <w:autoSpaceDN/>
              <w:ind w:left="123" w:right="108" w:hanging="21"/>
              <w:rPr>
                <w:color w:val="auto"/>
                <w:lang w:eastAsia="en-US"/>
              </w:rPr>
            </w:pPr>
            <w:r>
              <w:rPr>
                <w:color w:val="auto"/>
                <w:lang w:eastAsia="en-US"/>
              </w:rPr>
              <w:t>A</w:t>
            </w:r>
            <w:r>
              <w:rPr>
                <w:color w:val="auto"/>
                <w:spacing w:val="11"/>
                <w:lang w:eastAsia="en-US"/>
              </w:rPr>
              <w:t>0</w:t>
            </w:r>
            <w:r>
              <w:rPr>
                <w:color w:val="auto"/>
                <w:spacing w:val="6"/>
                <w:lang w:eastAsia="en-US"/>
              </w:rPr>
              <w:t>20106输入输</w:t>
            </w:r>
            <w:r>
              <w:rPr>
                <w:color w:val="auto"/>
                <w:spacing w:val="-5"/>
                <w:lang w:eastAsia="en-US"/>
              </w:rPr>
              <w:t>出设备</w:t>
            </w:r>
          </w:p>
        </w:tc>
        <w:tc>
          <w:tcPr>
            <w:tcW w:w="2347" w:type="dxa"/>
            <w:vMerge w:val="restart"/>
            <w:tcMar>
              <w:top w:w="0" w:type="dxa"/>
              <w:left w:w="57" w:type="dxa"/>
              <w:bottom w:w="0" w:type="dxa"/>
              <w:right w:w="57" w:type="dxa"/>
            </w:tcMar>
            <w:vAlign w:val="center"/>
          </w:tcPr>
          <w:p w14:paraId="24082A88">
            <w:pPr>
              <w:autoSpaceDE/>
              <w:autoSpaceDN/>
              <w:ind w:left="103"/>
              <w:rPr>
                <w:color w:val="auto"/>
                <w:lang w:eastAsia="en-US"/>
              </w:rPr>
            </w:pPr>
            <w:r>
              <w:rPr>
                <w:color w:val="auto"/>
                <w:spacing w:val="-3"/>
                <w:lang w:eastAsia="en-US"/>
              </w:rPr>
              <w:t>A</w:t>
            </w:r>
            <w:r>
              <w:rPr>
                <w:color w:val="auto"/>
                <w:spacing w:val="-4"/>
                <w:lang w:eastAsia="en-US"/>
              </w:rPr>
              <w:t>0</w:t>
            </w:r>
            <w:r>
              <w:rPr>
                <w:color w:val="auto"/>
                <w:spacing w:val="-3"/>
                <w:lang w:eastAsia="en-US"/>
              </w:rPr>
              <w:t>2010601打印设备</w:t>
            </w:r>
          </w:p>
        </w:tc>
        <w:tc>
          <w:tcPr>
            <w:tcW w:w="1973" w:type="dxa"/>
            <w:tcMar>
              <w:top w:w="0" w:type="dxa"/>
              <w:left w:w="57" w:type="dxa"/>
              <w:bottom w:w="0" w:type="dxa"/>
              <w:right w:w="57" w:type="dxa"/>
            </w:tcMar>
            <w:vAlign w:val="center"/>
          </w:tcPr>
          <w:p w14:paraId="67BC1378">
            <w:pPr>
              <w:autoSpaceDE/>
              <w:autoSpaceDN/>
              <w:ind w:left="105"/>
              <w:rPr>
                <w:color w:val="auto"/>
                <w:lang w:eastAsia="en-US"/>
              </w:rPr>
            </w:pPr>
            <w:r>
              <w:rPr>
                <w:color w:val="auto"/>
                <w:lang w:eastAsia="en-US"/>
              </w:rPr>
              <w:t>A</w:t>
            </w:r>
            <w:r>
              <w:rPr>
                <w:color w:val="auto"/>
                <w:spacing w:val="1"/>
                <w:lang w:eastAsia="en-US"/>
              </w:rPr>
              <w:t>020</w:t>
            </w:r>
            <w:r>
              <w:rPr>
                <w:color w:val="auto"/>
                <w:lang w:eastAsia="en-US"/>
              </w:rPr>
              <w:t>1060101喷墨打印机</w:t>
            </w:r>
          </w:p>
        </w:tc>
        <w:tc>
          <w:tcPr>
            <w:tcW w:w="3111" w:type="dxa"/>
            <w:tcMar>
              <w:top w:w="0" w:type="dxa"/>
              <w:left w:w="57" w:type="dxa"/>
              <w:bottom w:w="0" w:type="dxa"/>
              <w:right w:w="57" w:type="dxa"/>
            </w:tcMar>
            <w:vAlign w:val="center"/>
          </w:tcPr>
          <w:p w14:paraId="1EA2F68A">
            <w:pPr>
              <w:autoSpaceDE/>
              <w:autoSpaceDN/>
              <w:ind w:left="109"/>
              <w:rPr>
                <w:color w:val="auto"/>
                <w:lang w:eastAsia="en-US"/>
              </w:rPr>
            </w:pPr>
            <w:r>
              <w:rPr>
                <w:color w:val="auto"/>
                <w:spacing w:val="-2"/>
                <w:lang w:eastAsia="en-US"/>
              </w:rPr>
              <w:t>HJ</w:t>
            </w:r>
            <w:r>
              <w:rPr>
                <w:color w:val="auto"/>
                <w:spacing w:val="-4"/>
                <w:lang w:eastAsia="en-US"/>
              </w:rPr>
              <w:t>25</w:t>
            </w:r>
            <w:r>
              <w:rPr>
                <w:color w:val="auto"/>
                <w:spacing w:val="-3"/>
                <w:lang w:eastAsia="en-US"/>
              </w:rPr>
              <w:t>1</w:t>
            </w:r>
            <w:r>
              <w:rPr>
                <w:color w:val="auto"/>
                <w:spacing w:val="-2"/>
                <w:lang w:eastAsia="en-US"/>
              </w:rPr>
              <w:t>2打印机、传真机及多功能一体机</w:t>
            </w:r>
          </w:p>
        </w:tc>
      </w:tr>
      <w:tr w14:paraId="4C55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60823355">
            <w:pPr>
              <w:autoSpaceDE/>
              <w:autoSpaceDN/>
              <w:rPr>
                <w:color w:val="auto"/>
                <w:lang w:eastAsia="en-US"/>
              </w:rPr>
            </w:pPr>
          </w:p>
        </w:tc>
        <w:tc>
          <w:tcPr>
            <w:tcW w:w="1288" w:type="dxa"/>
            <w:vMerge w:val="continue"/>
            <w:tcMar>
              <w:top w:w="0" w:type="dxa"/>
              <w:left w:w="57" w:type="dxa"/>
              <w:bottom w:w="0" w:type="dxa"/>
              <w:right w:w="57" w:type="dxa"/>
            </w:tcMar>
            <w:vAlign w:val="center"/>
          </w:tcPr>
          <w:p w14:paraId="38DF4A39">
            <w:pPr>
              <w:autoSpaceDE/>
              <w:autoSpaceDN/>
              <w:rPr>
                <w:color w:val="auto"/>
                <w:lang w:eastAsia="en-US"/>
              </w:rPr>
            </w:pPr>
          </w:p>
        </w:tc>
        <w:tc>
          <w:tcPr>
            <w:tcW w:w="2347" w:type="dxa"/>
            <w:vMerge w:val="continue"/>
            <w:tcMar>
              <w:top w:w="0" w:type="dxa"/>
              <w:left w:w="57" w:type="dxa"/>
              <w:bottom w:w="0" w:type="dxa"/>
              <w:right w:w="57" w:type="dxa"/>
            </w:tcMar>
            <w:vAlign w:val="center"/>
          </w:tcPr>
          <w:p w14:paraId="549C02CA">
            <w:pPr>
              <w:autoSpaceDE/>
              <w:autoSpaceDN/>
              <w:rPr>
                <w:color w:val="auto"/>
                <w:lang w:eastAsia="en-US"/>
              </w:rPr>
            </w:pPr>
          </w:p>
        </w:tc>
        <w:tc>
          <w:tcPr>
            <w:tcW w:w="1973" w:type="dxa"/>
            <w:tcMar>
              <w:top w:w="0" w:type="dxa"/>
              <w:left w:w="57" w:type="dxa"/>
              <w:bottom w:w="0" w:type="dxa"/>
              <w:right w:w="57" w:type="dxa"/>
            </w:tcMar>
            <w:vAlign w:val="center"/>
          </w:tcPr>
          <w:p w14:paraId="695D79C6">
            <w:pPr>
              <w:autoSpaceDE/>
              <w:autoSpaceDN/>
              <w:ind w:left="105"/>
              <w:rPr>
                <w:color w:val="auto"/>
                <w:lang w:eastAsia="en-US"/>
              </w:rPr>
            </w:pPr>
            <w:r>
              <w:rPr>
                <w:color w:val="auto"/>
                <w:lang w:eastAsia="en-US"/>
              </w:rPr>
              <w:t>A</w:t>
            </w:r>
            <w:r>
              <w:rPr>
                <w:color w:val="auto"/>
                <w:spacing w:val="1"/>
                <w:lang w:eastAsia="en-US"/>
              </w:rPr>
              <w:t>02</w:t>
            </w:r>
            <w:r>
              <w:rPr>
                <w:color w:val="auto"/>
                <w:lang w:eastAsia="en-US"/>
              </w:rPr>
              <w:t>01060102激光打印机</w:t>
            </w:r>
          </w:p>
        </w:tc>
        <w:tc>
          <w:tcPr>
            <w:tcW w:w="3111" w:type="dxa"/>
            <w:tcMar>
              <w:top w:w="0" w:type="dxa"/>
              <w:left w:w="57" w:type="dxa"/>
              <w:bottom w:w="0" w:type="dxa"/>
              <w:right w:w="57" w:type="dxa"/>
            </w:tcMar>
            <w:vAlign w:val="center"/>
          </w:tcPr>
          <w:p w14:paraId="3FD33BA9">
            <w:pPr>
              <w:autoSpaceDE/>
              <w:autoSpaceDN/>
              <w:ind w:left="109"/>
              <w:rPr>
                <w:color w:val="auto"/>
                <w:lang w:eastAsia="en-US"/>
              </w:rPr>
            </w:pPr>
            <w:r>
              <w:rPr>
                <w:color w:val="auto"/>
                <w:spacing w:val="-2"/>
                <w:lang w:eastAsia="en-US"/>
              </w:rPr>
              <w:t>HJ</w:t>
            </w:r>
            <w:r>
              <w:rPr>
                <w:color w:val="auto"/>
                <w:spacing w:val="-4"/>
                <w:lang w:eastAsia="en-US"/>
              </w:rPr>
              <w:t>25</w:t>
            </w:r>
            <w:r>
              <w:rPr>
                <w:color w:val="auto"/>
                <w:spacing w:val="-3"/>
                <w:lang w:eastAsia="en-US"/>
              </w:rPr>
              <w:t>1</w:t>
            </w:r>
            <w:r>
              <w:rPr>
                <w:color w:val="auto"/>
                <w:spacing w:val="-2"/>
                <w:lang w:eastAsia="en-US"/>
              </w:rPr>
              <w:t>2打印机、传真机及多功能一体机</w:t>
            </w:r>
          </w:p>
        </w:tc>
      </w:tr>
      <w:tr w14:paraId="30F5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35845C97">
            <w:pPr>
              <w:autoSpaceDE/>
              <w:autoSpaceDN/>
              <w:rPr>
                <w:color w:val="auto"/>
                <w:lang w:eastAsia="en-US"/>
              </w:rPr>
            </w:pPr>
          </w:p>
        </w:tc>
        <w:tc>
          <w:tcPr>
            <w:tcW w:w="1288" w:type="dxa"/>
            <w:vMerge w:val="continue"/>
            <w:tcMar>
              <w:top w:w="0" w:type="dxa"/>
              <w:left w:w="57" w:type="dxa"/>
              <w:bottom w:w="0" w:type="dxa"/>
              <w:right w:w="57" w:type="dxa"/>
            </w:tcMar>
            <w:vAlign w:val="center"/>
          </w:tcPr>
          <w:p w14:paraId="3C53AC04">
            <w:pPr>
              <w:autoSpaceDE/>
              <w:autoSpaceDN/>
              <w:rPr>
                <w:color w:val="auto"/>
                <w:lang w:eastAsia="en-US"/>
              </w:rPr>
            </w:pPr>
          </w:p>
        </w:tc>
        <w:tc>
          <w:tcPr>
            <w:tcW w:w="2347" w:type="dxa"/>
            <w:vMerge w:val="continue"/>
            <w:tcMar>
              <w:top w:w="0" w:type="dxa"/>
              <w:left w:w="57" w:type="dxa"/>
              <w:bottom w:w="0" w:type="dxa"/>
              <w:right w:w="57" w:type="dxa"/>
            </w:tcMar>
            <w:vAlign w:val="center"/>
          </w:tcPr>
          <w:p w14:paraId="60428DF4">
            <w:pPr>
              <w:autoSpaceDE/>
              <w:autoSpaceDN/>
              <w:rPr>
                <w:color w:val="auto"/>
                <w:lang w:eastAsia="en-US"/>
              </w:rPr>
            </w:pPr>
          </w:p>
        </w:tc>
        <w:tc>
          <w:tcPr>
            <w:tcW w:w="1973" w:type="dxa"/>
            <w:tcMar>
              <w:top w:w="0" w:type="dxa"/>
              <w:left w:w="57" w:type="dxa"/>
              <w:bottom w:w="0" w:type="dxa"/>
              <w:right w:w="57" w:type="dxa"/>
            </w:tcMar>
            <w:vAlign w:val="center"/>
          </w:tcPr>
          <w:p w14:paraId="23720014">
            <w:pPr>
              <w:autoSpaceDE/>
              <w:autoSpaceDN/>
              <w:ind w:left="105"/>
              <w:rPr>
                <w:color w:val="auto"/>
                <w:lang w:eastAsia="en-US"/>
              </w:rPr>
            </w:pPr>
            <w:r>
              <w:rPr>
                <w:color w:val="auto"/>
                <w:lang w:eastAsia="en-US"/>
              </w:rPr>
              <w:t>A</w:t>
            </w:r>
            <w:r>
              <w:rPr>
                <w:color w:val="auto"/>
                <w:spacing w:val="1"/>
                <w:lang w:eastAsia="en-US"/>
              </w:rPr>
              <w:t>020</w:t>
            </w:r>
            <w:r>
              <w:rPr>
                <w:color w:val="auto"/>
                <w:lang w:eastAsia="en-US"/>
              </w:rPr>
              <w:t>1060103热式打印机</w:t>
            </w:r>
          </w:p>
        </w:tc>
        <w:tc>
          <w:tcPr>
            <w:tcW w:w="3111" w:type="dxa"/>
            <w:tcMar>
              <w:top w:w="0" w:type="dxa"/>
              <w:left w:w="57" w:type="dxa"/>
              <w:bottom w:w="0" w:type="dxa"/>
              <w:right w:w="57" w:type="dxa"/>
            </w:tcMar>
            <w:vAlign w:val="center"/>
          </w:tcPr>
          <w:p w14:paraId="41BEB80E">
            <w:pPr>
              <w:autoSpaceDE/>
              <w:autoSpaceDN/>
              <w:ind w:left="109"/>
              <w:rPr>
                <w:color w:val="auto"/>
                <w:lang w:eastAsia="en-US"/>
              </w:rPr>
            </w:pPr>
            <w:r>
              <w:rPr>
                <w:color w:val="auto"/>
                <w:spacing w:val="-2"/>
                <w:lang w:eastAsia="en-US"/>
              </w:rPr>
              <w:t>HJ</w:t>
            </w:r>
            <w:r>
              <w:rPr>
                <w:color w:val="auto"/>
                <w:spacing w:val="-4"/>
                <w:lang w:eastAsia="en-US"/>
              </w:rPr>
              <w:t>25</w:t>
            </w:r>
            <w:r>
              <w:rPr>
                <w:color w:val="auto"/>
                <w:spacing w:val="-3"/>
                <w:lang w:eastAsia="en-US"/>
              </w:rPr>
              <w:t>1</w:t>
            </w:r>
            <w:r>
              <w:rPr>
                <w:color w:val="auto"/>
                <w:spacing w:val="-2"/>
                <w:lang w:eastAsia="en-US"/>
              </w:rPr>
              <w:t>2打印机、传真机及多功能一体机</w:t>
            </w:r>
          </w:p>
        </w:tc>
      </w:tr>
      <w:tr w14:paraId="7501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29D6EFF">
            <w:pPr>
              <w:autoSpaceDE/>
              <w:autoSpaceDN/>
              <w:rPr>
                <w:color w:val="auto"/>
                <w:lang w:eastAsia="en-US"/>
              </w:rPr>
            </w:pPr>
          </w:p>
        </w:tc>
        <w:tc>
          <w:tcPr>
            <w:tcW w:w="1288" w:type="dxa"/>
            <w:vMerge w:val="continue"/>
            <w:tcMar>
              <w:top w:w="0" w:type="dxa"/>
              <w:left w:w="57" w:type="dxa"/>
              <w:bottom w:w="0" w:type="dxa"/>
              <w:right w:w="57" w:type="dxa"/>
            </w:tcMar>
            <w:vAlign w:val="center"/>
          </w:tcPr>
          <w:p w14:paraId="3E3F8F3D">
            <w:pPr>
              <w:autoSpaceDE/>
              <w:autoSpaceDN/>
              <w:rPr>
                <w:color w:val="auto"/>
                <w:lang w:eastAsia="en-US"/>
              </w:rPr>
            </w:pPr>
          </w:p>
        </w:tc>
        <w:tc>
          <w:tcPr>
            <w:tcW w:w="2347" w:type="dxa"/>
            <w:vMerge w:val="continue"/>
            <w:tcMar>
              <w:top w:w="0" w:type="dxa"/>
              <w:left w:w="57" w:type="dxa"/>
              <w:bottom w:w="0" w:type="dxa"/>
              <w:right w:w="57" w:type="dxa"/>
            </w:tcMar>
            <w:vAlign w:val="center"/>
          </w:tcPr>
          <w:p w14:paraId="35918F8B">
            <w:pPr>
              <w:autoSpaceDE/>
              <w:autoSpaceDN/>
              <w:rPr>
                <w:color w:val="auto"/>
                <w:lang w:eastAsia="en-US"/>
              </w:rPr>
            </w:pPr>
          </w:p>
        </w:tc>
        <w:tc>
          <w:tcPr>
            <w:tcW w:w="1973" w:type="dxa"/>
            <w:tcMar>
              <w:top w:w="0" w:type="dxa"/>
              <w:left w:w="57" w:type="dxa"/>
              <w:bottom w:w="0" w:type="dxa"/>
              <w:right w:w="57" w:type="dxa"/>
            </w:tcMar>
            <w:vAlign w:val="center"/>
          </w:tcPr>
          <w:p w14:paraId="756C5266">
            <w:pPr>
              <w:autoSpaceDE/>
              <w:autoSpaceDN/>
              <w:ind w:left="105"/>
              <w:rPr>
                <w:color w:val="auto"/>
                <w:lang w:eastAsia="en-US"/>
              </w:rPr>
            </w:pPr>
            <w:r>
              <w:rPr>
                <w:color w:val="auto"/>
                <w:lang w:eastAsia="en-US"/>
              </w:rPr>
              <w:t>A</w:t>
            </w:r>
            <w:r>
              <w:rPr>
                <w:color w:val="auto"/>
                <w:spacing w:val="1"/>
                <w:lang w:eastAsia="en-US"/>
              </w:rPr>
              <w:t>02</w:t>
            </w:r>
            <w:r>
              <w:rPr>
                <w:color w:val="auto"/>
                <w:lang w:eastAsia="en-US"/>
              </w:rPr>
              <w:t>01060104针式打印机</w:t>
            </w:r>
          </w:p>
        </w:tc>
        <w:tc>
          <w:tcPr>
            <w:tcW w:w="3111" w:type="dxa"/>
            <w:tcMar>
              <w:top w:w="0" w:type="dxa"/>
              <w:left w:w="57" w:type="dxa"/>
              <w:bottom w:w="0" w:type="dxa"/>
              <w:right w:w="57" w:type="dxa"/>
            </w:tcMar>
            <w:vAlign w:val="center"/>
          </w:tcPr>
          <w:p w14:paraId="403F9F90">
            <w:pPr>
              <w:autoSpaceDE/>
              <w:autoSpaceDN/>
              <w:ind w:left="109"/>
              <w:rPr>
                <w:color w:val="auto"/>
                <w:lang w:eastAsia="en-US"/>
              </w:rPr>
            </w:pPr>
            <w:r>
              <w:rPr>
                <w:color w:val="auto"/>
                <w:spacing w:val="-2"/>
                <w:lang w:eastAsia="en-US"/>
              </w:rPr>
              <w:t>HJ</w:t>
            </w:r>
            <w:r>
              <w:rPr>
                <w:color w:val="auto"/>
                <w:spacing w:val="-4"/>
                <w:lang w:eastAsia="en-US"/>
              </w:rPr>
              <w:t>25</w:t>
            </w:r>
            <w:r>
              <w:rPr>
                <w:color w:val="auto"/>
                <w:spacing w:val="-3"/>
                <w:lang w:eastAsia="en-US"/>
              </w:rPr>
              <w:t>1</w:t>
            </w:r>
            <w:r>
              <w:rPr>
                <w:color w:val="auto"/>
                <w:spacing w:val="-2"/>
                <w:lang w:eastAsia="en-US"/>
              </w:rPr>
              <w:t>2打印机、传真机及多功能一体机</w:t>
            </w:r>
          </w:p>
        </w:tc>
      </w:tr>
      <w:tr w14:paraId="2233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9E459A0">
            <w:pPr>
              <w:autoSpaceDE/>
              <w:autoSpaceDN/>
              <w:rPr>
                <w:color w:val="auto"/>
                <w:lang w:eastAsia="en-US"/>
              </w:rPr>
            </w:pPr>
          </w:p>
        </w:tc>
        <w:tc>
          <w:tcPr>
            <w:tcW w:w="1288" w:type="dxa"/>
            <w:vMerge w:val="continue"/>
            <w:tcMar>
              <w:top w:w="0" w:type="dxa"/>
              <w:left w:w="57" w:type="dxa"/>
              <w:bottom w:w="0" w:type="dxa"/>
              <w:right w:w="57" w:type="dxa"/>
            </w:tcMar>
            <w:vAlign w:val="center"/>
          </w:tcPr>
          <w:p w14:paraId="515FE929">
            <w:pPr>
              <w:autoSpaceDE/>
              <w:autoSpaceDN/>
              <w:rPr>
                <w:color w:val="auto"/>
                <w:lang w:eastAsia="en-US"/>
              </w:rPr>
            </w:pPr>
          </w:p>
        </w:tc>
        <w:tc>
          <w:tcPr>
            <w:tcW w:w="2347" w:type="dxa"/>
            <w:vMerge w:val="restart"/>
            <w:tcMar>
              <w:top w:w="0" w:type="dxa"/>
              <w:left w:w="57" w:type="dxa"/>
              <w:bottom w:w="0" w:type="dxa"/>
              <w:right w:w="57" w:type="dxa"/>
            </w:tcMar>
            <w:vAlign w:val="center"/>
          </w:tcPr>
          <w:p w14:paraId="5C47C19A">
            <w:pPr>
              <w:autoSpaceDE/>
              <w:autoSpaceDN/>
              <w:ind w:left="103"/>
              <w:rPr>
                <w:color w:val="auto"/>
                <w:lang w:eastAsia="en-US"/>
              </w:rPr>
            </w:pPr>
            <w:r>
              <w:rPr>
                <w:color w:val="auto"/>
                <w:lang w:eastAsia="en-US"/>
              </w:rPr>
              <w:t>A</w:t>
            </w:r>
            <w:r>
              <w:rPr>
                <w:color w:val="auto"/>
                <w:spacing w:val="1"/>
                <w:lang w:eastAsia="en-US"/>
              </w:rPr>
              <w:t>020</w:t>
            </w:r>
            <w:r>
              <w:rPr>
                <w:color w:val="auto"/>
                <w:lang w:eastAsia="en-US"/>
              </w:rPr>
              <w:t>10604显示设备</w:t>
            </w:r>
          </w:p>
        </w:tc>
        <w:tc>
          <w:tcPr>
            <w:tcW w:w="1973" w:type="dxa"/>
            <w:tcMar>
              <w:top w:w="0" w:type="dxa"/>
              <w:left w:w="57" w:type="dxa"/>
              <w:bottom w:w="0" w:type="dxa"/>
              <w:right w:w="57" w:type="dxa"/>
            </w:tcMar>
            <w:vAlign w:val="center"/>
          </w:tcPr>
          <w:p w14:paraId="5578C5EA">
            <w:pPr>
              <w:autoSpaceDE/>
              <w:autoSpaceDN/>
              <w:ind w:left="105"/>
              <w:rPr>
                <w:color w:val="auto"/>
                <w:lang w:eastAsia="en-US"/>
              </w:rPr>
            </w:pPr>
            <w:r>
              <w:rPr>
                <w:color w:val="auto"/>
                <w:lang w:eastAsia="en-US"/>
              </w:rPr>
              <w:t>A</w:t>
            </w:r>
            <w:r>
              <w:rPr>
                <w:color w:val="auto"/>
                <w:spacing w:val="1"/>
                <w:lang w:eastAsia="en-US"/>
              </w:rPr>
              <w:t>02</w:t>
            </w:r>
            <w:r>
              <w:rPr>
                <w:color w:val="auto"/>
                <w:lang w:eastAsia="en-US"/>
              </w:rPr>
              <w:t>01060401液晶显示器</w:t>
            </w:r>
          </w:p>
        </w:tc>
        <w:tc>
          <w:tcPr>
            <w:tcW w:w="3111" w:type="dxa"/>
            <w:tcMar>
              <w:top w:w="0" w:type="dxa"/>
              <w:left w:w="57" w:type="dxa"/>
              <w:bottom w:w="0" w:type="dxa"/>
              <w:right w:w="57" w:type="dxa"/>
            </w:tcMar>
            <w:vAlign w:val="center"/>
          </w:tcPr>
          <w:p w14:paraId="3E5DF160">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1C04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6C82457">
            <w:pPr>
              <w:autoSpaceDE/>
              <w:autoSpaceDN/>
              <w:rPr>
                <w:color w:val="auto"/>
                <w:lang w:eastAsia="en-US"/>
              </w:rPr>
            </w:pPr>
          </w:p>
        </w:tc>
        <w:tc>
          <w:tcPr>
            <w:tcW w:w="1288" w:type="dxa"/>
            <w:vMerge w:val="continue"/>
            <w:tcMar>
              <w:top w:w="0" w:type="dxa"/>
              <w:left w:w="57" w:type="dxa"/>
              <w:bottom w:w="0" w:type="dxa"/>
              <w:right w:w="57" w:type="dxa"/>
            </w:tcMar>
            <w:vAlign w:val="center"/>
          </w:tcPr>
          <w:p w14:paraId="6747CB62">
            <w:pPr>
              <w:autoSpaceDE/>
              <w:autoSpaceDN/>
              <w:rPr>
                <w:color w:val="auto"/>
                <w:lang w:eastAsia="en-US"/>
              </w:rPr>
            </w:pPr>
          </w:p>
        </w:tc>
        <w:tc>
          <w:tcPr>
            <w:tcW w:w="2347" w:type="dxa"/>
            <w:vMerge w:val="continue"/>
            <w:tcMar>
              <w:top w:w="0" w:type="dxa"/>
              <w:left w:w="57" w:type="dxa"/>
              <w:bottom w:w="0" w:type="dxa"/>
              <w:right w:w="57" w:type="dxa"/>
            </w:tcMar>
            <w:vAlign w:val="center"/>
          </w:tcPr>
          <w:p w14:paraId="1EC72BA0">
            <w:pPr>
              <w:autoSpaceDE/>
              <w:autoSpaceDN/>
              <w:rPr>
                <w:color w:val="auto"/>
                <w:lang w:eastAsia="en-US"/>
              </w:rPr>
            </w:pPr>
          </w:p>
        </w:tc>
        <w:tc>
          <w:tcPr>
            <w:tcW w:w="1973" w:type="dxa"/>
            <w:tcMar>
              <w:top w:w="0" w:type="dxa"/>
              <w:left w:w="57" w:type="dxa"/>
              <w:bottom w:w="0" w:type="dxa"/>
              <w:right w:w="57" w:type="dxa"/>
            </w:tcMar>
            <w:vAlign w:val="center"/>
          </w:tcPr>
          <w:p w14:paraId="47A12746">
            <w:pPr>
              <w:autoSpaceDE/>
              <w:autoSpaceDN/>
              <w:ind w:left="105"/>
              <w:rPr>
                <w:color w:val="auto"/>
                <w:lang w:eastAsia="en-US"/>
              </w:rPr>
            </w:pPr>
            <w:r>
              <w:rPr>
                <w:color w:val="auto"/>
                <w:lang w:eastAsia="en-US"/>
              </w:rPr>
              <w:t>A</w:t>
            </w:r>
            <w:r>
              <w:rPr>
                <w:color w:val="auto"/>
                <w:spacing w:val="1"/>
                <w:lang w:eastAsia="en-US"/>
              </w:rPr>
              <w:t>02</w:t>
            </w:r>
            <w:r>
              <w:rPr>
                <w:color w:val="auto"/>
                <w:lang w:eastAsia="en-US"/>
              </w:rPr>
              <w:t>01060499其他显示器</w:t>
            </w:r>
          </w:p>
        </w:tc>
        <w:tc>
          <w:tcPr>
            <w:tcW w:w="3111" w:type="dxa"/>
            <w:tcMar>
              <w:top w:w="0" w:type="dxa"/>
              <w:left w:w="57" w:type="dxa"/>
              <w:bottom w:w="0" w:type="dxa"/>
              <w:right w:w="57" w:type="dxa"/>
            </w:tcMar>
            <w:vAlign w:val="center"/>
          </w:tcPr>
          <w:p w14:paraId="3916F08E">
            <w:pPr>
              <w:autoSpaceDE/>
              <w:autoSpaceDN/>
              <w:ind w:left="109"/>
              <w:rPr>
                <w:color w:val="auto"/>
                <w:lang w:eastAsia="en-US"/>
              </w:rPr>
            </w:pPr>
            <w:r>
              <w:rPr>
                <w:color w:val="auto"/>
                <w:spacing w:val="-2"/>
                <w:lang w:eastAsia="en-US"/>
              </w:rPr>
              <w:t>HJ</w:t>
            </w:r>
            <w:r>
              <w:rPr>
                <w:color w:val="auto"/>
                <w:spacing w:val="-4"/>
                <w:lang w:eastAsia="en-US"/>
              </w:rPr>
              <w:t>2536</w:t>
            </w:r>
            <w:r>
              <w:rPr>
                <w:color w:val="auto"/>
                <w:spacing w:val="-2"/>
                <w:lang w:eastAsia="en-US"/>
              </w:rPr>
              <w:t>微型计算机、显示器</w:t>
            </w:r>
          </w:p>
        </w:tc>
      </w:tr>
      <w:tr w14:paraId="3EF2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69980881">
            <w:pPr>
              <w:autoSpaceDE/>
              <w:autoSpaceDN/>
              <w:rPr>
                <w:color w:val="auto"/>
                <w:lang w:eastAsia="en-US"/>
              </w:rPr>
            </w:pPr>
          </w:p>
        </w:tc>
        <w:tc>
          <w:tcPr>
            <w:tcW w:w="1288" w:type="dxa"/>
            <w:vMerge w:val="continue"/>
            <w:tcMar>
              <w:top w:w="0" w:type="dxa"/>
              <w:left w:w="57" w:type="dxa"/>
              <w:bottom w:w="0" w:type="dxa"/>
              <w:right w:w="57" w:type="dxa"/>
            </w:tcMar>
            <w:vAlign w:val="center"/>
          </w:tcPr>
          <w:p w14:paraId="31957C30">
            <w:pPr>
              <w:autoSpaceDE/>
              <w:autoSpaceDN/>
              <w:rPr>
                <w:color w:val="auto"/>
                <w:lang w:eastAsia="en-US"/>
              </w:rPr>
            </w:pPr>
          </w:p>
        </w:tc>
        <w:tc>
          <w:tcPr>
            <w:tcW w:w="2347" w:type="dxa"/>
            <w:tcMar>
              <w:top w:w="0" w:type="dxa"/>
              <w:left w:w="57" w:type="dxa"/>
              <w:bottom w:w="0" w:type="dxa"/>
              <w:right w:w="57" w:type="dxa"/>
            </w:tcMar>
            <w:vAlign w:val="center"/>
          </w:tcPr>
          <w:p w14:paraId="0B5F5968">
            <w:pPr>
              <w:autoSpaceDE/>
              <w:autoSpaceDN/>
              <w:ind w:left="103"/>
              <w:rPr>
                <w:color w:val="auto"/>
                <w:lang w:eastAsia="en-US"/>
              </w:rPr>
            </w:pPr>
            <w:r>
              <w:rPr>
                <w:color w:val="auto"/>
                <w:spacing w:val="-2"/>
                <w:lang w:eastAsia="en-US"/>
              </w:rPr>
              <w:t>A</w:t>
            </w:r>
            <w:r>
              <w:rPr>
                <w:color w:val="auto"/>
                <w:spacing w:val="-4"/>
                <w:lang w:eastAsia="en-US"/>
              </w:rPr>
              <w:t>020</w:t>
            </w:r>
            <w:r>
              <w:rPr>
                <w:color w:val="auto"/>
                <w:spacing w:val="-2"/>
                <w:lang w:eastAsia="en-US"/>
              </w:rPr>
              <w:t>10609图形图像输入设备</w:t>
            </w:r>
          </w:p>
        </w:tc>
        <w:tc>
          <w:tcPr>
            <w:tcW w:w="1973" w:type="dxa"/>
            <w:tcMar>
              <w:top w:w="0" w:type="dxa"/>
              <w:left w:w="57" w:type="dxa"/>
              <w:bottom w:w="0" w:type="dxa"/>
              <w:right w:w="57" w:type="dxa"/>
            </w:tcMar>
            <w:vAlign w:val="center"/>
          </w:tcPr>
          <w:p w14:paraId="470C202C">
            <w:pPr>
              <w:autoSpaceDE/>
              <w:autoSpaceDN/>
              <w:ind w:left="105"/>
              <w:rPr>
                <w:color w:val="auto"/>
                <w:lang w:eastAsia="en-US"/>
              </w:rPr>
            </w:pPr>
            <w:r>
              <w:rPr>
                <w:color w:val="auto"/>
                <w:lang w:eastAsia="en-US"/>
              </w:rPr>
              <w:t>A</w:t>
            </w:r>
            <w:r>
              <w:rPr>
                <w:color w:val="auto"/>
                <w:spacing w:val="1"/>
                <w:lang w:eastAsia="en-US"/>
              </w:rPr>
              <w:t>020</w:t>
            </w:r>
            <w:r>
              <w:rPr>
                <w:color w:val="auto"/>
                <w:lang w:eastAsia="en-US"/>
              </w:rPr>
              <w:t>1060901扫描仪</w:t>
            </w:r>
          </w:p>
        </w:tc>
        <w:tc>
          <w:tcPr>
            <w:tcW w:w="3111" w:type="dxa"/>
            <w:tcMar>
              <w:top w:w="0" w:type="dxa"/>
              <w:left w:w="57" w:type="dxa"/>
              <w:bottom w:w="0" w:type="dxa"/>
              <w:right w:w="57" w:type="dxa"/>
            </w:tcMar>
            <w:vAlign w:val="center"/>
          </w:tcPr>
          <w:p w14:paraId="05B29AA0">
            <w:pPr>
              <w:autoSpaceDE/>
              <w:autoSpaceDN/>
              <w:ind w:left="109"/>
              <w:rPr>
                <w:color w:val="auto"/>
                <w:lang w:eastAsia="en-US"/>
              </w:rPr>
            </w:pPr>
            <w:r>
              <w:rPr>
                <w:color w:val="auto"/>
                <w:spacing w:val="-4"/>
                <w:lang w:eastAsia="en-US"/>
              </w:rPr>
              <w:t>HJ</w:t>
            </w:r>
            <w:r>
              <w:rPr>
                <w:color w:val="auto"/>
                <w:spacing w:val="-6"/>
                <w:lang w:eastAsia="en-US"/>
              </w:rPr>
              <w:t>2</w:t>
            </w:r>
            <w:r>
              <w:rPr>
                <w:color w:val="auto"/>
                <w:spacing w:val="-4"/>
                <w:lang w:eastAsia="en-US"/>
              </w:rPr>
              <w:t>517扫描仪</w:t>
            </w:r>
          </w:p>
        </w:tc>
      </w:tr>
      <w:tr w14:paraId="66C4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1E9BF871">
            <w:pPr>
              <w:autoSpaceDE/>
              <w:autoSpaceDN/>
              <w:ind w:left="118"/>
              <w:rPr>
                <w:color w:val="auto"/>
                <w:lang w:eastAsia="en-US"/>
              </w:rPr>
            </w:pPr>
            <w:r>
              <w:rPr>
                <w:color w:val="auto"/>
                <w:lang w:eastAsia="en-US"/>
              </w:rPr>
              <w:t>3</w:t>
            </w:r>
          </w:p>
        </w:tc>
        <w:tc>
          <w:tcPr>
            <w:tcW w:w="1288" w:type="dxa"/>
            <w:tcMar>
              <w:top w:w="0" w:type="dxa"/>
              <w:left w:w="57" w:type="dxa"/>
              <w:bottom w:w="0" w:type="dxa"/>
              <w:right w:w="57" w:type="dxa"/>
            </w:tcMar>
            <w:vAlign w:val="center"/>
          </w:tcPr>
          <w:p w14:paraId="535240BE">
            <w:pPr>
              <w:autoSpaceDE/>
              <w:autoSpaceDN/>
              <w:ind w:left="102"/>
              <w:rPr>
                <w:color w:val="auto"/>
                <w:lang w:eastAsia="en-US"/>
              </w:rPr>
            </w:pPr>
            <w:r>
              <w:rPr>
                <w:color w:val="auto"/>
                <w:spacing w:val="-3"/>
                <w:lang w:eastAsia="en-US"/>
              </w:rPr>
              <w:t>A</w:t>
            </w:r>
            <w:r>
              <w:rPr>
                <w:color w:val="auto"/>
                <w:spacing w:val="-6"/>
                <w:lang w:eastAsia="en-US"/>
              </w:rPr>
              <w:t>020</w:t>
            </w:r>
            <w:r>
              <w:rPr>
                <w:color w:val="auto"/>
                <w:spacing w:val="-3"/>
                <w:lang w:eastAsia="en-US"/>
              </w:rPr>
              <w:t>202投影仪</w:t>
            </w:r>
          </w:p>
        </w:tc>
        <w:tc>
          <w:tcPr>
            <w:tcW w:w="2347" w:type="dxa"/>
            <w:tcMar>
              <w:top w:w="0" w:type="dxa"/>
              <w:left w:w="57" w:type="dxa"/>
              <w:bottom w:w="0" w:type="dxa"/>
              <w:right w:w="57" w:type="dxa"/>
            </w:tcMar>
            <w:vAlign w:val="center"/>
          </w:tcPr>
          <w:p w14:paraId="3A9FDD4D">
            <w:pPr>
              <w:autoSpaceDE/>
              <w:autoSpaceDN/>
              <w:rPr>
                <w:color w:val="auto"/>
                <w:lang w:eastAsia="en-US"/>
              </w:rPr>
            </w:pPr>
          </w:p>
        </w:tc>
        <w:tc>
          <w:tcPr>
            <w:tcW w:w="1973" w:type="dxa"/>
            <w:tcMar>
              <w:top w:w="0" w:type="dxa"/>
              <w:left w:w="57" w:type="dxa"/>
              <w:bottom w:w="0" w:type="dxa"/>
              <w:right w:w="57" w:type="dxa"/>
            </w:tcMar>
            <w:vAlign w:val="center"/>
          </w:tcPr>
          <w:p w14:paraId="2BB33982">
            <w:pPr>
              <w:autoSpaceDE/>
              <w:autoSpaceDN/>
              <w:rPr>
                <w:color w:val="auto"/>
                <w:lang w:eastAsia="en-US"/>
              </w:rPr>
            </w:pPr>
          </w:p>
        </w:tc>
        <w:tc>
          <w:tcPr>
            <w:tcW w:w="3111" w:type="dxa"/>
            <w:tcMar>
              <w:top w:w="0" w:type="dxa"/>
              <w:left w:w="57" w:type="dxa"/>
              <w:bottom w:w="0" w:type="dxa"/>
              <w:right w:w="57" w:type="dxa"/>
            </w:tcMar>
            <w:vAlign w:val="center"/>
          </w:tcPr>
          <w:p w14:paraId="54F5F2A3">
            <w:pPr>
              <w:autoSpaceDE/>
              <w:autoSpaceDN/>
              <w:ind w:left="109"/>
              <w:rPr>
                <w:color w:val="auto"/>
                <w:lang w:eastAsia="en-US"/>
              </w:rPr>
            </w:pPr>
            <w:r>
              <w:rPr>
                <w:color w:val="auto"/>
                <w:spacing w:val="-4"/>
                <w:lang w:eastAsia="en-US"/>
              </w:rPr>
              <w:t>HJ</w:t>
            </w:r>
            <w:r>
              <w:rPr>
                <w:color w:val="auto"/>
                <w:spacing w:val="-6"/>
                <w:lang w:eastAsia="en-US"/>
              </w:rPr>
              <w:t>2</w:t>
            </w:r>
            <w:r>
              <w:rPr>
                <w:color w:val="auto"/>
                <w:spacing w:val="-4"/>
                <w:lang w:eastAsia="en-US"/>
              </w:rPr>
              <w:t>516投影仪</w:t>
            </w:r>
          </w:p>
        </w:tc>
      </w:tr>
      <w:tr w14:paraId="66E7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862AB98">
            <w:pPr>
              <w:autoSpaceDE/>
              <w:autoSpaceDN/>
              <w:ind w:left="114"/>
              <w:rPr>
                <w:color w:val="auto"/>
                <w:lang w:eastAsia="en-US"/>
              </w:rPr>
            </w:pPr>
            <w:r>
              <w:rPr>
                <w:color w:val="auto"/>
                <w:lang w:eastAsia="en-US"/>
              </w:rPr>
              <w:t>4</w:t>
            </w:r>
          </w:p>
        </w:tc>
        <w:tc>
          <w:tcPr>
            <w:tcW w:w="1288" w:type="dxa"/>
            <w:tcMar>
              <w:top w:w="0" w:type="dxa"/>
              <w:left w:w="57" w:type="dxa"/>
              <w:bottom w:w="0" w:type="dxa"/>
              <w:right w:w="57" w:type="dxa"/>
            </w:tcMar>
            <w:vAlign w:val="center"/>
          </w:tcPr>
          <w:p w14:paraId="4B3B7C81">
            <w:pPr>
              <w:autoSpaceDE/>
              <w:autoSpaceDN/>
              <w:ind w:left="102"/>
              <w:rPr>
                <w:color w:val="auto"/>
                <w:lang w:eastAsia="en-US"/>
              </w:rPr>
            </w:pPr>
            <w:r>
              <w:rPr>
                <w:color w:val="auto"/>
                <w:spacing w:val="-3"/>
                <w:lang w:eastAsia="en-US"/>
              </w:rPr>
              <w:t>A</w:t>
            </w:r>
            <w:r>
              <w:rPr>
                <w:color w:val="auto"/>
                <w:spacing w:val="-6"/>
                <w:lang w:eastAsia="en-US"/>
              </w:rPr>
              <w:t>02</w:t>
            </w:r>
            <w:r>
              <w:rPr>
                <w:color w:val="auto"/>
                <w:spacing w:val="-5"/>
                <w:lang w:eastAsia="en-US"/>
              </w:rPr>
              <w:t>0</w:t>
            </w:r>
            <w:r>
              <w:rPr>
                <w:color w:val="auto"/>
                <w:spacing w:val="-3"/>
                <w:lang w:eastAsia="en-US"/>
              </w:rPr>
              <w:t>201复印机</w:t>
            </w:r>
          </w:p>
        </w:tc>
        <w:tc>
          <w:tcPr>
            <w:tcW w:w="2347" w:type="dxa"/>
            <w:tcMar>
              <w:top w:w="0" w:type="dxa"/>
              <w:left w:w="57" w:type="dxa"/>
              <w:bottom w:w="0" w:type="dxa"/>
              <w:right w:w="57" w:type="dxa"/>
            </w:tcMar>
            <w:vAlign w:val="center"/>
          </w:tcPr>
          <w:p w14:paraId="7517D12B">
            <w:pPr>
              <w:autoSpaceDE/>
              <w:autoSpaceDN/>
              <w:rPr>
                <w:color w:val="auto"/>
                <w:lang w:eastAsia="en-US"/>
              </w:rPr>
            </w:pPr>
          </w:p>
        </w:tc>
        <w:tc>
          <w:tcPr>
            <w:tcW w:w="1973" w:type="dxa"/>
            <w:tcMar>
              <w:top w:w="0" w:type="dxa"/>
              <w:left w:w="57" w:type="dxa"/>
              <w:bottom w:w="0" w:type="dxa"/>
              <w:right w:w="57" w:type="dxa"/>
            </w:tcMar>
            <w:vAlign w:val="center"/>
          </w:tcPr>
          <w:p w14:paraId="2DFCB031">
            <w:pPr>
              <w:autoSpaceDE/>
              <w:autoSpaceDN/>
              <w:rPr>
                <w:color w:val="auto"/>
                <w:lang w:eastAsia="en-US"/>
              </w:rPr>
            </w:pPr>
          </w:p>
        </w:tc>
        <w:tc>
          <w:tcPr>
            <w:tcW w:w="3111" w:type="dxa"/>
            <w:tcMar>
              <w:top w:w="0" w:type="dxa"/>
              <w:left w:w="57" w:type="dxa"/>
              <w:bottom w:w="0" w:type="dxa"/>
              <w:right w:w="57" w:type="dxa"/>
            </w:tcMar>
            <w:vAlign w:val="center"/>
          </w:tcPr>
          <w:p w14:paraId="603F0B81">
            <w:pPr>
              <w:autoSpaceDE/>
              <w:autoSpaceDN/>
              <w:ind w:left="109"/>
              <w:rPr>
                <w:color w:val="auto"/>
                <w:lang w:eastAsia="en-US"/>
              </w:rPr>
            </w:pPr>
            <w:r>
              <w:rPr>
                <w:color w:val="auto"/>
                <w:lang w:eastAsia="en-US"/>
              </w:rPr>
              <w:t>HJ</w:t>
            </w:r>
            <w:r>
              <w:rPr>
                <w:color w:val="auto"/>
                <w:spacing w:val="1"/>
                <w:lang w:eastAsia="en-US"/>
              </w:rPr>
              <w:t>42</w:t>
            </w:r>
            <w:r>
              <w:rPr>
                <w:color w:val="auto"/>
                <w:lang w:eastAsia="en-US"/>
              </w:rPr>
              <w:t>4数字式复印（包括多功能）设备</w:t>
            </w:r>
          </w:p>
        </w:tc>
      </w:tr>
      <w:tr w14:paraId="7BED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20836F0B">
            <w:pPr>
              <w:autoSpaceDE/>
              <w:autoSpaceDN/>
              <w:ind w:left="118"/>
              <w:rPr>
                <w:color w:val="auto"/>
                <w:lang w:eastAsia="en-US"/>
              </w:rPr>
            </w:pPr>
            <w:r>
              <w:rPr>
                <w:color w:val="auto"/>
                <w:lang w:eastAsia="en-US"/>
              </w:rPr>
              <w:t>5</w:t>
            </w:r>
          </w:p>
        </w:tc>
        <w:tc>
          <w:tcPr>
            <w:tcW w:w="1288" w:type="dxa"/>
            <w:tcMar>
              <w:top w:w="0" w:type="dxa"/>
              <w:left w:w="57" w:type="dxa"/>
              <w:bottom w:w="0" w:type="dxa"/>
              <w:right w:w="57" w:type="dxa"/>
            </w:tcMar>
            <w:vAlign w:val="center"/>
          </w:tcPr>
          <w:p w14:paraId="64107E7A">
            <w:pPr>
              <w:autoSpaceDE/>
              <w:autoSpaceDN/>
              <w:ind w:left="110" w:right="108" w:hanging="8"/>
              <w:rPr>
                <w:color w:val="auto"/>
                <w:lang w:eastAsia="en-US"/>
              </w:rPr>
            </w:pPr>
            <w:r>
              <w:rPr>
                <w:color w:val="auto"/>
                <w:lang w:eastAsia="en-US"/>
              </w:rPr>
              <w:t>A</w:t>
            </w:r>
            <w:r>
              <w:rPr>
                <w:color w:val="auto"/>
                <w:spacing w:val="11"/>
                <w:lang w:eastAsia="en-US"/>
              </w:rPr>
              <w:t>0</w:t>
            </w:r>
            <w:r>
              <w:rPr>
                <w:color w:val="auto"/>
                <w:spacing w:val="6"/>
                <w:lang w:eastAsia="en-US"/>
              </w:rPr>
              <w:t>20204多功能</w:t>
            </w:r>
            <w:r>
              <w:rPr>
                <w:color w:val="auto"/>
                <w:spacing w:val="-3"/>
                <w:lang w:eastAsia="en-US"/>
              </w:rPr>
              <w:t>一</w:t>
            </w:r>
            <w:r>
              <w:rPr>
                <w:color w:val="auto"/>
                <w:spacing w:val="-2"/>
                <w:lang w:eastAsia="en-US"/>
              </w:rPr>
              <w:t>体机</w:t>
            </w:r>
          </w:p>
        </w:tc>
        <w:tc>
          <w:tcPr>
            <w:tcW w:w="2347" w:type="dxa"/>
            <w:tcMar>
              <w:top w:w="0" w:type="dxa"/>
              <w:left w:w="57" w:type="dxa"/>
              <w:bottom w:w="0" w:type="dxa"/>
              <w:right w:w="57" w:type="dxa"/>
            </w:tcMar>
            <w:vAlign w:val="center"/>
          </w:tcPr>
          <w:p w14:paraId="7177B522">
            <w:pPr>
              <w:autoSpaceDE/>
              <w:autoSpaceDN/>
              <w:rPr>
                <w:color w:val="auto"/>
                <w:lang w:eastAsia="en-US"/>
              </w:rPr>
            </w:pPr>
          </w:p>
        </w:tc>
        <w:tc>
          <w:tcPr>
            <w:tcW w:w="1973" w:type="dxa"/>
            <w:tcMar>
              <w:top w:w="0" w:type="dxa"/>
              <w:left w:w="57" w:type="dxa"/>
              <w:bottom w:w="0" w:type="dxa"/>
              <w:right w:w="57" w:type="dxa"/>
            </w:tcMar>
            <w:vAlign w:val="center"/>
          </w:tcPr>
          <w:p w14:paraId="69201BDA">
            <w:pPr>
              <w:autoSpaceDE/>
              <w:autoSpaceDN/>
              <w:rPr>
                <w:color w:val="auto"/>
                <w:lang w:eastAsia="en-US"/>
              </w:rPr>
            </w:pPr>
          </w:p>
        </w:tc>
        <w:tc>
          <w:tcPr>
            <w:tcW w:w="3111" w:type="dxa"/>
            <w:tcMar>
              <w:top w:w="0" w:type="dxa"/>
              <w:left w:w="57" w:type="dxa"/>
              <w:bottom w:w="0" w:type="dxa"/>
              <w:right w:w="57" w:type="dxa"/>
            </w:tcMar>
            <w:vAlign w:val="center"/>
          </w:tcPr>
          <w:p w14:paraId="0FEC64FF">
            <w:pPr>
              <w:autoSpaceDE/>
              <w:autoSpaceDN/>
              <w:ind w:left="109"/>
              <w:rPr>
                <w:color w:val="auto"/>
                <w:lang w:eastAsia="en-US"/>
              </w:rPr>
            </w:pPr>
            <w:r>
              <w:rPr>
                <w:color w:val="auto"/>
                <w:lang w:eastAsia="en-US"/>
              </w:rPr>
              <w:t>HJ</w:t>
            </w:r>
            <w:r>
              <w:rPr>
                <w:color w:val="auto"/>
                <w:spacing w:val="1"/>
                <w:lang w:eastAsia="en-US"/>
              </w:rPr>
              <w:t>42</w:t>
            </w:r>
            <w:r>
              <w:rPr>
                <w:color w:val="auto"/>
                <w:lang w:eastAsia="en-US"/>
              </w:rPr>
              <w:t>4数字式复印（包括多功能）设备</w:t>
            </w:r>
          </w:p>
        </w:tc>
      </w:tr>
      <w:tr w14:paraId="5D52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70DB2FF2">
            <w:pPr>
              <w:autoSpaceDE/>
              <w:autoSpaceDN/>
              <w:ind w:left="116"/>
              <w:rPr>
                <w:color w:val="auto"/>
                <w:lang w:eastAsia="en-US"/>
              </w:rPr>
            </w:pPr>
            <w:r>
              <w:rPr>
                <w:color w:val="auto"/>
                <w:lang w:eastAsia="en-US"/>
              </w:rPr>
              <w:t>6</w:t>
            </w:r>
          </w:p>
        </w:tc>
        <w:tc>
          <w:tcPr>
            <w:tcW w:w="1288" w:type="dxa"/>
            <w:tcMar>
              <w:top w:w="0" w:type="dxa"/>
              <w:left w:w="57" w:type="dxa"/>
              <w:bottom w:w="0" w:type="dxa"/>
              <w:right w:w="57" w:type="dxa"/>
            </w:tcMar>
            <w:vAlign w:val="center"/>
          </w:tcPr>
          <w:p w14:paraId="0E86240A">
            <w:pPr>
              <w:autoSpaceDE/>
              <w:autoSpaceDN/>
              <w:ind w:left="109" w:right="108" w:hanging="7"/>
              <w:rPr>
                <w:color w:val="auto"/>
                <w:lang w:eastAsia="en-US"/>
              </w:rPr>
            </w:pPr>
            <w:r>
              <w:rPr>
                <w:color w:val="auto"/>
                <w:spacing w:val="-2"/>
                <w:lang w:eastAsia="en-US"/>
              </w:rPr>
              <w:t>A</w:t>
            </w:r>
            <w:r>
              <w:rPr>
                <w:color w:val="auto"/>
                <w:spacing w:val="-3"/>
                <w:lang w:eastAsia="en-US"/>
              </w:rPr>
              <w:t>0</w:t>
            </w:r>
            <w:r>
              <w:rPr>
                <w:color w:val="auto"/>
                <w:spacing w:val="-2"/>
                <w:lang w:eastAsia="en-US"/>
              </w:rPr>
              <w:t>20210文印设</w:t>
            </w:r>
            <w:r>
              <w:rPr>
                <w:color w:val="auto"/>
                <w:lang w:eastAsia="en-US"/>
              </w:rPr>
              <w:t>备</w:t>
            </w:r>
          </w:p>
        </w:tc>
        <w:tc>
          <w:tcPr>
            <w:tcW w:w="2347" w:type="dxa"/>
            <w:tcMar>
              <w:top w:w="0" w:type="dxa"/>
              <w:left w:w="57" w:type="dxa"/>
              <w:bottom w:w="0" w:type="dxa"/>
              <w:right w:w="57" w:type="dxa"/>
            </w:tcMar>
            <w:vAlign w:val="center"/>
          </w:tcPr>
          <w:p w14:paraId="3C4CA355">
            <w:pPr>
              <w:autoSpaceDE/>
              <w:autoSpaceDN/>
              <w:ind w:left="103"/>
              <w:rPr>
                <w:color w:val="auto"/>
                <w:lang w:eastAsia="en-US"/>
              </w:rPr>
            </w:pPr>
            <w:r>
              <w:rPr>
                <w:color w:val="auto"/>
                <w:lang w:eastAsia="en-US"/>
              </w:rPr>
              <w:t>A</w:t>
            </w:r>
            <w:r>
              <w:rPr>
                <w:color w:val="auto"/>
                <w:spacing w:val="1"/>
                <w:lang w:eastAsia="en-US"/>
              </w:rPr>
              <w:t>02</w:t>
            </w:r>
            <w:r>
              <w:rPr>
                <w:color w:val="auto"/>
                <w:lang w:eastAsia="en-US"/>
              </w:rPr>
              <w:t>021001速印机</w:t>
            </w:r>
          </w:p>
        </w:tc>
        <w:tc>
          <w:tcPr>
            <w:tcW w:w="1973" w:type="dxa"/>
            <w:tcMar>
              <w:top w:w="0" w:type="dxa"/>
              <w:left w:w="57" w:type="dxa"/>
              <w:bottom w:w="0" w:type="dxa"/>
              <w:right w:w="57" w:type="dxa"/>
            </w:tcMar>
            <w:vAlign w:val="center"/>
          </w:tcPr>
          <w:p w14:paraId="15811232">
            <w:pPr>
              <w:autoSpaceDE/>
              <w:autoSpaceDN/>
              <w:rPr>
                <w:color w:val="auto"/>
                <w:lang w:eastAsia="en-US"/>
              </w:rPr>
            </w:pPr>
          </w:p>
        </w:tc>
        <w:tc>
          <w:tcPr>
            <w:tcW w:w="3111" w:type="dxa"/>
            <w:tcMar>
              <w:top w:w="0" w:type="dxa"/>
              <w:left w:w="57" w:type="dxa"/>
              <w:bottom w:w="0" w:type="dxa"/>
              <w:right w:w="57" w:type="dxa"/>
            </w:tcMar>
            <w:vAlign w:val="center"/>
          </w:tcPr>
          <w:p w14:paraId="759D538A">
            <w:pPr>
              <w:autoSpaceDE/>
              <w:autoSpaceDN/>
              <w:ind w:left="109"/>
              <w:rPr>
                <w:color w:val="auto"/>
                <w:lang w:eastAsia="en-US"/>
              </w:rPr>
            </w:pPr>
            <w:r>
              <w:rPr>
                <w:color w:val="auto"/>
                <w:lang w:eastAsia="en-US"/>
              </w:rPr>
              <w:t>HJ472数字式一体化速印机</w:t>
            </w:r>
          </w:p>
        </w:tc>
      </w:tr>
      <w:tr w14:paraId="3640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550B8AF3">
            <w:pPr>
              <w:autoSpaceDE/>
              <w:autoSpaceDN/>
              <w:ind w:left="119"/>
              <w:rPr>
                <w:color w:val="auto"/>
                <w:lang w:eastAsia="en-US"/>
              </w:rPr>
            </w:pPr>
            <w:r>
              <w:rPr>
                <w:color w:val="auto"/>
                <w:lang w:eastAsia="en-US"/>
              </w:rPr>
              <w:t>7</w:t>
            </w:r>
          </w:p>
        </w:tc>
        <w:tc>
          <w:tcPr>
            <w:tcW w:w="1288" w:type="dxa"/>
            <w:tcMar>
              <w:top w:w="0" w:type="dxa"/>
              <w:left w:w="57" w:type="dxa"/>
              <w:bottom w:w="0" w:type="dxa"/>
              <w:right w:w="57" w:type="dxa"/>
            </w:tcMar>
            <w:vAlign w:val="center"/>
          </w:tcPr>
          <w:p w14:paraId="5F371DDE">
            <w:pPr>
              <w:autoSpaceDE/>
              <w:autoSpaceDN/>
              <w:ind w:left="109" w:right="32" w:hanging="7"/>
              <w:rPr>
                <w:color w:val="auto"/>
                <w:lang w:eastAsia="en-US"/>
              </w:rPr>
            </w:pPr>
            <w:r>
              <w:rPr>
                <w:color w:val="auto"/>
                <w:lang w:eastAsia="en-US"/>
              </w:rPr>
              <w:t>A</w:t>
            </w:r>
            <w:r>
              <w:rPr>
                <w:color w:val="auto"/>
                <w:spacing w:val="11"/>
                <w:lang w:eastAsia="en-US"/>
              </w:rPr>
              <w:t>0</w:t>
            </w:r>
            <w:r>
              <w:rPr>
                <w:color w:val="auto"/>
                <w:spacing w:val="6"/>
                <w:lang w:eastAsia="en-US"/>
              </w:rPr>
              <w:t>20301载货汽</w:t>
            </w:r>
            <w:r>
              <w:rPr>
                <w:color w:val="auto"/>
                <w:spacing w:val="-5"/>
                <w:lang w:eastAsia="en-US"/>
              </w:rPr>
              <w:t>车（含自卸汽车）</w:t>
            </w:r>
          </w:p>
        </w:tc>
        <w:tc>
          <w:tcPr>
            <w:tcW w:w="2347" w:type="dxa"/>
            <w:tcMar>
              <w:top w:w="0" w:type="dxa"/>
              <w:left w:w="57" w:type="dxa"/>
              <w:bottom w:w="0" w:type="dxa"/>
              <w:right w:w="57" w:type="dxa"/>
            </w:tcMar>
            <w:vAlign w:val="center"/>
          </w:tcPr>
          <w:p w14:paraId="700B330A">
            <w:pPr>
              <w:autoSpaceDE/>
              <w:autoSpaceDN/>
              <w:rPr>
                <w:color w:val="auto"/>
                <w:lang w:eastAsia="en-US"/>
              </w:rPr>
            </w:pPr>
          </w:p>
        </w:tc>
        <w:tc>
          <w:tcPr>
            <w:tcW w:w="1973" w:type="dxa"/>
            <w:tcMar>
              <w:top w:w="0" w:type="dxa"/>
              <w:left w:w="57" w:type="dxa"/>
              <w:bottom w:w="0" w:type="dxa"/>
              <w:right w:w="57" w:type="dxa"/>
            </w:tcMar>
            <w:vAlign w:val="center"/>
          </w:tcPr>
          <w:p w14:paraId="40B430BB">
            <w:pPr>
              <w:autoSpaceDE/>
              <w:autoSpaceDN/>
              <w:rPr>
                <w:color w:val="auto"/>
                <w:lang w:eastAsia="en-US"/>
              </w:rPr>
            </w:pPr>
          </w:p>
        </w:tc>
        <w:tc>
          <w:tcPr>
            <w:tcW w:w="3111" w:type="dxa"/>
            <w:tcMar>
              <w:top w:w="0" w:type="dxa"/>
              <w:left w:w="57" w:type="dxa"/>
              <w:bottom w:w="0" w:type="dxa"/>
              <w:right w:w="57" w:type="dxa"/>
            </w:tcMar>
            <w:vAlign w:val="center"/>
          </w:tcPr>
          <w:p w14:paraId="2DE679AA">
            <w:pPr>
              <w:autoSpaceDE/>
              <w:autoSpaceDN/>
              <w:ind w:left="109"/>
              <w:rPr>
                <w:color w:val="auto"/>
                <w:lang w:eastAsia="en-US"/>
              </w:rPr>
            </w:pPr>
            <w:r>
              <w:rPr>
                <w:color w:val="auto"/>
                <w:spacing w:val="-4"/>
                <w:lang w:eastAsia="en-US"/>
              </w:rPr>
              <w:t>HJ2532轻型汽车</w:t>
            </w:r>
          </w:p>
        </w:tc>
      </w:tr>
      <w:tr w14:paraId="4FBF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0286C426">
            <w:pPr>
              <w:autoSpaceDE/>
              <w:autoSpaceDN/>
              <w:ind w:left="115"/>
              <w:rPr>
                <w:color w:val="auto"/>
                <w:lang w:eastAsia="en-US"/>
              </w:rPr>
            </w:pPr>
            <w:r>
              <w:rPr>
                <w:color w:val="auto"/>
                <w:lang w:eastAsia="en-US"/>
              </w:rPr>
              <w:t>8</w:t>
            </w:r>
          </w:p>
        </w:tc>
        <w:tc>
          <w:tcPr>
            <w:tcW w:w="1288" w:type="dxa"/>
            <w:vMerge w:val="restart"/>
            <w:tcMar>
              <w:top w:w="0" w:type="dxa"/>
              <w:left w:w="57" w:type="dxa"/>
              <w:bottom w:w="0" w:type="dxa"/>
              <w:right w:w="57" w:type="dxa"/>
            </w:tcMar>
            <w:vAlign w:val="center"/>
          </w:tcPr>
          <w:p w14:paraId="0410FA20">
            <w:pPr>
              <w:autoSpaceDE/>
              <w:autoSpaceDN/>
              <w:ind w:left="112" w:right="108" w:hanging="10"/>
              <w:rPr>
                <w:color w:val="auto"/>
                <w:lang w:eastAsia="en-US"/>
              </w:rPr>
            </w:pPr>
            <w:r>
              <w:rPr>
                <w:color w:val="auto"/>
                <w:lang w:eastAsia="en-US"/>
              </w:rPr>
              <w:t>A</w:t>
            </w:r>
            <w:r>
              <w:rPr>
                <w:color w:val="auto"/>
                <w:spacing w:val="11"/>
                <w:lang w:eastAsia="en-US"/>
              </w:rPr>
              <w:t>0</w:t>
            </w:r>
            <w:r>
              <w:rPr>
                <w:color w:val="auto"/>
                <w:spacing w:val="6"/>
                <w:lang w:eastAsia="en-US"/>
              </w:rPr>
              <w:t>20305乘用车（</w:t>
            </w:r>
            <w:r>
              <w:rPr>
                <w:color w:val="auto"/>
                <w:spacing w:val="19"/>
                <w:lang w:eastAsia="en-US"/>
              </w:rPr>
              <w:t>轿车）</w:t>
            </w:r>
          </w:p>
        </w:tc>
        <w:tc>
          <w:tcPr>
            <w:tcW w:w="2347" w:type="dxa"/>
            <w:tcMar>
              <w:top w:w="0" w:type="dxa"/>
              <w:left w:w="57" w:type="dxa"/>
              <w:bottom w:w="0" w:type="dxa"/>
              <w:right w:w="57" w:type="dxa"/>
            </w:tcMar>
            <w:vAlign w:val="center"/>
          </w:tcPr>
          <w:p w14:paraId="6087BDC8">
            <w:pPr>
              <w:autoSpaceDE/>
              <w:autoSpaceDN/>
              <w:ind w:left="103"/>
              <w:rPr>
                <w:color w:val="auto"/>
                <w:lang w:eastAsia="en-US"/>
              </w:rPr>
            </w:pPr>
            <w:r>
              <w:rPr>
                <w:color w:val="auto"/>
                <w:lang w:eastAsia="en-US"/>
              </w:rPr>
              <w:t>A</w:t>
            </w:r>
            <w:r>
              <w:rPr>
                <w:color w:val="auto"/>
                <w:spacing w:val="1"/>
                <w:lang w:eastAsia="en-US"/>
              </w:rPr>
              <w:t>0203</w:t>
            </w:r>
            <w:r>
              <w:rPr>
                <w:color w:val="auto"/>
                <w:lang w:eastAsia="en-US"/>
              </w:rPr>
              <w:t>0501轿车</w:t>
            </w:r>
          </w:p>
        </w:tc>
        <w:tc>
          <w:tcPr>
            <w:tcW w:w="1973" w:type="dxa"/>
            <w:tcMar>
              <w:top w:w="0" w:type="dxa"/>
              <w:left w:w="57" w:type="dxa"/>
              <w:bottom w:w="0" w:type="dxa"/>
              <w:right w:w="57" w:type="dxa"/>
            </w:tcMar>
            <w:vAlign w:val="center"/>
          </w:tcPr>
          <w:p w14:paraId="58FEA92B">
            <w:pPr>
              <w:autoSpaceDE/>
              <w:autoSpaceDN/>
              <w:rPr>
                <w:color w:val="auto"/>
                <w:lang w:eastAsia="en-US"/>
              </w:rPr>
            </w:pPr>
          </w:p>
        </w:tc>
        <w:tc>
          <w:tcPr>
            <w:tcW w:w="3111" w:type="dxa"/>
            <w:tcMar>
              <w:top w:w="0" w:type="dxa"/>
              <w:left w:w="57" w:type="dxa"/>
              <w:bottom w:w="0" w:type="dxa"/>
              <w:right w:w="57" w:type="dxa"/>
            </w:tcMar>
            <w:vAlign w:val="center"/>
          </w:tcPr>
          <w:p w14:paraId="08A9EC72">
            <w:pPr>
              <w:autoSpaceDE/>
              <w:autoSpaceDN/>
              <w:ind w:left="109"/>
              <w:rPr>
                <w:color w:val="auto"/>
                <w:lang w:eastAsia="en-US"/>
              </w:rPr>
            </w:pPr>
            <w:r>
              <w:rPr>
                <w:color w:val="auto"/>
                <w:spacing w:val="-4"/>
                <w:lang w:eastAsia="en-US"/>
              </w:rPr>
              <w:t>HJ2532轻型汽车</w:t>
            </w:r>
          </w:p>
        </w:tc>
      </w:tr>
      <w:tr w14:paraId="0333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2EAC39C6">
            <w:pPr>
              <w:autoSpaceDE/>
              <w:autoSpaceDN/>
              <w:rPr>
                <w:color w:val="auto"/>
                <w:lang w:eastAsia="en-US"/>
              </w:rPr>
            </w:pPr>
          </w:p>
        </w:tc>
        <w:tc>
          <w:tcPr>
            <w:tcW w:w="1288" w:type="dxa"/>
            <w:vMerge w:val="continue"/>
            <w:tcMar>
              <w:top w:w="0" w:type="dxa"/>
              <w:left w:w="57" w:type="dxa"/>
              <w:bottom w:w="0" w:type="dxa"/>
              <w:right w:w="57" w:type="dxa"/>
            </w:tcMar>
            <w:vAlign w:val="center"/>
          </w:tcPr>
          <w:p w14:paraId="6A34B4F1">
            <w:pPr>
              <w:autoSpaceDE/>
              <w:autoSpaceDN/>
              <w:rPr>
                <w:color w:val="auto"/>
                <w:lang w:eastAsia="en-US"/>
              </w:rPr>
            </w:pPr>
          </w:p>
        </w:tc>
        <w:tc>
          <w:tcPr>
            <w:tcW w:w="2347" w:type="dxa"/>
            <w:tcMar>
              <w:top w:w="0" w:type="dxa"/>
              <w:left w:w="57" w:type="dxa"/>
              <w:bottom w:w="0" w:type="dxa"/>
              <w:right w:w="57" w:type="dxa"/>
            </w:tcMar>
            <w:vAlign w:val="center"/>
          </w:tcPr>
          <w:p w14:paraId="75EDFCAD">
            <w:pPr>
              <w:autoSpaceDE/>
              <w:autoSpaceDN/>
              <w:ind w:left="103"/>
              <w:rPr>
                <w:color w:val="auto"/>
                <w:lang w:eastAsia="en-US"/>
              </w:rPr>
            </w:pPr>
            <w:r>
              <w:rPr>
                <w:color w:val="auto"/>
                <w:spacing w:val="-2"/>
                <w:lang w:eastAsia="en-US"/>
              </w:rPr>
              <w:t>A</w:t>
            </w:r>
            <w:r>
              <w:rPr>
                <w:color w:val="auto"/>
                <w:spacing w:val="-4"/>
                <w:lang w:eastAsia="en-US"/>
              </w:rPr>
              <w:t>02</w:t>
            </w:r>
            <w:r>
              <w:rPr>
                <w:color w:val="auto"/>
                <w:spacing w:val="-3"/>
                <w:lang w:eastAsia="en-US"/>
              </w:rPr>
              <w:t>0</w:t>
            </w:r>
            <w:r>
              <w:rPr>
                <w:color w:val="auto"/>
                <w:spacing w:val="-2"/>
                <w:lang w:eastAsia="en-US"/>
              </w:rPr>
              <w:t>30599其他乘用车（轿车）</w:t>
            </w:r>
          </w:p>
        </w:tc>
        <w:tc>
          <w:tcPr>
            <w:tcW w:w="1973" w:type="dxa"/>
            <w:tcMar>
              <w:top w:w="0" w:type="dxa"/>
              <w:left w:w="57" w:type="dxa"/>
              <w:bottom w:w="0" w:type="dxa"/>
              <w:right w:w="57" w:type="dxa"/>
            </w:tcMar>
            <w:vAlign w:val="center"/>
          </w:tcPr>
          <w:p w14:paraId="76DFAA4D">
            <w:pPr>
              <w:autoSpaceDE/>
              <w:autoSpaceDN/>
              <w:rPr>
                <w:color w:val="auto"/>
                <w:lang w:eastAsia="en-US"/>
              </w:rPr>
            </w:pPr>
          </w:p>
        </w:tc>
        <w:tc>
          <w:tcPr>
            <w:tcW w:w="3111" w:type="dxa"/>
            <w:tcMar>
              <w:top w:w="0" w:type="dxa"/>
              <w:left w:w="57" w:type="dxa"/>
              <w:bottom w:w="0" w:type="dxa"/>
              <w:right w:w="57" w:type="dxa"/>
            </w:tcMar>
            <w:vAlign w:val="center"/>
          </w:tcPr>
          <w:p w14:paraId="35BE7B74">
            <w:pPr>
              <w:autoSpaceDE/>
              <w:autoSpaceDN/>
              <w:ind w:left="109"/>
              <w:rPr>
                <w:color w:val="auto"/>
                <w:lang w:eastAsia="en-US"/>
              </w:rPr>
            </w:pPr>
            <w:r>
              <w:rPr>
                <w:color w:val="auto"/>
                <w:spacing w:val="-4"/>
                <w:lang w:eastAsia="en-US"/>
              </w:rPr>
              <w:t>HJ2532轻型汽车</w:t>
            </w:r>
          </w:p>
        </w:tc>
      </w:tr>
      <w:tr w14:paraId="6C6B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00FE8252">
            <w:pPr>
              <w:autoSpaceDE/>
              <w:autoSpaceDN/>
              <w:ind w:left="115"/>
              <w:rPr>
                <w:color w:val="auto"/>
                <w:lang w:eastAsia="en-US"/>
              </w:rPr>
            </w:pPr>
            <w:r>
              <w:rPr>
                <w:color w:val="auto"/>
                <w:lang w:eastAsia="en-US"/>
              </w:rPr>
              <w:t>9</w:t>
            </w:r>
          </w:p>
        </w:tc>
        <w:tc>
          <w:tcPr>
            <w:tcW w:w="1288" w:type="dxa"/>
            <w:tcMar>
              <w:top w:w="0" w:type="dxa"/>
              <w:left w:w="57" w:type="dxa"/>
              <w:bottom w:w="0" w:type="dxa"/>
              <w:right w:w="57" w:type="dxa"/>
            </w:tcMar>
            <w:vAlign w:val="center"/>
          </w:tcPr>
          <w:p w14:paraId="663F7A7A">
            <w:pPr>
              <w:autoSpaceDE/>
              <w:autoSpaceDN/>
              <w:ind w:left="102"/>
              <w:rPr>
                <w:color w:val="auto"/>
                <w:lang w:eastAsia="en-US"/>
              </w:rPr>
            </w:pPr>
            <w:r>
              <w:rPr>
                <w:color w:val="auto"/>
                <w:spacing w:val="-4"/>
                <w:lang w:eastAsia="en-US"/>
              </w:rPr>
              <w:t>A</w:t>
            </w:r>
            <w:r>
              <w:rPr>
                <w:color w:val="auto"/>
                <w:spacing w:val="-5"/>
                <w:lang w:eastAsia="en-US"/>
              </w:rPr>
              <w:t>0</w:t>
            </w:r>
            <w:r>
              <w:rPr>
                <w:color w:val="auto"/>
                <w:spacing w:val="-4"/>
                <w:lang w:eastAsia="en-US"/>
              </w:rPr>
              <w:t>20306客车</w:t>
            </w:r>
          </w:p>
        </w:tc>
        <w:tc>
          <w:tcPr>
            <w:tcW w:w="2347" w:type="dxa"/>
            <w:tcMar>
              <w:top w:w="0" w:type="dxa"/>
              <w:left w:w="57" w:type="dxa"/>
              <w:bottom w:w="0" w:type="dxa"/>
              <w:right w:w="57" w:type="dxa"/>
            </w:tcMar>
            <w:vAlign w:val="center"/>
          </w:tcPr>
          <w:p w14:paraId="43A4A936">
            <w:pPr>
              <w:autoSpaceDE/>
              <w:autoSpaceDN/>
              <w:ind w:left="103"/>
              <w:rPr>
                <w:color w:val="auto"/>
                <w:lang w:eastAsia="en-US"/>
              </w:rPr>
            </w:pPr>
            <w:r>
              <w:rPr>
                <w:color w:val="auto"/>
                <w:spacing w:val="-3"/>
                <w:lang w:eastAsia="en-US"/>
              </w:rPr>
              <w:t>A02030601小型客车</w:t>
            </w:r>
          </w:p>
        </w:tc>
        <w:tc>
          <w:tcPr>
            <w:tcW w:w="1973" w:type="dxa"/>
            <w:tcMar>
              <w:top w:w="0" w:type="dxa"/>
              <w:left w:w="57" w:type="dxa"/>
              <w:bottom w:w="0" w:type="dxa"/>
              <w:right w:w="57" w:type="dxa"/>
            </w:tcMar>
            <w:vAlign w:val="center"/>
          </w:tcPr>
          <w:p w14:paraId="61BFC2F1">
            <w:pPr>
              <w:autoSpaceDE/>
              <w:autoSpaceDN/>
              <w:rPr>
                <w:color w:val="auto"/>
                <w:lang w:eastAsia="en-US"/>
              </w:rPr>
            </w:pPr>
          </w:p>
        </w:tc>
        <w:tc>
          <w:tcPr>
            <w:tcW w:w="3111" w:type="dxa"/>
            <w:tcMar>
              <w:top w:w="0" w:type="dxa"/>
              <w:left w:w="57" w:type="dxa"/>
              <w:bottom w:w="0" w:type="dxa"/>
              <w:right w:w="57" w:type="dxa"/>
            </w:tcMar>
            <w:vAlign w:val="center"/>
          </w:tcPr>
          <w:p w14:paraId="03F5CFD3">
            <w:pPr>
              <w:autoSpaceDE/>
              <w:autoSpaceDN/>
              <w:ind w:left="109"/>
              <w:rPr>
                <w:color w:val="auto"/>
                <w:lang w:eastAsia="en-US"/>
              </w:rPr>
            </w:pPr>
            <w:r>
              <w:rPr>
                <w:color w:val="auto"/>
                <w:spacing w:val="-4"/>
                <w:lang w:eastAsia="en-US"/>
              </w:rPr>
              <w:t>HJ2532轻型汽车</w:t>
            </w:r>
          </w:p>
        </w:tc>
      </w:tr>
      <w:tr w14:paraId="1DC8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1836D54C">
            <w:pPr>
              <w:autoSpaceDE/>
              <w:autoSpaceDN/>
              <w:ind w:left="128"/>
              <w:rPr>
                <w:color w:val="auto"/>
                <w:lang w:eastAsia="en-US"/>
              </w:rPr>
            </w:pPr>
            <w:r>
              <w:rPr>
                <w:color w:val="auto"/>
                <w:spacing w:val="-11"/>
                <w:lang w:eastAsia="en-US"/>
              </w:rPr>
              <w:t>1</w:t>
            </w:r>
            <w:r>
              <w:rPr>
                <w:color w:val="auto"/>
                <w:spacing w:val="-9"/>
                <w:lang w:eastAsia="en-US"/>
              </w:rPr>
              <w:t>0</w:t>
            </w:r>
          </w:p>
        </w:tc>
        <w:tc>
          <w:tcPr>
            <w:tcW w:w="1288" w:type="dxa"/>
            <w:tcMar>
              <w:top w:w="0" w:type="dxa"/>
              <w:left w:w="57" w:type="dxa"/>
              <w:bottom w:w="0" w:type="dxa"/>
              <w:right w:w="57" w:type="dxa"/>
            </w:tcMar>
            <w:vAlign w:val="center"/>
          </w:tcPr>
          <w:p w14:paraId="63102644">
            <w:pPr>
              <w:autoSpaceDE/>
              <w:autoSpaceDN/>
              <w:ind w:left="106" w:right="108" w:hanging="4"/>
              <w:rPr>
                <w:color w:val="auto"/>
                <w:lang w:eastAsia="en-US"/>
              </w:rPr>
            </w:pPr>
            <w:r>
              <w:rPr>
                <w:color w:val="auto"/>
                <w:lang w:eastAsia="en-US"/>
              </w:rPr>
              <w:t>A</w:t>
            </w:r>
            <w:r>
              <w:rPr>
                <w:color w:val="auto"/>
                <w:spacing w:val="11"/>
                <w:lang w:eastAsia="en-US"/>
              </w:rPr>
              <w:t>0</w:t>
            </w:r>
            <w:r>
              <w:rPr>
                <w:color w:val="auto"/>
                <w:spacing w:val="6"/>
                <w:lang w:eastAsia="en-US"/>
              </w:rPr>
              <w:t>20307专用车</w:t>
            </w:r>
            <w:r>
              <w:rPr>
                <w:color w:val="auto"/>
                <w:lang w:eastAsia="en-US"/>
              </w:rPr>
              <w:t>辆</w:t>
            </w:r>
          </w:p>
        </w:tc>
        <w:tc>
          <w:tcPr>
            <w:tcW w:w="2347" w:type="dxa"/>
            <w:tcMar>
              <w:top w:w="0" w:type="dxa"/>
              <w:left w:w="57" w:type="dxa"/>
              <w:bottom w:w="0" w:type="dxa"/>
              <w:right w:w="57" w:type="dxa"/>
            </w:tcMar>
            <w:vAlign w:val="center"/>
          </w:tcPr>
          <w:p w14:paraId="127C2FB9">
            <w:pPr>
              <w:autoSpaceDE/>
              <w:autoSpaceDN/>
              <w:ind w:left="103"/>
              <w:rPr>
                <w:color w:val="auto"/>
                <w:lang w:eastAsia="en-US"/>
              </w:rPr>
            </w:pPr>
            <w:r>
              <w:rPr>
                <w:color w:val="auto"/>
                <w:spacing w:val="-2"/>
                <w:lang w:eastAsia="en-US"/>
              </w:rPr>
              <w:t>A</w:t>
            </w:r>
            <w:r>
              <w:rPr>
                <w:color w:val="auto"/>
                <w:spacing w:val="-4"/>
                <w:lang w:eastAsia="en-US"/>
              </w:rPr>
              <w:t>020307</w:t>
            </w:r>
            <w:r>
              <w:rPr>
                <w:color w:val="auto"/>
                <w:spacing w:val="-2"/>
                <w:lang w:eastAsia="en-US"/>
              </w:rPr>
              <w:t>99其他专用汽车</w:t>
            </w:r>
          </w:p>
        </w:tc>
        <w:tc>
          <w:tcPr>
            <w:tcW w:w="1973" w:type="dxa"/>
            <w:tcMar>
              <w:top w:w="0" w:type="dxa"/>
              <w:left w:w="57" w:type="dxa"/>
              <w:bottom w:w="0" w:type="dxa"/>
              <w:right w:w="57" w:type="dxa"/>
            </w:tcMar>
            <w:vAlign w:val="center"/>
          </w:tcPr>
          <w:p w14:paraId="3D7C8A23">
            <w:pPr>
              <w:autoSpaceDE/>
              <w:autoSpaceDN/>
              <w:rPr>
                <w:color w:val="auto"/>
                <w:lang w:eastAsia="en-US"/>
              </w:rPr>
            </w:pPr>
          </w:p>
        </w:tc>
        <w:tc>
          <w:tcPr>
            <w:tcW w:w="3111" w:type="dxa"/>
            <w:tcMar>
              <w:top w:w="0" w:type="dxa"/>
              <w:left w:w="57" w:type="dxa"/>
              <w:bottom w:w="0" w:type="dxa"/>
              <w:right w:w="57" w:type="dxa"/>
            </w:tcMar>
            <w:vAlign w:val="center"/>
          </w:tcPr>
          <w:p w14:paraId="1036F185">
            <w:pPr>
              <w:autoSpaceDE/>
              <w:autoSpaceDN/>
              <w:ind w:left="109"/>
              <w:rPr>
                <w:color w:val="auto"/>
                <w:lang w:eastAsia="en-US"/>
              </w:rPr>
            </w:pPr>
            <w:r>
              <w:rPr>
                <w:color w:val="auto"/>
                <w:spacing w:val="-4"/>
                <w:lang w:eastAsia="en-US"/>
              </w:rPr>
              <w:t>HJ2532轻型汽车</w:t>
            </w:r>
          </w:p>
        </w:tc>
      </w:tr>
      <w:tr w14:paraId="3D44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70CF6C48">
            <w:pPr>
              <w:autoSpaceDE/>
              <w:autoSpaceDN/>
              <w:ind w:left="128" w:right="108" w:hanging="26"/>
              <w:rPr>
                <w:color w:val="auto"/>
                <w:spacing w:val="6"/>
                <w:lang w:eastAsia="en-US"/>
              </w:rPr>
            </w:pPr>
            <w:r>
              <w:rPr>
                <w:color w:val="auto"/>
                <w:spacing w:val="6"/>
                <w:lang w:eastAsia="en-US"/>
              </w:rPr>
              <w:t>11</w:t>
            </w:r>
          </w:p>
        </w:tc>
        <w:tc>
          <w:tcPr>
            <w:tcW w:w="1288" w:type="dxa"/>
            <w:vMerge w:val="restart"/>
            <w:tcMar>
              <w:top w:w="0" w:type="dxa"/>
              <w:left w:w="57" w:type="dxa"/>
              <w:bottom w:w="0" w:type="dxa"/>
              <w:right w:w="57" w:type="dxa"/>
            </w:tcMar>
            <w:vAlign w:val="center"/>
          </w:tcPr>
          <w:p w14:paraId="11FEF1C2">
            <w:pPr>
              <w:autoSpaceDE/>
              <w:autoSpaceDN/>
              <w:ind w:left="128" w:right="108" w:hanging="26"/>
              <w:rPr>
                <w:color w:val="auto"/>
                <w:spacing w:val="6"/>
                <w:lang w:eastAsia="en-US"/>
              </w:rPr>
            </w:pPr>
            <w:r>
              <w:rPr>
                <w:color w:val="auto"/>
                <w:spacing w:val="6"/>
                <w:lang w:eastAsia="en-US"/>
              </w:rPr>
              <w:t>A020523制冷空调设备</w:t>
            </w:r>
          </w:p>
        </w:tc>
        <w:tc>
          <w:tcPr>
            <w:tcW w:w="2347" w:type="dxa"/>
            <w:tcMar>
              <w:top w:w="0" w:type="dxa"/>
              <w:left w:w="57" w:type="dxa"/>
              <w:bottom w:w="0" w:type="dxa"/>
              <w:right w:w="57" w:type="dxa"/>
            </w:tcMar>
            <w:vAlign w:val="center"/>
          </w:tcPr>
          <w:p w14:paraId="73E9E96B">
            <w:pPr>
              <w:autoSpaceDE/>
              <w:autoSpaceDN/>
              <w:ind w:left="128" w:right="108" w:hanging="26"/>
              <w:rPr>
                <w:color w:val="auto"/>
                <w:spacing w:val="6"/>
                <w:lang w:eastAsia="en-US"/>
              </w:rPr>
            </w:pPr>
            <w:r>
              <w:rPr>
                <w:color w:val="auto"/>
                <w:spacing w:val="6"/>
                <w:lang w:eastAsia="en-US"/>
              </w:rPr>
              <w:t>A02052301制冷压缩机</w:t>
            </w:r>
          </w:p>
        </w:tc>
        <w:tc>
          <w:tcPr>
            <w:tcW w:w="1973" w:type="dxa"/>
            <w:tcMar>
              <w:top w:w="0" w:type="dxa"/>
              <w:left w:w="57" w:type="dxa"/>
              <w:bottom w:w="0" w:type="dxa"/>
              <w:right w:w="57" w:type="dxa"/>
            </w:tcMar>
            <w:vAlign w:val="center"/>
          </w:tcPr>
          <w:p w14:paraId="5916DBAD">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1944B8AF">
            <w:pPr>
              <w:autoSpaceDE/>
              <w:autoSpaceDN/>
              <w:ind w:left="128" w:right="108" w:hanging="26"/>
              <w:rPr>
                <w:color w:val="auto"/>
                <w:spacing w:val="6"/>
                <w:lang w:eastAsia="en-US"/>
              </w:rPr>
            </w:pPr>
            <w:r>
              <w:rPr>
                <w:color w:val="auto"/>
                <w:spacing w:val="6"/>
                <w:lang w:eastAsia="en-US"/>
              </w:rPr>
              <w:t>HJ2531工商用制冷设备</w:t>
            </w:r>
          </w:p>
        </w:tc>
      </w:tr>
      <w:tr w14:paraId="6C9A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3C68D83E">
            <w:pPr>
              <w:autoSpaceDE/>
              <w:autoSpaceDN/>
              <w:ind w:left="128" w:right="108" w:hanging="26"/>
              <w:rPr>
                <w:color w:val="auto"/>
                <w:spacing w:val="6"/>
                <w:lang w:eastAsia="en-US"/>
              </w:rPr>
            </w:pPr>
          </w:p>
        </w:tc>
        <w:tc>
          <w:tcPr>
            <w:tcW w:w="1288" w:type="dxa"/>
            <w:vMerge w:val="continue"/>
            <w:tcMar>
              <w:top w:w="0" w:type="dxa"/>
              <w:left w:w="57" w:type="dxa"/>
              <w:bottom w:w="0" w:type="dxa"/>
              <w:right w:w="57" w:type="dxa"/>
            </w:tcMar>
            <w:vAlign w:val="center"/>
          </w:tcPr>
          <w:p w14:paraId="0E26C2B6">
            <w:pPr>
              <w:autoSpaceDE/>
              <w:autoSpaceDN/>
              <w:ind w:left="128" w:right="108" w:hanging="26"/>
              <w:rPr>
                <w:color w:val="auto"/>
                <w:spacing w:val="6"/>
                <w:lang w:eastAsia="en-US"/>
              </w:rPr>
            </w:pPr>
          </w:p>
        </w:tc>
        <w:tc>
          <w:tcPr>
            <w:tcW w:w="2347" w:type="dxa"/>
            <w:tcMar>
              <w:top w:w="0" w:type="dxa"/>
              <w:left w:w="57" w:type="dxa"/>
              <w:bottom w:w="0" w:type="dxa"/>
              <w:right w:w="57" w:type="dxa"/>
            </w:tcMar>
            <w:vAlign w:val="center"/>
          </w:tcPr>
          <w:p w14:paraId="0B9E4950">
            <w:pPr>
              <w:autoSpaceDE/>
              <w:autoSpaceDN/>
              <w:ind w:left="128" w:right="108" w:hanging="26"/>
              <w:rPr>
                <w:color w:val="auto"/>
                <w:spacing w:val="6"/>
                <w:lang w:eastAsia="en-US"/>
              </w:rPr>
            </w:pPr>
            <w:r>
              <w:rPr>
                <w:color w:val="auto"/>
                <w:spacing w:val="6"/>
                <w:lang w:eastAsia="en-US"/>
              </w:rPr>
              <w:t>A02052305空调机组</w:t>
            </w:r>
          </w:p>
        </w:tc>
        <w:tc>
          <w:tcPr>
            <w:tcW w:w="1973" w:type="dxa"/>
            <w:tcMar>
              <w:top w:w="0" w:type="dxa"/>
              <w:left w:w="57" w:type="dxa"/>
              <w:bottom w:w="0" w:type="dxa"/>
              <w:right w:w="57" w:type="dxa"/>
            </w:tcMar>
            <w:vAlign w:val="center"/>
          </w:tcPr>
          <w:p w14:paraId="2B05C5E0">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3B48505C">
            <w:pPr>
              <w:autoSpaceDE/>
              <w:autoSpaceDN/>
              <w:ind w:left="128" w:right="108" w:hanging="26"/>
              <w:rPr>
                <w:color w:val="auto"/>
                <w:spacing w:val="6"/>
                <w:lang w:eastAsia="en-US"/>
              </w:rPr>
            </w:pPr>
            <w:r>
              <w:rPr>
                <w:color w:val="auto"/>
                <w:spacing w:val="6"/>
                <w:lang w:eastAsia="en-US"/>
              </w:rPr>
              <w:t>HJ2531工商用制冷设备</w:t>
            </w:r>
          </w:p>
        </w:tc>
      </w:tr>
      <w:tr w14:paraId="01C6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78268862">
            <w:pPr>
              <w:autoSpaceDE/>
              <w:autoSpaceDN/>
              <w:ind w:left="128" w:right="108" w:hanging="26"/>
              <w:rPr>
                <w:color w:val="auto"/>
                <w:spacing w:val="6"/>
                <w:lang w:eastAsia="en-US"/>
              </w:rPr>
            </w:pPr>
          </w:p>
        </w:tc>
        <w:tc>
          <w:tcPr>
            <w:tcW w:w="1288" w:type="dxa"/>
            <w:vMerge w:val="continue"/>
            <w:tcMar>
              <w:top w:w="0" w:type="dxa"/>
              <w:left w:w="57" w:type="dxa"/>
              <w:bottom w:w="0" w:type="dxa"/>
              <w:right w:w="57" w:type="dxa"/>
            </w:tcMar>
            <w:vAlign w:val="center"/>
          </w:tcPr>
          <w:p w14:paraId="00834483">
            <w:pPr>
              <w:autoSpaceDE/>
              <w:autoSpaceDN/>
              <w:ind w:left="128" w:right="108" w:hanging="26"/>
              <w:rPr>
                <w:color w:val="auto"/>
                <w:spacing w:val="6"/>
                <w:lang w:eastAsia="en-US"/>
              </w:rPr>
            </w:pPr>
          </w:p>
        </w:tc>
        <w:tc>
          <w:tcPr>
            <w:tcW w:w="2347" w:type="dxa"/>
            <w:tcMar>
              <w:top w:w="0" w:type="dxa"/>
              <w:left w:w="57" w:type="dxa"/>
              <w:bottom w:w="0" w:type="dxa"/>
              <w:right w:w="57" w:type="dxa"/>
            </w:tcMar>
            <w:vAlign w:val="center"/>
          </w:tcPr>
          <w:p w14:paraId="2F9AF121">
            <w:pPr>
              <w:autoSpaceDE/>
              <w:autoSpaceDN/>
              <w:ind w:left="128" w:right="108" w:hanging="26"/>
              <w:rPr>
                <w:color w:val="auto"/>
                <w:spacing w:val="6"/>
                <w:lang w:eastAsia="en-US"/>
              </w:rPr>
            </w:pPr>
            <w:r>
              <w:rPr>
                <w:color w:val="auto"/>
                <w:spacing w:val="6"/>
                <w:lang w:eastAsia="en-US"/>
              </w:rPr>
              <w:t>A02052309专用制冷、空调设备</w:t>
            </w:r>
          </w:p>
        </w:tc>
        <w:tc>
          <w:tcPr>
            <w:tcW w:w="1973" w:type="dxa"/>
            <w:tcMar>
              <w:top w:w="0" w:type="dxa"/>
              <w:left w:w="57" w:type="dxa"/>
              <w:bottom w:w="0" w:type="dxa"/>
              <w:right w:w="57" w:type="dxa"/>
            </w:tcMar>
            <w:vAlign w:val="center"/>
          </w:tcPr>
          <w:p w14:paraId="74CEB10C">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47C56239">
            <w:pPr>
              <w:autoSpaceDE/>
              <w:autoSpaceDN/>
              <w:ind w:left="128" w:right="108" w:hanging="26"/>
              <w:rPr>
                <w:color w:val="auto"/>
                <w:spacing w:val="6"/>
                <w:lang w:eastAsia="en-US"/>
              </w:rPr>
            </w:pPr>
            <w:r>
              <w:rPr>
                <w:color w:val="auto"/>
                <w:spacing w:val="6"/>
                <w:lang w:eastAsia="en-US"/>
              </w:rPr>
              <w:t>HJ2531工商用制冷设备</w:t>
            </w:r>
          </w:p>
        </w:tc>
      </w:tr>
      <w:tr w14:paraId="5A1C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restart"/>
            <w:tcMar>
              <w:top w:w="0" w:type="dxa"/>
              <w:left w:w="57" w:type="dxa"/>
              <w:bottom w:w="0" w:type="dxa"/>
              <w:right w:w="57" w:type="dxa"/>
            </w:tcMar>
            <w:vAlign w:val="center"/>
          </w:tcPr>
          <w:p w14:paraId="76DD404E">
            <w:pPr>
              <w:autoSpaceDE/>
              <w:autoSpaceDN/>
              <w:ind w:left="128" w:right="108" w:hanging="26"/>
              <w:rPr>
                <w:color w:val="auto"/>
                <w:spacing w:val="6"/>
                <w:lang w:eastAsia="en-US"/>
              </w:rPr>
            </w:pPr>
            <w:r>
              <w:rPr>
                <w:color w:val="auto"/>
                <w:spacing w:val="6"/>
                <w:lang w:eastAsia="en-US"/>
              </w:rPr>
              <w:t>12</w:t>
            </w:r>
          </w:p>
        </w:tc>
        <w:tc>
          <w:tcPr>
            <w:tcW w:w="1288" w:type="dxa"/>
            <w:vMerge w:val="restart"/>
            <w:tcMar>
              <w:top w:w="0" w:type="dxa"/>
              <w:left w:w="57" w:type="dxa"/>
              <w:bottom w:w="0" w:type="dxa"/>
              <w:right w:w="57" w:type="dxa"/>
            </w:tcMar>
            <w:vAlign w:val="center"/>
          </w:tcPr>
          <w:p w14:paraId="6786AB7B">
            <w:pPr>
              <w:autoSpaceDE/>
              <w:autoSpaceDN/>
              <w:ind w:left="128" w:right="108" w:hanging="26"/>
              <w:rPr>
                <w:color w:val="auto"/>
                <w:spacing w:val="6"/>
                <w:lang w:eastAsia="en-US"/>
              </w:rPr>
            </w:pPr>
            <w:r>
              <w:rPr>
                <w:color w:val="auto"/>
                <w:spacing w:val="6"/>
                <w:lang w:eastAsia="en-US"/>
              </w:rPr>
              <w:t>A020618生活用电器</w:t>
            </w:r>
          </w:p>
        </w:tc>
        <w:tc>
          <w:tcPr>
            <w:tcW w:w="2347" w:type="dxa"/>
            <w:tcMar>
              <w:top w:w="0" w:type="dxa"/>
              <w:left w:w="57" w:type="dxa"/>
              <w:bottom w:w="0" w:type="dxa"/>
              <w:right w:w="57" w:type="dxa"/>
            </w:tcMar>
            <w:vAlign w:val="center"/>
          </w:tcPr>
          <w:p w14:paraId="7E22596D">
            <w:pPr>
              <w:autoSpaceDE/>
              <w:autoSpaceDN/>
              <w:ind w:left="128" w:right="108" w:hanging="26"/>
              <w:rPr>
                <w:color w:val="auto"/>
                <w:spacing w:val="6"/>
                <w:lang w:eastAsia="en-US"/>
              </w:rPr>
            </w:pPr>
            <w:r>
              <w:rPr>
                <w:color w:val="auto"/>
                <w:spacing w:val="6"/>
                <w:lang w:eastAsia="en-US"/>
              </w:rPr>
              <w:t>A02061802空气调节电器</w:t>
            </w:r>
          </w:p>
        </w:tc>
        <w:tc>
          <w:tcPr>
            <w:tcW w:w="1973" w:type="dxa"/>
            <w:tcMar>
              <w:top w:w="0" w:type="dxa"/>
              <w:left w:w="57" w:type="dxa"/>
              <w:bottom w:w="0" w:type="dxa"/>
              <w:right w:w="57" w:type="dxa"/>
            </w:tcMar>
            <w:vAlign w:val="center"/>
          </w:tcPr>
          <w:p w14:paraId="0F38C69F">
            <w:pPr>
              <w:autoSpaceDE/>
              <w:autoSpaceDN/>
              <w:ind w:left="128" w:right="108" w:hanging="26"/>
              <w:rPr>
                <w:color w:val="auto"/>
                <w:spacing w:val="6"/>
                <w:lang w:eastAsia="en-US"/>
              </w:rPr>
            </w:pPr>
            <w:r>
              <w:rPr>
                <w:color w:val="auto"/>
                <w:spacing w:val="6"/>
                <w:lang w:eastAsia="en-US"/>
              </w:rPr>
              <w:t>A0206180203空调机</w:t>
            </w:r>
          </w:p>
        </w:tc>
        <w:tc>
          <w:tcPr>
            <w:tcW w:w="3111" w:type="dxa"/>
            <w:tcMar>
              <w:top w:w="0" w:type="dxa"/>
              <w:left w:w="57" w:type="dxa"/>
              <w:bottom w:w="0" w:type="dxa"/>
              <w:right w:w="57" w:type="dxa"/>
            </w:tcMar>
            <w:vAlign w:val="center"/>
          </w:tcPr>
          <w:p w14:paraId="38B2F6DE">
            <w:pPr>
              <w:autoSpaceDE/>
              <w:autoSpaceDN/>
              <w:ind w:left="128" w:right="108" w:hanging="26"/>
              <w:rPr>
                <w:color w:val="auto"/>
                <w:spacing w:val="6"/>
                <w:lang w:eastAsia="en-US"/>
              </w:rPr>
            </w:pPr>
            <w:r>
              <w:rPr>
                <w:color w:val="auto"/>
                <w:spacing w:val="6"/>
                <w:lang w:eastAsia="en-US"/>
              </w:rPr>
              <w:t>HJ2535房间空气调节器</w:t>
            </w:r>
          </w:p>
        </w:tc>
      </w:tr>
      <w:tr w14:paraId="03BB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Merge w:val="continue"/>
            <w:tcMar>
              <w:top w:w="0" w:type="dxa"/>
              <w:left w:w="57" w:type="dxa"/>
              <w:bottom w:w="0" w:type="dxa"/>
              <w:right w:w="57" w:type="dxa"/>
            </w:tcMar>
            <w:vAlign w:val="center"/>
          </w:tcPr>
          <w:p w14:paraId="2C963389">
            <w:pPr>
              <w:autoSpaceDE/>
              <w:autoSpaceDN/>
              <w:ind w:left="128" w:right="108" w:hanging="26"/>
              <w:rPr>
                <w:color w:val="auto"/>
                <w:spacing w:val="6"/>
                <w:lang w:eastAsia="en-US"/>
              </w:rPr>
            </w:pPr>
          </w:p>
        </w:tc>
        <w:tc>
          <w:tcPr>
            <w:tcW w:w="1288" w:type="dxa"/>
            <w:vMerge w:val="continue"/>
            <w:tcMar>
              <w:top w:w="0" w:type="dxa"/>
              <w:left w:w="57" w:type="dxa"/>
              <w:bottom w:w="0" w:type="dxa"/>
              <w:right w:w="57" w:type="dxa"/>
            </w:tcMar>
            <w:vAlign w:val="center"/>
          </w:tcPr>
          <w:p w14:paraId="53055DC1">
            <w:pPr>
              <w:autoSpaceDE/>
              <w:autoSpaceDN/>
              <w:ind w:left="128" w:right="108" w:hanging="26"/>
              <w:rPr>
                <w:color w:val="auto"/>
                <w:spacing w:val="6"/>
                <w:lang w:eastAsia="en-US"/>
              </w:rPr>
            </w:pPr>
          </w:p>
        </w:tc>
        <w:tc>
          <w:tcPr>
            <w:tcW w:w="2347" w:type="dxa"/>
            <w:tcMar>
              <w:top w:w="0" w:type="dxa"/>
              <w:left w:w="57" w:type="dxa"/>
              <w:bottom w:w="0" w:type="dxa"/>
              <w:right w:w="57" w:type="dxa"/>
            </w:tcMar>
            <w:vAlign w:val="center"/>
          </w:tcPr>
          <w:p w14:paraId="35DF7175">
            <w:pPr>
              <w:autoSpaceDE/>
              <w:autoSpaceDN/>
              <w:ind w:left="128" w:right="108" w:hanging="26"/>
              <w:rPr>
                <w:color w:val="auto"/>
                <w:spacing w:val="6"/>
                <w:lang w:eastAsia="en-US"/>
              </w:rPr>
            </w:pPr>
            <w:r>
              <w:rPr>
                <w:color w:val="auto"/>
                <w:spacing w:val="6"/>
                <w:lang w:eastAsia="en-US"/>
              </w:rPr>
              <w:t>A02061808热水器</w:t>
            </w:r>
          </w:p>
        </w:tc>
        <w:tc>
          <w:tcPr>
            <w:tcW w:w="1973" w:type="dxa"/>
            <w:tcMar>
              <w:top w:w="0" w:type="dxa"/>
              <w:left w:w="57" w:type="dxa"/>
              <w:bottom w:w="0" w:type="dxa"/>
              <w:right w:w="57" w:type="dxa"/>
            </w:tcMar>
            <w:vAlign w:val="center"/>
          </w:tcPr>
          <w:p w14:paraId="5611A8B4">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1616664D">
            <w:pPr>
              <w:autoSpaceDE/>
              <w:autoSpaceDN/>
              <w:ind w:left="128" w:right="108" w:hanging="26"/>
              <w:rPr>
                <w:color w:val="auto"/>
                <w:spacing w:val="6"/>
                <w:lang w:eastAsia="en-US"/>
              </w:rPr>
            </w:pPr>
            <w:r>
              <w:rPr>
                <w:color w:val="auto"/>
                <w:spacing w:val="6"/>
                <w:lang w:eastAsia="en-US"/>
              </w:rPr>
              <w:t>HJ/T362太阳能集热器</w:t>
            </w:r>
          </w:p>
        </w:tc>
      </w:tr>
      <w:tr w14:paraId="5812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0E09BAF7">
            <w:pPr>
              <w:autoSpaceDE/>
              <w:autoSpaceDN/>
              <w:ind w:left="128" w:right="108" w:hanging="26"/>
              <w:rPr>
                <w:color w:val="auto"/>
                <w:spacing w:val="6"/>
                <w:lang w:eastAsia="en-US"/>
              </w:rPr>
            </w:pPr>
            <w:r>
              <w:rPr>
                <w:color w:val="auto"/>
                <w:spacing w:val="6"/>
                <w:lang w:eastAsia="en-US"/>
              </w:rPr>
              <w:t>13</w:t>
            </w:r>
          </w:p>
        </w:tc>
        <w:tc>
          <w:tcPr>
            <w:tcW w:w="1288" w:type="dxa"/>
            <w:tcMar>
              <w:top w:w="0" w:type="dxa"/>
              <w:left w:w="57" w:type="dxa"/>
              <w:bottom w:w="0" w:type="dxa"/>
              <w:right w:w="57" w:type="dxa"/>
            </w:tcMar>
            <w:vAlign w:val="center"/>
          </w:tcPr>
          <w:p w14:paraId="79FF97C0">
            <w:pPr>
              <w:autoSpaceDE/>
              <w:autoSpaceDN/>
              <w:ind w:left="128" w:right="108" w:hanging="26"/>
              <w:rPr>
                <w:color w:val="auto"/>
                <w:spacing w:val="6"/>
                <w:lang w:eastAsia="en-US"/>
              </w:rPr>
            </w:pPr>
            <w:r>
              <w:rPr>
                <w:color w:val="auto"/>
                <w:spacing w:val="6"/>
                <w:lang w:eastAsia="en-US"/>
              </w:rPr>
              <w:t>A020619照明设备</w:t>
            </w:r>
          </w:p>
        </w:tc>
        <w:tc>
          <w:tcPr>
            <w:tcW w:w="2347" w:type="dxa"/>
            <w:tcMar>
              <w:top w:w="0" w:type="dxa"/>
              <w:left w:w="57" w:type="dxa"/>
              <w:bottom w:w="0" w:type="dxa"/>
              <w:right w:w="57" w:type="dxa"/>
            </w:tcMar>
            <w:vAlign w:val="center"/>
          </w:tcPr>
          <w:p w14:paraId="68522DDB">
            <w:pPr>
              <w:autoSpaceDE/>
              <w:autoSpaceDN/>
              <w:ind w:left="128" w:right="108" w:hanging="26"/>
              <w:rPr>
                <w:color w:val="auto"/>
                <w:spacing w:val="6"/>
                <w:lang w:eastAsia="en-US"/>
              </w:rPr>
            </w:pPr>
            <w:r>
              <w:rPr>
                <w:color w:val="auto"/>
                <w:spacing w:val="6"/>
                <w:lang w:eastAsia="en-US"/>
              </w:rPr>
              <w:t>A02061908室内照明灯具</w:t>
            </w:r>
          </w:p>
        </w:tc>
        <w:tc>
          <w:tcPr>
            <w:tcW w:w="1973" w:type="dxa"/>
            <w:tcMar>
              <w:top w:w="0" w:type="dxa"/>
              <w:left w:w="57" w:type="dxa"/>
              <w:bottom w:w="0" w:type="dxa"/>
              <w:right w:w="57" w:type="dxa"/>
            </w:tcMar>
            <w:vAlign w:val="center"/>
          </w:tcPr>
          <w:p w14:paraId="101C40C7">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216781B1">
            <w:pPr>
              <w:autoSpaceDE/>
              <w:autoSpaceDN/>
              <w:ind w:left="128" w:right="108" w:hanging="26"/>
              <w:rPr>
                <w:color w:val="auto"/>
                <w:spacing w:val="6"/>
                <w:lang w:eastAsia="en-US"/>
              </w:rPr>
            </w:pPr>
            <w:r>
              <w:rPr>
                <w:color w:val="auto"/>
                <w:spacing w:val="6"/>
                <w:lang w:eastAsia="en-US"/>
              </w:rPr>
              <w:t>HJ2518照明光源</w:t>
            </w:r>
          </w:p>
        </w:tc>
      </w:tr>
      <w:tr w14:paraId="4044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5F725D21">
            <w:pPr>
              <w:autoSpaceDE/>
              <w:autoSpaceDN/>
              <w:ind w:left="128" w:right="108" w:hanging="26"/>
              <w:rPr>
                <w:color w:val="auto"/>
                <w:spacing w:val="6"/>
                <w:lang w:eastAsia="en-US"/>
              </w:rPr>
            </w:pPr>
            <w:r>
              <w:rPr>
                <w:color w:val="auto"/>
                <w:spacing w:val="6"/>
                <w:lang w:eastAsia="en-US"/>
              </w:rPr>
              <w:t>14</w:t>
            </w:r>
          </w:p>
        </w:tc>
        <w:tc>
          <w:tcPr>
            <w:tcW w:w="1288" w:type="dxa"/>
            <w:tcMar>
              <w:top w:w="0" w:type="dxa"/>
              <w:left w:w="57" w:type="dxa"/>
              <w:bottom w:w="0" w:type="dxa"/>
              <w:right w:w="57" w:type="dxa"/>
            </w:tcMar>
            <w:vAlign w:val="center"/>
          </w:tcPr>
          <w:p w14:paraId="5C352F94">
            <w:pPr>
              <w:autoSpaceDE/>
              <w:autoSpaceDN/>
              <w:ind w:left="128" w:right="108" w:hanging="26"/>
              <w:rPr>
                <w:color w:val="auto"/>
                <w:spacing w:val="6"/>
                <w:lang w:eastAsia="en-US"/>
              </w:rPr>
            </w:pPr>
            <w:r>
              <w:rPr>
                <w:color w:val="auto"/>
                <w:spacing w:val="6"/>
                <w:lang w:eastAsia="en-US"/>
              </w:rPr>
              <w:t>A020810传真及数据数字通信设备</w:t>
            </w:r>
          </w:p>
        </w:tc>
        <w:tc>
          <w:tcPr>
            <w:tcW w:w="2347" w:type="dxa"/>
            <w:tcMar>
              <w:top w:w="0" w:type="dxa"/>
              <w:left w:w="57" w:type="dxa"/>
              <w:bottom w:w="0" w:type="dxa"/>
              <w:right w:w="57" w:type="dxa"/>
            </w:tcMar>
            <w:vAlign w:val="center"/>
          </w:tcPr>
          <w:p w14:paraId="2503DC46">
            <w:pPr>
              <w:autoSpaceDE/>
              <w:autoSpaceDN/>
              <w:ind w:left="128" w:right="108" w:hanging="26"/>
              <w:rPr>
                <w:color w:val="auto"/>
                <w:spacing w:val="6"/>
                <w:lang w:eastAsia="en-US"/>
              </w:rPr>
            </w:pPr>
            <w:r>
              <w:rPr>
                <w:color w:val="auto"/>
                <w:spacing w:val="6"/>
                <w:lang w:eastAsia="en-US"/>
              </w:rPr>
              <w:t>A02081001传真通信设备</w:t>
            </w:r>
          </w:p>
        </w:tc>
        <w:tc>
          <w:tcPr>
            <w:tcW w:w="1973" w:type="dxa"/>
            <w:tcMar>
              <w:top w:w="0" w:type="dxa"/>
              <w:left w:w="57" w:type="dxa"/>
              <w:bottom w:w="0" w:type="dxa"/>
              <w:right w:w="57" w:type="dxa"/>
            </w:tcMar>
            <w:vAlign w:val="center"/>
          </w:tcPr>
          <w:p w14:paraId="4EBF9BBA">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76943CF3">
            <w:pPr>
              <w:autoSpaceDE/>
              <w:autoSpaceDN/>
              <w:ind w:left="128" w:right="108" w:hanging="26"/>
              <w:rPr>
                <w:color w:val="auto"/>
                <w:spacing w:val="6"/>
                <w:lang w:eastAsia="en-US"/>
              </w:rPr>
            </w:pPr>
            <w:r>
              <w:rPr>
                <w:color w:val="auto"/>
                <w:spacing w:val="6"/>
                <w:lang w:eastAsia="en-US"/>
              </w:rPr>
              <w:t>HJ2512打印机、传真机及多功能一体机</w:t>
            </w:r>
          </w:p>
        </w:tc>
      </w:tr>
      <w:tr w14:paraId="1B7A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0" w:type="dxa"/>
              <w:left w:w="57" w:type="dxa"/>
              <w:bottom w:w="0" w:type="dxa"/>
              <w:right w:w="57" w:type="dxa"/>
            </w:tcMar>
            <w:vAlign w:val="center"/>
          </w:tcPr>
          <w:p w14:paraId="47CCD33E">
            <w:pPr>
              <w:autoSpaceDE/>
              <w:autoSpaceDN/>
              <w:ind w:left="128" w:right="108" w:hanging="26"/>
              <w:rPr>
                <w:color w:val="auto"/>
                <w:spacing w:val="6"/>
                <w:lang w:eastAsia="en-US"/>
              </w:rPr>
            </w:pPr>
            <w:r>
              <w:rPr>
                <w:color w:val="auto"/>
                <w:spacing w:val="6"/>
                <w:lang w:eastAsia="en-US"/>
              </w:rPr>
              <w:t>15</w:t>
            </w:r>
          </w:p>
        </w:tc>
        <w:tc>
          <w:tcPr>
            <w:tcW w:w="1288" w:type="dxa"/>
            <w:tcMar>
              <w:top w:w="0" w:type="dxa"/>
              <w:left w:w="57" w:type="dxa"/>
              <w:bottom w:w="0" w:type="dxa"/>
              <w:right w:w="57" w:type="dxa"/>
            </w:tcMar>
            <w:vAlign w:val="center"/>
          </w:tcPr>
          <w:p w14:paraId="78B8515E">
            <w:pPr>
              <w:autoSpaceDE/>
              <w:autoSpaceDN/>
              <w:ind w:left="128" w:right="108" w:hanging="26"/>
              <w:rPr>
                <w:color w:val="auto"/>
                <w:spacing w:val="6"/>
                <w:lang w:eastAsia="en-US"/>
              </w:rPr>
            </w:pPr>
            <w:r>
              <w:rPr>
                <w:color w:val="auto"/>
                <w:spacing w:val="6"/>
                <w:lang w:eastAsia="en-US"/>
              </w:rPr>
              <w:t>A020910电视设备</w:t>
            </w:r>
          </w:p>
        </w:tc>
        <w:tc>
          <w:tcPr>
            <w:tcW w:w="2347" w:type="dxa"/>
            <w:tcMar>
              <w:top w:w="0" w:type="dxa"/>
              <w:left w:w="57" w:type="dxa"/>
              <w:bottom w:w="0" w:type="dxa"/>
              <w:right w:w="57" w:type="dxa"/>
            </w:tcMar>
            <w:vAlign w:val="center"/>
          </w:tcPr>
          <w:p w14:paraId="226EB6CF">
            <w:pPr>
              <w:autoSpaceDE/>
              <w:autoSpaceDN/>
              <w:ind w:left="128" w:right="108" w:hanging="26"/>
              <w:rPr>
                <w:color w:val="auto"/>
                <w:spacing w:val="6"/>
                <w:lang w:eastAsia="en-US"/>
              </w:rPr>
            </w:pPr>
            <w:r>
              <w:rPr>
                <w:color w:val="auto"/>
                <w:spacing w:val="6"/>
                <w:lang w:eastAsia="en-US"/>
              </w:rPr>
              <w:t>A02091001普通电视设备（电视机）</w:t>
            </w:r>
          </w:p>
        </w:tc>
        <w:tc>
          <w:tcPr>
            <w:tcW w:w="1973" w:type="dxa"/>
            <w:tcMar>
              <w:top w:w="0" w:type="dxa"/>
              <w:left w:w="57" w:type="dxa"/>
              <w:bottom w:w="0" w:type="dxa"/>
              <w:right w:w="57" w:type="dxa"/>
            </w:tcMar>
            <w:vAlign w:val="center"/>
          </w:tcPr>
          <w:p w14:paraId="65810222">
            <w:pPr>
              <w:autoSpaceDE/>
              <w:autoSpaceDN/>
              <w:ind w:left="128" w:right="108" w:hanging="26"/>
              <w:rPr>
                <w:color w:val="auto"/>
                <w:spacing w:val="6"/>
                <w:lang w:eastAsia="en-US"/>
              </w:rPr>
            </w:pPr>
          </w:p>
        </w:tc>
        <w:tc>
          <w:tcPr>
            <w:tcW w:w="3111" w:type="dxa"/>
            <w:tcMar>
              <w:top w:w="0" w:type="dxa"/>
              <w:left w:w="57" w:type="dxa"/>
              <w:bottom w:w="0" w:type="dxa"/>
              <w:right w:w="57" w:type="dxa"/>
            </w:tcMar>
            <w:vAlign w:val="center"/>
          </w:tcPr>
          <w:p w14:paraId="6B5B2AA2">
            <w:pPr>
              <w:autoSpaceDE/>
              <w:autoSpaceDN/>
              <w:ind w:left="128" w:right="108" w:hanging="26"/>
              <w:rPr>
                <w:color w:val="auto"/>
                <w:spacing w:val="6"/>
                <w:lang w:eastAsia="en-US"/>
              </w:rPr>
            </w:pPr>
            <w:r>
              <w:rPr>
                <w:color w:val="auto"/>
                <w:spacing w:val="6"/>
                <w:lang w:eastAsia="en-US"/>
              </w:rPr>
              <w:t>HJ2506彩色电视广播接收机</w:t>
            </w:r>
          </w:p>
        </w:tc>
      </w:tr>
      <w:tr w14:paraId="7A83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EFBD74A">
            <w:pPr>
              <w:autoSpaceDE/>
              <w:autoSpaceDN/>
              <w:ind w:left="128" w:right="108" w:hanging="26"/>
              <w:rPr>
                <w:color w:val="auto"/>
                <w:spacing w:val="6"/>
                <w:lang w:eastAsia="en-US"/>
              </w:rPr>
            </w:pPr>
          </w:p>
        </w:tc>
        <w:tc>
          <w:tcPr>
            <w:tcW w:w="1288" w:type="dxa"/>
            <w:vAlign w:val="center"/>
          </w:tcPr>
          <w:p w14:paraId="67D7FFAE">
            <w:pPr>
              <w:autoSpaceDE/>
              <w:autoSpaceDN/>
              <w:ind w:left="128" w:right="108" w:hanging="26"/>
              <w:rPr>
                <w:color w:val="auto"/>
                <w:spacing w:val="6"/>
                <w:lang w:eastAsia="en-US"/>
              </w:rPr>
            </w:pPr>
          </w:p>
        </w:tc>
        <w:tc>
          <w:tcPr>
            <w:tcW w:w="2347" w:type="dxa"/>
            <w:vAlign w:val="center"/>
          </w:tcPr>
          <w:p w14:paraId="02AD12C3">
            <w:pPr>
              <w:autoSpaceDE/>
              <w:autoSpaceDN/>
              <w:ind w:left="128" w:right="108" w:hanging="26"/>
              <w:rPr>
                <w:color w:val="auto"/>
                <w:spacing w:val="6"/>
                <w:lang w:eastAsia="en-US"/>
              </w:rPr>
            </w:pPr>
            <w:r>
              <w:rPr>
                <w:color w:val="auto"/>
                <w:spacing w:val="6"/>
                <w:lang w:eastAsia="en-US"/>
              </w:rPr>
              <w:t>A02091003特殊功能应用电视设备</w:t>
            </w:r>
          </w:p>
        </w:tc>
        <w:tc>
          <w:tcPr>
            <w:tcW w:w="1973" w:type="dxa"/>
            <w:vAlign w:val="center"/>
          </w:tcPr>
          <w:p w14:paraId="035F6908">
            <w:pPr>
              <w:autoSpaceDE/>
              <w:autoSpaceDN/>
              <w:ind w:left="128" w:right="108" w:hanging="26"/>
              <w:rPr>
                <w:color w:val="auto"/>
                <w:spacing w:val="6"/>
                <w:lang w:eastAsia="en-US"/>
              </w:rPr>
            </w:pPr>
          </w:p>
        </w:tc>
        <w:tc>
          <w:tcPr>
            <w:tcW w:w="3111" w:type="dxa"/>
            <w:vAlign w:val="center"/>
          </w:tcPr>
          <w:p w14:paraId="6CEF400B">
            <w:pPr>
              <w:autoSpaceDE/>
              <w:autoSpaceDN/>
              <w:ind w:left="128" w:right="108" w:hanging="26"/>
              <w:rPr>
                <w:color w:val="auto"/>
                <w:spacing w:val="6"/>
                <w:lang w:eastAsia="en-US"/>
              </w:rPr>
            </w:pPr>
            <w:r>
              <w:rPr>
                <w:color w:val="auto"/>
                <w:spacing w:val="6"/>
                <w:lang w:eastAsia="en-US"/>
              </w:rPr>
              <w:t>HJ2506彩色电视广播接收机</w:t>
            </w:r>
          </w:p>
        </w:tc>
      </w:tr>
      <w:tr w14:paraId="6CC3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BD5B2D3">
            <w:pPr>
              <w:autoSpaceDE/>
              <w:autoSpaceDN/>
              <w:ind w:left="128" w:right="108" w:hanging="26"/>
              <w:rPr>
                <w:color w:val="auto"/>
                <w:spacing w:val="6"/>
                <w:lang w:eastAsia="en-US"/>
              </w:rPr>
            </w:pPr>
            <w:r>
              <w:rPr>
                <w:color w:val="auto"/>
                <w:spacing w:val="6"/>
                <w:lang w:eastAsia="en-US"/>
              </w:rPr>
              <w:t>16</w:t>
            </w:r>
          </w:p>
        </w:tc>
        <w:tc>
          <w:tcPr>
            <w:tcW w:w="1288" w:type="dxa"/>
            <w:vAlign w:val="center"/>
          </w:tcPr>
          <w:p w14:paraId="4C705E31">
            <w:pPr>
              <w:autoSpaceDE/>
              <w:autoSpaceDN/>
              <w:ind w:left="128" w:right="108" w:hanging="26"/>
              <w:rPr>
                <w:color w:val="auto"/>
                <w:spacing w:val="6"/>
                <w:lang w:eastAsia="en-US"/>
              </w:rPr>
            </w:pPr>
            <w:r>
              <w:rPr>
                <w:color w:val="auto"/>
                <w:spacing w:val="6"/>
                <w:lang w:eastAsia="en-US"/>
              </w:rPr>
              <w:t>A0601床类</w:t>
            </w:r>
          </w:p>
        </w:tc>
        <w:tc>
          <w:tcPr>
            <w:tcW w:w="2347" w:type="dxa"/>
            <w:vAlign w:val="center"/>
          </w:tcPr>
          <w:p w14:paraId="15586F32">
            <w:pPr>
              <w:autoSpaceDE/>
              <w:autoSpaceDN/>
              <w:ind w:left="128" w:right="108" w:hanging="26"/>
              <w:rPr>
                <w:color w:val="auto"/>
                <w:spacing w:val="6"/>
                <w:lang w:eastAsia="en-US"/>
              </w:rPr>
            </w:pPr>
            <w:r>
              <w:rPr>
                <w:color w:val="auto"/>
                <w:spacing w:val="6"/>
                <w:lang w:eastAsia="en-US"/>
              </w:rPr>
              <w:t>A060101钢木床类</w:t>
            </w:r>
          </w:p>
        </w:tc>
        <w:tc>
          <w:tcPr>
            <w:tcW w:w="1973" w:type="dxa"/>
            <w:vAlign w:val="center"/>
          </w:tcPr>
          <w:p w14:paraId="1B9C7C0E">
            <w:pPr>
              <w:autoSpaceDE/>
              <w:autoSpaceDN/>
              <w:ind w:left="128" w:right="108" w:hanging="26"/>
              <w:rPr>
                <w:color w:val="auto"/>
                <w:spacing w:val="6"/>
                <w:lang w:eastAsia="en-US"/>
              </w:rPr>
            </w:pPr>
          </w:p>
        </w:tc>
        <w:tc>
          <w:tcPr>
            <w:tcW w:w="3111" w:type="dxa"/>
            <w:vAlign w:val="center"/>
          </w:tcPr>
          <w:p w14:paraId="22A2237A">
            <w:pPr>
              <w:autoSpaceDE/>
              <w:autoSpaceDN/>
              <w:ind w:left="128" w:right="108" w:hanging="26"/>
              <w:rPr>
                <w:color w:val="auto"/>
                <w:spacing w:val="6"/>
                <w:lang w:eastAsia="en-US"/>
              </w:rPr>
            </w:pPr>
            <w:r>
              <w:rPr>
                <w:color w:val="auto"/>
                <w:spacing w:val="6"/>
                <w:lang w:eastAsia="en-US"/>
              </w:rPr>
              <w:t>HJ2547家具/HJ2540木塑制品</w:t>
            </w:r>
          </w:p>
        </w:tc>
      </w:tr>
      <w:tr w14:paraId="25C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0F86320">
            <w:pPr>
              <w:autoSpaceDE/>
              <w:autoSpaceDN/>
              <w:ind w:left="128" w:right="108" w:hanging="26"/>
              <w:rPr>
                <w:color w:val="auto"/>
                <w:spacing w:val="6"/>
                <w:lang w:eastAsia="en-US"/>
              </w:rPr>
            </w:pPr>
          </w:p>
        </w:tc>
        <w:tc>
          <w:tcPr>
            <w:tcW w:w="1288" w:type="dxa"/>
            <w:vAlign w:val="center"/>
          </w:tcPr>
          <w:p w14:paraId="44CCA040">
            <w:pPr>
              <w:autoSpaceDE/>
              <w:autoSpaceDN/>
              <w:ind w:left="128" w:right="108" w:hanging="26"/>
              <w:rPr>
                <w:color w:val="auto"/>
                <w:spacing w:val="6"/>
                <w:lang w:eastAsia="en-US"/>
              </w:rPr>
            </w:pPr>
          </w:p>
        </w:tc>
        <w:tc>
          <w:tcPr>
            <w:tcW w:w="2347" w:type="dxa"/>
            <w:vAlign w:val="center"/>
          </w:tcPr>
          <w:p w14:paraId="4B8A01DB">
            <w:pPr>
              <w:autoSpaceDE/>
              <w:autoSpaceDN/>
              <w:ind w:left="128" w:right="108" w:hanging="26"/>
              <w:rPr>
                <w:color w:val="auto"/>
                <w:spacing w:val="6"/>
                <w:lang w:eastAsia="en-US"/>
              </w:rPr>
            </w:pPr>
            <w:r>
              <w:rPr>
                <w:color w:val="auto"/>
                <w:spacing w:val="6"/>
                <w:lang w:eastAsia="en-US"/>
              </w:rPr>
              <w:t>A060104木制床类</w:t>
            </w:r>
          </w:p>
        </w:tc>
        <w:tc>
          <w:tcPr>
            <w:tcW w:w="1973" w:type="dxa"/>
            <w:vAlign w:val="center"/>
          </w:tcPr>
          <w:p w14:paraId="7F22F254">
            <w:pPr>
              <w:autoSpaceDE/>
              <w:autoSpaceDN/>
              <w:ind w:left="128" w:right="108" w:hanging="26"/>
              <w:rPr>
                <w:color w:val="auto"/>
                <w:spacing w:val="6"/>
                <w:lang w:eastAsia="en-US"/>
              </w:rPr>
            </w:pPr>
          </w:p>
        </w:tc>
        <w:tc>
          <w:tcPr>
            <w:tcW w:w="3111" w:type="dxa"/>
            <w:vAlign w:val="center"/>
          </w:tcPr>
          <w:p w14:paraId="25980BDE">
            <w:pPr>
              <w:autoSpaceDE/>
              <w:autoSpaceDN/>
              <w:ind w:left="128" w:right="108" w:hanging="26"/>
              <w:rPr>
                <w:color w:val="auto"/>
                <w:spacing w:val="6"/>
                <w:lang w:eastAsia="en-US"/>
              </w:rPr>
            </w:pPr>
            <w:r>
              <w:rPr>
                <w:color w:val="auto"/>
                <w:spacing w:val="6"/>
                <w:lang w:eastAsia="en-US"/>
              </w:rPr>
              <w:t>HJ2547家具/HJ2540木塑制品</w:t>
            </w:r>
          </w:p>
        </w:tc>
      </w:tr>
      <w:tr w14:paraId="72B3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BE7B4F7">
            <w:pPr>
              <w:autoSpaceDE/>
              <w:autoSpaceDN/>
              <w:ind w:left="128" w:right="108" w:hanging="26"/>
              <w:rPr>
                <w:color w:val="auto"/>
                <w:spacing w:val="6"/>
                <w:lang w:eastAsia="en-US"/>
              </w:rPr>
            </w:pPr>
          </w:p>
        </w:tc>
        <w:tc>
          <w:tcPr>
            <w:tcW w:w="1288" w:type="dxa"/>
            <w:vAlign w:val="center"/>
          </w:tcPr>
          <w:p w14:paraId="2879F487">
            <w:pPr>
              <w:autoSpaceDE/>
              <w:autoSpaceDN/>
              <w:ind w:left="128" w:right="108" w:hanging="26"/>
              <w:rPr>
                <w:color w:val="auto"/>
                <w:spacing w:val="6"/>
                <w:lang w:eastAsia="en-US"/>
              </w:rPr>
            </w:pPr>
          </w:p>
        </w:tc>
        <w:tc>
          <w:tcPr>
            <w:tcW w:w="2347" w:type="dxa"/>
            <w:vAlign w:val="center"/>
          </w:tcPr>
          <w:p w14:paraId="04BCEC08">
            <w:pPr>
              <w:autoSpaceDE/>
              <w:autoSpaceDN/>
              <w:ind w:left="128" w:right="108" w:hanging="26"/>
              <w:rPr>
                <w:color w:val="auto"/>
                <w:spacing w:val="6"/>
                <w:lang w:eastAsia="en-US"/>
              </w:rPr>
            </w:pPr>
            <w:r>
              <w:rPr>
                <w:color w:val="auto"/>
                <w:spacing w:val="6"/>
                <w:lang w:eastAsia="en-US"/>
              </w:rPr>
              <w:t>A060199其他床类</w:t>
            </w:r>
          </w:p>
        </w:tc>
        <w:tc>
          <w:tcPr>
            <w:tcW w:w="1973" w:type="dxa"/>
            <w:vAlign w:val="center"/>
          </w:tcPr>
          <w:p w14:paraId="1178FD43">
            <w:pPr>
              <w:autoSpaceDE/>
              <w:autoSpaceDN/>
              <w:ind w:left="128" w:right="108" w:hanging="26"/>
              <w:rPr>
                <w:color w:val="auto"/>
                <w:spacing w:val="6"/>
                <w:lang w:eastAsia="en-US"/>
              </w:rPr>
            </w:pPr>
          </w:p>
        </w:tc>
        <w:tc>
          <w:tcPr>
            <w:tcW w:w="3111" w:type="dxa"/>
            <w:vAlign w:val="center"/>
          </w:tcPr>
          <w:p w14:paraId="789D911C">
            <w:pPr>
              <w:autoSpaceDE/>
              <w:autoSpaceDN/>
              <w:ind w:left="128" w:right="108" w:hanging="26"/>
              <w:rPr>
                <w:color w:val="auto"/>
                <w:spacing w:val="6"/>
                <w:lang w:eastAsia="en-US"/>
              </w:rPr>
            </w:pPr>
            <w:r>
              <w:rPr>
                <w:color w:val="auto"/>
                <w:spacing w:val="6"/>
                <w:lang w:eastAsia="en-US"/>
              </w:rPr>
              <w:t>HJ2547家具/HJ2540木塑制品</w:t>
            </w:r>
          </w:p>
        </w:tc>
      </w:tr>
      <w:tr w14:paraId="5268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0FC0F0B">
            <w:pPr>
              <w:autoSpaceDE/>
              <w:autoSpaceDN/>
              <w:ind w:left="128" w:right="108" w:hanging="26"/>
              <w:rPr>
                <w:color w:val="auto"/>
                <w:spacing w:val="6"/>
                <w:lang w:eastAsia="en-US"/>
              </w:rPr>
            </w:pPr>
            <w:r>
              <w:rPr>
                <w:color w:val="auto"/>
                <w:spacing w:val="6"/>
                <w:lang w:eastAsia="en-US"/>
              </w:rPr>
              <w:t>17</w:t>
            </w:r>
          </w:p>
        </w:tc>
        <w:tc>
          <w:tcPr>
            <w:tcW w:w="1288" w:type="dxa"/>
            <w:vAlign w:val="center"/>
          </w:tcPr>
          <w:p w14:paraId="38959743">
            <w:pPr>
              <w:autoSpaceDE/>
              <w:autoSpaceDN/>
              <w:ind w:left="128" w:right="108" w:hanging="26"/>
              <w:rPr>
                <w:color w:val="auto"/>
                <w:spacing w:val="6"/>
                <w:lang w:eastAsia="en-US"/>
              </w:rPr>
            </w:pPr>
            <w:r>
              <w:rPr>
                <w:color w:val="auto"/>
                <w:spacing w:val="6"/>
                <w:lang w:eastAsia="en-US"/>
              </w:rPr>
              <w:t>A0602台、桌类</w:t>
            </w:r>
          </w:p>
        </w:tc>
        <w:tc>
          <w:tcPr>
            <w:tcW w:w="2347" w:type="dxa"/>
            <w:vAlign w:val="center"/>
          </w:tcPr>
          <w:p w14:paraId="6CBC8DFC">
            <w:pPr>
              <w:autoSpaceDE/>
              <w:autoSpaceDN/>
              <w:ind w:left="128" w:right="108" w:hanging="26"/>
              <w:rPr>
                <w:color w:val="auto"/>
                <w:spacing w:val="6"/>
                <w:lang w:eastAsia="en-US"/>
              </w:rPr>
            </w:pPr>
            <w:r>
              <w:rPr>
                <w:color w:val="auto"/>
                <w:spacing w:val="6"/>
                <w:lang w:eastAsia="en-US"/>
              </w:rPr>
              <w:t>A060201钢木台、桌类</w:t>
            </w:r>
          </w:p>
        </w:tc>
        <w:tc>
          <w:tcPr>
            <w:tcW w:w="1973" w:type="dxa"/>
            <w:vAlign w:val="center"/>
          </w:tcPr>
          <w:p w14:paraId="4233CEA9">
            <w:pPr>
              <w:autoSpaceDE/>
              <w:autoSpaceDN/>
              <w:ind w:left="128" w:right="108" w:hanging="26"/>
              <w:rPr>
                <w:color w:val="auto"/>
                <w:spacing w:val="6"/>
                <w:lang w:eastAsia="en-US"/>
              </w:rPr>
            </w:pPr>
          </w:p>
        </w:tc>
        <w:tc>
          <w:tcPr>
            <w:tcW w:w="3111" w:type="dxa"/>
            <w:vAlign w:val="center"/>
          </w:tcPr>
          <w:p w14:paraId="1B2047F6">
            <w:pPr>
              <w:autoSpaceDE/>
              <w:autoSpaceDN/>
              <w:ind w:left="128" w:right="108" w:hanging="26"/>
              <w:rPr>
                <w:color w:val="auto"/>
                <w:spacing w:val="6"/>
                <w:lang w:eastAsia="en-US"/>
              </w:rPr>
            </w:pPr>
            <w:r>
              <w:rPr>
                <w:color w:val="auto"/>
                <w:spacing w:val="6"/>
                <w:lang w:eastAsia="en-US"/>
              </w:rPr>
              <w:t>HJ2547家具/HJ2540木塑制品</w:t>
            </w:r>
          </w:p>
        </w:tc>
      </w:tr>
      <w:tr w14:paraId="1754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6620A0C">
            <w:pPr>
              <w:autoSpaceDE/>
              <w:autoSpaceDN/>
              <w:ind w:left="128" w:right="108" w:hanging="26"/>
              <w:rPr>
                <w:color w:val="auto"/>
                <w:spacing w:val="6"/>
                <w:lang w:eastAsia="en-US"/>
              </w:rPr>
            </w:pPr>
          </w:p>
        </w:tc>
        <w:tc>
          <w:tcPr>
            <w:tcW w:w="1288" w:type="dxa"/>
            <w:vAlign w:val="center"/>
          </w:tcPr>
          <w:p w14:paraId="07B558B7">
            <w:pPr>
              <w:autoSpaceDE/>
              <w:autoSpaceDN/>
              <w:ind w:left="128" w:right="108" w:hanging="26"/>
              <w:rPr>
                <w:color w:val="auto"/>
                <w:spacing w:val="6"/>
                <w:lang w:eastAsia="en-US"/>
              </w:rPr>
            </w:pPr>
          </w:p>
        </w:tc>
        <w:tc>
          <w:tcPr>
            <w:tcW w:w="2347" w:type="dxa"/>
            <w:vAlign w:val="center"/>
          </w:tcPr>
          <w:p w14:paraId="7F2AFDF7">
            <w:pPr>
              <w:autoSpaceDE/>
              <w:autoSpaceDN/>
              <w:ind w:left="128" w:right="108" w:hanging="26"/>
              <w:rPr>
                <w:color w:val="auto"/>
                <w:spacing w:val="6"/>
                <w:lang w:eastAsia="en-US"/>
              </w:rPr>
            </w:pPr>
            <w:r>
              <w:rPr>
                <w:color w:val="auto"/>
                <w:spacing w:val="6"/>
                <w:lang w:eastAsia="en-US"/>
              </w:rPr>
              <w:t>A060205木制台、桌类</w:t>
            </w:r>
          </w:p>
        </w:tc>
        <w:tc>
          <w:tcPr>
            <w:tcW w:w="1973" w:type="dxa"/>
            <w:vAlign w:val="center"/>
          </w:tcPr>
          <w:p w14:paraId="178CA769">
            <w:pPr>
              <w:autoSpaceDE/>
              <w:autoSpaceDN/>
              <w:ind w:left="128" w:right="108" w:hanging="26"/>
              <w:rPr>
                <w:color w:val="auto"/>
                <w:spacing w:val="6"/>
                <w:lang w:eastAsia="en-US"/>
              </w:rPr>
            </w:pPr>
          </w:p>
        </w:tc>
        <w:tc>
          <w:tcPr>
            <w:tcW w:w="3111" w:type="dxa"/>
            <w:vAlign w:val="center"/>
          </w:tcPr>
          <w:p w14:paraId="721117F2">
            <w:pPr>
              <w:autoSpaceDE/>
              <w:autoSpaceDN/>
              <w:ind w:left="128" w:right="108" w:hanging="26"/>
              <w:rPr>
                <w:color w:val="auto"/>
                <w:spacing w:val="6"/>
                <w:lang w:eastAsia="en-US"/>
              </w:rPr>
            </w:pPr>
            <w:r>
              <w:rPr>
                <w:color w:val="auto"/>
                <w:spacing w:val="6"/>
                <w:lang w:eastAsia="en-US"/>
              </w:rPr>
              <w:t>HJ2547家具/HJ2540木塑制品</w:t>
            </w:r>
          </w:p>
        </w:tc>
      </w:tr>
      <w:tr w14:paraId="0AC4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D0D1E72">
            <w:pPr>
              <w:autoSpaceDE/>
              <w:autoSpaceDN/>
              <w:ind w:left="128" w:right="108" w:hanging="26"/>
              <w:rPr>
                <w:color w:val="auto"/>
                <w:spacing w:val="6"/>
                <w:lang w:eastAsia="en-US"/>
              </w:rPr>
            </w:pPr>
          </w:p>
        </w:tc>
        <w:tc>
          <w:tcPr>
            <w:tcW w:w="1288" w:type="dxa"/>
            <w:vAlign w:val="center"/>
          </w:tcPr>
          <w:p w14:paraId="3059A1A0">
            <w:pPr>
              <w:autoSpaceDE/>
              <w:autoSpaceDN/>
              <w:ind w:left="128" w:right="108" w:hanging="26"/>
              <w:rPr>
                <w:color w:val="auto"/>
                <w:spacing w:val="6"/>
                <w:lang w:eastAsia="en-US"/>
              </w:rPr>
            </w:pPr>
          </w:p>
        </w:tc>
        <w:tc>
          <w:tcPr>
            <w:tcW w:w="2347" w:type="dxa"/>
            <w:vAlign w:val="center"/>
          </w:tcPr>
          <w:p w14:paraId="1F05D79E">
            <w:pPr>
              <w:autoSpaceDE/>
              <w:autoSpaceDN/>
              <w:ind w:left="128" w:right="108" w:hanging="26"/>
              <w:rPr>
                <w:color w:val="auto"/>
                <w:spacing w:val="6"/>
                <w:lang w:eastAsia="en-US"/>
              </w:rPr>
            </w:pPr>
            <w:r>
              <w:rPr>
                <w:color w:val="auto"/>
                <w:spacing w:val="6"/>
                <w:lang w:eastAsia="en-US"/>
              </w:rPr>
              <w:t>A060299其他台、桌类</w:t>
            </w:r>
          </w:p>
        </w:tc>
        <w:tc>
          <w:tcPr>
            <w:tcW w:w="1973" w:type="dxa"/>
            <w:vAlign w:val="center"/>
          </w:tcPr>
          <w:p w14:paraId="7FC83F2F">
            <w:pPr>
              <w:autoSpaceDE/>
              <w:autoSpaceDN/>
              <w:ind w:left="128" w:right="108" w:hanging="26"/>
              <w:rPr>
                <w:color w:val="auto"/>
                <w:spacing w:val="6"/>
                <w:lang w:eastAsia="en-US"/>
              </w:rPr>
            </w:pPr>
          </w:p>
        </w:tc>
        <w:tc>
          <w:tcPr>
            <w:tcW w:w="3111" w:type="dxa"/>
            <w:vAlign w:val="center"/>
          </w:tcPr>
          <w:p w14:paraId="6A255F97">
            <w:pPr>
              <w:autoSpaceDE/>
              <w:autoSpaceDN/>
              <w:ind w:left="128" w:right="108" w:hanging="26"/>
              <w:rPr>
                <w:color w:val="auto"/>
                <w:spacing w:val="6"/>
                <w:lang w:eastAsia="en-US"/>
              </w:rPr>
            </w:pPr>
            <w:r>
              <w:rPr>
                <w:color w:val="auto"/>
                <w:spacing w:val="6"/>
                <w:lang w:eastAsia="en-US"/>
              </w:rPr>
              <w:t>HJ2547家具/HJ2540木塑制品</w:t>
            </w:r>
          </w:p>
        </w:tc>
      </w:tr>
      <w:tr w14:paraId="6901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5C65993">
            <w:pPr>
              <w:autoSpaceDE/>
              <w:autoSpaceDN/>
              <w:ind w:left="128" w:right="108" w:hanging="26"/>
              <w:rPr>
                <w:color w:val="auto"/>
                <w:spacing w:val="6"/>
                <w:lang w:eastAsia="en-US"/>
              </w:rPr>
            </w:pPr>
            <w:r>
              <w:rPr>
                <w:color w:val="auto"/>
                <w:spacing w:val="6"/>
                <w:lang w:eastAsia="en-US"/>
              </w:rPr>
              <w:t>18</w:t>
            </w:r>
          </w:p>
        </w:tc>
        <w:tc>
          <w:tcPr>
            <w:tcW w:w="1288" w:type="dxa"/>
            <w:vAlign w:val="center"/>
          </w:tcPr>
          <w:p w14:paraId="1B7979D8">
            <w:pPr>
              <w:autoSpaceDE/>
              <w:autoSpaceDN/>
              <w:ind w:left="128" w:right="108" w:hanging="26"/>
              <w:rPr>
                <w:color w:val="auto"/>
                <w:spacing w:val="6"/>
                <w:lang w:eastAsia="en-US"/>
              </w:rPr>
            </w:pPr>
            <w:r>
              <w:rPr>
                <w:color w:val="auto"/>
                <w:spacing w:val="6"/>
                <w:lang w:eastAsia="en-US"/>
              </w:rPr>
              <w:t>A0603椅凳类</w:t>
            </w:r>
          </w:p>
        </w:tc>
        <w:tc>
          <w:tcPr>
            <w:tcW w:w="2347" w:type="dxa"/>
            <w:vAlign w:val="center"/>
          </w:tcPr>
          <w:p w14:paraId="616C5C42">
            <w:pPr>
              <w:autoSpaceDE/>
              <w:autoSpaceDN/>
              <w:ind w:left="128" w:right="108" w:hanging="26"/>
              <w:rPr>
                <w:color w:val="auto"/>
                <w:spacing w:val="6"/>
                <w:lang w:eastAsia="en-US"/>
              </w:rPr>
            </w:pPr>
            <w:r>
              <w:rPr>
                <w:color w:val="auto"/>
                <w:spacing w:val="6"/>
                <w:lang w:eastAsia="en-US"/>
              </w:rPr>
              <w:t>A060301金属骨架为主的椅凳类</w:t>
            </w:r>
          </w:p>
        </w:tc>
        <w:tc>
          <w:tcPr>
            <w:tcW w:w="1973" w:type="dxa"/>
            <w:vAlign w:val="center"/>
          </w:tcPr>
          <w:p w14:paraId="29B970ED">
            <w:pPr>
              <w:autoSpaceDE/>
              <w:autoSpaceDN/>
              <w:ind w:left="128" w:right="108" w:hanging="26"/>
              <w:rPr>
                <w:color w:val="auto"/>
                <w:spacing w:val="6"/>
                <w:lang w:eastAsia="en-US"/>
              </w:rPr>
            </w:pPr>
          </w:p>
        </w:tc>
        <w:tc>
          <w:tcPr>
            <w:tcW w:w="3111" w:type="dxa"/>
            <w:vAlign w:val="center"/>
          </w:tcPr>
          <w:p w14:paraId="283E0402">
            <w:pPr>
              <w:autoSpaceDE/>
              <w:autoSpaceDN/>
              <w:ind w:left="128" w:right="108" w:hanging="26"/>
              <w:rPr>
                <w:color w:val="auto"/>
                <w:spacing w:val="6"/>
                <w:lang w:eastAsia="en-US"/>
              </w:rPr>
            </w:pPr>
            <w:r>
              <w:rPr>
                <w:color w:val="auto"/>
                <w:spacing w:val="6"/>
                <w:lang w:eastAsia="en-US"/>
              </w:rPr>
              <w:t>HJ2547家具/HJ2540木塑制品</w:t>
            </w:r>
          </w:p>
        </w:tc>
      </w:tr>
      <w:tr w14:paraId="2D0C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80" w:type="dxa"/>
            <w:vAlign w:val="center"/>
          </w:tcPr>
          <w:p w14:paraId="5A35AC0B">
            <w:pPr>
              <w:autoSpaceDE/>
              <w:autoSpaceDN/>
              <w:ind w:left="128" w:right="108" w:hanging="26"/>
              <w:rPr>
                <w:color w:val="auto"/>
                <w:spacing w:val="6"/>
                <w:lang w:eastAsia="en-US"/>
              </w:rPr>
            </w:pPr>
          </w:p>
        </w:tc>
        <w:tc>
          <w:tcPr>
            <w:tcW w:w="1288" w:type="dxa"/>
            <w:vAlign w:val="center"/>
          </w:tcPr>
          <w:p w14:paraId="77C8D0F1">
            <w:pPr>
              <w:autoSpaceDE/>
              <w:autoSpaceDN/>
              <w:ind w:left="128" w:right="108" w:hanging="26"/>
              <w:rPr>
                <w:color w:val="auto"/>
                <w:spacing w:val="6"/>
                <w:lang w:eastAsia="en-US"/>
              </w:rPr>
            </w:pPr>
          </w:p>
        </w:tc>
        <w:tc>
          <w:tcPr>
            <w:tcW w:w="2347" w:type="dxa"/>
            <w:vAlign w:val="center"/>
          </w:tcPr>
          <w:p w14:paraId="57421352">
            <w:pPr>
              <w:autoSpaceDE/>
              <w:autoSpaceDN/>
              <w:ind w:left="128" w:right="108" w:hanging="26"/>
              <w:rPr>
                <w:color w:val="auto"/>
                <w:spacing w:val="6"/>
                <w:lang w:eastAsia="en-US"/>
              </w:rPr>
            </w:pPr>
            <w:r>
              <w:rPr>
                <w:color w:val="auto"/>
                <w:spacing w:val="6"/>
                <w:lang w:eastAsia="en-US"/>
              </w:rPr>
              <w:t>A060302木骨架为主的椅凳类</w:t>
            </w:r>
          </w:p>
        </w:tc>
        <w:tc>
          <w:tcPr>
            <w:tcW w:w="1973" w:type="dxa"/>
            <w:vAlign w:val="center"/>
          </w:tcPr>
          <w:p w14:paraId="22F52B17">
            <w:pPr>
              <w:autoSpaceDE/>
              <w:autoSpaceDN/>
              <w:ind w:left="128" w:right="108" w:hanging="26"/>
              <w:rPr>
                <w:color w:val="auto"/>
                <w:spacing w:val="6"/>
                <w:lang w:eastAsia="en-US"/>
              </w:rPr>
            </w:pPr>
          </w:p>
        </w:tc>
        <w:tc>
          <w:tcPr>
            <w:tcW w:w="3111" w:type="dxa"/>
            <w:vAlign w:val="center"/>
          </w:tcPr>
          <w:p w14:paraId="26BC0AD3">
            <w:pPr>
              <w:autoSpaceDE/>
              <w:autoSpaceDN/>
              <w:ind w:left="128" w:right="108" w:hanging="26"/>
              <w:rPr>
                <w:color w:val="auto"/>
                <w:spacing w:val="6"/>
                <w:lang w:eastAsia="en-US"/>
              </w:rPr>
            </w:pPr>
            <w:r>
              <w:rPr>
                <w:color w:val="auto"/>
                <w:spacing w:val="6"/>
                <w:lang w:eastAsia="en-US"/>
              </w:rPr>
              <w:t>HJ2547家具/HJ2540木塑制品</w:t>
            </w:r>
          </w:p>
        </w:tc>
      </w:tr>
      <w:tr w14:paraId="3EC8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FCF9421">
            <w:pPr>
              <w:autoSpaceDE/>
              <w:autoSpaceDN/>
              <w:ind w:left="128" w:right="108" w:hanging="26"/>
              <w:rPr>
                <w:color w:val="auto"/>
                <w:spacing w:val="6"/>
                <w:lang w:eastAsia="en-US"/>
              </w:rPr>
            </w:pPr>
          </w:p>
        </w:tc>
        <w:tc>
          <w:tcPr>
            <w:tcW w:w="1288" w:type="dxa"/>
            <w:vAlign w:val="center"/>
          </w:tcPr>
          <w:p w14:paraId="502C346B">
            <w:pPr>
              <w:autoSpaceDE/>
              <w:autoSpaceDN/>
              <w:ind w:left="128" w:right="108" w:hanging="26"/>
              <w:rPr>
                <w:color w:val="auto"/>
                <w:spacing w:val="6"/>
                <w:lang w:eastAsia="en-US"/>
              </w:rPr>
            </w:pPr>
          </w:p>
        </w:tc>
        <w:tc>
          <w:tcPr>
            <w:tcW w:w="2347" w:type="dxa"/>
            <w:vAlign w:val="center"/>
          </w:tcPr>
          <w:p w14:paraId="2DCF61C1">
            <w:pPr>
              <w:autoSpaceDE/>
              <w:autoSpaceDN/>
              <w:ind w:left="128" w:right="108" w:hanging="26"/>
              <w:rPr>
                <w:color w:val="auto"/>
                <w:spacing w:val="6"/>
                <w:lang w:eastAsia="en-US"/>
              </w:rPr>
            </w:pPr>
            <w:r>
              <w:rPr>
                <w:color w:val="auto"/>
                <w:spacing w:val="6"/>
                <w:lang w:eastAsia="en-US"/>
              </w:rPr>
              <w:t>A060399其他椅凳类</w:t>
            </w:r>
          </w:p>
        </w:tc>
        <w:tc>
          <w:tcPr>
            <w:tcW w:w="1973" w:type="dxa"/>
            <w:vAlign w:val="center"/>
          </w:tcPr>
          <w:p w14:paraId="25BF9178">
            <w:pPr>
              <w:autoSpaceDE/>
              <w:autoSpaceDN/>
              <w:ind w:left="128" w:right="108" w:hanging="26"/>
              <w:rPr>
                <w:color w:val="auto"/>
                <w:spacing w:val="6"/>
                <w:lang w:eastAsia="en-US"/>
              </w:rPr>
            </w:pPr>
          </w:p>
        </w:tc>
        <w:tc>
          <w:tcPr>
            <w:tcW w:w="3111" w:type="dxa"/>
            <w:vAlign w:val="center"/>
          </w:tcPr>
          <w:p w14:paraId="10D6423C">
            <w:pPr>
              <w:autoSpaceDE/>
              <w:autoSpaceDN/>
              <w:ind w:left="128" w:right="108" w:hanging="26"/>
              <w:rPr>
                <w:color w:val="auto"/>
                <w:spacing w:val="6"/>
                <w:lang w:eastAsia="en-US"/>
              </w:rPr>
            </w:pPr>
            <w:r>
              <w:rPr>
                <w:color w:val="auto"/>
                <w:spacing w:val="6"/>
                <w:lang w:eastAsia="en-US"/>
              </w:rPr>
              <w:t>HJ2547家具/HJ2540木塑制品</w:t>
            </w:r>
          </w:p>
        </w:tc>
      </w:tr>
      <w:tr w14:paraId="19C2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325046A">
            <w:pPr>
              <w:autoSpaceDE/>
              <w:autoSpaceDN/>
              <w:ind w:left="128" w:right="108" w:hanging="26"/>
              <w:rPr>
                <w:color w:val="auto"/>
                <w:spacing w:val="6"/>
                <w:lang w:eastAsia="en-US"/>
              </w:rPr>
            </w:pPr>
            <w:r>
              <w:rPr>
                <w:color w:val="auto"/>
                <w:spacing w:val="6"/>
                <w:lang w:eastAsia="en-US"/>
              </w:rPr>
              <w:t>19</w:t>
            </w:r>
          </w:p>
        </w:tc>
        <w:tc>
          <w:tcPr>
            <w:tcW w:w="1288" w:type="dxa"/>
            <w:vAlign w:val="center"/>
          </w:tcPr>
          <w:p w14:paraId="7F84E308">
            <w:pPr>
              <w:autoSpaceDE/>
              <w:autoSpaceDN/>
              <w:ind w:left="128" w:right="108" w:hanging="26"/>
              <w:rPr>
                <w:color w:val="auto"/>
                <w:spacing w:val="6"/>
                <w:lang w:eastAsia="en-US"/>
              </w:rPr>
            </w:pPr>
            <w:r>
              <w:rPr>
                <w:color w:val="auto"/>
                <w:spacing w:val="6"/>
                <w:lang w:eastAsia="en-US"/>
              </w:rPr>
              <w:t>A0604沙发类</w:t>
            </w:r>
          </w:p>
        </w:tc>
        <w:tc>
          <w:tcPr>
            <w:tcW w:w="2347" w:type="dxa"/>
            <w:vAlign w:val="center"/>
          </w:tcPr>
          <w:p w14:paraId="21989837">
            <w:pPr>
              <w:autoSpaceDE/>
              <w:autoSpaceDN/>
              <w:ind w:left="128" w:right="108" w:hanging="26"/>
              <w:rPr>
                <w:color w:val="auto"/>
                <w:spacing w:val="6"/>
                <w:lang w:eastAsia="en-US"/>
              </w:rPr>
            </w:pPr>
            <w:r>
              <w:rPr>
                <w:color w:val="auto"/>
                <w:spacing w:val="6"/>
                <w:lang w:eastAsia="en-US"/>
              </w:rPr>
              <w:t>A060499其他沙发类</w:t>
            </w:r>
          </w:p>
        </w:tc>
        <w:tc>
          <w:tcPr>
            <w:tcW w:w="1973" w:type="dxa"/>
            <w:vAlign w:val="center"/>
          </w:tcPr>
          <w:p w14:paraId="083EB866">
            <w:pPr>
              <w:autoSpaceDE/>
              <w:autoSpaceDN/>
              <w:ind w:left="128" w:right="108" w:hanging="26"/>
              <w:rPr>
                <w:color w:val="auto"/>
                <w:spacing w:val="6"/>
                <w:lang w:eastAsia="en-US"/>
              </w:rPr>
            </w:pPr>
          </w:p>
        </w:tc>
        <w:tc>
          <w:tcPr>
            <w:tcW w:w="3111" w:type="dxa"/>
            <w:vAlign w:val="center"/>
          </w:tcPr>
          <w:p w14:paraId="072ABC9D">
            <w:pPr>
              <w:autoSpaceDE/>
              <w:autoSpaceDN/>
              <w:ind w:left="128" w:right="108" w:hanging="26"/>
              <w:rPr>
                <w:color w:val="auto"/>
                <w:spacing w:val="6"/>
                <w:lang w:eastAsia="en-US"/>
              </w:rPr>
            </w:pPr>
            <w:r>
              <w:rPr>
                <w:color w:val="auto"/>
                <w:spacing w:val="6"/>
                <w:lang w:eastAsia="en-US"/>
              </w:rPr>
              <w:t>HJ2547家具/HJ2540木塑制品</w:t>
            </w:r>
          </w:p>
        </w:tc>
      </w:tr>
      <w:tr w14:paraId="3ABF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DF10FB4">
            <w:pPr>
              <w:autoSpaceDE/>
              <w:autoSpaceDN/>
              <w:ind w:left="128" w:right="108" w:hanging="26"/>
              <w:rPr>
                <w:color w:val="auto"/>
                <w:spacing w:val="6"/>
                <w:lang w:eastAsia="en-US"/>
              </w:rPr>
            </w:pPr>
            <w:r>
              <w:rPr>
                <w:color w:val="auto"/>
                <w:spacing w:val="6"/>
                <w:lang w:eastAsia="en-US"/>
              </w:rPr>
              <w:t>20</w:t>
            </w:r>
          </w:p>
        </w:tc>
        <w:tc>
          <w:tcPr>
            <w:tcW w:w="1288" w:type="dxa"/>
            <w:vAlign w:val="center"/>
          </w:tcPr>
          <w:p w14:paraId="574CDCE9">
            <w:pPr>
              <w:autoSpaceDE/>
              <w:autoSpaceDN/>
              <w:ind w:left="128" w:right="108" w:hanging="26"/>
              <w:rPr>
                <w:color w:val="auto"/>
                <w:spacing w:val="6"/>
                <w:lang w:eastAsia="en-US"/>
              </w:rPr>
            </w:pPr>
            <w:r>
              <w:rPr>
                <w:color w:val="auto"/>
                <w:spacing w:val="6"/>
                <w:lang w:eastAsia="en-US"/>
              </w:rPr>
              <w:t>A0605柜类</w:t>
            </w:r>
          </w:p>
        </w:tc>
        <w:tc>
          <w:tcPr>
            <w:tcW w:w="2347" w:type="dxa"/>
            <w:vAlign w:val="center"/>
          </w:tcPr>
          <w:p w14:paraId="57E23804">
            <w:pPr>
              <w:autoSpaceDE/>
              <w:autoSpaceDN/>
              <w:ind w:left="128" w:right="108" w:hanging="26"/>
              <w:rPr>
                <w:color w:val="auto"/>
                <w:spacing w:val="6"/>
                <w:lang w:eastAsia="en-US"/>
              </w:rPr>
            </w:pPr>
            <w:r>
              <w:rPr>
                <w:color w:val="auto"/>
                <w:spacing w:val="6"/>
                <w:lang w:eastAsia="en-US"/>
              </w:rPr>
              <w:t>A060501木质柜类</w:t>
            </w:r>
          </w:p>
        </w:tc>
        <w:tc>
          <w:tcPr>
            <w:tcW w:w="1973" w:type="dxa"/>
            <w:vAlign w:val="center"/>
          </w:tcPr>
          <w:p w14:paraId="7DCC7A91">
            <w:pPr>
              <w:autoSpaceDE/>
              <w:autoSpaceDN/>
              <w:ind w:left="128" w:right="108" w:hanging="26"/>
              <w:rPr>
                <w:color w:val="auto"/>
                <w:spacing w:val="6"/>
                <w:lang w:eastAsia="en-US"/>
              </w:rPr>
            </w:pPr>
          </w:p>
        </w:tc>
        <w:tc>
          <w:tcPr>
            <w:tcW w:w="3111" w:type="dxa"/>
            <w:vAlign w:val="center"/>
          </w:tcPr>
          <w:p w14:paraId="181D4BE3">
            <w:pPr>
              <w:autoSpaceDE/>
              <w:autoSpaceDN/>
              <w:ind w:left="128" w:right="108" w:hanging="26"/>
              <w:rPr>
                <w:color w:val="auto"/>
                <w:spacing w:val="6"/>
                <w:lang w:eastAsia="en-US"/>
              </w:rPr>
            </w:pPr>
            <w:r>
              <w:rPr>
                <w:color w:val="auto"/>
                <w:spacing w:val="6"/>
                <w:lang w:eastAsia="en-US"/>
              </w:rPr>
              <w:t>HJ2547家具/HJ2540木塑制品</w:t>
            </w:r>
          </w:p>
        </w:tc>
      </w:tr>
      <w:tr w14:paraId="2B3C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65F7769">
            <w:pPr>
              <w:autoSpaceDE/>
              <w:autoSpaceDN/>
              <w:ind w:left="128" w:right="108" w:hanging="26"/>
              <w:rPr>
                <w:color w:val="auto"/>
                <w:spacing w:val="6"/>
                <w:lang w:eastAsia="en-US"/>
              </w:rPr>
            </w:pPr>
          </w:p>
        </w:tc>
        <w:tc>
          <w:tcPr>
            <w:tcW w:w="1288" w:type="dxa"/>
            <w:vAlign w:val="center"/>
          </w:tcPr>
          <w:p w14:paraId="32F895B6">
            <w:pPr>
              <w:autoSpaceDE/>
              <w:autoSpaceDN/>
              <w:ind w:left="128" w:right="108" w:hanging="26"/>
              <w:rPr>
                <w:color w:val="auto"/>
                <w:spacing w:val="6"/>
                <w:lang w:eastAsia="en-US"/>
              </w:rPr>
            </w:pPr>
          </w:p>
        </w:tc>
        <w:tc>
          <w:tcPr>
            <w:tcW w:w="2347" w:type="dxa"/>
            <w:vAlign w:val="center"/>
          </w:tcPr>
          <w:p w14:paraId="5578AEA1">
            <w:pPr>
              <w:autoSpaceDE/>
              <w:autoSpaceDN/>
              <w:ind w:left="128" w:right="108" w:hanging="26"/>
              <w:rPr>
                <w:color w:val="auto"/>
                <w:spacing w:val="6"/>
                <w:lang w:eastAsia="en-US"/>
              </w:rPr>
            </w:pPr>
            <w:r>
              <w:rPr>
                <w:color w:val="auto"/>
                <w:spacing w:val="6"/>
                <w:lang w:eastAsia="en-US"/>
              </w:rPr>
              <w:t>A060503金属质柜类</w:t>
            </w:r>
          </w:p>
        </w:tc>
        <w:tc>
          <w:tcPr>
            <w:tcW w:w="1973" w:type="dxa"/>
            <w:vAlign w:val="center"/>
          </w:tcPr>
          <w:p w14:paraId="3C3A0937">
            <w:pPr>
              <w:autoSpaceDE/>
              <w:autoSpaceDN/>
              <w:ind w:left="128" w:right="108" w:hanging="26"/>
              <w:rPr>
                <w:color w:val="auto"/>
                <w:spacing w:val="6"/>
                <w:lang w:eastAsia="en-US"/>
              </w:rPr>
            </w:pPr>
          </w:p>
        </w:tc>
        <w:tc>
          <w:tcPr>
            <w:tcW w:w="3111" w:type="dxa"/>
            <w:vAlign w:val="center"/>
          </w:tcPr>
          <w:p w14:paraId="66479D2E">
            <w:pPr>
              <w:autoSpaceDE/>
              <w:autoSpaceDN/>
              <w:ind w:left="128" w:right="108" w:hanging="26"/>
              <w:rPr>
                <w:color w:val="auto"/>
                <w:spacing w:val="6"/>
                <w:lang w:eastAsia="en-US"/>
              </w:rPr>
            </w:pPr>
            <w:r>
              <w:rPr>
                <w:color w:val="auto"/>
                <w:spacing w:val="6"/>
                <w:lang w:eastAsia="en-US"/>
              </w:rPr>
              <w:t>HJ2547家具/HJ2540木塑制品</w:t>
            </w:r>
          </w:p>
        </w:tc>
      </w:tr>
      <w:tr w14:paraId="3712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DB9FA90">
            <w:pPr>
              <w:autoSpaceDE/>
              <w:autoSpaceDN/>
              <w:ind w:left="128" w:right="108" w:hanging="26"/>
              <w:rPr>
                <w:color w:val="auto"/>
                <w:spacing w:val="6"/>
                <w:lang w:eastAsia="en-US"/>
              </w:rPr>
            </w:pPr>
          </w:p>
        </w:tc>
        <w:tc>
          <w:tcPr>
            <w:tcW w:w="1288" w:type="dxa"/>
            <w:vAlign w:val="center"/>
          </w:tcPr>
          <w:p w14:paraId="65202144">
            <w:pPr>
              <w:autoSpaceDE/>
              <w:autoSpaceDN/>
              <w:ind w:left="128" w:right="108" w:hanging="26"/>
              <w:rPr>
                <w:color w:val="auto"/>
                <w:spacing w:val="6"/>
                <w:lang w:eastAsia="en-US"/>
              </w:rPr>
            </w:pPr>
          </w:p>
        </w:tc>
        <w:tc>
          <w:tcPr>
            <w:tcW w:w="2347" w:type="dxa"/>
            <w:vAlign w:val="center"/>
          </w:tcPr>
          <w:p w14:paraId="63D2BFCA">
            <w:pPr>
              <w:autoSpaceDE/>
              <w:autoSpaceDN/>
              <w:ind w:left="128" w:right="108" w:hanging="26"/>
              <w:rPr>
                <w:color w:val="auto"/>
                <w:spacing w:val="6"/>
                <w:lang w:eastAsia="en-US"/>
              </w:rPr>
            </w:pPr>
            <w:r>
              <w:rPr>
                <w:color w:val="auto"/>
                <w:spacing w:val="6"/>
                <w:lang w:eastAsia="en-US"/>
              </w:rPr>
              <w:t>A060599其他柜类</w:t>
            </w:r>
          </w:p>
        </w:tc>
        <w:tc>
          <w:tcPr>
            <w:tcW w:w="1973" w:type="dxa"/>
            <w:vAlign w:val="center"/>
          </w:tcPr>
          <w:p w14:paraId="577E1636">
            <w:pPr>
              <w:autoSpaceDE/>
              <w:autoSpaceDN/>
              <w:ind w:left="128" w:right="108" w:hanging="26"/>
              <w:rPr>
                <w:color w:val="auto"/>
                <w:spacing w:val="6"/>
                <w:lang w:eastAsia="en-US"/>
              </w:rPr>
            </w:pPr>
          </w:p>
        </w:tc>
        <w:tc>
          <w:tcPr>
            <w:tcW w:w="3111" w:type="dxa"/>
            <w:vAlign w:val="center"/>
          </w:tcPr>
          <w:p w14:paraId="1A7D5F11">
            <w:pPr>
              <w:autoSpaceDE/>
              <w:autoSpaceDN/>
              <w:ind w:left="128" w:right="108" w:hanging="26"/>
              <w:rPr>
                <w:color w:val="auto"/>
                <w:spacing w:val="6"/>
                <w:lang w:eastAsia="en-US"/>
              </w:rPr>
            </w:pPr>
            <w:r>
              <w:rPr>
                <w:color w:val="auto"/>
                <w:spacing w:val="6"/>
                <w:lang w:eastAsia="en-US"/>
              </w:rPr>
              <w:t>HJ2547家具/HJ2540木塑制品</w:t>
            </w:r>
          </w:p>
        </w:tc>
      </w:tr>
      <w:tr w14:paraId="5DAF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8A4A0AB">
            <w:pPr>
              <w:autoSpaceDE/>
              <w:autoSpaceDN/>
              <w:ind w:left="128" w:right="108" w:hanging="26"/>
              <w:rPr>
                <w:color w:val="auto"/>
                <w:spacing w:val="6"/>
                <w:lang w:eastAsia="en-US"/>
              </w:rPr>
            </w:pPr>
            <w:r>
              <w:rPr>
                <w:color w:val="auto"/>
                <w:spacing w:val="6"/>
                <w:lang w:eastAsia="en-US"/>
              </w:rPr>
              <w:t>21</w:t>
            </w:r>
          </w:p>
        </w:tc>
        <w:tc>
          <w:tcPr>
            <w:tcW w:w="1288" w:type="dxa"/>
            <w:vAlign w:val="center"/>
          </w:tcPr>
          <w:p w14:paraId="1FC7A82F">
            <w:pPr>
              <w:autoSpaceDE/>
              <w:autoSpaceDN/>
              <w:ind w:left="128" w:right="108" w:hanging="26"/>
              <w:rPr>
                <w:color w:val="auto"/>
                <w:spacing w:val="6"/>
                <w:lang w:eastAsia="en-US"/>
              </w:rPr>
            </w:pPr>
            <w:r>
              <w:rPr>
                <w:color w:val="auto"/>
                <w:spacing w:val="6"/>
                <w:lang w:eastAsia="en-US"/>
              </w:rPr>
              <w:t>A0606架类</w:t>
            </w:r>
          </w:p>
        </w:tc>
        <w:tc>
          <w:tcPr>
            <w:tcW w:w="2347" w:type="dxa"/>
            <w:vAlign w:val="center"/>
          </w:tcPr>
          <w:p w14:paraId="1608A748">
            <w:pPr>
              <w:autoSpaceDE/>
              <w:autoSpaceDN/>
              <w:ind w:left="128" w:right="108" w:hanging="26"/>
              <w:rPr>
                <w:color w:val="auto"/>
                <w:spacing w:val="6"/>
                <w:lang w:eastAsia="en-US"/>
              </w:rPr>
            </w:pPr>
            <w:r>
              <w:rPr>
                <w:color w:val="auto"/>
                <w:spacing w:val="6"/>
                <w:lang w:eastAsia="en-US"/>
              </w:rPr>
              <w:t>A060601木质架类</w:t>
            </w:r>
          </w:p>
        </w:tc>
        <w:tc>
          <w:tcPr>
            <w:tcW w:w="1973" w:type="dxa"/>
            <w:vAlign w:val="center"/>
          </w:tcPr>
          <w:p w14:paraId="7B85504D">
            <w:pPr>
              <w:autoSpaceDE/>
              <w:autoSpaceDN/>
              <w:ind w:left="128" w:right="108" w:hanging="26"/>
              <w:rPr>
                <w:color w:val="auto"/>
                <w:spacing w:val="6"/>
                <w:lang w:eastAsia="en-US"/>
              </w:rPr>
            </w:pPr>
          </w:p>
        </w:tc>
        <w:tc>
          <w:tcPr>
            <w:tcW w:w="3111" w:type="dxa"/>
            <w:vAlign w:val="center"/>
          </w:tcPr>
          <w:p w14:paraId="2D696458">
            <w:pPr>
              <w:autoSpaceDE/>
              <w:autoSpaceDN/>
              <w:ind w:left="128" w:right="108" w:hanging="26"/>
              <w:rPr>
                <w:color w:val="auto"/>
                <w:spacing w:val="6"/>
                <w:lang w:eastAsia="en-US"/>
              </w:rPr>
            </w:pPr>
            <w:r>
              <w:rPr>
                <w:color w:val="auto"/>
                <w:spacing w:val="6"/>
                <w:lang w:eastAsia="en-US"/>
              </w:rPr>
              <w:t>HJ2547家具/HJ2540木塑制品</w:t>
            </w:r>
          </w:p>
        </w:tc>
      </w:tr>
      <w:tr w14:paraId="16C4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1556297">
            <w:pPr>
              <w:autoSpaceDE/>
              <w:autoSpaceDN/>
              <w:ind w:left="128" w:right="108" w:hanging="26"/>
              <w:rPr>
                <w:color w:val="auto"/>
                <w:spacing w:val="6"/>
                <w:lang w:eastAsia="en-US"/>
              </w:rPr>
            </w:pPr>
          </w:p>
        </w:tc>
        <w:tc>
          <w:tcPr>
            <w:tcW w:w="1288" w:type="dxa"/>
            <w:vAlign w:val="center"/>
          </w:tcPr>
          <w:p w14:paraId="6970FB90">
            <w:pPr>
              <w:autoSpaceDE/>
              <w:autoSpaceDN/>
              <w:ind w:left="128" w:right="108" w:hanging="26"/>
              <w:rPr>
                <w:color w:val="auto"/>
                <w:spacing w:val="6"/>
                <w:lang w:eastAsia="en-US"/>
              </w:rPr>
            </w:pPr>
          </w:p>
        </w:tc>
        <w:tc>
          <w:tcPr>
            <w:tcW w:w="2347" w:type="dxa"/>
            <w:vAlign w:val="center"/>
          </w:tcPr>
          <w:p w14:paraId="4C9E9DEC">
            <w:pPr>
              <w:autoSpaceDE/>
              <w:autoSpaceDN/>
              <w:ind w:left="128" w:right="108" w:hanging="26"/>
              <w:rPr>
                <w:color w:val="auto"/>
                <w:spacing w:val="6"/>
                <w:lang w:eastAsia="en-US"/>
              </w:rPr>
            </w:pPr>
            <w:r>
              <w:rPr>
                <w:color w:val="auto"/>
                <w:spacing w:val="6"/>
                <w:lang w:eastAsia="en-US"/>
              </w:rPr>
              <w:t>A060602金属质架类</w:t>
            </w:r>
          </w:p>
        </w:tc>
        <w:tc>
          <w:tcPr>
            <w:tcW w:w="1973" w:type="dxa"/>
            <w:vAlign w:val="center"/>
          </w:tcPr>
          <w:p w14:paraId="654F92C3">
            <w:pPr>
              <w:autoSpaceDE/>
              <w:autoSpaceDN/>
              <w:ind w:left="128" w:right="108" w:hanging="26"/>
              <w:rPr>
                <w:color w:val="auto"/>
                <w:spacing w:val="6"/>
                <w:lang w:eastAsia="en-US"/>
              </w:rPr>
            </w:pPr>
          </w:p>
        </w:tc>
        <w:tc>
          <w:tcPr>
            <w:tcW w:w="3111" w:type="dxa"/>
            <w:vAlign w:val="center"/>
          </w:tcPr>
          <w:p w14:paraId="5AAEE99D">
            <w:pPr>
              <w:autoSpaceDE/>
              <w:autoSpaceDN/>
              <w:ind w:left="128" w:right="108" w:hanging="26"/>
              <w:rPr>
                <w:color w:val="auto"/>
                <w:spacing w:val="6"/>
                <w:lang w:eastAsia="en-US"/>
              </w:rPr>
            </w:pPr>
            <w:r>
              <w:rPr>
                <w:color w:val="auto"/>
                <w:spacing w:val="6"/>
                <w:lang w:eastAsia="en-US"/>
              </w:rPr>
              <w:t>HJ2547家具/HJ2540木塑制品</w:t>
            </w:r>
          </w:p>
        </w:tc>
      </w:tr>
      <w:tr w14:paraId="3A76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15BB4DD">
            <w:pPr>
              <w:autoSpaceDE/>
              <w:autoSpaceDN/>
              <w:ind w:left="128" w:right="108" w:hanging="26"/>
              <w:rPr>
                <w:color w:val="auto"/>
                <w:spacing w:val="6"/>
                <w:lang w:eastAsia="en-US"/>
              </w:rPr>
            </w:pPr>
            <w:r>
              <w:rPr>
                <w:color w:val="auto"/>
                <w:spacing w:val="6"/>
                <w:lang w:eastAsia="en-US"/>
              </w:rPr>
              <w:t>22</w:t>
            </w:r>
          </w:p>
        </w:tc>
        <w:tc>
          <w:tcPr>
            <w:tcW w:w="1288" w:type="dxa"/>
            <w:vAlign w:val="center"/>
          </w:tcPr>
          <w:p w14:paraId="74D741C9">
            <w:pPr>
              <w:autoSpaceDE/>
              <w:autoSpaceDN/>
              <w:ind w:left="128" w:right="108" w:hanging="26"/>
              <w:rPr>
                <w:color w:val="auto"/>
                <w:spacing w:val="6"/>
                <w:lang w:eastAsia="en-US"/>
              </w:rPr>
            </w:pPr>
            <w:r>
              <w:rPr>
                <w:color w:val="auto"/>
                <w:spacing w:val="6"/>
                <w:lang w:eastAsia="en-US"/>
              </w:rPr>
              <w:t>A0607屏风类</w:t>
            </w:r>
          </w:p>
        </w:tc>
        <w:tc>
          <w:tcPr>
            <w:tcW w:w="2347" w:type="dxa"/>
            <w:vAlign w:val="center"/>
          </w:tcPr>
          <w:p w14:paraId="21ED561F">
            <w:pPr>
              <w:autoSpaceDE/>
              <w:autoSpaceDN/>
              <w:ind w:left="128" w:right="108" w:hanging="26"/>
              <w:rPr>
                <w:color w:val="auto"/>
                <w:spacing w:val="6"/>
                <w:lang w:eastAsia="en-US"/>
              </w:rPr>
            </w:pPr>
            <w:r>
              <w:rPr>
                <w:color w:val="auto"/>
                <w:spacing w:val="6"/>
                <w:lang w:eastAsia="en-US"/>
              </w:rPr>
              <w:t>A060701木质屏风类</w:t>
            </w:r>
          </w:p>
        </w:tc>
        <w:tc>
          <w:tcPr>
            <w:tcW w:w="1973" w:type="dxa"/>
            <w:vAlign w:val="center"/>
          </w:tcPr>
          <w:p w14:paraId="05378CBF">
            <w:pPr>
              <w:autoSpaceDE/>
              <w:autoSpaceDN/>
              <w:ind w:left="128" w:right="108" w:hanging="26"/>
              <w:rPr>
                <w:color w:val="auto"/>
                <w:spacing w:val="6"/>
                <w:lang w:eastAsia="en-US"/>
              </w:rPr>
            </w:pPr>
          </w:p>
        </w:tc>
        <w:tc>
          <w:tcPr>
            <w:tcW w:w="3111" w:type="dxa"/>
            <w:vAlign w:val="center"/>
          </w:tcPr>
          <w:p w14:paraId="136F848B">
            <w:pPr>
              <w:autoSpaceDE/>
              <w:autoSpaceDN/>
              <w:ind w:left="128" w:right="108" w:hanging="26"/>
              <w:rPr>
                <w:color w:val="auto"/>
                <w:spacing w:val="6"/>
                <w:lang w:eastAsia="en-US"/>
              </w:rPr>
            </w:pPr>
            <w:r>
              <w:rPr>
                <w:color w:val="auto"/>
                <w:spacing w:val="6"/>
                <w:lang w:eastAsia="en-US"/>
              </w:rPr>
              <w:t>HJ2547家具/HJ2540木塑制品</w:t>
            </w:r>
          </w:p>
        </w:tc>
      </w:tr>
      <w:tr w14:paraId="2940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6B9DA9A">
            <w:pPr>
              <w:autoSpaceDE/>
              <w:autoSpaceDN/>
              <w:ind w:left="128" w:right="108" w:hanging="26"/>
              <w:rPr>
                <w:color w:val="auto"/>
                <w:spacing w:val="6"/>
                <w:lang w:eastAsia="en-US"/>
              </w:rPr>
            </w:pPr>
          </w:p>
        </w:tc>
        <w:tc>
          <w:tcPr>
            <w:tcW w:w="1288" w:type="dxa"/>
            <w:vAlign w:val="center"/>
          </w:tcPr>
          <w:p w14:paraId="0429B0A3">
            <w:pPr>
              <w:autoSpaceDE/>
              <w:autoSpaceDN/>
              <w:ind w:left="128" w:right="108" w:hanging="26"/>
              <w:rPr>
                <w:color w:val="auto"/>
                <w:spacing w:val="6"/>
                <w:lang w:eastAsia="en-US"/>
              </w:rPr>
            </w:pPr>
          </w:p>
        </w:tc>
        <w:tc>
          <w:tcPr>
            <w:tcW w:w="2347" w:type="dxa"/>
            <w:vAlign w:val="center"/>
          </w:tcPr>
          <w:p w14:paraId="6D956EAD">
            <w:pPr>
              <w:autoSpaceDE/>
              <w:autoSpaceDN/>
              <w:ind w:left="128" w:right="108" w:hanging="26"/>
              <w:rPr>
                <w:color w:val="auto"/>
                <w:spacing w:val="6"/>
                <w:lang w:eastAsia="en-US"/>
              </w:rPr>
            </w:pPr>
            <w:r>
              <w:rPr>
                <w:color w:val="auto"/>
                <w:spacing w:val="6"/>
                <w:lang w:eastAsia="en-US"/>
              </w:rPr>
              <w:t>A060702金属质屏风类</w:t>
            </w:r>
          </w:p>
        </w:tc>
        <w:tc>
          <w:tcPr>
            <w:tcW w:w="1973" w:type="dxa"/>
            <w:vAlign w:val="center"/>
          </w:tcPr>
          <w:p w14:paraId="20A3243D">
            <w:pPr>
              <w:autoSpaceDE/>
              <w:autoSpaceDN/>
              <w:ind w:left="128" w:right="108" w:hanging="26"/>
              <w:rPr>
                <w:color w:val="auto"/>
                <w:spacing w:val="6"/>
                <w:lang w:eastAsia="en-US"/>
              </w:rPr>
            </w:pPr>
          </w:p>
        </w:tc>
        <w:tc>
          <w:tcPr>
            <w:tcW w:w="3111" w:type="dxa"/>
            <w:vAlign w:val="center"/>
          </w:tcPr>
          <w:p w14:paraId="677412BC">
            <w:pPr>
              <w:autoSpaceDE/>
              <w:autoSpaceDN/>
              <w:ind w:left="128" w:right="108" w:hanging="26"/>
              <w:rPr>
                <w:color w:val="auto"/>
                <w:spacing w:val="6"/>
                <w:lang w:eastAsia="en-US"/>
              </w:rPr>
            </w:pPr>
            <w:r>
              <w:rPr>
                <w:color w:val="auto"/>
                <w:spacing w:val="6"/>
                <w:lang w:eastAsia="en-US"/>
              </w:rPr>
              <w:t>HJ2547家具/HJ2540木塑制品</w:t>
            </w:r>
          </w:p>
        </w:tc>
      </w:tr>
      <w:tr w14:paraId="0FB6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6C55269">
            <w:pPr>
              <w:autoSpaceDE/>
              <w:autoSpaceDN/>
              <w:ind w:left="128" w:right="108" w:hanging="26"/>
              <w:rPr>
                <w:color w:val="auto"/>
                <w:spacing w:val="6"/>
                <w:lang w:eastAsia="en-US"/>
              </w:rPr>
            </w:pPr>
            <w:r>
              <w:rPr>
                <w:color w:val="auto"/>
                <w:spacing w:val="6"/>
                <w:lang w:eastAsia="en-US"/>
              </w:rPr>
              <w:t>23</w:t>
            </w:r>
          </w:p>
        </w:tc>
        <w:tc>
          <w:tcPr>
            <w:tcW w:w="1288" w:type="dxa"/>
            <w:vAlign w:val="center"/>
          </w:tcPr>
          <w:p w14:paraId="7340AA3C">
            <w:pPr>
              <w:autoSpaceDE/>
              <w:autoSpaceDN/>
              <w:ind w:left="128" w:right="108" w:hanging="26"/>
              <w:rPr>
                <w:color w:val="auto"/>
                <w:spacing w:val="6"/>
                <w:lang w:eastAsia="en-US"/>
              </w:rPr>
            </w:pPr>
            <w:r>
              <w:rPr>
                <w:color w:val="auto"/>
                <w:spacing w:val="6"/>
                <w:lang w:eastAsia="en-US"/>
              </w:rPr>
              <w:t>A060804水池</w:t>
            </w:r>
          </w:p>
        </w:tc>
        <w:tc>
          <w:tcPr>
            <w:tcW w:w="2347" w:type="dxa"/>
            <w:vAlign w:val="center"/>
          </w:tcPr>
          <w:p w14:paraId="628B5D54">
            <w:pPr>
              <w:autoSpaceDE/>
              <w:autoSpaceDN/>
              <w:ind w:left="128" w:right="108" w:hanging="26"/>
              <w:rPr>
                <w:color w:val="auto"/>
                <w:spacing w:val="6"/>
                <w:lang w:eastAsia="en-US"/>
              </w:rPr>
            </w:pPr>
          </w:p>
        </w:tc>
        <w:tc>
          <w:tcPr>
            <w:tcW w:w="1973" w:type="dxa"/>
            <w:vAlign w:val="center"/>
          </w:tcPr>
          <w:p w14:paraId="228EF3B6">
            <w:pPr>
              <w:autoSpaceDE/>
              <w:autoSpaceDN/>
              <w:ind w:left="128" w:right="108" w:hanging="26"/>
              <w:rPr>
                <w:color w:val="auto"/>
                <w:spacing w:val="6"/>
                <w:lang w:eastAsia="en-US"/>
              </w:rPr>
            </w:pPr>
          </w:p>
        </w:tc>
        <w:tc>
          <w:tcPr>
            <w:tcW w:w="3111" w:type="dxa"/>
            <w:vAlign w:val="center"/>
          </w:tcPr>
          <w:p w14:paraId="50448385">
            <w:pPr>
              <w:autoSpaceDE/>
              <w:autoSpaceDN/>
              <w:ind w:left="128" w:right="108" w:hanging="26"/>
              <w:rPr>
                <w:color w:val="auto"/>
                <w:spacing w:val="6"/>
                <w:lang w:eastAsia="en-US"/>
              </w:rPr>
            </w:pPr>
            <w:r>
              <w:rPr>
                <w:color w:val="auto"/>
                <w:spacing w:val="6"/>
                <w:lang w:eastAsia="en-US"/>
              </w:rPr>
              <w:t>HJ/T296卫生陶瓷</w:t>
            </w:r>
          </w:p>
        </w:tc>
      </w:tr>
      <w:tr w14:paraId="262B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469C33D">
            <w:pPr>
              <w:autoSpaceDE/>
              <w:autoSpaceDN/>
              <w:ind w:left="128" w:right="108" w:hanging="26"/>
              <w:rPr>
                <w:color w:val="auto"/>
                <w:spacing w:val="6"/>
                <w:lang w:eastAsia="en-US"/>
              </w:rPr>
            </w:pPr>
            <w:r>
              <w:rPr>
                <w:color w:val="auto"/>
                <w:spacing w:val="6"/>
                <w:lang w:eastAsia="en-US"/>
              </w:rPr>
              <w:t>24</w:t>
            </w:r>
          </w:p>
        </w:tc>
        <w:tc>
          <w:tcPr>
            <w:tcW w:w="1288" w:type="dxa"/>
            <w:vAlign w:val="center"/>
          </w:tcPr>
          <w:p w14:paraId="350732F5">
            <w:pPr>
              <w:autoSpaceDE/>
              <w:autoSpaceDN/>
              <w:ind w:left="128" w:right="108" w:hanging="26"/>
              <w:rPr>
                <w:color w:val="auto"/>
                <w:spacing w:val="6"/>
                <w:lang w:eastAsia="en-US"/>
              </w:rPr>
            </w:pPr>
            <w:r>
              <w:rPr>
                <w:color w:val="auto"/>
                <w:spacing w:val="6"/>
                <w:lang w:eastAsia="en-US"/>
              </w:rPr>
              <w:t>A060805便器</w:t>
            </w:r>
          </w:p>
        </w:tc>
        <w:tc>
          <w:tcPr>
            <w:tcW w:w="2347" w:type="dxa"/>
            <w:vAlign w:val="center"/>
          </w:tcPr>
          <w:p w14:paraId="118E2568">
            <w:pPr>
              <w:autoSpaceDE/>
              <w:autoSpaceDN/>
              <w:ind w:left="128" w:right="108" w:hanging="26"/>
              <w:rPr>
                <w:color w:val="auto"/>
                <w:spacing w:val="6"/>
                <w:lang w:eastAsia="en-US"/>
              </w:rPr>
            </w:pPr>
          </w:p>
        </w:tc>
        <w:tc>
          <w:tcPr>
            <w:tcW w:w="1973" w:type="dxa"/>
            <w:vAlign w:val="center"/>
          </w:tcPr>
          <w:p w14:paraId="3E2E205B">
            <w:pPr>
              <w:autoSpaceDE/>
              <w:autoSpaceDN/>
              <w:ind w:left="128" w:right="108" w:hanging="26"/>
              <w:rPr>
                <w:color w:val="auto"/>
                <w:spacing w:val="6"/>
                <w:lang w:eastAsia="en-US"/>
              </w:rPr>
            </w:pPr>
          </w:p>
        </w:tc>
        <w:tc>
          <w:tcPr>
            <w:tcW w:w="3111" w:type="dxa"/>
            <w:vAlign w:val="center"/>
          </w:tcPr>
          <w:p w14:paraId="7D935F5F">
            <w:pPr>
              <w:autoSpaceDE/>
              <w:autoSpaceDN/>
              <w:ind w:left="128" w:right="108" w:hanging="26"/>
              <w:rPr>
                <w:color w:val="auto"/>
                <w:spacing w:val="6"/>
                <w:lang w:eastAsia="en-US"/>
              </w:rPr>
            </w:pPr>
            <w:r>
              <w:rPr>
                <w:color w:val="auto"/>
                <w:spacing w:val="6"/>
                <w:lang w:eastAsia="en-US"/>
              </w:rPr>
              <w:t>HJ/T296卫生陶瓷</w:t>
            </w:r>
          </w:p>
        </w:tc>
      </w:tr>
      <w:tr w14:paraId="553B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996215D">
            <w:pPr>
              <w:autoSpaceDE/>
              <w:autoSpaceDN/>
              <w:ind w:left="128" w:right="108" w:hanging="26"/>
              <w:rPr>
                <w:color w:val="auto"/>
                <w:spacing w:val="6"/>
                <w:lang w:eastAsia="en-US"/>
              </w:rPr>
            </w:pPr>
            <w:r>
              <w:rPr>
                <w:color w:val="auto"/>
                <w:spacing w:val="6"/>
                <w:lang w:eastAsia="en-US"/>
              </w:rPr>
              <w:t>25</w:t>
            </w:r>
          </w:p>
        </w:tc>
        <w:tc>
          <w:tcPr>
            <w:tcW w:w="1288" w:type="dxa"/>
            <w:vAlign w:val="center"/>
          </w:tcPr>
          <w:p w14:paraId="6AB6C406">
            <w:pPr>
              <w:autoSpaceDE/>
              <w:autoSpaceDN/>
              <w:ind w:left="128" w:right="108" w:hanging="26"/>
              <w:rPr>
                <w:color w:val="auto"/>
                <w:spacing w:val="6"/>
                <w:lang w:eastAsia="en-US"/>
              </w:rPr>
            </w:pPr>
            <w:r>
              <w:rPr>
                <w:color w:val="auto"/>
                <w:spacing w:val="6"/>
                <w:lang w:eastAsia="en-US"/>
              </w:rPr>
              <w:t>A060806水嘴</w:t>
            </w:r>
          </w:p>
        </w:tc>
        <w:tc>
          <w:tcPr>
            <w:tcW w:w="2347" w:type="dxa"/>
            <w:vAlign w:val="center"/>
          </w:tcPr>
          <w:p w14:paraId="4FF8DAE8">
            <w:pPr>
              <w:autoSpaceDE/>
              <w:autoSpaceDN/>
              <w:ind w:left="128" w:right="108" w:hanging="26"/>
              <w:rPr>
                <w:color w:val="auto"/>
                <w:spacing w:val="6"/>
                <w:lang w:eastAsia="en-US"/>
              </w:rPr>
            </w:pPr>
          </w:p>
        </w:tc>
        <w:tc>
          <w:tcPr>
            <w:tcW w:w="1973" w:type="dxa"/>
            <w:vAlign w:val="center"/>
          </w:tcPr>
          <w:p w14:paraId="74A6F851">
            <w:pPr>
              <w:autoSpaceDE/>
              <w:autoSpaceDN/>
              <w:ind w:left="128" w:right="108" w:hanging="26"/>
              <w:rPr>
                <w:color w:val="auto"/>
                <w:spacing w:val="6"/>
                <w:lang w:eastAsia="en-US"/>
              </w:rPr>
            </w:pPr>
          </w:p>
        </w:tc>
        <w:tc>
          <w:tcPr>
            <w:tcW w:w="3111" w:type="dxa"/>
            <w:vAlign w:val="center"/>
          </w:tcPr>
          <w:p w14:paraId="54444F0D">
            <w:pPr>
              <w:autoSpaceDE/>
              <w:autoSpaceDN/>
              <w:ind w:left="128" w:right="108" w:hanging="26"/>
              <w:rPr>
                <w:color w:val="auto"/>
                <w:spacing w:val="6"/>
                <w:lang w:eastAsia="en-US"/>
              </w:rPr>
            </w:pPr>
            <w:r>
              <w:rPr>
                <w:color w:val="auto"/>
                <w:spacing w:val="6"/>
                <w:lang w:eastAsia="en-US"/>
              </w:rPr>
              <w:t>HJ/T411水嘴</w:t>
            </w:r>
          </w:p>
        </w:tc>
      </w:tr>
      <w:tr w14:paraId="0A98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2A96B42">
            <w:pPr>
              <w:autoSpaceDE/>
              <w:autoSpaceDN/>
              <w:ind w:left="128" w:right="108" w:hanging="26"/>
              <w:rPr>
                <w:color w:val="auto"/>
                <w:spacing w:val="6"/>
                <w:lang w:eastAsia="en-US"/>
              </w:rPr>
            </w:pPr>
            <w:r>
              <w:rPr>
                <w:color w:val="auto"/>
                <w:spacing w:val="6"/>
                <w:lang w:eastAsia="en-US"/>
              </w:rPr>
              <w:t>26</w:t>
            </w:r>
          </w:p>
        </w:tc>
        <w:tc>
          <w:tcPr>
            <w:tcW w:w="1288" w:type="dxa"/>
            <w:vAlign w:val="center"/>
          </w:tcPr>
          <w:p w14:paraId="76039DDF">
            <w:pPr>
              <w:autoSpaceDE/>
              <w:autoSpaceDN/>
              <w:ind w:left="128" w:right="108" w:hanging="26"/>
              <w:rPr>
                <w:color w:val="auto"/>
                <w:spacing w:val="6"/>
                <w:lang w:eastAsia="en-US"/>
              </w:rPr>
            </w:pPr>
            <w:r>
              <w:rPr>
                <w:color w:val="auto"/>
                <w:spacing w:val="6"/>
                <w:lang w:eastAsia="en-US"/>
              </w:rPr>
              <w:t>A0609组合家具</w:t>
            </w:r>
          </w:p>
        </w:tc>
        <w:tc>
          <w:tcPr>
            <w:tcW w:w="2347" w:type="dxa"/>
            <w:vAlign w:val="center"/>
          </w:tcPr>
          <w:p w14:paraId="17FDB67E">
            <w:pPr>
              <w:autoSpaceDE/>
              <w:autoSpaceDN/>
              <w:ind w:left="128" w:right="108" w:hanging="26"/>
              <w:rPr>
                <w:color w:val="auto"/>
                <w:spacing w:val="6"/>
                <w:lang w:eastAsia="en-US"/>
              </w:rPr>
            </w:pPr>
          </w:p>
        </w:tc>
        <w:tc>
          <w:tcPr>
            <w:tcW w:w="1973" w:type="dxa"/>
            <w:vAlign w:val="center"/>
          </w:tcPr>
          <w:p w14:paraId="6BFFFAEC">
            <w:pPr>
              <w:autoSpaceDE/>
              <w:autoSpaceDN/>
              <w:ind w:left="128" w:right="108" w:hanging="26"/>
              <w:rPr>
                <w:color w:val="auto"/>
                <w:spacing w:val="6"/>
                <w:lang w:eastAsia="en-US"/>
              </w:rPr>
            </w:pPr>
          </w:p>
        </w:tc>
        <w:tc>
          <w:tcPr>
            <w:tcW w:w="3111" w:type="dxa"/>
            <w:vAlign w:val="center"/>
          </w:tcPr>
          <w:p w14:paraId="7FF7E3B2">
            <w:pPr>
              <w:autoSpaceDE/>
              <w:autoSpaceDN/>
              <w:ind w:left="128" w:right="108" w:hanging="26"/>
              <w:rPr>
                <w:color w:val="auto"/>
                <w:spacing w:val="6"/>
                <w:lang w:eastAsia="en-US"/>
              </w:rPr>
            </w:pPr>
            <w:r>
              <w:rPr>
                <w:color w:val="auto"/>
                <w:spacing w:val="6"/>
                <w:lang w:eastAsia="en-US"/>
              </w:rPr>
              <w:t>HJ2547家具/HJ2540木塑制品</w:t>
            </w:r>
          </w:p>
        </w:tc>
      </w:tr>
      <w:tr w14:paraId="4AE8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B298A45">
            <w:pPr>
              <w:autoSpaceDE/>
              <w:autoSpaceDN/>
              <w:ind w:left="128" w:right="108" w:hanging="26"/>
              <w:rPr>
                <w:color w:val="auto"/>
                <w:spacing w:val="6"/>
                <w:lang w:eastAsia="en-US"/>
              </w:rPr>
            </w:pPr>
            <w:r>
              <w:rPr>
                <w:color w:val="auto"/>
                <w:spacing w:val="6"/>
                <w:lang w:eastAsia="en-US"/>
              </w:rPr>
              <w:t>27</w:t>
            </w:r>
          </w:p>
        </w:tc>
        <w:tc>
          <w:tcPr>
            <w:tcW w:w="1288" w:type="dxa"/>
            <w:vAlign w:val="center"/>
          </w:tcPr>
          <w:p w14:paraId="325F3839">
            <w:pPr>
              <w:autoSpaceDE/>
              <w:autoSpaceDN/>
              <w:ind w:left="128" w:right="108" w:hanging="26"/>
              <w:rPr>
                <w:color w:val="auto"/>
                <w:spacing w:val="6"/>
                <w:lang w:eastAsia="en-US"/>
              </w:rPr>
            </w:pPr>
            <w:r>
              <w:rPr>
                <w:color w:val="auto"/>
                <w:spacing w:val="6"/>
                <w:lang w:eastAsia="en-US"/>
              </w:rPr>
              <w:t>A0610家用家具零配件</w:t>
            </w:r>
          </w:p>
        </w:tc>
        <w:tc>
          <w:tcPr>
            <w:tcW w:w="2347" w:type="dxa"/>
            <w:vAlign w:val="center"/>
          </w:tcPr>
          <w:p w14:paraId="0CF42D11">
            <w:pPr>
              <w:autoSpaceDE/>
              <w:autoSpaceDN/>
              <w:ind w:left="128" w:right="108" w:hanging="26"/>
              <w:rPr>
                <w:color w:val="auto"/>
                <w:spacing w:val="6"/>
                <w:lang w:eastAsia="en-US"/>
              </w:rPr>
            </w:pPr>
          </w:p>
        </w:tc>
        <w:tc>
          <w:tcPr>
            <w:tcW w:w="1973" w:type="dxa"/>
            <w:vAlign w:val="center"/>
          </w:tcPr>
          <w:p w14:paraId="6D78EDF8">
            <w:pPr>
              <w:autoSpaceDE/>
              <w:autoSpaceDN/>
              <w:ind w:left="128" w:right="108" w:hanging="26"/>
              <w:rPr>
                <w:color w:val="auto"/>
                <w:spacing w:val="6"/>
                <w:lang w:eastAsia="en-US"/>
              </w:rPr>
            </w:pPr>
          </w:p>
        </w:tc>
        <w:tc>
          <w:tcPr>
            <w:tcW w:w="3111" w:type="dxa"/>
            <w:vAlign w:val="center"/>
          </w:tcPr>
          <w:p w14:paraId="52598D43">
            <w:pPr>
              <w:autoSpaceDE/>
              <w:autoSpaceDN/>
              <w:ind w:left="128" w:right="108" w:hanging="26"/>
              <w:rPr>
                <w:color w:val="auto"/>
                <w:spacing w:val="6"/>
                <w:lang w:eastAsia="en-US"/>
              </w:rPr>
            </w:pPr>
            <w:r>
              <w:rPr>
                <w:color w:val="auto"/>
                <w:spacing w:val="6"/>
                <w:lang w:eastAsia="en-US"/>
              </w:rPr>
              <w:t>HJ2547家具/HJ2540木塑制品</w:t>
            </w:r>
          </w:p>
        </w:tc>
      </w:tr>
      <w:tr w14:paraId="6F36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CBBFFE6">
            <w:pPr>
              <w:autoSpaceDE/>
              <w:autoSpaceDN/>
              <w:ind w:left="128" w:right="108" w:hanging="26"/>
              <w:rPr>
                <w:color w:val="auto"/>
                <w:spacing w:val="6"/>
                <w:lang w:eastAsia="en-US"/>
              </w:rPr>
            </w:pPr>
            <w:r>
              <w:rPr>
                <w:color w:val="auto"/>
                <w:spacing w:val="6"/>
                <w:lang w:eastAsia="en-US"/>
              </w:rPr>
              <w:t>28</w:t>
            </w:r>
          </w:p>
        </w:tc>
        <w:tc>
          <w:tcPr>
            <w:tcW w:w="1288" w:type="dxa"/>
            <w:vAlign w:val="center"/>
          </w:tcPr>
          <w:p w14:paraId="53F44089">
            <w:pPr>
              <w:autoSpaceDE/>
              <w:autoSpaceDN/>
              <w:ind w:left="128" w:right="108" w:hanging="26"/>
              <w:rPr>
                <w:color w:val="auto"/>
                <w:spacing w:val="6"/>
                <w:lang w:eastAsia="en-US"/>
              </w:rPr>
            </w:pPr>
            <w:r>
              <w:rPr>
                <w:color w:val="auto"/>
                <w:spacing w:val="6"/>
                <w:lang w:eastAsia="en-US"/>
              </w:rPr>
              <w:t>A0699其他家具用具</w:t>
            </w:r>
          </w:p>
        </w:tc>
        <w:tc>
          <w:tcPr>
            <w:tcW w:w="2347" w:type="dxa"/>
            <w:vAlign w:val="center"/>
          </w:tcPr>
          <w:p w14:paraId="085308C8">
            <w:pPr>
              <w:autoSpaceDE/>
              <w:autoSpaceDN/>
              <w:ind w:left="128" w:right="108" w:hanging="26"/>
              <w:rPr>
                <w:color w:val="auto"/>
                <w:spacing w:val="6"/>
                <w:lang w:eastAsia="en-US"/>
              </w:rPr>
            </w:pPr>
          </w:p>
        </w:tc>
        <w:tc>
          <w:tcPr>
            <w:tcW w:w="1973" w:type="dxa"/>
            <w:vAlign w:val="center"/>
          </w:tcPr>
          <w:p w14:paraId="07D5CB57">
            <w:pPr>
              <w:autoSpaceDE/>
              <w:autoSpaceDN/>
              <w:ind w:left="128" w:right="108" w:hanging="26"/>
              <w:rPr>
                <w:color w:val="auto"/>
                <w:spacing w:val="6"/>
                <w:lang w:eastAsia="en-US"/>
              </w:rPr>
            </w:pPr>
          </w:p>
        </w:tc>
        <w:tc>
          <w:tcPr>
            <w:tcW w:w="3111" w:type="dxa"/>
            <w:vAlign w:val="center"/>
          </w:tcPr>
          <w:p w14:paraId="0706C1B8">
            <w:pPr>
              <w:autoSpaceDE/>
              <w:autoSpaceDN/>
              <w:ind w:left="128" w:right="108" w:hanging="26"/>
              <w:rPr>
                <w:color w:val="auto"/>
                <w:spacing w:val="6"/>
                <w:lang w:eastAsia="en-US"/>
              </w:rPr>
            </w:pPr>
            <w:r>
              <w:rPr>
                <w:color w:val="auto"/>
                <w:spacing w:val="6"/>
                <w:lang w:eastAsia="en-US"/>
              </w:rPr>
              <w:t>HJ2547家具/HJ2540木塑制品</w:t>
            </w:r>
          </w:p>
        </w:tc>
      </w:tr>
      <w:tr w14:paraId="491C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BD38B6B">
            <w:pPr>
              <w:autoSpaceDE/>
              <w:autoSpaceDN/>
              <w:ind w:left="128" w:right="108" w:hanging="26"/>
              <w:rPr>
                <w:color w:val="auto"/>
                <w:spacing w:val="6"/>
                <w:lang w:eastAsia="en-US"/>
              </w:rPr>
            </w:pPr>
            <w:r>
              <w:rPr>
                <w:color w:val="auto"/>
                <w:spacing w:val="6"/>
                <w:lang w:eastAsia="en-US"/>
              </w:rPr>
              <w:t>29</w:t>
            </w:r>
          </w:p>
        </w:tc>
        <w:tc>
          <w:tcPr>
            <w:tcW w:w="1288" w:type="dxa"/>
            <w:vAlign w:val="center"/>
          </w:tcPr>
          <w:p w14:paraId="121FF79A">
            <w:pPr>
              <w:autoSpaceDE/>
              <w:autoSpaceDN/>
              <w:ind w:left="128" w:right="108" w:hanging="26"/>
              <w:rPr>
                <w:color w:val="auto"/>
                <w:spacing w:val="6"/>
                <w:lang w:eastAsia="en-US"/>
              </w:rPr>
            </w:pPr>
            <w:r>
              <w:rPr>
                <w:color w:val="auto"/>
                <w:spacing w:val="6"/>
                <w:lang w:eastAsia="en-US"/>
              </w:rPr>
              <w:t>A070101棉、化纤纺织及印染原料</w:t>
            </w:r>
          </w:p>
        </w:tc>
        <w:tc>
          <w:tcPr>
            <w:tcW w:w="2347" w:type="dxa"/>
            <w:vAlign w:val="center"/>
          </w:tcPr>
          <w:p w14:paraId="185C9767">
            <w:pPr>
              <w:autoSpaceDE/>
              <w:autoSpaceDN/>
              <w:ind w:left="128" w:right="108" w:hanging="26"/>
              <w:rPr>
                <w:color w:val="auto"/>
                <w:spacing w:val="6"/>
                <w:lang w:eastAsia="en-US"/>
              </w:rPr>
            </w:pPr>
          </w:p>
        </w:tc>
        <w:tc>
          <w:tcPr>
            <w:tcW w:w="1973" w:type="dxa"/>
            <w:vAlign w:val="center"/>
          </w:tcPr>
          <w:p w14:paraId="258E0E7D">
            <w:pPr>
              <w:autoSpaceDE/>
              <w:autoSpaceDN/>
              <w:ind w:left="128" w:right="108" w:hanging="26"/>
              <w:rPr>
                <w:color w:val="auto"/>
                <w:spacing w:val="6"/>
                <w:lang w:eastAsia="en-US"/>
              </w:rPr>
            </w:pPr>
          </w:p>
        </w:tc>
        <w:tc>
          <w:tcPr>
            <w:tcW w:w="3111" w:type="dxa"/>
            <w:vAlign w:val="center"/>
          </w:tcPr>
          <w:p w14:paraId="4238B33D">
            <w:pPr>
              <w:autoSpaceDE/>
              <w:autoSpaceDN/>
              <w:ind w:left="128" w:right="108" w:hanging="26"/>
              <w:rPr>
                <w:color w:val="auto"/>
                <w:spacing w:val="6"/>
                <w:lang w:eastAsia="en-US"/>
              </w:rPr>
            </w:pPr>
            <w:r>
              <w:rPr>
                <w:color w:val="auto"/>
                <w:spacing w:val="6"/>
                <w:lang w:eastAsia="en-US"/>
              </w:rPr>
              <w:t>HJ2546纺织产品</w:t>
            </w:r>
          </w:p>
        </w:tc>
      </w:tr>
      <w:tr w14:paraId="0307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6CA59AD">
            <w:pPr>
              <w:autoSpaceDE/>
              <w:autoSpaceDN/>
              <w:ind w:left="128" w:right="108" w:hanging="26"/>
              <w:rPr>
                <w:color w:val="auto"/>
                <w:spacing w:val="6"/>
                <w:lang w:eastAsia="en-US"/>
              </w:rPr>
            </w:pPr>
            <w:r>
              <w:rPr>
                <w:color w:val="auto"/>
                <w:spacing w:val="6"/>
                <w:lang w:eastAsia="en-US"/>
              </w:rPr>
              <w:t>30</w:t>
            </w:r>
          </w:p>
        </w:tc>
        <w:tc>
          <w:tcPr>
            <w:tcW w:w="1288" w:type="dxa"/>
            <w:vAlign w:val="center"/>
          </w:tcPr>
          <w:p w14:paraId="145D963F">
            <w:pPr>
              <w:autoSpaceDE/>
              <w:autoSpaceDN/>
              <w:ind w:left="128" w:right="108" w:hanging="26"/>
              <w:rPr>
                <w:color w:val="auto"/>
                <w:spacing w:val="6"/>
                <w:lang w:eastAsia="en-US"/>
              </w:rPr>
            </w:pPr>
            <w:r>
              <w:rPr>
                <w:color w:val="auto"/>
                <w:spacing w:val="6"/>
                <w:lang w:eastAsia="en-US"/>
              </w:rPr>
              <w:t>A090101复印纸（包括再生复印纸）</w:t>
            </w:r>
          </w:p>
        </w:tc>
        <w:tc>
          <w:tcPr>
            <w:tcW w:w="2347" w:type="dxa"/>
            <w:vAlign w:val="center"/>
          </w:tcPr>
          <w:p w14:paraId="4DEE74A6">
            <w:pPr>
              <w:autoSpaceDE/>
              <w:autoSpaceDN/>
              <w:ind w:left="128" w:right="108" w:hanging="26"/>
              <w:rPr>
                <w:color w:val="auto"/>
                <w:spacing w:val="6"/>
                <w:lang w:eastAsia="en-US"/>
              </w:rPr>
            </w:pPr>
          </w:p>
        </w:tc>
        <w:tc>
          <w:tcPr>
            <w:tcW w:w="1973" w:type="dxa"/>
            <w:vAlign w:val="center"/>
          </w:tcPr>
          <w:p w14:paraId="22000656">
            <w:pPr>
              <w:autoSpaceDE/>
              <w:autoSpaceDN/>
              <w:ind w:left="128" w:right="108" w:hanging="26"/>
              <w:rPr>
                <w:color w:val="auto"/>
                <w:spacing w:val="6"/>
                <w:lang w:eastAsia="en-US"/>
              </w:rPr>
            </w:pPr>
          </w:p>
        </w:tc>
        <w:tc>
          <w:tcPr>
            <w:tcW w:w="3111" w:type="dxa"/>
            <w:vAlign w:val="center"/>
          </w:tcPr>
          <w:p w14:paraId="4314C444">
            <w:pPr>
              <w:autoSpaceDE/>
              <w:autoSpaceDN/>
              <w:ind w:left="128" w:right="108" w:hanging="26"/>
              <w:rPr>
                <w:color w:val="auto"/>
                <w:spacing w:val="6"/>
                <w:lang w:eastAsia="en-US"/>
              </w:rPr>
            </w:pPr>
            <w:r>
              <w:rPr>
                <w:color w:val="auto"/>
                <w:spacing w:val="6"/>
                <w:lang w:eastAsia="en-US"/>
              </w:rPr>
              <w:t>HJ410文化用纸</w:t>
            </w:r>
          </w:p>
        </w:tc>
      </w:tr>
      <w:tr w14:paraId="0E14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92F82CC">
            <w:pPr>
              <w:autoSpaceDE/>
              <w:autoSpaceDN/>
              <w:ind w:left="128" w:right="108" w:hanging="26"/>
              <w:rPr>
                <w:color w:val="auto"/>
                <w:spacing w:val="6"/>
                <w:lang w:eastAsia="en-US"/>
              </w:rPr>
            </w:pPr>
            <w:r>
              <w:rPr>
                <w:color w:val="auto"/>
                <w:spacing w:val="6"/>
                <w:lang w:eastAsia="en-US"/>
              </w:rPr>
              <w:t>31</w:t>
            </w:r>
          </w:p>
        </w:tc>
        <w:tc>
          <w:tcPr>
            <w:tcW w:w="1288" w:type="dxa"/>
            <w:vAlign w:val="center"/>
          </w:tcPr>
          <w:p w14:paraId="54FB9910">
            <w:pPr>
              <w:autoSpaceDE/>
              <w:autoSpaceDN/>
              <w:ind w:left="128" w:right="108" w:hanging="26"/>
              <w:rPr>
                <w:color w:val="auto"/>
                <w:spacing w:val="6"/>
                <w:lang w:eastAsia="en-US"/>
              </w:rPr>
            </w:pPr>
            <w:r>
              <w:rPr>
                <w:color w:val="auto"/>
                <w:spacing w:val="6"/>
                <w:lang w:eastAsia="en-US"/>
              </w:rPr>
              <w:t>A090201鼓粉盒（包括再生鼓粉盒）</w:t>
            </w:r>
          </w:p>
        </w:tc>
        <w:tc>
          <w:tcPr>
            <w:tcW w:w="2347" w:type="dxa"/>
            <w:vAlign w:val="center"/>
          </w:tcPr>
          <w:p w14:paraId="066A3E6B">
            <w:pPr>
              <w:autoSpaceDE/>
              <w:autoSpaceDN/>
              <w:ind w:left="128" w:right="108" w:hanging="26"/>
              <w:rPr>
                <w:color w:val="auto"/>
                <w:spacing w:val="6"/>
                <w:lang w:eastAsia="en-US"/>
              </w:rPr>
            </w:pPr>
          </w:p>
        </w:tc>
        <w:tc>
          <w:tcPr>
            <w:tcW w:w="1973" w:type="dxa"/>
            <w:vAlign w:val="center"/>
          </w:tcPr>
          <w:p w14:paraId="3A31F6CE">
            <w:pPr>
              <w:autoSpaceDE/>
              <w:autoSpaceDN/>
              <w:ind w:left="128" w:right="108" w:hanging="26"/>
              <w:rPr>
                <w:color w:val="auto"/>
                <w:spacing w:val="6"/>
                <w:lang w:eastAsia="en-US"/>
              </w:rPr>
            </w:pPr>
          </w:p>
        </w:tc>
        <w:tc>
          <w:tcPr>
            <w:tcW w:w="3111" w:type="dxa"/>
            <w:vAlign w:val="center"/>
          </w:tcPr>
          <w:p w14:paraId="7B64DA8F">
            <w:pPr>
              <w:autoSpaceDE/>
              <w:autoSpaceDN/>
              <w:ind w:left="128" w:right="108" w:hanging="26"/>
              <w:rPr>
                <w:color w:val="auto"/>
                <w:spacing w:val="6"/>
                <w:lang w:eastAsia="en-US"/>
              </w:rPr>
            </w:pPr>
            <w:r>
              <w:rPr>
                <w:color w:val="auto"/>
                <w:spacing w:val="6"/>
                <w:lang w:eastAsia="en-US"/>
              </w:rPr>
              <w:t>HJ/T413再生鼓粉盒</w:t>
            </w:r>
          </w:p>
        </w:tc>
      </w:tr>
      <w:tr w14:paraId="613A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4B4BB13">
            <w:pPr>
              <w:autoSpaceDE/>
              <w:autoSpaceDN/>
              <w:ind w:left="128" w:right="108" w:hanging="26"/>
              <w:rPr>
                <w:color w:val="auto"/>
                <w:spacing w:val="6"/>
                <w:lang w:eastAsia="en-US"/>
              </w:rPr>
            </w:pPr>
            <w:r>
              <w:rPr>
                <w:color w:val="auto"/>
                <w:spacing w:val="6"/>
                <w:lang w:eastAsia="en-US"/>
              </w:rPr>
              <w:t>32</w:t>
            </w:r>
          </w:p>
        </w:tc>
        <w:tc>
          <w:tcPr>
            <w:tcW w:w="1288" w:type="dxa"/>
            <w:vAlign w:val="center"/>
          </w:tcPr>
          <w:p w14:paraId="345066FB">
            <w:pPr>
              <w:autoSpaceDE/>
              <w:autoSpaceDN/>
              <w:ind w:left="128" w:right="108" w:hanging="26"/>
              <w:rPr>
                <w:color w:val="auto"/>
                <w:spacing w:val="6"/>
                <w:lang w:eastAsia="en-US"/>
              </w:rPr>
            </w:pPr>
            <w:r>
              <w:rPr>
                <w:color w:val="auto"/>
                <w:spacing w:val="6"/>
                <w:lang w:eastAsia="en-US"/>
              </w:rPr>
              <w:t>A100203人造板</w:t>
            </w:r>
          </w:p>
        </w:tc>
        <w:tc>
          <w:tcPr>
            <w:tcW w:w="2347" w:type="dxa"/>
            <w:vAlign w:val="center"/>
          </w:tcPr>
          <w:p w14:paraId="2DB6FC87">
            <w:pPr>
              <w:autoSpaceDE/>
              <w:autoSpaceDN/>
              <w:ind w:left="128" w:right="108" w:hanging="26"/>
              <w:rPr>
                <w:color w:val="auto"/>
                <w:spacing w:val="6"/>
                <w:lang w:eastAsia="en-US"/>
              </w:rPr>
            </w:pPr>
            <w:r>
              <w:rPr>
                <w:color w:val="auto"/>
                <w:spacing w:val="6"/>
                <w:lang w:eastAsia="en-US"/>
              </w:rPr>
              <w:t>A10020301胶合板</w:t>
            </w:r>
          </w:p>
        </w:tc>
        <w:tc>
          <w:tcPr>
            <w:tcW w:w="1973" w:type="dxa"/>
            <w:vAlign w:val="center"/>
          </w:tcPr>
          <w:p w14:paraId="5CA53DF3">
            <w:pPr>
              <w:autoSpaceDE/>
              <w:autoSpaceDN/>
              <w:ind w:left="128" w:right="108" w:hanging="26"/>
              <w:rPr>
                <w:color w:val="auto"/>
                <w:spacing w:val="6"/>
                <w:lang w:eastAsia="en-US"/>
              </w:rPr>
            </w:pPr>
          </w:p>
        </w:tc>
        <w:tc>
          <w:tcPr>
            <w:tcW w:w="3111" w:type="dxa"/>
            <w:vAlign w:val="center"/>
          </w:tcPr>
          <w:p w14:paraId="5455EF01">
            <w:pPr>
              <w:autoSpaceDE/>
              <w:autoSpaceDN/>
              <w:ind w:left="128" w:right="108" w:hanging="26"/>
              <w:rPr>
                <w:color w:val="auto"/>
                <w:spacing w:val="6"/>
                <w:lang w:eastAsia="en-US"/>
              </w:rPr>
            </w:pPr>
            <w:r>
              <w:rPr>
                <w:color w:val="auto"/>
                <w:spacing w:val="6"/>
                <w:lang w:eastAsia="en-US"/>
              </w:rPr>
              <w:t>HJ571人造板及其制品</w:t>
            </w:r>
          </w:p>
        </w:tc>
      </w:tr>
      <w:tr w14:paraId="75CA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45D8A0F">
            <w:pPr>
              <w:autoSpaceDE/>
              <w:autoSpaceDN/>
              <w:ind w:left="128" w:right="108" w:hanging="26"/>
              <w:rPr>
                <w:color w:val="auto"/>
                <w:spacing w:val="6"/>
                <w:lang w:eastAsia="en-US"/>
              </w:rPr>
            </w:pPr>
          </w:p>
        </w:tc>
        <w:tc>
          <w:tcPr>
            <w:tcW w:w="1288" w:type="dxa"/>
            <w:vAlign w:val="center"/>
          </w:tcPr>
          <w:p w14:paraId="560900CD">
            <w:pPr>
              <w:autoSpaceDE/>
              <w:autoSpaceDN/>
              <w:ind w:left="128" w:right="108" w:hanging="26"/>
              <w:rPr>
                <w:color w:val="auto"/>
                <w:spacing w:val="6"/>
                <w:lang w:eastAsia="en-US"/>
              </w:rPr>
            </w:pPr>
          </w:p>
        </w:tc>
        <w:tc>
          <w:tcPr>
            <w:tcW w:w="2347" w:type="dxa"/>
            <w:vAlign w:val="center"/>
          </w:tcPr>
          <w:p w14:paraId="2996F248">
            <w:pPr>
              <w:autoSpaceDE/>
              <w:autoSpaceDN/>
              <w:ind w:left="128" w:right="108" w:hanging="26"/>
              <w:rPr>
                <w:color w:val="auto"/>
                <w:spacing w:val="6"/>
                <w:lang w:eastAsia="en-US"/>
              </w:rPr>
            </w:pPr>
            <w:r>
              <w:rPr>
                <w:color w:val="auto"/>
                <w:spacing w:val="6"/>
                <w:lang w:eastAsia="en-US"/>
              </w:rPr>
              <w:t>A10020302纤维板</w:t>
            </w:r>
          </w:p>
        </w:tc>
        <w:tc>
          <w:tcPr>
            <w:tcW w:w="1973" w:type="dxa"/>
            <w:vAlign w:val="center"/>
          </w:tcPr>
          <w:p w14:paraId="2805E44E">
            <w:pPr>
              <w:autoSpaceDE/>
              <w:autoSpaceDN/>
              <w:ind w:left="128" w:right="108" w:hanging="26"/>
              <w:rPr>
                <w:color w:val="auto"/>
                <w:spacing w:val="6"/>
                <w:lang w:eastAsia="en-US"/>
              </w:rPr>
            </w:pPr>
          </w:p>
        </w:tc>
        <w:tc>
          <w:tcPr>
            <w:tcW w:w="3111" w:type="dxa"/>
            <w:vAlign w:val="center"/>
          </w:tcPr>
          <w:p w14:paraId="47B175D2">
            <w:pPr>
              <w:autoSpaceDE/>
              <w:autoSpaceDN/>
              <w:ind w:left="128" w:right="108" w:hanging="26"/>
              <w:rPr>
                <w:color w:val="auto"/>
                <w:spacing w:val="6"/>
                <w:lang w:eastAsia="en-US"/>
              </w:rPr>
            </w:pPr>
            <w:r>
              <w:rPr>
                <w:color w:val="auto"/>
                <w:spacing w:val="6"/>
                <w:lang w:eastAsia="en-US"/>
              </w:rPr>
              <w:t>HJ571人造板及其制品</w:t>
            </w:r>
          </w:p>
        </w:tc>
      </w:tr>
      <w:tr w14:paraId="73A6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0279183">
            <w:pPr>
              <w:autoSpaceDE/>
              <w:autoSpaceDN/>
              <w:ind w:left="128" w:right="108" w:hanging="26"/>
              <w:rPr>
                <w:color w:val="auto"/>
                <w:spacing w:val="6"/>
                <w:lang w:eastAsia="en-US"/>
              </w:rPr>
            </w:pPr>
          </w:p>
        </w:tc>
        <w:tc>
          <w:tcPr>
            <w:tcW w:w="1288" w:type="dxa"/>
            <w:vAlign w:val="center"/>
          </w:tcPr>
          <w:p w14:paraId="72F6A46C">
            <w:pPr>
              <w:autoSpaceDE/>
              <w:autoSpaceDN/>
              <w:ind w:left="128" w:right="108" w:hanging="26"/>
              <w:rPr>
                <w:color w:val="auto"/>
                <w:spacing w:val="6"/>
                <w:lang w:eastAsia="en-US"/>
              </w:rPr>
            </w:pPr>
          </w:p>
        </w:tc>
        <w:tc>
          <w:tcPr>
            <w:tcW w:w="2347" w:type="dxa"/>
            <w:vAlign w:val="center"/>
          </w:tcPr>
          <w:p w14:paraId="1784031A">
            <w:pPr>
              <w:autoSpaceDE/>
              <w:autoSpaceDN/>
              <w:ind w:left="128" w:right="108" w:hanging="26"/>
              <w:rPr>
                <w:color w:val="auto"/>
                <w:spacing w:val="6"/>
                <w:lang w:eastAsia="en-US"/>
              </w:rPr>
            </w:pPr>
            <w:r>
              <w:rPr>
                <w:color w:val="auto"/>
                <w:spacing w:val="6"/>
                <w:lang w:eastAsia="en-US"/>
              </w:rPr>
              <w:t>A10020303刨花板</w:t>
            </w:r>
          </w:p>
        </w:tc>
        <w:tc>
          <w:tcPr>
            <w:tcW w:w="1973" w:type="dxa"/>
            <w:vAlign w:val="center"/>
          </w:tcPr>
          <w:p w14:paraId="50A0421E">
            <w:pPr>
              <w:autoSpaceDE/>
              <w:autoSpaceDN/>
              <w:ind w:left="128" w:right="108" w:hanging="26"/>
              <w:rPr>
                <w:color w:val="auto"/>
                <w:spacing w:val="6"/>
                <w:lang w:eastAsia="en-US"/>
              </w:rPr>
            </w:pPr>
          </w:p>
        </w:tc>
        <w:tc>
          <w:tcPr>
            <w:tcW w:w="3111" w:type="dxa"/>
            <w:vAlign w:val="center"/>
          </w:tcPr>
          <w:p w14:paraId="28F34557">
            <w:pPr>
              <w:autoSpaceDE/>
              <w:autoSpaceDN/>
              <w:ind w:left="128" w:right="108" w:hanging="26"/>
              <w:rPr>
                <w:color w:val="auto"/>
                <w:spacing w:val="6"/>
                <w:lang w:eastAsia="en-US"/>
              </w:rPr>
            </w:pPr>
            <w:r>
              <w:rPr>
                <w:color w:val="auto"/>
                <w:spacing w:val="6"/>
                <w:lang w:eastAsia="en-US"/>
              </w:rPr>
              <w:t>HJ571人造板及其制品</w:t>
            </w:r>
          </w:p>
        </w:tc>
      </w:tr>
      <w:tr w14:paraId="7280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9161A21">
            <w:pPr>
              <w:autoSpaceDE/>
              <w:autoSpaceDN/>
              <w:ind w:left="128" w:right="108" w:hanging="26"/>
              <w:rPr>
                <w:color w:val="auto"/>
                <w:spacing w:val="6"/>
                <w:lang w:eastAsia="en-US"/>
              </w:rPr>
            </w:pPr>
          </w:p>
        </w:tc>
        <w:tc>
          <w:tcPr>
            <w:tcW w:w="1288" w:type="dxa"/>
            <w:vAlign w:val="center"/>
          </w:tcPr>
          <w:p w14:paraId="68D14211">
            <w:pPr>
              <w:autoSpaceDE/>
              <w:autoSpaceDN/>
              <w:ind w:left="128" w:right="108" w:hanging="26"/>
              <w:rPr>
                <w:color w:val="auto"/>
                <w:spacing w:val="6"/>
                <w:lang w:eastAsia="en-US"/>
              </w:rPr>
            </w:pPr>
          </w:p>
        </w:tc>
        <w:tc>
          <w:tcPr>
            <w:tcW w:w="2347" w:type="dxa"/>
            <w:vAlign w:val="center"/>
          </w:tcPr>
          <w:p w14:paraId="7DC55EE5">
            <w:pPr>
              <w:autoSpaceDE/>
              <w:autoSpaceDN/>
              <w:ind w:left="128" w:right="108" w:hanging="26"/>
              <w:rPr>
                <w:color w:val="auto"/>
                <w:spacing w:val="6"/>
                <w:lang w:eastAsia="en-US"/>
              </w:rPr>
            </w:pPr>
            <w:r>
              <w:rPr>
                <w:color w:val="auto"/>
                <w:spacing w:val="6"/>
                <w:lang w:eastAsia="en-US"/>
              </w:rPr>
              <w:t>A10020304细木工板</w:t>
            </w:r>
          </w:p>
        </w:tc>
        <w:tc>
          <w:tcPr>
            <w:tcW w:w="1973" w:type="dxa"/>
            <w:vAlign w:val="center"/>
          </w:tcPr>
          <w:p w14:paraId="186DEB3D">
            <w:pPr>
              <w:autoSpaceDE/>
              <w:autoSpaceDN/>
              <w:ind w:left="128" w:right="108" w:hanging="26"/>
              <w:rPr>
                <w:color w:val="auto"/>
                <w:spacing w:val="6"/>
                <w:lang w:eastAsia="en-US"/>
              </w:rPr>
            </w:pPr>
          </w:p>
        </w:tc>
        <w:tc>
          <w:tcPr>
            <w:tcW w:w="3111" w:type="dxa"/>
            <w:vAlign w:val="center"/>
          </w:tcPr>
          <w:p w14:paraId="043CC054">
            <w:pPr>
              <w:autoSpaceDE/>
              <w:autoSpaceDN/>
              <w:ind w:left="128" w:right="108" w:hanging="26"/>
              <w:rPr>
                <w:color w:val="auto"/>
                <w:spacing w:val="6"/>
                <w:lang w:eastAsia="en-US"/>
              </w:rPr>
            </w:pPr>
            <w:r>
              <w:rPr>
                <w:color w:val="auto"/>
                <w:spacing w:val="6"/>
                <w:lang w:eastAsia="en-US"/>
              </w:rPr>
              <w:t>HJ571人造板及其制品</w:t>
            </w:r>
          </w:p>
        </w:tc>
      </w:tr>
      <w:tr w14:paraId="79AA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524D794E">
            <w:pPr>
              <w:autoSpaceDE/>
              <w:autoSpaceDN/>
              <w:ind w:left="128" w:right="108" w:hanging="26"/>
              <w:rPr>
                <w:color w:val="auto"/>
                <w:spacing w:val="6"/>
                <w:lang w:eastAsia="en-US"/>
              </w:rPr>
            </w:pPr>
          </w:p>
        </w:tc>
        <w:tc>
          <w:tcPr>
            <w:tcW w:w="1288" w:type="dxa"/>
            <w:vAlign w:val="center"/>
          </w:tcPr>
          <w:p w14:paraId="085F2EFB">
            <w:pPr>
              <w:autoSpaceDE/>
              <w:autoSpaceDN/>
              <w:ind w:left="128" w:right="108" w:hanging="26"/>
              <w:rPr>
                <w:color w:val="auto"/>
                <w:spacing w:val="6"/>
                <w:lang w:eastAsia="en-US"/>
              </w:rPr>
            </w:pPr>
          </w:p>
        </w:tc>
        <w:tc>
          <w:tcPr>
            <w:tcW w:w="2347" w:type="dxa"/>
            <w:vAlign w:val="center"/>
          </w:tcPr>
          <w:p w14:paraId="7EBFE403">
            <w:pPr>
              <w:autoSpaceDE/>
              <w:autoSpaceDN/>
              <w:ind w:left="128" w:right="108" w:hanging="26"/>
              <w:rPr>
                <w:color w:val="auto"/>
                <w:spacing w:val="6"/>
                <w:lang w:eastAsia="en-US"/>
              </w:rPr>
            </w:pPr>
            <w:r>
              <w:rPr>
                <w:color w:val="auto"/>
                <w:spacing w:val="6"/>
                <w:lang w:eastAsia="en-US"/>
              </w:rPr>
              <w:t>A10020399其他人造板</w:t>
            </w:r>
          </w:p>
        </w:tc>
        <w:tc>
          <w:tcPr>
            <w:tcW w:w="1973" w:type="dxa"/>
            <w:vAlign w:val="center"/>
          </w:tcPr>
          <w:p w14:paraId="37DF9DC1">
            <w:pPr>
              <w:autoSpaceDE/>
              <w:autoSpaceDN/>
              <w:ind w:left="128" w:right="108" w:hanging="26"/>
              <w:rPr>
                <w:color w:val="auto"/>
                <w:spacing w:val="6"/>
                <w:lang w:eastAsia="en-US"/>
              </w:rPr>
            </w:pPr>
          </w:p>
        </w:tc>
        <w:tc>
          <w:tcPr>
            <w:tcW w:w="3111" w:type="dxa"/>
            <w:vAlign w:val="center"/>
          </w:tcPr>
          <w:p w14:paraId="17371771">
            <w:pPr>
              <w:autoSpaceDE/>
              <w:autoSpaceDN/>
              <w:ind w:left="128" w:right="108" w:hanging="26"/>
              <w:rPr>
                <w:color w:val="auto"/>
                <w:spacing w:val="6"/>
                <w:lang w:eastAsia="en-US"/>
              </w:rPr>
            </w:pPr>
            <w:r>
              <w:rPr>
                <w:color w:val="auto"/>
                <w:spacing w:val="6"/>
                <w:lang w:eastAsia="en-US"/>
              </w:rPr>
              <w:t>HJ571人造板及其制品</w:t>
            </w:r>
          </w:p>
        </w:tc>
      </w:tr>
      <w:tr w14:paraId="610E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4AD6CCA">
            <w:pPr>
              <w:autoSpaceDE/>
              <w:autoSpaceDN/>
              <w:ind w:left="128" w:right="108" w:hanging="26"/>
              <w:rPr>
                <w:color w:val="auto"/>
                <w:spacing w:val="6"/>
                <w:lang w:eastAsia="en-US"/>
              </w:rPr>
            </w:pPr>
            <w:r>
              <w:rPr>
                <w:color w:val="auto"/>
                <w:spacing w:val="6"/>
                <w:lang w:eastAsia="en-US"/>
              </w:rPr>
              <w:t>33</w:t>
            </w:r>
          </w:p>
        </w:tc>
        <w:tc>
          <w:tcPr>
            <w:tcW w:w="1288" w:type="dxa"/>
            <w:vAlign w:val="center"/>
          </w:tcPr>
          <w:p w14:paraId="3FC42090">
            <w:pPr>
              <w:autoSpaceDE/>
              <w:autoSpaceDN/>
              <w:ind w:left="128" w:right="108" w:hanging="26"/>
              <w:rPr>
                <w:color w:val="auto"/>
                <w:spacing w:val="6"/>
                <w:lang w:eastAsia="en-US"/>
              </w:rPr>
            </w:pPr>
            <w:r>
              <w:rPr>
                <w:color w:val="auto"/>
                <w:spacing w:val="6"/>
                <w:lang w:eastAsia="en-US"/>
              </w:rPr>
              <w:t>A100204二次加工材，相关板材</w:t>
            </w:r>
          </w:p>
        </w:tc>
        <w:tc>
          <w:tcPr>
            <w:tcW w:w="2347" w:type="dxa"/>
            <w:vAlign w:val="center"/>
          </w:tcPr>
          <w:p w14:paraId="101DC7AA">
            <w:pPr>
              <w:autoSpaceDE/>
              <w:autoSpaceDN/>
              <w:ind w:left="128" w:right="108" w:hanging="26"/>
              <w:rPr>
                <w:color w:val="auto"/>
                <w:spacing w:val="6"/>
                <w:lang w:eastAsia="en-US"/>
              </w:rPr>
            </w:pPr>
            <w:r>
              <w:rPr>
                <w:color w:val="auto"/>
                <w:spacing w:val="6"/>
                <w:lang w:eastAsia="en-US"/>
              </w:rPr>
              <w:t>A10020404人造板表面装饰板</w:t>
            </w:r>
          </w:p>
        </w:tc>
        <w:tc>
          <w:tcPr>
            <w:tcW w:w="1973" w:type="dxa"/>
            <w:vAlign w:val="center"/>
          </w:tcPr>
          <w:p w14:paraId="040BF215">
            <w:pPr>
              <w:autoSpaceDE/>
              <w:autoSpaceDN/>
              <w:ind w:left="128" w:right="108" w:hanging="26"/>
              <w:rPr>
                <w:color w:val="auto"/>
                <w:spacing w:val="6"/>
                <w:lang w:eastAsia="en-US"/>
              </w:rPr>
            </w:pPr>
          </w:p>
        </w:tc>
        <w:tc>
          <w:tcPr>
            <w:tcW w:w="3111" w:type="dxa"/>
            <w:vAlign w:val="center"/>
          </w:tcPr>
          <w:p w14:paraId="1373AEDB">
            <w:pPr>
              <w:autoSpaceDE/>
              <w:autoSpaceDN/>
              <w:ind w:left="128" w:right="108" w:hanging="26"/>
              <w:rPr>
                <w:color w:val="auto"/>
                <w:spacing w:val="6"/>
                <w:lang w:eastAsia="en-US"/>
              </w:rPr>
            </w:pPr>
            <w:r>
              <w:rPr>
                <w:color w:val="auto"/>
                <w:spacing w:val="6"/>
                <w:lang w:eastAsia="en-US"/>
              </w:rPr>
              <w:t>HJ571人造板及其制品/HJ2540木塑制品</w:t>
            </w:r>
          </w:p>
        </w:tc>
      </w:tr>
      <w:tr w14:paraId="5386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43049F8">
            <w:pPr>
              <w:autoSpaceDE/>
              <w:autoSpaceDN/>
              <w:ind w:left="128" w:right="108" w:hanging="26"/>
              <w:rPr>
                <w:color w:val="auto"/>
                <w:spacing w:val="6"/>
                <w:lang w:eastAsia="en-US"/>
              </w:rPr>
            </w:pPr>
          </w:p>
        </w:tc>
        <w:tc>
          <w:tcPr>
            <w:tcW w:w="1288" w:type="dxa"/>
            <w:vAlign w:val="center"/>
          </w:tcPr>
          <w:p w14:paraId="66A9BABF">
            <w:pPr>
              <w:autoSpaceDE/>
              <w:autoSpaceDN/>
              <w:ind w:left="128" w:right="108" w:hanging="26"/>
              <w:rPr>
                <w:color w:val="auto"/>
                <w:spacing w:val="6"/>
                <w:lang w:eastAsia="en-US"/>
              </w:rPr>
            </w:pPr>
          </w:p>
        </w:tc>
        <w:tc>
          <w:tcPr>
            <w:tcW w:w="2347" w:type="dxa"/>
            <w:vAlign w:val="center"/>
          </w:tcPr>
          <w:p w14:paraId="10F73984">
            <w:pPr>
              <w:autoSpaceDE/>
              <w:autoSpaceDN/>
              <w:ind w:left="128" w:right="108" w:hanging="26"/>
              <w:rPr>
                <w:color w:val="auto"/>
                <w:spacing w:val="6"/>
                <w:lang w:eastAsia="en-US"/>
              </w:rPr>
            </w:pPr>
            <w:r>
              <w:rPr>
                <w:color w:val="auto"/>
                <w:spacing w:val="6"/>
                <w:lang w:eastAsia="en-US"/>
              </w:rPr>
              <w:t>A10020404人造板表面装饰板（地板）</w:t>
            </w:r>
          </w:p>
        </w:tc>
        <w:tc>
          <w:tcPr>
            <w:tcW w:w="1973" w:type="dxa"/>
            <w:vAlign w:val="center"/>
          </w:tcPr>
          <w:p w14:paraId="1B1403D7">
            <w:pPr>
              <w:autoSpaceDE/>
              <w:autoSpaceDN/>
              <w:ind w:left="128" w:right="108" w:hanging="26"/>
              <w:rPr>
                <w:color w:val="auto"/>
                <w:spacing w:val="6"/>
                <w:lang w:eastAsia="en-US"/>
              </w:rPr>
            </w:pPr>
          </w:p>
        </w:tc>
        <w:tc>
          <w:tcPr>
            <w:tcW w:w="3111" w:type="dxa"/>
            <w:vAlign w:val="center"/>
          </w:tcPr>
          <w:p w14:paraId="3AC3F7C4">
            <w:pPr>
              <w:autoSpaceDE/>
              <w:autoSpaceDN/>
              <w:ind w:left="128" w:right="108" w:hanging="26"/>
              <w:rPr>
                <w:color w:val="auto"/>
                <w:spacing w:val="6"/>
                <w:lang w:eastAsia="en-US"/>
              </w:rPr>
            </w:pPr>
            <w:r>
              <w:rPr>
                <w:color w:val="auto"/>
                <w:spacing w:val="6"/>
                <w:lang w:eastAsia="en-US"/>
              </w:rPr>
              <w:t>HJ571人造板及其制品/HJ2540木塑制品</w:t>
            </w:r>
          </w:p>
        </w:tc>
      </w:tr>
      <w:tr w14:paraId="2E97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883D85D">
            <w:pPr>
              <w:autoSpaceDE/>
              <w:autoSpaceDN/>
              <w:ind w:left="128" w:right="108" w:hanging="26"/>
              <w:rPr>
                <w:color w:val="auto"/>
                <w:spacing w:val="6"/>
                <w:lang w:eastAsia="en-US"/>
              </w:rPr>
            </w:pPr>
            <w:r>
              <w:rPr>
                <w:color w:val="auto"/>
                <w:spacing w:val="6"/>
                <w:lang w:eastAsia="en-US"/>
              </w:rPr>
              <w:t>34</w:t>
            </w:r>
          </w:p>
        </w:tc>
        <w:tc>
          <w:tcPr>
            <w:tcW w:w="1288" w:type="dxa"/>
            <w:vAlign w:val="center"/>
          </w:tcPr>
          <w:p w14:paraId="25A2DE08">
            <w:pPr>
              <w:autoSpaceDE/>
              <w:autoSpaceDN/>
              <w:ind w:left="128" w:right="108" w:hanging="26"/>
              <w:rPr>
                <w:color w:val="auto"/>
                <w:spacing w:val="6"/>
                <w:lang w:eastAsia="en-US"/>
              </w:rPr>
            </w:pPr>
            <w:r>
              <w:rPr>
                <w:color w:val="auto"/>
                <w:spacing w:val="6"/>
                <w:lang w:eastAsia="en-US"/>
              </w:rPr>
              <w:t>A100301水泥熟料及水泥</w:t>
            </w:r>
          </w:p>
        </w:tc>
        <w:tc>
          <w:tcPr>
            <w:tcW w:w="2347" w:type="dxa"/>
            <w:vAlign w:val="center"/>
          </w:tcPr>
          <w:p w14:paraId="32D1029D">
            <w:pPr>
              <w:autoSpaceDE/>
              <w:autoSpaceDN/>
              <w:ind w:left="128" w:right="108" w:hanging="26"/>
              <w:rPr>
                <w:color w:val="auto"/>
                <w:spacing w:val="6"/>
                <w:lang w:eastAsia="en-US"/>
              </w:rPr>
            </w:pPr>
            <w:r>
              <w:rPr>
                <w:color w:val="auto"/>
                <w:spacing w:val="6"/>
                <w:lang w:eastAsia="en-US"/>
              </w:rPr>
              <w:t>A10030102水泥</w:t>
            </w:r>
          </w:p>
        </w:tc>
        <w:tc>
          <w:tcPr>
            <w:tcW w:w="1973" w:type="dxa"/>
            <w:vAlign w:val="center"/>
          </w:tcPr>
          <w:p w14:paraId="473DC6B1">
            <w:pPr>
              <w:autoSpaceDE/>
              <w:autoSpaceDN/>
              <w:ind w:left="128" w:right="108" w:hanging="26"/>
              <w:rPr>
                <w:color w:val="auto"/>
                <w:spacing w:val="6"/>
                <w:lang w:eastAsia="en-US"/>
              </w:rPr>
            </w:pPr>
          </w:p>
        </w:tc>
        <w:tc>
          <w:tcPr>
            <w:tcW w:w="3111" w:type="dxa"/>
            <w:vAlign w:val="center"/>
          </w:tcPr>
          <w:p w14:paraId="29CC1F56">
            <w:pPr>
              <w:autoSpaceDE/>
              <w:autoSpaceDN/>
              <w:ind w:left="128" w:right="108" w:hanging="26"/>
              <w:rPr>
                <w:color w:val="auto"/>
                <w:spacing w:val="6"/>
                <w:lang w:eastAsia="en-US"/>
              </w:rPr>
            </w:pPr>
            <w:r>
              <w:rPr>
                <w:color w:val="auto"/>
                <w:spacing w:val="6"/>
                <w:lang w:eastAsia="en-US"/>
              </w:rPr>
              <w:t>HJ2519水泥</w:t>
            </w:r>
          </w:p>
        </w:tc>
      </w:tr>
      <w:tr w14:paraId="66B0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BD1EDAA">
            <w:pPr>
              <w:autoSpaceDE/>
              <w:autoSpaceDN/>
              <w:ind w:left="128" w:right="108" w:hanging="26"/>
              <w:rPr>
                <w:color w:val="auto"/>
                <w:spacing w:val="6"/>
                <w:lang w:eastAsia="en-US"/>
              </w:rPr>
            </w:pPr>
            <w:r>
              <w:rPr>
                <w:color w:val="auto"/>
                <w:spacing w:val="6"/>
                <w:lang w:eastAsia="en-US"/>
              </w:rPr>
              <w:t>35</w:t>
            </w:r>
          </w:p>
        </w:tc>
        <w:tc>
          <w:tcPr>
            <w:tcW w:w="1288" w:type="dxa"/>
            <w:vAlign w:val="center"/>
          </w:tcPr>
          <w:p w14:paraId="3193FE75">
            <w:pPr>
              <w:autoSpaceDE/>
              <w:autoSpaceDN/>
              <w:ind w:left="128" w:right="108" w:hanging="26"/>
              <w:rPr>
                <w:color w:val="auto"/>
                <w:spacing w:val="6"/>
                <w:lang w:eastAsia="en-US"/>
              </w:rPr>
            </w:pPr>
            <w:r>
              <w:rPr>
                <w:color w:val="auto"/>
                <w:spacing w:val="6"/>
                <w:lang w:eastAsia="en-US"/>
              </w:rPr>
              <w:t>A100303水泥混凝土制品</w:t>
            </w:r>
          </w:p>
        </w:tc>
        <w:tc>
          <w:tcPr>
            <w:tcW w:w="2347" w:type="dxa"/>
            <w:vAlign w:val="center"/>
          </w:tcPr>
          <w:p w14:paraId="443BA8D0">
            <w:pPr>
              <w:autoSpaceDE/>
              <w:autoSpaceDN/>
              <w:ind w:left="128" w:right="108" w:hanging="26"/>
              <w:rPr>
                <w:color w:val="auto"/>
                <w:spacing w:val="6"/>
                <w:lang w:eastAsia="en-US"/>
              </w:rPr>
            </w:pPr>
            <w:r>
              <w:rPr>
                <w:color w:val="auto"/>
                <w:spacing w:val="6"/>
                <w:lang w:eastAsia="en-US"/>
              </w:rPr>
              <w:t>A10030301商品混凝土</w:t>
            </w:r>
          </w:p>
        </w:tc>
        <w:tc>
          <w:tcPr>
            <w:tcW w:w="1973" w:type="dxa"/>
            <w:vAlign w:val="center"/>
          </w:tcPr>
          <w:p w14:paraId="7D312008">
            <w:pPr>
              <w:autoSpaceDE/>
              <w:autoSpaceDN/>
              <w:ind w:left="128" w:right="108" w:hanging="26"/>
              <w:rPr>
                <w:color w:val="auto"/>
                <w:spacing w:val="6"/>
                <w:lang w:eastAsia="en-US"/>
              </w:rPr>
            </w:pPr>
          </w:p>
        </w:tc>
        <w:tc>
          <w:tcPr>
            <w:tcW w:w="3111" w:type="dxa"/>
            <w:vAlign w:val="center"/>
          </w:tcPr>
          <w:p w14:paraId="39C291F9">
            <w:pPr>
              <w:autoSpaceDE/>
              <w:autoSpaceDN/>
              <w:ind w:left="128" w:right="108" w:hanging="26"/>
              <w:rPr>
                <w:color w:val="auto"/>
                <w:spacing w:val="6"/>
                <w:lang w:eastAsia="en-US"/>
              </w:rPr>
            </w:pPr>
            <w:r>
              <w:rPr>
                <w:color w:val="auto"/>
                <w:spacing w:val="6"/>
                <w:lang w:eastAsia="en-US"/>
              </w:rPr>
              <w:t>HJ/T412预拌混凝土</w:t>
            </w:r>
          </w:p>
        </w:tc>
      </w:tr>
      <w:tr w14:paraId="76F8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19B966B">
            <w:pPr>
              <w:autoSpaceDE/>
              <w:autoSpaceDN/>
              <w:ind w:left="128" w:right="108" w:hanging="26"/>
              <w:rPr>
                <w:color w:val="auto"/>
                <w:spacing w:val="6"/>
                <w:lang w:eastAsia="en-US"/>
              </w:rPr>
            </w:pPr>
            <w:r>
              <w:rPr>
                <w:color w:val="auto"/>
                <w:spacing w:val="6"/>
                <w:lang w:eastAsia="en-US"/>
              </w:rPr>
              <w:t>36</w:t>
            </w:r>
          </w:p>
        </w:tc>
        <w:tc>
          <w:tcPr>
            <w:tcW w:w="1288" w:type="dxa"/>
            <w:vAlign w:val="center"/>
          </w:tcPr>
          <w:p w14:paraId="463EF5A4">
            <w:pPr>
              <w:autoSpaceDE/>
              <w:autoSpaceDN/>
              <w:ind w:left="128" w:right="108" w:hanging="26"/>
              <w:rPr>
                <w:color w:val="auto"/>
                <w:spacing w:val="6"/>
                <w:lang w:eastAsia="en-US"/>
              </w:rPr>
            </w:pPr>
            <w:r>
              <w:rPr>
                <w:color w:val="auto"/>
                <w:spacing w:val="6"/>
                <w:lang w:eastAsia="en-US"/>
              </w:rPr>
              <w:t>A100304纤维增强水泥制品</w:t>
            </w:r>
          </w:p>
        </w:tc>
        <w:tc>
          <w:tcPr>
            <w:tcW w:w="2347" w:type="dxa"/>
            <w:vAlign w:val="center"/>
          </w:tcPr>
          <w:p w14:paraId="3E8E1C42">
            <w:pPr>
              <w:autoSpaceDE/>
              <w:autoSpaceDN/>
              <w:ind w:left="128" w:right="108" w:hanging="26"/>
              <w:rPr>
                <w:color w:val="auto"/>
                <w:spacing w:val="6"/>
                <w:lang w:eastAsia="en-US"/>
              </w:rPr>
            </w:pPr>
            <w:r>
              <w:rPr>
                <w:color w:val="auto"/>
                <w:spacing w:val="6"/>
                <w:lang w:eastAsia="en-US"/>
              </w:rPr>
              <w:t>A10030402纤维增强硅酸钙板</w:t>
            </w:r>
          </w:p>
        </w:tc>
        <w:tc>
          <w:tcPr>
            <w:tcW w:w="1973" w:type="dxa"/>
            <w:vAlign w:val="center"/>
          </w:tcPr>
          <w:p w14:paraId="10ED7304">
            <w:pPr>
              <w:autoSpaceDE/>
              <w:autoSpaceDN/>
              <w:ind w:left="128" w:right="108" w:hanging="26"/>
              <w:rPr>
                <w:color w:val="auto"/>
                <w:spacing w:val="6"/>
                <w:lang w:eastAsia="en-US"/>
              </w:rPr>
            </w:pPr>
          </w:p>
        </w:tc>
        <w:tc>
          <w:tcPr>
            <w:tcW w:w="3111" w:type="dxa"/>
            <w:vAlign w:val="center"/>
          </w:tcPr>
          <w:p w14:paraId="507E9DA9">
            <w:pPr>
              <w:autoSpaceDE/>
              <w:autoSpaceDN/>
              <w:ind w:left="128" w:right="108" w:hanging="26"/>
              <w:rPr>
                <w:color w:val="auto"/>
                <w:spacing w:val="6"/>
                <w:lang w:eastAsia="en-US"/>
              </w:rPr>
            </w:pPr>
            <w:r>
              <w:rPr>
                <w:color w:val="auto"/>
                <w:spacing w:val="6"/>
                <w:lang w:eastAsia="en-US"/>
              </w:rPr>
              <w:t>HJ/T223轻质墙体板材</w:t>
            </w:r>
          </w:p>
        </w:tc>
      </w:tr>
      <w:tr w14:paraId="61FE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AC5C51E">
            <w:pPr>
              <w:autoSpaceDE/>
              <w:autoSpaceDN/>
              <w:ind w:left="128" w:right="108" w:hanging="26"/>
              <w:rPr>
                <w:color w:val="auto"/>
                <w:spacing w:val="6"/>
                <w:lang w:eastAsia="en-US"/>
              </w:rPr>
            </w:pPr>
          </w:p>
        </w:tc>
        <w:tc>
          <w:tcPr>
            <w:tcW w:w="1288" w:type="dxa"/>
            <w:vAlign w:val="center"/>
          </w:tcPr>
          <w:p w14:paraId="693E0ECD">
            <w:pPr>
              <w:autoSpaceDE/>
              <w:autoSpaceDN/>
              <w:ind w:left="128" w:right="108" w:hanging="26"/>
              <w:rPr>
                <w:color w:val="auto"/>
                <w:spacing w:val="6"/>
                <w:lang w:eastAsia="en-US"/>
              </w:rPr>
            </w:pPr>
          </w:p>
        </w:tc>
        <w:tc>
          <w:tcPr>
            <w:tcW w:w="2347" w:type="dxa"/>
            <w:vAlign w:val="center"/>
          </w:tcPr>
          <w:p w14:paraId="4E61C60E">
            <w:pPr>
              <w:autoSpaceDE/>
              <w:autoSpaceDN/>
              <w:ind w:left="128" w:right="108" w:hanging="26"/>
              <w:rPr>
                <w:color w:val="auto"/>
                <w:spacing w:val="6"/>
                <w:lang w:eastAsia="en-US"/>
              </w:rPr>
            </w:pPr>
            <w:r>
              <w:rPr>
                <w:color w:val="auto"/>
                <w:spacing w:val="6"/>
                <w:lang w:eastAsia="en-US"/>
              </w:rPr>
              <w:t>A10030403无石棉纤维水泥制品</w:t>
            </w:r>
          </w:p>
        </w:tc>
        <w:tc>
          <w:tcPr>
            <w:tcW w:w="1973" w:type="dxa"/>
            <w:vAlign w:val="center"/>
          </w:tcPr>
          <w:p w14:paraId="6D2B99EA">
            <w:pPr>
              <w:autoSpaceDE/>
              <w:autoSpaceDN/>
              <w:ind w:left="128" w:right="108" w:hanging="26"/>
              <w:rPr>
                <w:color w:val="auto"/>
                <w:spacing w:val="6"/>
                <w:lang w:eastAsia="en-US"/>
              </w:rPr>
            </w:pPr>
          </w:p>
        </w:tc>
        <w:tc>
          <w:tcPr>
            <w:tcW w:w="3111" w:type="dxa"/>
            <w:vAlign w:val="center"/>
          </w:tcPr>
          <w:p w14:paraId="29C6B0A8">
            <w:pPr>
              <w:autoSpaceDE/>
              <w:autoSpaceDN/>
              <w:ind w:left="128" w:right="108" w:hanging="26"/>
              <w:rPr>
                <w:color w:val="auto"/>
                <w:spacing w:val="6"/>
                <w:lang w:eastAsia="en-US"/>
              </w:rPr>
            </w:pPr>
            <w:r>
              <w:rPr>
                <w:color w:val="auto"/>
                <w:spacing w:val="6"/>
                <w:lang w:eastAsia="en-US"/>
              </w:rPr>
              <w:t>HJ/T223轻质墙体板材</w:t>
            </w:r>
          </w:p>
        </w:tc>
      </w:tr>
      <w:tr w14:paraId="3AF8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823B23A">
            <w:pPr>
              <w:autoSpaceDE/>
              <w:autoSpaceDN/>
              <w:ind w:left="128" w:right="108" w:hanging="26"/>
              <w:rPr>
                <w:color w:val="auto"/>
                <w:spacing w:val="6"/>
                <w:lang w:eastAsia="en-US"/>
              </w:rPr>
            </w:pPr>
            <w:r>
              <w:rPr>
                <w:color w:val="auto"/>
                <w:spacing w:val="6"/>
                <w:lang w:eastAsia="en-US"/>
              </w:rPr>
              <w:t>37</w:t>
            </w:r>
          </w:p>
        </w:tc>
        <w:tc>
          <w:tcPr>
            <w:tcW w:w="1288" w:type="dxa"/>
            <w:vAlign w:val="center"/>
          </w:tcPr>
          <w:p w14:paraId="00A19070">
            <w:pPr>
              <w:autoSpaceDE/>
              <w:autoSpaceDN/>
              <w:ind w:left="128" w:right="108" w:hanging="26"/>
              <w:rPr>
                <w:color w:val="auto"/>
                <w:spacing w:val="6"/>
                <w:lang w:eastAsia="en-US"/>
              </w:rPr>
            </w:pPr>
            <w:r>
              <w:rPr>
                <w:color w:val="auto"/>
                <w:spacing w:val="6"/>
                <w:lang w:eastAsia="en-US"/>
              </w:rPr>
              <w:t>A100305轻质建筑材料及制品</w:t>
            </w:r>
          </w:p>
        </w:tc>
        <w:tc>
          <w:tcPr>
            <w:tcW w:w="2347" w:type="dxa"/>
            <w:vAlign w:val="center"/>
          </w:tcPr>
          <w:p w14:paraId="6A11BD11">
            <w:pPr>
              <w:autoSpaceDE/>
              <w:autoSpaceDN/>
              <w:ind w:left="128" w:right="108" w:hanging="26"/>
              <w:rPr>
                <w:color w:val="auto"/>
                <w:spacing w:val="6"/>
                <w:lang w:eastAsia="en-US"/>
              </w:rPr>
            </w:pPr>
            <w:r>
              <w:rPr>
                <w:color w:val="auto"/>
                <w:spacing w:val="6"/>
                <w:lang w:eastAsia="en-US"/>
              </w:rPr>
              <w:t>A10030501石膏板</w:t>
            </w:r>
          </w:p>
        </w:tc>
        <w:tc>
          <w:tcPr>
            <w:tcW w:w="1973" w:type="dxa"/>
            <w:vAlign w:val="center"/>
          </w:tcPr>
          <w:p w14:paraId="5760D1F4">
            <w:pPr>
              <w:autoSpaceDE/>
              <w:autoSpaceDN/>
              <w:ind w:left="128" w:right="108" w:hanging="26"/>
              <w:rPr>
                <w:color w:val="auto"/>
                <w:spacing w:val="6"/>
                <w:lang w:eastAsia="en-US"/>
              </w:rPr>
            </w:pPr>
          </w:p>
        </w:tc>
        <w:tc>
          <w:tcPr>
            <w:tcW w:w="3111" w:type="dxa"/>
            <w:vAlign w:val="center"/>
          </w:tcPr>
          <w:p w14:paraId="3D7FC008">
            <w:pPr>
              <w:autoSpaceDE/>
              <w:autoSpaceDN/>
              <w:ind w:left="128" w:right="108" w:hanging="26"/>
              <w:rPr>
                <w:color w:val="auto"/>
                <w:spacing w:val="6"/>
                <w:lang w:eastAsia="en-US"/>
              </w:rPr>
            </w:pPr>
            <w:r>
              <w:rPr>
                <w:color w:val="auto"/>
                <w:spacing w:val="6"/>
                <w:lang w:eastAsia="en-US"/>
              </w:rPr>
              <w:t>HJ/T223轻质墙体板材</w:t>
            </w:r>
          </w:p>
        </w:tc>
      </w:tr>
      <w:tr w14:paraId="0D3B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66B7A6E">
            <w:pPr>
              <w:autoSpaceDE/>
              <w:autoSpaceDN/>
              <w:ind w:left="128" w:right="108" w:hanging="26"/>
              <w:rPr>
                <w:color w:val="auto"/>
                <w:spacing w:val="6"/>
                <w:lang w:eastAsia="en-US"/>
              </w:rPr>
            </w:pPr>
          </w:p>
        </w:tc>
        <w:tc>
          <w:tcPr>
            <w:tcW w:w="1288" w:type="dxa"/>
            <w:vAlign w:val="center"/>
          </w:tcPr>
          <w:p w14:paraId="522383D8">
            <w:pPr>
              <w:autoSpaceDE/>
              <w:autoSpaceDN/>
              <w:ind w:left="128" w:right="108" w:hanging="26"/>
              <w:rPr>
                <w:color w:val="auto"/>
                <w:spacing w:val="6"/>
                <w:lang w:eastAsia="en-US"/>
              </w:rPr>
            </w:pPr>
          </w:p>
        </w:tc>
        <w:tc>
          <w:tcPr>
            <w:tcW w:w="2347" w:type="dxa"/>
            <w:vAlign w:val="center"/>
          </w:tcPr>
          <w:p w14:paraId="4EFA5B08">
            <w:pPr>
              <w:autoSpaceDE/>
              <w:autoSpaceDN/>
              <w:ind w:left="128" w:right="108" w:hanging="26"/>
              <w:rPr>
                <w:color w:val="auto"/>
                <w:spacing w:val="6"/>
                <w:lang w:eastAsia="en-US"/>
              </w:rPr>
            </w:pPr>
            <w:r>
              <w:rPr>
                <w:color w:val="auto"/>
                <w:spacing w:val="6"/>
                <w:lang w:eastAsia="en-US"/>
              </w:rPr>
              <w:t>A10030503轻质隔墙条板</w:t>
            </w:r>
          </w:p>
        </w:tc>
        <w:tc>
          <w:tcPr>
            <w:tcW w:w="1973" w:type="dxa"/>
            <w:vAlign w:val="center"/>
          </w:tcPr>
          <w:p w14:paraId="68A335BD">
            <w:pPr>
              <w:autoSpaceDE/>
              <w:autoSpaceDN/>
              <w:ind w:left="128" w:right="108" w:hanging="26"/>
              <w:rPr>
                <w:color w:val="auto"/>
                <w:spacing w:val="6"/>
                <w:lang w:eastAsia="en-US"/>
              </w:rPr>
            </w:pPr>
          </w:p>
        </w:tc>
        <w:tc>
          <w:tcPr>
            <w:tcW w:w="3111" w:type="dxa"/>
            <w:vAlign w:val="center"/>
          </w:tcPr>
          <w:p w14:paraId="615EB99C">
            <w:pPr>
              <w:autoSpaceDE/>
              <w:autoSpaceDN/>
              <w:ind w:left="128" w:right="108" w:hanging="26"/>
              <w:rPr>
                <w:color w:val="auto"/>
                <w:spacing w:val="6"/>
                <w:lang w:eastAsia="en-US"/>
              </w:rPr>
            </w:pPr>
            <w:r>
              <w:rPr>
                <w:color w:val="auto"/>
                <w:spacing w:val="6"/>
                <w:lang w:eastAsia="en-US"/>
              </w:rPr>
              <w:t>HJ/T223轻质墙体板材</w:t>
            </w:r>
          </w:p>
        </w:tc>
      </w:tr>
      <w:tr w14:paraId="37D2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2E63074">
            <w:pPr>
              <w:autoSpaceDE/>
              <w:autoSpaceDN/>
              <w:ind w:left="128" w:right="108" w:hanging="26"/>
              <w:rPr>
                <w:color w:val="auto"/>
                <w:spacing w:val="6"/>
                <w:lang w:eastAsia="en-US"/>
              </w:rPr>
            </w:pPr>
            <w:r>
              <w:rPr>
                <w:color w:val="auto"/>
                <w:spacing w:val="6"/>
                <w:lang w:eastAsia="en-US"/>
              </w:rPr>
              <w:t>38</w:t>
            </w:r>
          </w:p>
        </w:tc>
        <w:tc>
          <w:tcPr>
            <w:tcW w:w="1288" w:type="dxa"/>
            <w:vAlign w:val="center"/>
          </w:tcPr>
          <w:p w14:paraId="65F7C7E2">
            <w:pPr>
              <w:autoSpaceDE/>
              <w:autoSpaceDN/>
              <w:ind w:left="128" w:right="108" w:hanging="26"/>
              <w:rPr>
                <w:color w:val="auto"/>
                <w:spacing w:val="6"/>
                <w:lang w:eastAsia="en-US"/>
              </w:rPr>
            </w:pPr>
            <w:r>
              <w:rPr>
                <w:color w:val="auto"/>
                <w:spacing w:val="6"/>
                <w:lang w:eastAsia="en-US"/>
              </w:rPr>
              <w:t>A100307建筑陶瓷制品</w:t>
            </w:r>
          </w:p>
        </w:tc>
        <w:tc>
          <w:tcPr>
            <w:tcW w:w="2347" w:type="dxa"/>
            <w:vAlign w:val="center"/>
          </w:tcPr>
          <w:p w14:paraId="2573741B">
            <w:pPr>
              <w:autoSpaceDE/>
              <w:autoSpaceDN/>
              <w:ind w:left="128" w:right="108" w:hanging="26"/>
              <w:rPr>
                <w:color w:val="auto"/>
                <w:spacing w:val="6"/>
                <w:lang w:eastAsia="en-US"/>
              </w:rPr>
            </w:pPr>
            <w:r>
              <w:rPr>
                <w:color w:val="auto"/>
                <w:spacing w:val="6"/>
                <w:lang w:eastAsia="en-US"/>
              </w:rPr>
              <w:t>A10030701瓷质砖</w:t>
            </w:r>
          </w:p>
        </w:tc>
        <w:tc>
          <w:tcPr>
            <w:tcW w:w="1973" w:type="dxa"/>
            <w:vAlign w:val="center"/>
          </w:tcPr>
          <w:p w14:paraId="098187AD">
            <w:pPr>
              <w:autoSpaceDE/>
              <w:autoSpaceDN/>
              <w:ind w:left="128" w:right="108" w:hanging="26"/>
              <w:rPr>
                <w:color w:val="auto"/>
                <w:spacing w:val="6"/>
                <w:lang w:eastAsia="en-US"/>
              </w:rPr>
            </w:pPr>
          </w:p>
        </w:tc>
        <w:tc>
          <w:tcPr>
            <w:tcW w:w="3111" w:type="dxa"/>
            <w:vAlign w:val="center"/>
          </w:tcPr>
          <w:p w14:paraId="70A63350">
            <w:pPr>
              <w:autoSpaceDE/>
              <w:autoSpaceDN/>
              <w:ind w:left="128" w:right="108" w:hanging="26"/>
              <w:rPr>
                <w:color w:val="auto"/>
                <w:spacing w:val="6"/>
                <w:lang w:eastAsia="en-US"/>
              </w:rPr>
            </w:pPr>
            <w:r>
              <w:rPr>
                <w:color w:val="auto"/>
                <w:spacing w:val="6"/>
                <w:lang w:eastAsia="en-US"/>
              </w:rPr>
              <w:t>HJ/T297陶瓷砖</w:t>
            </w:r>
          </w:p>
        </w:tc>
      </w:tr>
      <w:tr w14:paraId="545D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275D1FDE">
            <w:pPr>
              <w:autoSpaceDE/>
              <w:autoSpaceDN/>
              <w:ind w:left="128" w:right="108" w:hanging="26"/>
              <w:rPr>
                <w:color w:val="auto"/>
                <w:spacing w:val="6"/>
                <w:lang w:eastAsia="en-US"/>
              </w:rPr>
            </w:pPr>
          </w:p>
        </w:tc>
        <w:tc>
          <w:tcPr>
            <w:tcW w:w="1288" w:type="dxa"/>
            <w:vAlign w:val="center"/>
          </w:tcPr>
          <w:p w14:paraId="1B544CD5">
            <w:pPr>
              <w:autoSpaceDE/>
              <w:autoSpaceDN/>
              <w:ind w:left="128" w:right="108" w:hanging="26"/>
              <w:rPr>
                <w:color w:val="auto"/>
                <w:spacing w:val="6"/>
                <w:lang w:eastAsia="en-US"/>
              </w:rPr>
            </w:pPr>
          </w:p>
        </w:tc>
        <w:tc>
          <w:tcPr>
            <w:tcW w:w="2347" w:type="dxa"/>
            <w:vAlign w:val="center"/>
          </w:tcPr>
          <w:p w14:paraId="50C7C853">
            <w:pPr>
              <w:autoSpaceDE/>
              <w:autoSpaceDN/>
              <w:ind w:left="128" w:right="108" w:hanging="26"/>
              <w:rPr>
                <w:color w:val="auto"/>
                <w:spacing w:val="6"/>
                <w:lang w:eastAsia="en-US"/>
              </w:rPr>
            </w:pPr>
            <w:r>
              <w:rPr>
                <w:color w:val="auto"/>
                <w:spacing w:val="6"/>
                <w:lang w:eastAsia="en-US"/>
              </w:rPr>
              <w:t>A10030704炻质砖</w:t>
            </w:r>
          </w:p>
        </w:tc>
        <w:tc>
          <w:tcPr>
            <w:tcW w:w="1973" w:type="dxa"/>
            <w:vAlign w:val="center"/>
          </w:tcPr>
          <w:p w14:paraId="6B4312E9">
            <w:pPr>
              <w:autoSpaceDE/>
              <w:autoSpaceDN/>
              <w:ind w:left="128" w:right="108" w:hanging="26"/>
              <w:rPr>
                <w:color w:val="auto"/>
                <w:spacing w:val="6"/>
                <w:lang w:eastAsia="en-US"/>
              </w:rPr>
            </w:pPr>
          </w:p>
        </w:tc>
        <w:tc>
          <w:tcPr>
            <w:tcW w:w="3111" w:type="dxa"/>
            <w:vAlign w:val="center"/>
          </w:tcPr>
          <w:p w14:paraId="324CF09A">
            <w:pPr>
              <w:autoSpaceDE/>
              <w:autoSpaceDN/>
              <w:ind w:left="128" w:right="108" w:hanging="26"/>
              <w:rPr>
                <w:color w:val="auto"/>
                <w:spacing w:val="6"/>
                <w:lang w:eastAsia="en-US"/>
              </w:rPr>
            </w:pPr>
            <w:r>
              <w:rPr>
                <w:color w:val="auto"/>
                <w:spacing w:val="6"/>
                <w:lang w:eastAsia="en-US"/>
              </w:rPr>
              <w:t>HJ/T297陶瓷砖</w:t>
            </w:r>
          </w:p>
        </w:tc>
      </w:tr>
      <w:tr w14:paraId="0AC9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9DDCAF8">
            <w:pPr>
              <w:autoSpaceDE/>
              <w:autoSpaceDN/>
              <w:ind w:left="128" w:right="108" w:hanging="26"/>
              <w:rPr>
                <w:color w:val="auto"/>
                <w:spacing w:val="6"/>
                <w:lang w:eastAsia="en-US"/>
              </w:rPr>
            </w:pPr>
          </w:p>
        </w:tc>
        <w:tc>
          <w:tcPr>
            <w:tcW w:w="1288" w:type="dxa"/>
            <w:vAlign w:val="center"/>
          </w:tcPr>
          <w:p w14:paraId="76C00CE2">
            <w:pPr>
              <w:autoSpaceDE/>
              <w:autoSpaceDN/>
              <w:ind w:left="128" w:right="108" w:hanging="26"/>
              <w:rPr>
                <w:color w:val="auto"/>
                <w:spacing w:val="6"/>
                <w:lang w:eastAsia="en-US"/>
              </w:rPr>
            </w:pPr>
          </w:p>
        </w:tc>
        <w:tc>
          <w:tcPr>
            <w:tcW w:w="2347" w:type="dxa"/>
            <w:vAlign w:val="center"/>
          </w:tcPr>
          <w:p w14:paraId="29409F56">
            <w:pPr>
              <w:autoSpaceDE/>
              <w:autoSpaceDN/>
              <w:ind w:left="128" w:right="108" w:hanging="26"/>
              <w:rPr>
                <w:color w:val="auto"/>
                <w:spacing w:val="6"/>
                <w:lang w:eastAsia="en-US"/>
              </w:rPr>
            </w:pPr>
            <w:r>
              <w:rPr>
                <w:color w:val="auto"/>
                <w:spacing w:val="6"/>
                <w:lang w:eastAsia="en-US"/>
              </w:rPr>
              <w:t>A10030705陶质砖</w:t>
            </w:r>
          </w:p>
        </w:tc>
        <w:tc>
          <w:tcPr>
            <w:tcW w:w="1973" w:type="dxa"/>
            <w:vAlign w:val="center"/>
          </w:tcPr>
          <w:p w14:paraId="56474BEC">
            <w:pPr>
              <w:autoSpaceDE/>
              <w:autoSpaceDN/>
              <w:ind w:left="128" w:right="108" w:hanging="26"/>
              <w:rPr>
                <w:color w:val="auto"/>
                <w:spacing w:val="6"/>
                <w:lang w:eastAsia="en-US"/>
              </w:rPr>
            </w:pPr>
          </w:p>
        </w:tc>
        <w:tc>
          <w:tcPr>
            <w:tcW w:w="3111" w:type="dxa"/>
            <w:vAlign w:val="center"/>
          </w:tcPr>
          <w:p w14:paraId="76E98CFF">
            <w:pPr>
              <w:autoSpaceDE/>
              <w:autoSpaceDN/>
              <w:ind w:left="128" w:right="108" w:hanging="26"/>
              <w:rPr>
                <w:color w:val="auto"/>
                <w:spacing w:val="6"/>
                <w:lang w:eastAsia="en-US"/>
              </w:rPr>
            </w:pPr>
            <w:r>
              <w:rPr>
                <w:color w:val="auto"/>
                <w:spacing w:val="6"/>
                <w:lang w:eastAsia="en-US"/>
              </w:rPr>
              <w:t>HJ/T297陶瓷砖</w:t>
            </w:r>
          </w:p>
        </w:tc>
      </w:tr>
      <w:tr w14:paraId="646F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C3321DB">
            <w:pPr>
              <w:autoSpaceDE/>
              <w:autoSpaceDN/>
              <w:ind w:left="128" w:right="108" w:hanging="26"/>
              <w:rPr>
                <w:color w:val="auto"/>
                <w:spacing w:val="6"/>
                <w:lang w:eastAsia="en-US"/>
              </w:rPr>
            </w:pPr>
          </w:p>
        </w:tc>
        <w:tc>
          <w:tcPr>
            <w:tcW w:w="1288" w:type="dxa"/>
            <w:vAlign w:val="center"/>
          </w:tcPr>
          <w:p w14:paraId="480D3623">
            <w:pPr>
              <w:autoSpaceDE/>
              <w:autoSpaceDN/>
              <w:ind w:left="128" w:right="108" w:hanging="26"/>
              <w:rPr>
                <w:color w:val="auto"/>
                <w:spacing w:val="6"/>
                <w:lang w:eastAsia="en-US"/>
              </w:rPr>
            </w:pPr>
          </w:p>
        </w:tc>
        <w:tc>
          <w:tcPr>
            <w:tcW w:w="2347" w:type="dxa"/>
            <w:vAlign w:val="center"/>
          </w:tcPr>
          <w:p w14:paraId="7AEFDC65">
            <w:pPr>
              <w:autoSpaceDE/>
              <w:autoSpaceDN/>
              <w:ind w:left="128" w:right="108" w:hanging="26"/>
              <w:rPr>
                <w:color w:val="auto"/>
                <w:spacing w:val="6"/>
                <w:lang w:eastAsia="en-US"/>
              </w:rPr>
            </w:pPr>
            <w:r>
              <w:rPr>
                <w:color w:val="auto"/>
                <w:spacing w:val="6"/>
                <w:lang w:eastAsia="en-US"/>
              </w:rPr>
              <w:t>A10030799其他建筑陶瓷制品</w:t>
            </w:r>
          </w:p>
        </w:tc>
        <w:tc>
          <w:tcPr>
            <w:tcW w:w="1973" w:type="dxa"/>
            <w:vAlign w:val="center"/>
          </w:tcPr>
          <w:p w14:paraId="5B744B41">
            <w:pPr>
              <w:autoSpaceDE/>
              <w:autoSpaceDN/>
              <w:ind w:left="128" w:right="108" w:hanging="26"/>
              <w:rPr>
                <w:color w:val="auto"/>
                <w:spacing w:val="6"/>
                <w:lang w:eastAsia="en-US"/>
              </w:rPr>
            </w:pPr>
          </w:p>
        </w:tc>
        <w:tc>
          <w:tcPr>
            <w:tcW w:w="3111" w:type="dxa"/>
            <w:vAlign w:val="center"/>
          </w:tcPr>
          <w:p w14:paraId="6C33EB03">
            <w:pPr>
              <w:autoSpaceDE/>
              <w:autoSpaceDN/>
              <w:ind w:left="128" w:right="108" w:hanging="26"/>
              <w:rPr>
                <w:color w:val="auto"/>
                <w:spacing w:val="6"/>
                <w:lang w:eastAsia="en-US"/>
              </w:rPr>
            </w:pPr>
            <w:r>
              <w:rPr>
                <w:color w:val="auto"/>
                <w:spacing w:val="6"/>
                <w:lang w:eastAsia="en-US"/>
              </w:rPr>
              <w:t>HJ/T297陶瓷砖</w:t>
            </w:r>
          </w:p>
        </w:tc>
      </w:tr>
      <w:tr w14:paraId="68C8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F5F2C54">
            <w:pPr>
              <w:autoSpaceDE/>
              <w:autoSpaceDN/>
              <w:ind w:left="128" w:right="108" w:hanging="26"/>
              <w:rPr>
                <w:color w:val="auto"/>
                <w:spacing w:val="6"/>
                <w:lang w:eastAsia="en-US"/>
              </w:rPr>
            </w:pPr>
            <w:r>
              <w:rPr>
                <w:color w:val="auto"/>
                <w:spacing w:val="6"/>
                <w:lang w:eastAsia="en-US"/>
              </w:rPr>
              <w:t>39</w:t>
            </w:r>
          </w:p>
        </w:tc>
        <w:tc>
          <w:tcPr>
            <w:tcW w:w="1288" w:type="dxa"/>
            <w:vAlign w:val="center"/>
          </w:tcPr>
          <w:p w14:paraId="5DD7FC72">
            <w:pPr>
              <w:autoSpaceDE/>
              <w:autoSpaceDN/>
              <w:ind w:left="128" w:right="108" w:hanging="26"/>
              <w:rPr>
                <w:color w:val="auto"/>
                <w:spacing w:val="6"/>
                <w:lang w:eastAsia="en-US"/>
              </w:rPr>
            </w:pPr>
            <w:r>
              <w:rPr>
                <w:color w:val="auto"/>
                <w:spacing w:val="6"/>
                <w:lang w:eastAsia="en-US"/>
              </w:rPr>
              <w:t>A100309建筑防水卷材及制品</w:t>
            </w:r>
          </w:p>
        </w:tc>
        <w:tc>
          <w:tcPr>
            <w:tcW w:w="2347" w:type="dxa"/>
            <w:vAlign w:val="center"/>
          </w:tcPr>
          <w:p w14:paraId="61027A98">
            <w:pPr>
              <w:autoSpaceDE/>
              <w:autoSpaceDN/>
              <w:ind w:left="128" w:right="108" w:hanging="26"/>
              <w:rPr>
                <w:color w:val="auto"/>
                <w:spacing w:val="6"/>
                <w:lang w:eastAsia="en-US"/>
              </w:rPr>
            </w:pPr>
            <w:r>
              <w:rPr>
                <w:color w:val="auto"/>
                <w:spacing w:val="6"/>
                <w:lang w:eastAsia="en-US"/>
              </w:rPr>
              <w:t>A10030901沥青和改性沥青防水卷材</w:t>
            </w:r>
          </w:p>
        </w:tc>
        <w:tc>
          <w:tcPr>
            <w:tcW w:w="1973" w:type="dxa"/>
            <w:vAlign w:val="center"/>
          </w:tcPr>
          <w:p w14:paraId="033AD0A2">
            <w:pPr>
              <w:autoSpaceDE/>
              <w:autoSpaceDN/>
              <w:ind w:left="128" w:right="108" w:hanging="26"/>
              <w:rPr>
                <w:color w:val="auto"/>
                <w:spacing w:val="6"/>
                <w:lang w:eastAsia="en-US"/>
              </w:rPr>
            </w:pPr>
          </w:p>
        </w:tc>
        <w:tc>
          <w:tcPr>
            <w:tcW w:w="3111" w:type="dxa"/>
            <w:vAlign w:val="center"/>
          </w:tcPr>
          <w:p w14:paraId="5DE38C46">
            <w:pPr>
              <w:autoSpaceDE/>
              <w:autoSpaceDN/>
              <w:ind w:left="128" w:right="108" w:hanging="26"/>
              <w:rPr>
                <w:color w:val="auto"/>
                <w:spacing w:val="6"/>
                <w:lang w:eastAsia="en-US"/>
              </w:rPr>
            </w:pPr>
            <w:r>
              <w:rPr>
                <w:color w:val="auto"/>
                <w:spacing w:val="6"/>
                <w:lang w:eastAsia="en-US"/>
              </w:rPr>
              <w:t>HJ455防水卷材</w:t>
            </w:r>
          </w:p>
        </w:tc>
      </w:tr>
      <w:tr w14:paraId="1E27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CED7B61">
            <w:pPr>
              <w:autoSpaceDE/>
              <w:autoSpaceDN/>
              <w:ind w:left="128" w:right="108" w:hanging="26"/>
              <w:rPr>
                <w:color w:val="auto"/>
                <w:spacing w:val="6"/>
                <w:lang w:eastAsia="en-US"/>
              </w:rPr>
            </w:pPr>
          </w:p>
        </w:tc>
        <w:tc>
          <w:tcPr>
            <w:tcW w:w="1288" w:type="dxa"/>
            <w:vAlign w:val="center"/>
          </w:tcPr>
          <w:p w14:paraId="61A9ECEC">
            <w:pPr>
              <w:autoSpaceDE/>
              <w:autoSpaceDN/>
              <w:ind w:left="128" w:right="108" w:hanging="26"/>
              <w:rPr>
                <w:color w:val="auto"/>
                <w:spacing w:val="6"/>
                <w:lang w:eastAsia="en-US"/>
              </w:rPr>
            </w:pPr>
          </w:p>
        </w:tc>
        <w:tc>
          <w:tcPr>
            <w:tcW w:w="2347" w:type="dxa"/>
            <w:vAlign w:val="center"/>
          </w:tcPr>
          <w:p w14:paraId="576023AC">
            <w:pPr>
              <w:autoSpaceDE/>
              <w:autoSpaceDN/>
              <w:ind w:left="128" w:right="108" w:hanging="26"/>
              <w:rPr>
                <w:color w:val="auto"/>
                <w:spacing w:val="6"/>
                <w:lang w:eastAsia="en-US"/>
              </w:rPr>
            </w:pPr>
            <w:r>
              <w:rPr>
                <w:color w:val="auto"/>
                <w:spacing w:val="6"/>
                <w:lang w:eastAsia="en-US"/>
              </w:rPr>
              <w:t>A10030903自粘防水卷材</w:t>
            </w:r>
          </w:p>
        </w:tc>
        <w:tc>
          <w:tcPr>
            <w:tcW w:w="1973" w:type="dxa"/>
            <w:vAlign w:val="center"/>
          </w:tcPr>
          <w:p w14:paraId="1297F151">
            <w:pPr>
              <w:autoSpaceDE/>
              <w:autoSpaceDN/>
              <w:ind w:left="128" w:right="108" w:hanging="26"/>
              <w:rPr>
                <w:color w:val="auto"/>
                <w:spacing w:val="6"/>
                <w:lang w:eastAsia="en-US"/>
              </w:rPr>
            </w:pPr>
          </w:p>
        </w:tc>
        <w:tc>
          <w:tcPr>
            <w:tcW w:w="3111" w:type="dxa"/>
            <w:vAlign w:val="center"/>
          </w:tcPr>
          <w:p w14:paraId="2A284405">
            <w:pPr>
              <w:autoSpaceDE/>
              <w:autoSpaceDN/>
              <w:ind w:left="128" w:right="108" w:hanging="26"/>
              <w:rPr>
                <w:color w:val="auto"/>
                <w:spacing w:val="6"/>
                <w:lang w:eastAsia="en-US"/>
              </w:rPr>
            </w:pPr>
            <w:r>
              <w:rPr>
                <w:color w:val="auto"/>
                <w:spacing w:val="6"/>
                <w:lang w:eastAsia="en-US"/>
              </w:rPr>
              <w:t>HJ455防水卷材</w:t>
            </w:r>
          </w:p>
        </w:tc>
      </w:tr>
      <w:tr w14:paraId="09B7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5EF2746">
            <w:pPr>
              <w:autoSpaceDE/>
              <w:autoSpaceDN/>
              <w:ind w:left="128" w:right="108" w:hanging="26"/>
              <w:rPr>
                <w:color w:val="auto"/>
                <w:spacing w:val="6"/>
                <w:lang w:eastAsia="en-US"/>
              </w:rPr>
            </w:pPr>
          </w:p>
        </w:tc>
        <w:tc>
          <w:tcPr>
            <w:tcW w:w="1288" w:type="dxa"/>
            <w:vAlign w:val="center"/>
          </w:tcPr>
          <w:p w14:paraId="3946F9C0">
            <w:pPr>
              <w:autoSpaceDE/>
              <w:autoSpaceDN/>
              <w:ind w:left="128" w:right="108" w:hanging="26"/>
              <w:rPr>
                <w:color w:val="auto"/>
                <w:spacing w:val="6"/>
                <w:lang w:eastAsia="en-US"/>
              </w:rPr>
            </w:pPr>
          </w:p>
        </w:tc>
        <w:tc>
          <w:tcPr>
            <w:tcW w:w="2347" w:type="dxa"/>
            <w:vAlign w:val="center"/>
          </w:tcPr>
          <w:p w14:paraId="261B4FE0">
            <w:pPr>
              <w:autoSpaceDE/>
              <w:autoSpaceDN/>
              <w:ind w:left="128" w:right="108" w:hanging="26"/>
              <w:rPr>
                <w:color w:val="auto"/>
                <w:spacing w:val="6"/>
                <w:lang w:eastAsia="en-US"/>
              </w:rPr>
            </w:pPr>
            <w:r>
              <w:rPr>
                <w:color w:val="auto"/>
                <w:spacing w:val="6"/>
                <w:lang w:eastAsia="en-US"/>
              </w:rPr>
              <w:t>A10030906高分子防水卷（片）材</w:t>
            </w:r>
          </w:p>
        </w:tc>
        <w:tc>
          <w:tcPr>
            <w:tcW w:w="1973" w:type="dxa"/>
            <w:vAlign w:val="center"/>
          </w:tcPr>
          <w:p w14:paraId="5173EEAA">
            <w:pPr>
              <w:autoSpaceDE/>
              <w:autoSpaceDN/>
              <w:ind w:left="128" w:right="108" w:hanging="26"/>
              <w:rPr>
                <w:color w:val="auto"/>
                <w:spacing w:val="6"/>
                <w:lang w:eastAsia="en-US"/>
              </w:rPr>
            </w:pPr>
          </w:p>
        </w:tc>
        <w:tc>
          <w:tcPr>
            <w:tcW w:w="3111" w:type="dxa"/>
            <w:vAlign w:val="center"/>
          </w:tcPr>
          <w:p w14:paraId="48188E03">
            <w:pPr>
              <w:autoSpaceDE/>
              <w:autoSpaceDN/>
              <w:ind w:left="128" w:right="108" w:hanging="26"/>
              <w:rPr>
                <w:color w:val="auto"/>
                <w:spacing w:val="6"/>
                <w:lang w:eastAsia="en-US"/>
              </w:rPr>
            </w:pPr>
            <w:r>
              <w:rPr>
                <w:color w:val="auto"/>
                <w:spacing w:val="6"/>
                <w:lang w:eastAsia="en-US"/>
              </w:rPr>
              <w:t>HJ455防水卷材</w:t>
            </w:r>
          </w:p>
        </w:tc>
      </w:tr>
      <w:tr w14:paraId="08C1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139BF664">
            <w:pPr>
              <w:autoSpaceDE/>
              <w:autoSpaceDN/>
              <w:ind w:left="128" w:right="108" w:hanging="26"/>
              <w:rPr>
                <w:color w:val="auto"/>
                <w:spacing w:val="6"/>
                <w:lang w:eastAsia="en-US"/>
              </w:rPr>
            </w:pPr>
            <w:r>
              <w:rPr>
                <w:color w:val="auto"/>
                <w:spacing w:val="6"/>
                <w:lang w:eastAsia="en-US"/>
              </w:rPr>
              <w:t>40</w:t>
            </w:r>
          </w:p>
        </w:tc>
        <w:tc>
          <w:tcPr>
            <w:tcW w:w="1288" w:type="dxa"/>
            <w:vAlign w:val="center"/>
          </w:tcPr>
          <w:p w14:paraId="5A7B7F30">
            <w:pPr>
              <w:autoSpaceDE/>
              <w:autoSpaceDN/>
              <w:ind w:left="128" w:right="108" w:hanging="26"/>
              <w:rPr>
                <w:color w:val="auto"/>
                <w:spacing w:val="6"/>
                <w:lang w:eastAsia="en-US"/>
              </w:rPr>
            </w:pPr>
            <w:r>
              <w:rPr>
                <w:color w:val="auto"/>
                <w:spacing w:val="6"/>
                <w:lang w:eastAsia="en-US"/>
              </w:rPr>
              <w:t>A100310隔热、隔音人造矿物材料及其制品</w:t>
            </w:r>
          </w:p>
        </w:tc>
        <w:tc>
          <w:tcPr>
            <w:tcW w:w="2347" w:type="dxa"/>
            <w:vAlign w:val="center"/>
          </w:tcPr>
          <w:p w14:paraId="051B93E0">
            <w:pPr>
              <w:autoSpaceDE/>
              <w:autoSpaceDN/>
              <w:ind w:left="128" w:right="108" w:hanging="26"/>
              <w:rPr>
                <w:color w:val="auto"/>
                <w:spacing w:val="6"/>
                <w:lang w:eastAsia="en-US"/>
              </w:rPr>
            </w:pPr>
            <w:r>
              <w:rPr>
                <w:color w:val="auto"/>
                <w:spacing w:val="6"/>
                <w:lang w:eastAsia="en-US"/>
              </w:rPr>
              <w:t>A10031001矿物绝热和吸声材料</w:t>
            </w:r>
          </w:p>
        </w:tc>
        <w:tc>
          <w:tcPr>
            <w:tcW w:w="1973" w:type="dxa"/>
            <w:vAlign w:val="center"/>
          </w:tcPr>
          <w:p w14:paraId="04F5800B">
            <w:pPr>
              <w:autoSpaceDE/>
              <w:autoSpaceDN/>
              <w:ind w:left="128" w:right="108" w:hanging="26"/>
              <w:rPr>
                <w:color w:val="auto"/>
                <w:spacing w:val="6"/>
                <w:lang w:eastAsia="en-US"/>
              </w:rPr>
            </w:pPr>
          </w:p>
        </w:tc>
        <w:tc>
          <w:tcPr>
            <w:tcW w:w="3111" w:type="dxa"/>
            <w:vAlign w:val="center"/>
          </w:tcPr>
          <w:p w14:paraId="130E9574">
            <w:pPr>
              <w:autoSpaceDE/>
              <w:autoSpaceDN/>
              <w:ind w:left="128" w:right="108" w:hanging="26"/>
              <w:rPr>
                <w:color w:val="auto"/>
                <w:spacing w:val="6"/>
                <w:lang w:eastAsia="en-US"/>
              </w:rPr>
            </w:pPr>
            <w:r>
              <w:rPr>
                <w:color w:val="auto"/>
                <w:spacing w:val="6"/>
                <w:lang w:eastAsia="en-US"/>
              </w:rPr>
              <w:t>HJ/T223轻质墙体板材</w:t>
            </w:r>
          </w:p>
        </w:tc>
      </w:tr>
      <w:tr w14:paraId="2CAB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B69A8CB">
            <w:pPr>
              <w:autoSpaceDE/>
              <w:autoSpaceDN/>
              <w:ind w:left="128" w:right="108" w:hanging="26"/>
              <w:rPr>
                <w:color w:val="auto"/>
                <w:spacing w:val="6"/>
                <w:lang w:eastAsia="en-US"/>
              </w:rPr>
            </w:pPr>
          </w:p>
        </w:tc>
        <w:tc>
          <w:tcPr>
            <w:tcW w:w="1288" w:type="dxa"/>
            <w:vAlign w:val="center"/>
          </w:tcPr>
          <w:p w14:paraId="2B453CA9">
            <w:pPr>
              <w:autoSpaceDE/>
              <w:autoSpaceDN/>
              <w:ind w:left="128" w:right="108" w:hanging="26"/>
              <w:rPr>
                <w:color w:val="auto"/>
                <w:spacing w:val="6"/>
                <w:lang w:eastAsia="en-US"/>
              </w:rPr>
            </w:pPr>
          </w:p>
        </w:tc>
        <w:tc>
          <w:tcPr>
            <w:tcW w:w="2347" w:type="dxa"/>
            <w:vAlign w:val="center"/>
          </w:tcPr>
          <w:p w14:paraId="37FF3009">
            <w:pPr>
              <w:autoSpaceDE/>
              <w:autoSpaceDN/>
              <w:ind w:left="128" w:right="108" w:hanging="26"/>
              <w:rPr>
                <w:color w:val="auto"/>
                <w:spacing w:val="6"/>
                <w:lang w:eastAsia="en-US"/>
              </w:rPr>
            </w:pPr>
            <w:r>
              <w:rPr>
                <w:color w:val="auto"/>
                <w:spacing w:val="6"/>
                <w:lang w:eastAsia="en-US"/>
              </w:rPr>
              <w:t>A10031002矿物材料制品</w:t>
            </w:r>
          </w:p>
        </w:tc>
        <w:tc>
          <w:tcPr>
            <w:tcW w:w="1973" w:type="dxa"/>
            <w:vAlign w:val="center"/>
          </w:tcPr>
          <w:p w14:paraId="1AA8D25E">
            <w:pPr>
              <w:autoSpaceDE/>
              <w:autoSpaceDN/>
              <w:ind w:left="128" w:right="108" w:hanging="26"/>
              <w:rPr>
                <w:color w:val="auto"/>
                <w:spacing w:val="6"/>
                <w:lang w:eastAsia="en-US"/>
              </w:rPr>
            </w:pPr>
          </w:p>
        </w:tc>
        <w:tc>
          <w:tcPr>
            <w:tcW w:w="3111" w:type="dxa"/>
            <w:vAlign w:val="center"/>
          </w:tcPr>
          <w:p w14:paraId="40867908">
            <w:pPr>
              <w:autoSpaceDE/>
              <w:autoSpaceDN/>
              <w:ind w:left="128" w:right="108" w:hanging="26"/>
              <w:rPr>
                <w:color w:val="auto"/>
                <w:spacing w:val="6"/>
                <w:lang w:eastAsia="en-US"/>
              </w:rPr>
            </w:pPr>
            <w:r>
              <w:rPr>
                <w:color w:val="auto"/>
                <w:spacing w:val="6"/>
                <w:lang w:eastAsia="en-US"/>
              </w:rPr>
              <w:t>HJ/T223轻质墙体板材</w:t>
            </w:r>
          </w:p>
        </w:tc>
      </w:tr>
      <w:tr w14:paraId="13A4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438D27A">
            <w:pPr>
              <w:autoSpaceDE/>
              <w:autoSpaceDN/>
              <w:ind w:left="128" w:right="108" w:hanging="26"/>
              <w:rPr>
                <w:color w:val="auto"/>
                <w:spacing w:val="6"/>
                <w:lang w:eastAsia="en-US"/>
              </w:rPr>
            </w:pPr>
            <w:r>
              <w:rPr>
                <w:color w:val="auto"/>
                <w:spacing w:val="6"/>
                <w:lang w:eastAsia="en-US"/>
              </w:rPr>
              <w:t>41</w:t>
            </w:r>
          </w:p>
        </w:tc>
        <w:tc>
          <w:tcPr>
            <w:tcW w:w="1288" w:type="dxa"/>
            <w:vAlign w:val="center"/>
          </w:tcPr>
          <w:p w14:paraId="71664548">
            <w:pPr>
              <w:autoSpaceDE/>
              <w:autoSpaceDN/>
              <w:ind w:left="128" w:right="108" w:hanging="26"/>
              <w:rPr>
                <w:color w:val="auto"/>
                <w:spacing w:val="6"/>
                <w:lang w:eastAsia="en-US"/>
              </w:rPr>
            </w:pPr>
            <w:r>
              <w:rPr>
                <w:color w:val="auto"/>
                <w:spacing w:val="6"/>
                <w:lang w:eastAsia="en-US"/>
              </w:rPr>
              <w:t>A100601功能性建筑涂料</w:t>
            </w:r>
          </w:p>
        </w:tc>
        <w:tc>
          <w:tcPr>
            <w:tcW w:w="2347" w:type="dxa"/>
            <w:vAlign w:val="center"/>
          </w:tcPr>
          <w:p w14:paraId="0F6E92DA">
            <w:pPr>
              <w:autoSpaceDE/>
              <w:autoSpaceDN/>
              <w:ind w:left="128" w:right="108" w:hanging="26"/>
              <w:rPr>
                <w:color w:val="auto"/>
                <w:spacing w:val="6"/>
                <w:lang w:eastAsia="en-US"/>
              </w:rPr>
            </w:pPr>
          </w:p>
        </w:tc>
        <w:tc>
          <w:tcPr>
            <w:tcW w:w="1973" w:type="dxa"/>
            <w:vAlign w:val="center"/>
          </w:tcPr>
          <w:p w14:paraId="6D89D9F8">
            <w:pPr>
              <w:autoSpaceDE/>
              <w:autoSpaceDN/>
              <w:ind w:left="128" w:right="108" w:hanging="26"/>
              <w:rPr>
                <w:color w:val="auto"/>
                <w:spacing w:val="6"/>
                <w:lang w:eastAsia="en-US"/>
              </w:rPr>
            </w:pPr>
          </w:p>
        </w:tc>
        <w:tc>
          <w:tcPr>
            <w:tcW w:w="3111" w:type="dxa"/>
            <w:vAlign w:val="center"/>
          </w:tcPr>
          <w:p w14:paraId="38DABB1D">
            <w:pPr>
              <w:autoSpaceDE/>
              <w:autoSpaceDN/>
              <w:ind w:left="128" w:right="108" w:hanging="26"/>
              <w:rPr>
                <w:color w:val="auto"/>
                <w:spacing w:val="6"/>
                <w:lang w:eastAsia="en-US"/>
              </w:rPr>
            </w:pPr>
            <w:r>
              <w:rPr>
                <w:color w:val="auto"/>
                <w:spacing w:val="6"/>
                <w:lang w:eastAsia="en-US"/>
              </w:rPr>
              <w:t>HJ2537水性涂料</w:t>
            </w:r>
          </w:p>
        </w:tc>
      </w:tr>
      <w:tr w14:paraId="74AF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6D0CE5F">
            <w:pPr>
              <w:autoSpaceDE/>
              <w:autoSpaceDN/>
              <w:ind w:left="128" w:right="108" w:hanging="26"/>
              <w:rPr>
                <w:color w:val="auto"/>
                <w:spacing w:val="6"/>
                <w:lang w:eastAsia="en-US"/>
              </w:rPr>
            </w:pPr>
            <w:r>
              <w:rPr>
                <w:color w:val="auto"/>
                <w:spacing w:val="6"/>
                <w:lang w:eastAsia="en-US"/>
              </w:rPr>
              <w:t>42</w:t>
            </w:r>
          </w:p>
        </w:tc>
        <w:tc>
          <w:tcPr>
            <w:tcW w:w="1288" w:type="dxa"/>
            <w:vAlign w:val="center"/>
          </w:tcPr>
          <w:p w14:paraId="635ADA80">
            <w:pPr>
              <w:autoSpaceDE/>
              <w:autoSpaceDN/>
              <w:ind w:left="128" w:right="108" w:hanging="26"/>
              <w:rPr>
                <w:color w:val="auto"/>
                <w:spacing w:val="6"/>
                <w:lang w:eastAsia="en-US"/>
              </w:rPr>
            </w:pPr>
            <w:r>
              <w:rPr>
                <w:color w:val="auto"/>
                <w:spacing w:val="6"/>
                <w:lang w:eastAsia="en-US"/>
              </w:rPr>
              <w:t>A100399其他非金属矿物制品</w:t>
            </w:r>
          </w:p>
        </w:tc>
        <w:tc>
          <w:tcPr>
            <w:tcW w:w="2347" w:type="dxa"/>
            <w:vAlign w:val="center"/>
          </w:tcPr>
          <w:p w14:paraId="45B6D5E9">
            <w:pPr>
              <w:autoSpaceDE/>
              <w:autoSpaceDN/>
              <w:ind w:left="128" w:right="108" w:hanging="26"/>
              <w:rPr>
                <w:color w:val="auto"/>
                <w:spacing w:val="6"/>
                <w:lang w:eastAsia="en-US"/>
              </w:rPr>
            </w:pPr>
            <w:r>
              <w:rPr>
                <w:color w:val="auto"/>
                <w:spacing w:val="6"/>
                <w:lang w:eastAsia="en-US"/>
              </w:rPr>
              <w:t>A10039901其他非金属建筑材料</w:t>
            </w:r>
          </w:p>
        </w:tc>
        <w:tc>
          <w:tcPr>
            <w:tcW w:w="1973" w:type="dxa"/>
            <w:vAlign w:val="center"/>
          </w:tcPr>
          <w:p w14:paraId="49576364">
            <w:pPr>
              <w:autoSpaceDE/>
              <w:autoSpaceDN/>
              <w:ind w:left="128" w:right="108" w:hanging="26"/>
              <w:rPr>
                <w:color w:val="auto"/>
                <w:spacing w:val="6"/>
                <w:lang w:eastAsia="en-US"/>
              </w:rPr>
            </w:pPr>
          </w:p>
        </w:tc>
        <w:tc>
          <w:tcPr>
            <w:tcW w:w="3111" w:type="dxa"/>
            <w:vAlign w:val="center"/>
          </w:tcPr>
          <w:p w14:paraId="16792851">
            <w:pPr>
              <w:autoSpaceDE/>
              <w:autoSpaceDN/>
              <w:ind w:left="128" w:right="108" w:hanging="26"/>
              <w:rPr>
                <w:color w:val="auto"/>
                <w:spacing w:val="6"/>
                <w:lang w:eastAsia="en-US"/>
              </w:rPr>
            </w:pPr>
            <w:r>
              <w:rPr>
                <w:color w:val="auto"/>
                <w:spacing w:val="6"/>
                <w:lang w:eastAsia="en-US"/>
              </w:rPr>
              <w:t>HJ456刚性防水材料</w:t>
            </w:r>
          </w:p>
        </w:tc>
      </w:tr>
      <w:tr w14:paraId="14AF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61D1581">
            <w:pPr>
              <w:autoSpaceDE/>
              <w:autoSpaceDN/>
              <w:ind w:left="128" w:right="108" w:hanging="26"/>
              <w:rPr>
                <w:color w:val="auto"/>
                <w:spacing w:val="6"/>
                <w:lang w:eastAsia="en-US"/>
              </w:rPr>
            </w:pPr>
            <w:r>
              <w:rPr>
                <w:color w:val="auto"/>
                <w:spacing w:val="6"/>
                <w:lang w:eastAsia="en-US"/>
              </w:rPr>
              <w:t>43</w:t>
            </w:r>
          </w:p>
        </w:tc>
        <w:tc>
          <w:tcPr>
            <w:tcW w:w="1288" w:type="dxa"/>
            <w:vAlign w:val="center"/>
          </w:tcPr>
          <w:p w14:paraId="09FC6263">
            <w:pPr>
              <w:autoSpaceDE/>
              <w:autoSpaceDN/>
              <w:ind w:left="128" w:right="108" w:hanging="26"/>
              <w:rPr>
                <w:color w:val="auto"/>
                <w:spacing w:val="6"/>
                <w:lang w:eastAsia="en-US"/>
              </w:rPr>
            </w:pPr>
            <w:r>
              <w:rPr>
                <w:color w:val="auto"/>
                <w:spacing w:val="6"/>
                <w:lang w:eastAsia="en-US"/>
              </w:rPr>
              <w:t>A100602墙面涂料</w:t>
            </w:r>
          </w:p>
        </w:tc>
        <w:tc>
          <w:tcPr>
            <w:tcW w:w="2347" w:type="dxa"/>
            <w:vAlign w:val="center"/>
          </w:tcPr>
          <w:p w14:paraId="5EC040E9">
            <w:pPr>
              <w:autoSpaceDE/>
              <w:autoSpaceDN/>
              <w:ind w:left="128" w:right="108" w:hanging="26"/>
              <w:rPr>
                <w:color w:val="auto"/>
                <w:spacing w:val="6"/>
                <w:lang w:eastAsia="en-US"/>
              </w:rPr>
            </w:pPr>
            <w:r>
              <w:rPr>
                <w:color w:val="auto"/>
                <w:spacing w:val="6"/>
                <w:lang w:eastAsia="en-US"/>
              </w:rPr>
              <w:t>A10060202合成树脂乳液内墙涂料</w:t>
            </w:r>
          </w:p>
        </w:tc>
        <w:tc>
          <w:tcPr>
            <w:tcW w:w="1973" w:type="dxa"/>
            <w:vAlign w:val="center"/>
          </w:tcPr>
          <w:p w14:paraId="3ACDF771">
            <w:pPr>
              <w:autoSpaceDE/>
              <w:autoSpaceDN/>
              <w:ind w:left="128" w:right="108" w:hanging="26"/>
              <w:rPr>
                <w:color w:val="auto"/>
                <w:spacing w:val="6"/>
                <w:lang w:eastAsia="en-US"/>
              </w:rPr>
            </w:pPr>
          </w:p>
        </w:tc>
        <w:tc>
          <w:tcPr>
            <w:tcW w:w="3111" w:type="dxa"/>
            <w:vAlign w:val="center"/>
          </w:tcPr>
          <w:p w14:paraId="7D85D289">
            <w:pPr>
              <w:autoSpaceDE/>
              <w:autoSpaceDN/>
              <w:ind w:left="128" w:right="108" w:hanging="26"/>
              <w:rPr>
                <w:color w:val="auto"/>
                <w:spacing w:val="6"/>
                <w:lang w:eastAsia="en-US"/>
              </w:rPr>
            </w:pPr>
            <w:r>
              <w:rPr>
                <w:color w:val="auto"/>
                <w:spacing w:val="6"/>
                <w:lang w:eastAsia="en-US"/>
              </w:rPr>
              <w:t>HJ2537水性涂料</w:t>
            </w:r>
          </w:p>
        </w:tc>
      </w:tr>
      <w:tr w14:paraId="16B1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Pr>
          <w:p w14:paraId="0A018813">
            <w:pPr>
              <w:autoSpaceDE/>
              <w:autoSpaceDN/>
              <w:ind w:left="114"/>
              <w:rPr>
                <w:color w:val="auto"/>
                <w:spacing w:val="-4"/>
                <w:lang w:eastAsia="en-US"/>
              </w:rPr>
            </w:pPr>
          </w:p>
        </w:tc>
        <w:tc>
          <w:tcPr>
            <w:tcW w:w="1288" w:type="dxa"/>
          </w:tcPr>
          <w:p w14:paraId="00DEFC7B">
            <w:pPr>
              <w:autoSpaceDE/>
              <w:autoSpaceDN/>
              <w:ind w:left="128" w:right="108" w:hanging="26"/>
              <w:rPr>
                <w:color w:val="auto"/>
                <w:spacing w:val="6"/>
                <w:lang w:eastAsia="en-US"/>
              </w:rPr>
            </w:pPr>
          </w:p>
        </w:tc>
        <w:tc>
          <w:tcPr>
            <w:tcW w:w="2347" w:type="dxa"/>
            <w:vAlign w:val="center"/>
          </w:tcPr>
          <w:p w14:paraId="70D4CB05">
            <w:pPr>
              <w:autoSpaceDE/>
              <w:autoSpaceDN/>
              <w:ind w:left="128" w:right="108" w:hanging="26"/>
              <w:rPr>
                <w:color w:val="auto"/>
                <w:spacing w:val="6"/>
                <w:lang w:eastAsia="en-US"/>
              </w:rPr>
            </w:pPr>
            <w:r>
              <w:rPr>
                <w:color w:val="auto"/>
                <w:spacing w:val="6"/>
                <w:lang w:eastAsia="en-US"/>
              </w:rPr>
              <w:t>A10060203合成树脂乳液外墙涂料</w:t>
            </w:r>
          </w:p>
        </w:tc>
        <w:tc>
          <w:tcPr>
            <w:tcW w:w="1973" w:type="dxa"/>
            <w:vAlign w:val="center"/>
          </w:tcPr>
          <w:p w14:paraId="75F09FB5">
            <w:pPr>
              <w:autoSpaceDE/>
              <w:autoSpaceDN/>
              <w:ind w:left="128" w:right="108" w:hanging="26"/>
              <w:rPr>
                <w:color w:val="auto"/>
                <w:spacing w:val="6"/>
                <w:lang w:eastAsia="en-US"/>
              </w:rPr>
            </w:pPr>
          </w:p>
        </w:tc>
        <w:tc>
          <w:tcPr>
            <w:tcW w:w="3111" w:type="dxa"/>
            <w:vAlign w:val="center"/>
          </w:tcPr>
          <w:p w14:paraId="1F3E28A5">
            <w:pPr>
              <w:autoSpaceDE/>
              <w:autoSpaceDN/>
              <w:ind w:left="128" w:right="108" w:hanging="26"/>
              <w:rPr>
                <w:color w:val="auto"/>
                <w:spacing w:val="6"/>
                <w:lang w:eastAsia="en-US"/>
              </w:rPr>
            </w:pPr>
            <w:r>
              <w:rPr>
                <w:color w:val="auto"/>
                <w:spacing w:val="6"/>
                <w:lang w:eastAsia="en-US"/>
              </w:rPr>
              <w:t>HJ2537水性涂料</w:t>
            </w:r>
          </w:p>
        </w:tc>
      </w:tr>
      <w:tr w14:paraId="0DA2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80" w:type="dxa"/>
          </w:tcPr>
          <w:p w14:paraId="2B89CD98">
            <w:pPr>
              <w:autoSpaceDE/>
              <w:autoSpaceDN/>
              <w:ind w:left="114"/>
              <w:rPr>
                <w:color w:val="auto"/>
                <w:spacing w:val="-4"/>
                <w:lang w:eastAsia="en-US"/>
              </w:rPr>
            </w:pPr>
          </w:p>
        </w:tc>
        <w:tc>
          <w:tcPr>
            <w:tcW w:w="1288" w:type="dxa"/>
          </w:tcPr>
          <w:p w14:paraId="2540F277">
            <w:pPr>
              <w:autoSpaceDE/>
              <w:autoSpaceDN/>
              <w:ind w:left="128" w:right="108" w:hanging="26"/>
              <w:rPr>
                <w:color w:val="auto"/>
                <w:spacing w:val="6"/>
                <w:lang w:eastAsia="en-US"/>
              </w:rPr>
            </w:pPr>
          </w:p>
        </w:tc>
        <w:tc>
          <w:tcPr>
            <w:tcW w:w="2347" w:type="dxa"/>
            <w:vAlign w:val="center"/>
          </w:tcPr>
          <w:p w14:paraId="7964F984">
            <w:pPr>
              <w:autoSpaceDE/>
              <w:autoSpaceDN/>
              <w:ind w:left="128" w:right="108" w:hanging="26"/>
              <w:rPr>
                <w:color w:val="auto"/>
                <w:spacing w:val="6"/>
                <w:lang w:eastAsia="en-US"/>
              </w:rPr>
            </w:pPr>
            <w:r>
              <w:rPr>
                <w:color w:val="auto"/>
                <w:spacing w:val="6"/>
                <w:lang w:eastAsia="en-US"/>
              </w:rPr>
              <w:t>A10060299其他墙面涂料</w:t>
            </w:r>
          </w:p>
        </w:tc>
        <w:tc>
          <w:tcPr>
            <w:tcW w:w="1973" w:type="dxa"/>
            <w:vAlign w:val="center"/>
          </w:tcPr>
          <w:p w14:paraId="7482F25E">
            <w:pPr>
              <w:autoSpaceDE/>
              <w:autoSpaceDN/>
              <w:ind w:left="128" w:right="108" w:hanging="26"/>
              <w:rPr>
                <w:color w:val="auto"/>
                <w:spacing w:val="6"/>
                <w:lang w:eastAsia="en-US"/>
              </w:rPr>
            </w:pPr>
          </w:p>
        </w:tc>
        <w:tc>
          <w:tcPr>
            <w:tcW w:w="3111" w:type="dxa"/>
            <w:vAlign w:val="center"/>
          </w:tcPr>
          <w:p w14:paraId="51D6675E">
            <w:pPr>
              <w:autoSpaceDE/>
              <w:autoSpaceDN/>
              <w:ind w:left="128" w:right="108" w:hanging="26"/>
              <w:rPr>
                <w:color w:val="auto"/>
                <w:spacing w:val="6"/>
                <w:lang w:eastAsia="en-US"/>
              </w:rPr>
            </w:pPr>
            <w:r>
              <w:rPr>
                <w:color w:val="auto"/>
                <w:spacing w:val="6"/>
                <w:lang w:eastAsia="en-US"/>
              </w:rPr>
              <w:t>HJ2537水性涂料</w:t>
            </w:r>
          </w:p>
        </w:tc>
      </w:tr>
      <w:tr w14:paraId="3F99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6B6CCF15">
            <w:pPr>
              <w:autoSpaceDE/>
              <w:autoSpaceDN/>
              <w:ind w:left="114"/>
              <w:rPr>
                <w:color w:val="auto"/>
                <w:lang w:eastAsia="en-US"/>
              </w:rPr>
            </w:pPr>
            <w:r>
              <w:rPr>
                <w:color w:val="auto"/>
                <w:spacing w:val="-4"/>
                <w:lang w:eastAsia="en-US"/>
              </w:rPr>
              <w:t>4</w:t>
            </w:r>
            <w:r>
              <w:rPr>
                <w:color w:val="auto"/>
                <w:spacing w:val="-2"/>
                <w:lang w:eastAsia="en-US"/>
              </w:rPr>
              <w:t>4</w:t>
            </w:r>
          </w:p>
        </w:tc>
        <w:tc>
          <w:tcPr>
            <w:tcW w:w="1288" w:type="dxa"/>
            <w:vAlign w:val="center"/>
          </w:tcPr>
          <w:p w14:paraId="3E86F09D">
            <w:pPr>
              <w:autoSpaceDE/>
              <w:autoSpaceDN/>
              <w:ind w:left="128" w:right="108" w:hanging="26"/>
              <w:rPr>
                <w:color w:val="auto"/>
                <w:spacing w:val="6"/>
                <w:lang w:eastAsia="en-US"/>
              </w:rPr>
            </w:pPr>
            <w:r>
              <w:rPr>
                <w:color w:val="auto"/>
                <w:spacing w:val="6"/>
                <w:lang w:eastAsia="en-US"/>
              </w:rPr>
              <w:t>A100604防水涂料</w:t>
            </w:r>
          </w:p>
        </w:tc>
        <w:tc>
          <w:tcPr>
            <w:tcW w:w="2347" w:type="dxa"/>
            <w:vAlign w:val="center"/>
          </w:tcPr>
          <w:p w14:paraId="6EF8DBA4">
            <w:pPr>
              <w:autoSpaceDE/>
              <w:autoSpaceDN/>
              <w:ind w:left="128" w:right="108" w:hanging="26"/>
              <w:rPr>
                <w:color w:val="auto"/>
                <w:spacing w:val="6"/>
                <w:lang w:eastAsia="en-US"/>
              </w:rPr>
            </w:pPr>
            <w:r>
              <w:rPr>
                <w:color w:val="auto"/>
                <w:spacing w:val="6"/>
                <w:lang w:eastAsia="en-US"/>
              </w:rPr>
              <w:t>A10060499其他防水涂料</w:t>
            </w:r>
          </w:p>
        </w:tc>
        <w:tc>
          <w:tcPr>
            <w:tcW w:w="1973" w:type="dxa"/>
            <w:vAlign w:val="center"/>
          </w:tcPr>
          <w:p w14:paraId="162B75E0">
            <w:pPr>
              <w:autoSpaceDE/>
              <w:autoSpaceDN/>
              <w:ind w:left="128" w:right="108" w:hanging="26"/>
              <w:rPr>
                <w:color w:val="auto"/>
                <w:spacing w:val="6"/>
                <w:lang w:eastAsia="en-US"/>
              </w:rPr>
            </w:pPr>
          </w:p>
        </w:tc>
        <w:tc>
          <w:tcPr>
            <w:tcW w:w="3111" w:type="dxa"/>
            <w:vAlign w:val="center"/>
          </w:tcPr>
          <w:p w14:paraId="640A9713">
            <w:pPr>
              <w:autoSpaceDE/>
              <w:autoSpaceDN/>
              <w:ind w:left="128" w:right="108" w:hanging="26"/>
              <w:rPr>
                <w:color w:val="auto"/>
                <w:spacing w:val="6"/>
                <w:lang w:eastAsia="en-US"/>
              </w:rPr>
            </w:pPr>
            <w:r>
              <w:rPr>
                <w:color w:val="auto"/>
                <w:spacing w:val="6"/>
                <w:lang w:eastAsia="en-US"/>
              </w:rPr>
              <w:t>HJ2537水性涂料</w:t>
            </w:r>
          </w:p>
        </w:tc>
      </w:tr>
      <w:tr w14:paraId="4251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3AECFB3D">
            <w:pPr>
              <w:autoSpaceDE/>
              <w:autoSpaceDN/>
              <w:ind w:left="114"/>
              <w:rPr>
                <w:color w:val="auto"/>
                <w:lang w:eastAsia="en-US"/>
              </w:rPr>
            </w:pPr>
            <w:r>
              <w:rPr>
                <w:color w:val="auto"/>
                <w:spacing w:val="-4"/>
                <w:lang w:eastAsia="en-US"/>
              </w:rPr>
              <w:t>4</w:t>
            </w:r>
            <w:r>
              <w:rPr>
                <w:color w:val="auto"/>
                <w:spacing w:val="-2"/>
                <w:lang w:eastAsia="en-US"/>
              </w:rPr>
              <w:t>5</w:t>
            </w:r>
          </w:p>
        </w:tc>
        <w:tc>
          <w:tcPr>
            <w:tcW w:w="1288" w:type="dxa"/>
            <w:vAlign w:val="center"/>
          </w:tcPr>
          <w:p w14:paraId="2DCD7B30">
            <w:pPr>
              <w:autoSpaceDE/>
              <w:autoSpaceDN/>
              <w:ind w:left="128" w:right="108" w:hanging="26"/>
              <w:rPr>
                <w:color w:val="auto"/>
                <w:spacing w:val="6"/>
                <w:lang w:eastAsia="en-US"/>
              </w:rPr>
            </w:pPr>
            <w:r>
              <w:rPr>
                <w:color w:val="auto"/>
                <w:spacing w:val="6"/>
                <w:lang w:eastAsia="en-US"/>
              </w:rPr>
              <w:t>A100699其他建筑涂料</w:t>
            </w:r>
          </w:p>
        </w:tc>
        <w:tc>
          <w:tcPr>
            <w:tcW w:w="2347" w:type="dxa"/>
            <w:vAlign w:val="center"/>
          </w:tcPr>
          <w:p w14:paraId="011DB4C4">
            <w:pPr>
              <w:autoSpaceDE/>
              <w:autoSpaceDN/>
              <w:ind w:left="128" w:right="108" w:hanging="26"/>
              <w:rPr>
                <w:color w:val="auto"/>
                <w:spacing w:val="6"/>
                <w:lang w:eastAsia="en-US"/>
              </w:rPr>
            </w:pPr>
          </w:p>
        </w:tc>
        <w:tc>
          <w:tcPr>
            <w:tcW w:w="1973" w:type="dxa"/>
            <w:vAlign w:val="center"/>
          </w:tcPr>
          <w:p w14:paraId="188D2856">
            <w:pPr>
              <w:autoSpaceDE/>
              <w:autoSpaceDN/>
              <w:ind w:left="128" w:right="108" w:hanging="26"/>
              <w:rPr>
                <w:color w:val="auto"/>
                <w:spacing w:val="6"/>
                <w:lang w:eastAsia="en-US"/>
              </w:rPr>
            </w:pPr>
          </w:p>
        </w:tc>
        <w:tc>
          <w:tcPr>
            <w:tcW w:w="3111" w:type="dxa"/>
            <w:vAlign w:val="center"/>
          </w:tcPr>
          <w:p w14:paraId="10CEE704">
            <w:pPr>
              <w:autoSpaceDE/>
              <w:autoSpaceDN/>
              <w:ind w:left="128" w:right="108" w:hanging="26"/>
              <w:rPr>
                <w:color w:val="auto"/>
                <w:spacing w:val="6"/>
                <w:lang w:eastAsia="en-US"/>
              </w:rPr>
            </w:pPr>
            <w:r>
              <w:rPr>
                <w:color w:val="auto"/>
                <w:spacing w:val="6"/>
                <w:lang w:eastAsia="en-US"/>
              </w:rPr>
              <w:t>HJ2537水性涂料</w:t>
            </w:r>
          </w:p>
        </w:tc>
      </w:tr>
      <w:tr w14:paraId="16F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401A905">
            <w:pPr>
              <w:autoSpaceDE/>
              <w:autoSpaceDN/>
              <w:ind w:left="114"/>
              <w:rPr>
                <w:color w:val="auto"/>
                <w:lang w:eastAsia="en-US"/>
              </w:rPr>
            </w:pPr>
            <w:r>
              <w:rPr>
                <w:color w:val="auto"/>
                <w:spacing w:val="-4"/>
                <w:lang w:eastAsia="en-US"/>
              </w:rPr>
              <w:t>4</w:t>
            </w:r>
            <w:r>
              <w:rPr>
                <w:color w:val="auto"/>
                <w:spacing w:val="-2"/>
                <w:lang w:eastAsia="en-US"/>
              </w:rPr>
              <w:t>6</w:t>
            </w:r>
          </w:p>
        </w:tc>
        <w:tc>
          <w:tcPr>
            <w:tcW w:w="1288" w:type="dxa"/>
            <w:vAlign w:val="center"/>
          </w:tcPr>
          <w:p w14:paraId="0F751852">
            <w:pPr>
              <w:autoSpaceDE/>
              <w:autoSpaceDN/>
              <w:ind w:left="128" w:right="108" w:hanging="26"/>
              <w:rPr>
                <w:color w:val="auto"/>
                <w:spacing w:val="6"/>
                <w:lang w:eastAsia="en-US"/>
              </w:rPr>
            </w:pPr>
            <w:r>
              <w:rPr>
                <w:color w:val="auto"/>
                <w:spacing w:val="6"/>
                <w:lang w:eastAsia="en-US"/>
              </w:rPr>
              <w:t>A100701门、门槛</w:t>
            </w:r>
          </w:p>
        </w:tc>
        <w:tc>
          <w:tcPr>
            <w:tcW w:w="2347" w:type="dxa"/>
            <w:vAlign w:val="center"/>
          </w:tcPr>
          <w:p w14:paraId="7735A72C">
            <w:pPr>
              <w:autoSpaceDE/>
              <w:autoSpaceDN/>
              <w:ind w:left="128" w:right="108" w:hanging="26"/>
              <w:rPr>
                <w:color w:val="auto"/>
                <w:spacing w:val="6"/>
                <w:lang w:eastAsia="en-US"/>
              </w:rPr>
            </w:pPr>
          </w:p>
        </w:tc>
        <w:tc>
          <w:tcPr>
            <w:tcW w:w="1973" w:type="dxa"/>
            <w:vAlign w:val="center"/>
          </w:tcPr>
          <w:p w14:paraId="0A165A43">
            <w:pPr>
              <w:autoSpaceDE/>
              <w:autoSpaceDN/>
              <w:ind w:left="128" w:right="108" w:hanging="26"/>
              <w:rPr>
                <w:color w:val="auto"/>
                <w:spacing w:val="6"/>
                <w:lang w:eastAsia="en-US"/>
              </w:rPr>
            </w:pPr>
          </w:p>
        </w:tc>
        <w:tc>
          <w:tcPr>
            <w:tcW w:w="3111" w:type="dxa"/>
            <w:vAlign w:val="center"/>
          </w:tcPr>
          <w:p w14:paraId="1F2E7B6B">
            <w:pPr>
              <w:autoSpaceDE/>
              <w:autoSpaceDN/>
              <w:ind w:left="128" w:right="108" w:hanging="26"/>
              <w:rPr>
                <w:color w:val="auto"/>
                <w:spacing w:val="6"/>
                <w:lang w:eastAsia="en-US"/>
              </w:rPr>
            </w:pPr>
            <w:r>
              <w:rPr>
                <w:color w:val="auto"/>
                <w:spacing w:val="6"/>
                <w:lang w:eastAsia="en-US"/>
              </w:rPr>
              <w:t>HJ/T237塑料门窗/HJ459木质门和钢质门</w:t>
            </w:r>
          </w:p>
        </w:tc>
      </w:tr>
      <w:tr w14:paraId="20C5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7E519B3D">
            <w:pPr>
              <w:autoSpaceDE/>
              <w:autoSpaceDN/>
              <w:ind w:left="114"/>
              <w:rPr>
                <w:color w:val="auto"/>
                <w:lang w:eastAsia="en-US"/>
              </w:rPr>
            </w:pPr>
            <w:r>
              <w:rPr>
                <w:color w:val="auto"/>
                <w:spacing w:val="-4"/>
                <w:lang w:eastAsia="en-US"/>
              </w:rPr>
              <w:t>4</w:t>
            </w:r>
            <w:r>
              <w:rPr>
                <w:color w:val="auto"/>
                <w:spacing w:val="-2"/>
                <w:lang w:eastAsia="en-US"/>
              </w:rPr>
              <w:t>7</w:t>
            </w:r>
          </w:p>
        </w:tc>
        <w:tc>
          <w:tcPr>
            <w:tcW w:w="1288" w:type="dxa"/>
            <w:vAlign w:val="center"/>
          </w:tcPr>
          <w:p w14:paraId="49278420">
            <w:pPr>
              <w:autoSpaceDE/>
              <w:autoSpaceDN/>
              <w:ind w:left="128" w:right="108" w:hanging="26"/>
              <w:rPr>
                <w:color w:val="auto"/>
                <w:spacing w:val="6"/>
                <w:lang w:eastAsia="en-US"/>
              </w:rPr>
            </w:pPr>
            <w:r>
              <w:rPr>
                <w:color w:val="auto"/>
                <w:spacing w:val="6"/>
                <w:lang w:eastAsia="en-US"/>
              </w:rPr>
              <w:t>A100702窗</w:t>
            </w:r>
          </w:p>
        </w:tc>
        <w:tc>
          <w:tcPr>
            <w:tcW w:w="2347" w:type="dxa"/>
            <w:vAlign w:val="center"/>
          </w:tcPr>
          <w:p w14:paraId="1957F9BE">
            <w:pPr>
              <w:autoSpaceDE/>
              <w:autoSpaceDN/>
              <w:ind w:left="128" w:right="108" w:hanging="26"/>
              <w:rPr>
                <w:color w:val="auto"/>
                <w:spacing w:val="6"/>
                <w:lang w:eastAsia="en-US"/>
              </w:rPr>
            </w:pPr>
          </w:p>
        </w:tc>
        <w:tc>
          <w:tcPr>
            <w:tcW w:w="1973" w:type="dxa"/>
            <w:vAlign w:val="center"/>
          </w:tcPr>
          <w:p w14:paraId="0BAC37D7">
            <w:pPr>
              <w:autoSpaceDE/>
              <w:autoSpaceDN/>
              <w:ind w:left="128" w:right="108" w:hanging="26"/>
              <w:rPr>
                <w:color w:val="auto"/>
                <w:spacing w:val="6"/>
                <w:lang w:eastAsia="en-US"/>
              </w:rPr>
            </w:pPr>
          </w:p>
        </w:tc>
        <w:tc>
          <w:tcPr>
            <w:tcW w:w="3111" w:type="dxa"/>
            <w:vAlign w:val="center"/>
          </w:tcPr>
          <w:p w14:paraId="157C8F02">
            <w:pPr>
              <w:autoSpaceDE/>
              <w:autoSpaceDN/>
              <w:ind w:left="128" w:right="108" w:hanging="26"/>
              <w:rPr>
                <w:color w:val="auto"/>
                <w:spacing w:val="6"/>
                <w:lang w:eastAsia="en-US"/>
              </w:rPr>
            </w:pPr>
            <w:r>
              <w:rPr>
                <w:color w:val="auto"/>
                <w:spacing w:val="6"/>
                <w:lang w:eastAsia="en-US"/>
              </w:rPr>
              <w:t>HJ/T237塑料门窗</w:t>
            </w:r>
          </w:p>
        </w:tc>
      </w:tr>
      <w:tr w14:paraId="4FBE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A9847F6">
            <w:pPr>
              <w:autoSpaceDE/>
              <w:autoSpaceDN/>
              <w:ind w:left="114"/>
              <w:rPr>
                <w:color w:val="auto"/>
                <w:lang w:eastAsia="en-US"/>
              </w:rPr>
            </w:pPr>
            <w:r>
              <w:rPr>
                <w:color w:val="auto"/>
                <w:spacing w:val="-4"/>
                <w:lang w:eastAsia="en-US"/>
              </w:rPr>
              <w:t>4</w:t>
            </w:r>
            <w:r>
              <w:rPr>
                <w:color w:val="auto"/>
                <w:spacing w:val="-2"/>
                <w:lang w:eastAsia="en-US"/>
              </w:rPr>
              <w:t>8</w:t>
            </w:r>
          </w:p>
        </w:tc>
        <w:tc>
          <w:tcPr>
            <w:tcW w:w="1288" w:type="dxa"/>
            <w:vAlign w:val="center"/>
          </w:tcPr>
          <w:p w14:paraId="5E7B73D6">
            <w:pPr>
              <w:autoSpaceDE/>
              <w:autoSpaceDN/>
              <w:ind w:left="128" w:right="108" w:hanging="26"/>
              <w:rPr>
                <w:color w:val="auto"/>
                <w:spacing w:val="6"/>
                <w:lang w:eastAsia="en-US"/>
              </w:rPr>
            </w:pPr>
            <w:r>
              <w:rPr>
                <w:color w:val="auto"/>
                <w:spacing w:val="6"/>
                <w:lang w:eastAsia="en-US"/>
              </w:rPr>
              <w:t>A170108涂料（建筑涂料除外）</w:t>
            </w:r>
          </w:p>
        </w:tc>
        <w:tc>
          <w:tcPr>
            <w:tcW w:w="2347" w:type="dxa"/>
            <w:vAlign w:val="center"/>
          </w:tcPr>
          <w:p w14:paraId="3A1BBC53">
            <w:pPr>
              <w:autoSpaceDE/>
              <w:autoSpaceDN/>
              <w:ind w:left="128" w:right="108" w:hanging="26"/>
              <w:rPr>
                <w:color w:val="auto"/>
                <w:spacing w:val="6"/>
                <w:lang w:eastAsia="en-US"/>
              </w:rPr>
            </w:pPr>
          </w:p>
        </w:tc>
        <w:tc>
          <w:tcPr>
            <w:tcW w:w="1973" w:type="dxa"/>
            <w:vAlign w:val="center"/>
          </w:tcPr>
          <w:p w14:paraId="18840367">
            <w:pPr>
              <w:autoSpaceDE/>
              <w:autoSpaceDN/>
              <w:ind w:left="128" w:right="108" w:hanging="26"/>
              <w:rPr>
                <w:color w:val="auto"/>
                <w:spacing w:val="6"/>
                <w:lang w:eastAsia="en-US"/>
              </w:rPr>
            </w:pPr>
          </w:p>
        </w:tc>
        <w:tc>
          <w:tcPr>
            <w:tcW w:w="3111" w:type="dxa"/>
            <w:vAlign w:val="center"/>
          </w:tcPr>
          <w:p w14:paraId="1E4503F0">
            <w:pPr>
              <w:autoSpaceDE/>
              <w:autoSpaceDN/>
              <w:ind w:left="128" w:right="108" w:hanging="26"/>
              <w:rPr>
                <w:color w:val="auto"/>
                <w:spacing w:val="6"/>
                <w:lang w:eastAsia="en-US"/>
              </w:rPr>
            </w:pPr>
            <w:r>
              <w:rPr>
                <w:color w:val="auto"/>
                <w:spacing w:val="6"/>
                <w:lang w:eastAsia="en-US"/>
              </w:rPr>
              <w:t>HJ2537水性涂料</w:t>
            </w:r>
          </w:p>
        </w:tc>
      </w:tr>
      <w:tr w14:paraId="4A01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4BFFC485">
            <w:pPr>
              <w:autoSpaceDE/>
              <w:autoSpaceDN/>
              <w:ind w:left="114"/>
              <w:rPr>
                <w:color w:val="auto"/>
                <w:lang w:eastAsia="en-US"/>
              </w:rPr>
            </w:pPr>
            <w:r>
              <w:rPr>
                <w:color w:val="auto"/>
                <w:spacing w:val="-4"/>
                <w:lang w:eastAsia="en-US"/>
              </w:rPr>
              <w:t>4</w:t>
            </w:r>
            <w:r>
              <w:rPr>
                <w:color w:val="auto"/>
                <w:spacing w:val="-2"/>
                <w:lang w:eastAsia="en-US"/>
              </w:rPr>
              <w:t>9</w:t>
            </w:r>
          </w:p>
        </w:tc>
        <w:tc>
          <w:tcPr>
            <w:tcW w:w="1288" w:type="dxa"/>
            <w:vAlign w:val="center"/>
          </w:tcPr>
          <w:p w14:paraId="4D75B2EC">
            <w:pPr>
              <w:autoSpaceDE/>
              <w:autoSpaceDN/>
              <w:ind w:left="128" w:right="108" w:hanging="26"/>
              <w:rPr>
                <w:color w:val="auto"/>
                <w:spacing w:val="6"/>
                <w:lang w:eastAsia="en-US"/>
              </w:rPr>
            </w:pPr>
            <w:r>
              <w:rPr>
                <w:color w:val="auto"/>
                <w:spacing w:val="6"/>
                <w:lang w:eastAsia="en-US"/>
              </w:rPr>
              <w:t>A170112密封用填料及类似品</w:t>
            </w:r>
          </w:p>
        </w:tc>
        <w:tc>
          <w:tcPr>
            <w:tcW w:w="2347" w:type="dxa"/>
            <w:vAlign w:val="center"/>
          </w:tcPr>
          <w:p w14:paraId="02F8CDF9">
            <w:pPr>
              <w:autoSpaceDE/>
              <w:autoSpaceDN/>
              <w:ind w:left="128" w:right="108" w:hanging="26"/>
              <w:rPr>
                <w:color w:val="auto"/>
                <w:spacing w:val="6"/>
                <w:lang w:eastAsia="en-US"/>
              </w:rPr>
            </w:pPr>
          </w:p>
        </w:tc>
        <w:tc>
          <w:tcPr>
            <w:tcW w:w="1973" w:type="dxa"/>
            <w:vAlign w:val="center"/>
          </w:tcPr>
          <w:p w14:paraId="7681E18D">
            <w:pPr>
              <w:autoSpaceDE/>
              <w:autoSpaceDN/>
              <w:ind w:left="128" w:right="108" w:hanging="26"/>
              <w:rPr>
                <w:color w:val="auto"/>
                <w:spacing w:val="6"/>
                <w:lang w:eastAsia="en-US"/>
              </w:rPr>
            </w:pPr>
          </w:p>
        </w:tc>
        <w:tc>
          <w:tcPr>
            <w:tcW w:w="3111" w:type="dxa"/>
            <w:vAlign w:val="center"/>
          </w:tcPr>
          <w:p w14:paraId="6C0A5D04">
            <w:pPr>
              <w:autoSpaceDE/>
              <w:autoSpaceDN/>
              <w:ind w:left="128" w:right="108" w:hanging="26"/>
              <w:rPr>
                <w:color w:val="auto"/>
                <w:spacing w:val="6"/>
                <w:lang w:eastAsia="en-US"/>
              </w:rPr>
            </w:pPr>
            <w:r>
              <w:rPr>
                <w:color w:val="auto"/>
                <w:spacing w:val="6"/>
                <w:lang w:eastAsia="en-US"/>
              </w:rPr>
              <w:t>HJ2541胶粘剂</w:t>
            </w:r>
          </w:p>
        </w:tc>
      </w:tr>
      <w:tr w14:paraId="68C3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vAlign w:val="center"/>
          </w:tcPr>
          <w:p w14:paraId="0B2A6692">
            <w:pPr>
              <w:autoSpaceDE/>
              <w:autoSpaceDN/>
              <w:ind w:left="118"/>
              <w:rPr>
                <w:color w:val="auto"/>
                <w:lang w:eastAsia="en-US"/>
              </w:rPr>
            </w:pPr>
            <w:r>
              <w:rPr>
                <w:color w:val="auto"/>
                <w:spacing w:val="-6"/>
                <w:lang w:eastAsia="en-US"/>
              </w:rPr>
              <w:t>5</w:t>
            </w:r>
            <w:r>
              <w:rPr>
                <w:color w:val="auto"/>
                <w:spacing w:val="-4"/>
                <w:lang w:eastAsia="en-US"/>
              </w:rPr>
              <w:t>0</w:t>
            </w:r>
          </w:p>
        </w:tc>
        <w:tc>
          <w:tcPr>
            <w:tcW w:w="1288" w:type="dxa"/>
            <w:vAlign w:val="center"/>
          </w:tcPr>
          <w:p w14:paraId="46D84347">
            <w:pPr>
              <w:autoSpaceDE/>
              <w:autoSpaceDN/>
              <w:ind w:left="128" w:right="108" w:hanging="26"/>
              <w:rPr>
                <w:color w:val="auto"/>
                <w:spacing w:val="6"/>
                <w:lang w:eastAsia="en-US"/>
              </w:rPr>
            </w:pPr>
            <w:r>
              <w:rPr>
                <w:color w:val="auto"/>
                <w:spacing w:val="6"/>
                <w:lang w:eastAsia="en-US"/>
              </w:rPr>
              <w:t>A180201塑料制品</w:t>
            </w:r>
          </w:p>
        </w:tc>
        <w:tc>
          <w:tcPr>
            <w:tcW w:w="2347" w:type="dxa"/>
            <w:vAlign w:val="center"/>
          </w:tcPr>
          <w:p w14:paraId="52D084A2">
            <w:pPr>
              <w:autoSpaceDE/>
              <w:autoSpaceDN/>
              <w:ind w:left="128" w:right="108" w:hanging="26"/>
              <w:rPr>
                <w:color w:val="auto"/>
                <w:spacing w:val="6"/>
                <w:lang w:eastAsia="en-US"/>
              </w:rPr>
            </w:pPr>
          </w:p>
        </w:tc>
        <w:tc>
          <w:tcPr>
            <w:tcW w:w="1973" w:type="dxa"/>
            <w:vAlign w:val="center"/>
          </w:tcPr>
          <w:p w14:paraId="6AB827EF">
            <w:pPr>
              <w:autoSpaceDE/>
              <w:autoSpaceDN/>
              <w:ind w:left="128" w:right="108" w:hanging="26"/>
              <w:rPr>
                <w:color w:val="auto"/>
                <w:spacing w:val="6"/>
                <w:lang w:eastAsia="en-US"/>
              </w:rPr>
            </w:pPr>
          </w:p>
        </w:tc>
        <w:tc>
          <w:tcPr>
            <w:tcW w:w="3111" w:type="dxa"/>
            <w:vAlign w:val="center"/>
          </w:tcPr>
          <w:p w14:paraId="6383B049">
            <w:pPr>
              <w:autoSpaceDE/>
              <w:autoSpaceDN/>
              <w:ind w:left="128" w:right="108" w:hanging="26"/>
              <w:rPr>
                <w:color w:val="auto"/>
                <w:spacing w:val="6"/>
                <w:lang w:eastAsia="en-US"/>
              </w:rPr>
            </w:pPr>
            <w:r>
              <w:rPr>
                <w:color w:val="auto"/>
                <w:spacing w:val="6"/>
                <w:lang w:eastAsia="en-US"/>
              </w:rPr>
              <w:t>HJ/T226建筑用塑料管材/HJ/T231再生塑料制品</w:t>
            </w:r>
          </w:p>
        </w:tc>
      </w:tr>
    </w:tbl>
    <w:p w14:paraId="3B5DAACD">
      <w:pPr>
        <w:rPr>
          <w:color w:val="auto"/>
          <w:sz w:val="2"/>
        </w:rPr>
      </w:pPr>
    </w:p>
    <w:p w14:paraId="21B06B40">
      <w:pPr>
        <w:ind w:firstLine="420" w:firstLineChars="200"/>
        <w:rPr>
          <w:color w:val="auto"/>
        </w:rPr>
      </w:pPr>
      <w:r>
        <w:rPr>
          <w:color w:val="auto"/>
        </w:rPr>
        <w:t>注：环境标志产品认证应依据相关标准的最新版本</w:t>
      </w:r>
    </w:p>
    <w:p w14:paraId="01CD4339">
      <w:pPr>
        <w:rPr>
          <w:rFonts w:eastAsia="黑体"/>
          <w:bCs/>
          <w:color w:val="auto"/>
          <w:spacing w:val="6"/>
          <w:sz w:val="28"/>
          <w:szCs w:val="28"/>
        </w:rPr>
      </w:pPr>
      <w:r>
        <w:rPr>
          <w:rFonts w:eastAsia="黑体"/>
          <w:bCs/>
          <w:color w:val="auto"/>
          <w:spacing w:val="6"/>
          <w:sz w:val="28"/>
          <w:szCs w:val="28"/>
        </w:rPr>
        <w:br w:type="page"/>
      </w:r>
    </w:p>
    <w:p w14:paraId="330E3877">
      <w:pPr>
        <w:jc w:val="center"/>
        <w:rPr>
          <w:rFonts w:eastAsia="黑体"/>
          <w:bCs/>
          <w:color w:val="auto"/>
          <w:spacing w:val="6"/>
          <w:sz w:val="24"/>
          <w:szCs w:val="24"/>
        </w:rPr>
      </w:pPr>
      <w:r>
        <w:rPr>
          <w:rFonts w:eastAsia="黑体"/>
          <w:bCs/>
          <w:color w:val="auto"/>
          <w:spacing w:val="6"/>
          <w:sz w:val="24"/>
          <w:szCs w:val="24"/>
        </w:rPr>
        <w:t>关于发布参与实施政府采购节能产品、环境标志产品认证机构名录的公告</w:t>
      </w:r>
    </w:p>
    <w:p w14:paraId="66F02FB9">
      <w:pPr>
        <w:jc w:val="center"/>
        <w:rPr>
          <w:color w:val="auto"/>
        </w:rPr>
      </w:pPr>
      <w:r>
        <w:rPr>
          <w:color w:val="auto"/>
        </w:rPr>
        <w:t>2019年第16号</w:t>
      </w:r>
    </w:p>
    <w:p w14:paraId="0282DC39">
      <w:pPr>
        <w:ind w:firstLine="420" w:firstLineChars="200"/>
        <w:rPr>
          <w:color w:val="auto"/>
        </w:rPr>
      </w:pPr>
      <w:r>
        <w:rPr>
          <w:color w:val="auto"/>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46F3CC49">
      <w:pPr>
        <w:ind w:firstLine="420" w:firstLineChars="200"/>
        <w:rPr>
          <w:color w:val="auto"/>
        </w:rPr>
      </w:pPr>
      <w:r>
        <w:rPr>
          <w:color w:val="auto"/>
        </w:rPr>
        <w:t>自本公告发布后，新增认证机构应尽快完成政府采购认证信息系统对接，对接完成后方可开展相关认证工作。</w:t>
      </w:r>
    </w:p>
    <w:p w14:paraId="548BD3C7">
      <w:pPr>
        <w:jc w:val="right"/>
        <w:rPr>
          <w:color w:val="auto"/>
        </w:rPr>
      </w:pPr>
      <w:r>
        <w:rPr>
          <w:color w:val="auto"/>
        </w:rPr>
        <w:t>市场监管总局</w:t>
      </w:r>
    </w:p>
    <w:p w14:paraId="7296CA78">
      <w:pPr>
        <w:jc w:val="right"/>
        <w:rPr>
          <w:color w:val="auto"/>
        </w:rPr>
      </w:pPr>
      <w:r>
        <w:rPr>
          <w:color w:val="auto"/>
        </w:rPr>
        <w:t>2019年4月3日</w:t>
      </w:r>
    </w:p>
    <w:p w14:paraId="535769B6">
      <w:pPr>
        <w:rPr>
          <w:color w:val="auto"/>
        </w:rPr>
      </w:pPr>
      <w:r>
        <w:rPr>
          <w:color w:val="auto"/>
        </w:rPr>
        <w:t>（此件公开发布）</w:t>
      </w:r>
    </w:p>
    <w:p w14:paraId="5CC578A4">
      <w:pPr>
        <w:jc w:val="center"/>
        <w:rPr>
          <w:color w:val="auto"/>
        </w:rPr>
      </w:pPr>
      <w:r>
        <w:rPr>
          <w:color w:val="auto"/>
        </w:rPr>
        <w:t>参与实施政府采购节能产品认证机构名录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30" w:type="dxa"/>
          <w:left w:w="30" w:type="dxa"/>
          <w:bottom w:w="30" w:type="dxa"/>
          <w:right w:w="30" w:type="dxa"/>
        </w:tblCellMar>
      </w:tblPr>
      <w:tblGrid>
        <w:gridCol w:w="648"/>
        <w:gridCol w:w="1169"/>
        <w:gridCol w:w="1195"/>
        <w:gridCol w:w="1474"/>
        <w:gridCol w:w="1847"/>
        <w:gridCol w:w="3068"/>
      </w:tblGrid>
      <w:tr w14:paraId="1460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519C88DA">
            <w:pPr>
              <w:rPr>
                <w:color w:val="auto"/>
              </w:rPr>
            </w:pPr>
            <w:r>
              <w:rPr>
                <w:color w:val="auto"/>
              </w:rPr>
              <w:t>序号</w:t>
            </w:r>
          </w:p>
        </w:tc>
        <w:tc>
          <w:tcPr>
            <w:tcW w:w="2364" w:type="dxa"/>
            <w:gridSpan w:val="2"/>
            <w:shd w:val="clear" w:color="auto" w:fill="FFFFFF"/>
            <w:tcMar>
              <w:top w:w="0" w:type="dxa"/>
              <w:left w:w="108" w:type="dxa"/>
              <w:bottom w:w="0" w:type="dxa"/>
              <w:right w:w="108" w:type="dxa"/>
            </w:tcMar>
            <w:vAlign w:val="center"/>
          </w:tcPr>
          <w:p w14:paraId="78596A4F">
            <w:pPr>
              <w:rPr>
                <w:color w:val="auto"/>
              </w:rPr>
            </w:pPr>
            <w:r>
              <w:rPr>
                <w:color w:val="auto"/>
              </w:rPr>
              <w:t>一级目录</w:t>
            </w:r>
          </w:p>
        </w:tc>
        <w:tc>
          <w:tcPr>
            <w:tcW w:w="3321" w:type="dxa"/>
            <w:gridSpan w:val="2"/>
            <w:shd w:val="clear" w:color="auto" w:fill="FFFFFF"/>
            <w:tcMar>
              <w:top w:w="0" w:type="dxa"/>
              <w:left w:w="108" w:type="dxa"/>
              <w:bottom w:w="0" w:type="dxa"/>
              <w:right w:w="108" w:type="dxa"/>
            </w:tcMar>
            <w:vAlign w:val="center"/>
          </w:tcPr>
          <w:p w14:paraId="4BF8725B">
            <w:pPr>
              <w:rPr>
                <w:color w:val="auto"/>
              </w:rPr>
            </w:pPr>
            <w:r>
              <w:rPr>
                <w:color w:val="auto"/>
              </w:rPr>
              <w:t>二级目录</w:t>
            </w:r>
          </w:p>
        </w:tc>
        <w:tc>
          <w:tcPr>
            <w:tcW w:w="3068" w:type="dxa"/>
            <w:vMerge w:val="restart"/>
            <w:shd w:val="clear" w:color="auto" w:fill="FFFFFF"/>
            <w:tcMar>
              <w:top w:w="0" w:type="dxa"/>
              <w:left w:w="108" w:type="dxa"/>
              <w:bottom w:w="0" w:type="dxa"/>
              <w:right w:w="108" w:type="dxa"/>
            </w:tcMar>
            <w:vAlign w:val="center"/>
          </w:tcPr>
          <w:p w14:paraId="03A90F54">
            <w:pPr>
              <w:rPr>
                <w:color w:val="auto"/>
              </w:rPr>
            </w:pPr>
            <w:r>
              <w:rPr>
                <w:color w:val="auto"/>
              </w:rPr>
              <w:t>认证机构名录</w:t>
            </w:r>
          </w:p>
        </w:tc>
      </w:tr>
      <w:tr w14:paraId="5A49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6733219B">
            <w:pPr>
              <w:rPr>
                <w:color w:val="auto"/>
              </w:rPr>
            </w:pPr>
          </w:p>
        </w:tc>
        <w:tc>
          <w:tcPr>
            <w:tcW w:w="1169" w:type="dxa"/>
            <w:shd w:val="clear" w:color="auto" w:fill="FFFFFF"/>
            <w:tcMar>
              <w:top w:w="0" w:type="dxa"/>
              <w:left w:w="108" w:type="dxa"/>
              <w:bottom w:w="0" w:type="dxa"/>
              <w:right w:w="108" w:type="dxa"/>
            </w:tcMar>
            <w:vAlign w:val="center"/>
          </w:tcPr>
          <w:p w14:paraId="5E495AED">
            <w:pPr>
              <w:rPr>
                <w:color w:val="auto"/>
              </w:rPr>
            </w:pPr>
            <w:r>
              <w:rPr>
                <w:color w:val="auto"/>
              </w:rPr>
              <w:t>产品代码</w:t>
            </w:r>
          </w:p>
        </w:tc>
        <w:tc>
          <w:tcPr>
            <w:tcW w:w="1195" w:type="dxa"/>
            <w:shd w:val="clear" w:color="auto" w:fill="FFFFFF"/>
            <w:tcMar>
              <w:top w:w="0" w:type="dxa"/>
              <w:left w:w="108" w:type="dxa"/>
              <w:bottom w:w="0" w:type="dxa"/>
              <w:right w:w="108" w:type="dxa"/>
            </w:tcMar>
            <w:vAlign w:val="center"/>
          </w:tcPr>
          <w:p w14:paraId="3A80C15A">
            <w:pPr>
              <w:rPr>
                <w:color w:val="auto"/>
              </w:rPr>
            </w:pPr>
            <w:r>
              <w:rPr>
                <w:color w:val="auto"/>
              </w:rPr>
              <w:t>产品名称</w:t>
            </w:r>
          </w:p>
        </w:tc>
        <w:tc>
          <w:tcPr>
            <w:tcW w:w="1474" w:type="dxa"/>
            <w:shd w:val="clear" w:color="auto" w:fill="FFFFFF"/>
            <w:tcMar>
              <w:top w:w="0" w:type="dxa"/>
              <w:left w:w="108" w:type="dxa"/>
              <w:bottom w:w="0" w:type="dxa"/>
              <w:right w:w="108" w:type="dxa"/>
            </w:tcMar>
            <w:vAlign w:val="center"/>
          </w:tcPr>
          <w:p w14:paraId="7EC212B6">
            <w:pPr>
              <w:rPr>
                <w:color w:val="auto"/>
              </w:rPr>
            </w:pPr>
            <w:r>
              <w:rPr>
                <w:color w:val="auto"/>
              </w:rPr>
              <w:t>产品代码</w:t>
            </w:r>
          </w:p>
        </w:tc>
        <w:tc>
          <w:tcPr>
            <w:tcW w:w="1847" w:type="dxa"/>
            <w:shd w:val="clear" w:color="auto" w:fill="FFFFFF"/>
            <w:tcMar>
              <w:top w:w="0" w:type="dxa"/>
              <w:left w:w="108" w:type="dxa"/>
              <w:bottom w:w="0" w:type="dxa"/>
              <w:right w:w="108" w:type="dxa"/>
            </w:tcMar>
            <w:vAlign w:val="center"/>
          </w:tcPr>
          <w:p w14:paraId="67636A01">
            <w:pPr>
              <w:rPr>
                <w:color w:val="auto"/>
              </w:rPr>
            </w:pPr>
            <w:r>
              <w:rPr>
                <w:color w:val="auto"/>
              </w:rPr>
              <w:t>产品名称</w:t>
            </w:r>
          </w:p>
        </w:tc>
        <w:tc>
          <w:tcPr>
            <w:tcW w:w="3068" w:type="dxa"/>
            <w:vMerge w:val="continue"/>
            <w:shd w:val="clear" w:color="auto" w:fill="FFFFFF"/>
            <w:tcMar>
              <w:top w:w="0" w:type="dxa"/>
              <w:left w:w="108" w:type="dxa"/>
              <w:bottom w:w="0" w:type="dxa"/>
              <w:right w:w="108" w:type="dxa"/>
            </w:tcMar>
            <w:vAlign w:val="center"/>
          </w:tcPr>
          <w:p w14:paraId="40CBA4A6">
            <w:pPr>
              <w:rPr>
                <w:color w:val="auto"/>
              </w:rPr>
            </w:pPr>
          </w:p>
        </w:tc>
      </w:tr>
      <w:tr w14:paraId="714F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2E39D5AC">
            <w:pPr>
              <w:rPr>
                <w:color w:val="auto"/>
              </w:rPr>
            </w:pPr>
            <w:r>
              <w:rPr>
                <w:color w:val="auto"/>
              </w:rPr>
              <w:t>1</w:t>
            </w:r>
          </w:p>
        </w:tc>
        <w:tc>
          <w:tcPr>
            <w:tcW w:w="1169" w:type="dxa"/>
            <w:vMerge w:val="restart"/>
            <w:shd w:val="clear" w:color="auto" w:fill="FFFFFF"/>
            <w:tcMar>
              <w:top w:w="0" w:type="dxa"/>
              <w:left w:w="108" w:type="dxa"/>
              <w:bottom w:w="0" w:type="dxa"/>
              <w:right w:w="108" w:type="dxa"/>
            </w:tcMar>
            <w:vAlign w:val="center"/>
          </w:tcPr>
          <w:p w14:paraId="6BE33BC3">
            <w:pPr>
              <w:rPr>
                <w:color w:val="auto"/>
              </w:rPr>
            </w:pPr>
            <w:r>
              <w:rPr>
                <w:color w:val="auto"/>
              </w:rPr>
              <w:t>A020101</w:t>
            </w:r>
          </w:p>
        </w:tc>
        <w:tc>
          <w:tcPr>
            <w:tcW w:w="1195" w:type="dxa"/>
            <w:vMerge w:val="restart"/>
            <w:shd w:val="clear" w:color="auto" w:fill="FFFFFF"/>
            <w:tcMar>
              <w:top w:w="0" w:type="dxa"/>
              <w:left w:w="108" w:type="dxa"/>
              <w:bottom w:w="0" w:type="dxa"/>
              <w:right w:w="108" w:type="dxa"/>
            </w:tcMar>
            <w:vAlign w:val="center"/>
          </w:tcPr>
          <w:p w14:paraId="34114E63">
            <w:pPr>
              <w:rPr>
                <w:color w:val="auto"/>
              </w:rPr>
            </w:pPr>
            <w:r>
              <w:rPr>
                <w:color w:val="auto"/>
              </w:rPr>
              <w:t>计算机设备</w:t>
            </w:r>
          </w:p>
        </w:tc>
        <w:tc>
          <w:tcPr>
            <w:tcW w:w="1474" w:type="dxa"/>
            <w:shd w:val="clear" w:color="auto" w:fill="FFFFFF"/>
            <w:tcMar>
              <w:top w:w="0" w:type="dxa"/>
              <w:left w:w="108" w:type="dxa"/>
              <w:bottom w:w="0" w:type="dxa"/>
              <w:right w:w="108" w:type="dxa"/>
            </w:tcMar>
            <w:vAlign w:val="center"/>
          </w:tcPr>
          <w:p w14:paraId="6ED1463D">
            <w:pPr>
              <w:rPr>
                <w:color w:val="auto"/>
              </w:rPr>
            </w:pPr>
            <w:r>
              <w:rPr>
                <w:color w:val="auto"/>
              </w:rPr>
              <w:t>A02010104</w:t>
            </w:r>
          </w:p>
        </w:tc>
        <w:tc>
          <w:tcPr>
            <w:tcW w:w="1847" w:type="dxa"/>
            <w:shd w:val="clear" w:color="auto" w:fill="FFFFFF"/>
            <w:tcMar>
              <w:top w:w="0" w:type="dxa"/>
              <w:left w:w="108" w:type="dxa"/>
              <w:bottom w:w="0" w:type="dxa"/>
              <w:right w:w="108" w:type="dxa"/>
            </w:tcMar>
            <w:vAlign w:val="center"/>
          </w:tcPr>
          <w:p w14:paraId="261DABB2">
            <w:pPr>
              <w:rPr>
                <w:color w:val="auto"/>
              </w:rPr>
            </w:pPr>
            <w:r>
              <w:rPr>
                <w:color w:val="auto"/>
              </w:rPr>
              <w:t>台式计算机</w:t>
            </w:r>
          </w:p>
        </w:tc>
        <w:tc>
          <w:tcPr>
            <w:tcW w:w="3068" w:type="dxa"/>
            <w:vMerge w:val="restart"/>
            <w:shd w:val="clear" w:color="auto" w:fill="FFFFFF"/>
            <w:tcMar>
              <w:top w:w="0" w:type="dxa"/>
              <w:left w:w="108" w:type="dxa"/>
              <w:bottom w:w="0" w:type="dxa"/>
              <w:right w:w="108" w:type="dxa"/>
            </w:tcMar>
            <w:vAlign w:val="center"/>
          </w:tcPr>
          <w:p w14:paraId="730CD46B">
            <w:pPr>
              <w:rPr>
                <w:color w:val="auto"/>
              </w:rPr>
            </w:pPr>
            <w:r>
              <w:rPr>
                <w:color w:val="auto"/>
              </w:rPr>
              <w:t>中国质量认证中心</w:t>
            </w:r>
          </w:p>
          <w:p w14:paraId="09F9FA77">
            <w:pPr>
              <w:rPr>
                <w:color w:val="auto"/>
              </w:rPr>
            </w:pPr>
            <w:r>
              <w:rPr>
                <w:color w:val="auto"/>
              </w:rPr>
              <w:t>北京赛西认证有限责任公司</w:t>
            </w:r>
          </w:p>
          <w:p w14:paraId="5E41BD42">
            <w:pPr>
              <w:rPr>
                <w:color w:val="auto"/>
              </w:rPr>
            </w:pPr>
            <w:r>
              <w:rPr>
                <w:color w:val="auto"/>
              </w:rPr>
              <w:t>中国网络安全审查技术与认证中心</w:t>
            </w:r>
          </w:p>
          <w:p w14:paraId="0E839A1E">
            <w:pPr>
              <w:rPr>
                <w:color w:val="auto"/>
              </w:rPr>
            </w:pPr>
            <w:r>
              <w:rPr>
                <w:color w:val="auto"/>
              </w:rPr>
              <w:t>广州赛宝认证中心服务有限公司</w:t>
            </w:r>
          </w:p>
        </w:tc>
      </w:tr>
      <w:tr w14:paraId="6497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3712663B">
            <w:pPr>
              <w:rPr>
                <w:color w:val="auto"/>
              </w:rPr>
            </w:pPr>
          </w:p>
        </w:tc>
        <w:tc>
          <w:tcPr>
            <w:tcW w:w="1169" w:type="dxa"/>
            <w:vMerge w:val="continue"/>
            <w:shd w:val="clear" w:color="auto" w:fill="FFFFFF"/>
            <w:tcMar>
              <w:top w:w="0" w:type="dxa"/>
              <w:left w:w="108" w:type="dxa"/>
              <w:bottom w:w="0" w:type="dxa"/>
              <w:right w:w="108" w:type="dxa"/>
            </w:tcMar>
            <w:vAlign w:val="center"/>
          </w:tcPr>
          <w:p w14:paraId="7B1E0667">
            <w:pPr>
              <w:rPr>
                <w:color w:val="auto"/>
              </w:rPr>
            </w:pPr>
          </w:p>
        </w:tc>
        <w:tc>
          <w:tcPr>
            <w:tcW w:w="1195" w:type="dxa"/>
            <w:vMerge w:val="continue"/>
            <w:shd w:val="clear" w:color="auto" w:fill="FFFFFF"/>
            <w:tcMar>
              <w:top w:w="0" w:type="dxa"/>
              <w:left w:w="108" w:type="dxa"/>
              <w:bottom w:w="0" w:type="dxa"/>
              <w:right w:w="108" w:type="dxa"/>
            </w:tcMar>
            <w:vAlign w:val="center"/>
          </w:tcPr>
          <w:p w14:paraId="196E8B00">
            <w:pPr>
              <w:rPr>
                <w:color w:val="auto"/>
              </w:rPr>
            </w:pPr>
          </w:p>
        </w:tc>
        <w:tc>
          <w:tcPr>
            <w:tcW w:w="1474" w:type="dxa"/>
            <w:shd w:val="clear" w:color="auto" w:fill="FFFFFF"/>
            <w:tcMar>
              <w:top w:w="0" w:type="dxa"/>
              <w:left w:w="108" w:type="dxa"/>
              <w:bottom w:w="0" w:type="dxa"/>
              <w:right w:w="108" w:type="dxa"/>
            </w:tcMar>
            <w:vAlign w:val="center"/>
          </w:tcPr>
          <w:p w14:paraId="2417B655">
            <w:pPr>
              <w:rPr>
                <w:color w:val="auto"/>
              </w:rPr>
            </w:pPr>
            <w:r>
              <w:rPr>
                <w:color w:val="auto"/>
              </w:rPr>
              <w:t>A02010105</w:t>
            </w:r>
          </w:p>
        </w:tc>
        <w:tc>
          <w:tcPr>
            <w:tcW w:w="1847" w:type="dxa"/>
            <w:shd w:val="clear" w:color="auto" w:fill="FFFFFF"/>
            <w:tcMar>
              <w:top w:w="0" w:type="dxa"/>
              <w:left w:w="108" w:type="dxa"/>
              <w:bottom w:w="0" w:type="dxa"/>
              <w:right w:w="108" w:type="dxa"/>
            </w:tcMar>
            <w:vAlign w:val="center"/>
          </w:tcPr>
          <w:p w14:paraId="15908F31">
            <w:pPr>
              <w:rPr>
                <w:color w:val="auto"/>
              </w:rPr>
            </w:pPr>
            <w:r>
              <w:rPr>
                <w:color w:val="auto"/>
              </w:rPr>
              <w:t>便携式计算机</w:t>
            </w:r>
          </w:p>
        </w:tc>
        <w:tc>
          <w:tcPr>
            <w:tcW w:w="3068" w:type="dxa"/>
            <w:vMerge w:val="continue"/>
            <w:shd w:val="clear" w:color="auto" w:fill="FFFFFF"/>
            <w:tcMar>
              <w:top w:w="0" w:type="dxa"/>
              <w:left w:w="108" w:type="dxa"/>
              <w:bottom w:w="0" w:type="dxa"/>
              <w:right w:w="108" w:type="dxa"/>
            </w:tcMar>
            <w:vAlign w:val="center"/>
          </w:tcPr>
          <w:p w14:paraId="39ABDCE2">
            <w:pPr>
              <w:rPr>
                <w:color w:val="auto"/>
              </w:rPr>
            </w:pPr>
          </w:p>
        </w:tc>
      </w:tr>
      <w:tr w14:paraId="756E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3D96FFE2">
            <w:pPr>
              <w:rPr>
                <w:color w:val="auto"/>
              </w:rPr>
            </w:pPr>
          </w:p>
        </w:tc>
        <w:tc>
          <w:tcPr>
            <w:tcW w:w="1169" w:type="dxa"/>
            <w:vMerge w:val="continue"/>
            <w:shd w:val="clear" w:color="auto" w:fill="FFFFFF"/>
            <w:tcMar>
              <w:top w:w="0" w:type="dxa"/>
              <w:left w:w="108" w:type="dxa"/>
              <w:bottom w:w="0" w:type="dxa"/>
              <w:right w:w="108" w:type="dxa"/>
            </w:tcMar>
            <w:vAlign w:val="center"/>
          </w:tcPr>
          <w:p w14:paraId="7DCF7790">
            <w:pPr>
              <w:rPr>
                <w:color w:val="auto"/>
              </w:rPr>
            </w:pPr>
          </w:p>
        </w:tc>
        <w:tc>
          <w:tcPr>
            <w:tcW w:w="1195" w:type="dxa"/>
            <w:vMerge w:val="continue"/>
            <w:shd w:val="clear" w:color="auto" w:fill="FFFFFF"/>
            <w:tcMar>
              <w:top w:w="0" w:type="dxa"/>
              <w:left w:w="108" w:type="dxa"/>
              <w:bottom w:w="0" w:type="dxa"/>
              <w:right w:w="108" w:type="dxa"/>
            </w:tcMar>
            <w:vAlign w:val="center"/>
          </w:tcPr>
          <w:p w14:paraId="030D6E35">
            <w:pPr>
              <w:rPr>
                <w:color w:val="auto"/>
              </w:rPr>
            </w:pPr>
          </w:p>
        </w:tc>
        <w:tc>
          <w:tcPr>
            <w:tcW w:w="1474" w:type="dxa"/>
            <w:shd w:val="clear" w:color="auto" w:fill="FFFFFF"/>
            <w:tcMar>
              <w:top w:w="0" w:type="dxa"/>
              <w:left w:w="108" w:type="dxa"/>
              <w:bottom w:w="0" w:type="dxa"/>
              <w:right w:w="108" w:type="dxa"/>
            </w:tcMar>
            <w:vAlign w:val="center"/>
          </w:tcPr>
          <w:p w14:paraId="143340F7">
            <w:pPr>
              <w:rPr>
                <w:color w:val="auto"/>
              </w:rPr>
            </w:pPr>
            <w:r>
              <w:rPr>
                <w:color w:val="auto"/>
              </w:rPr>
              <w:t>A02010107</w:t>
            </w:r>
          </w:p>
        </w:tc>
        <w:tc>
          <w:tcPr>
            <w:tcW w:w="1847" w:type="dxa"/>
            <w:shd w:val="clear" w:color="auto" w:fill="FFFFFF"/>
            <w:tcMar>
              <w:top w:w="0" w:type="dxa"/>
              <w:left w:w="108" w:type="dxa"/>
              <w:bottom w:w="0" w:type="dxa"/>
              <w:right w:w="108" w:type="dxa"/>
            </w:tcMar>
            <w:vAlign w:val="center"/>
          </w:tcPr>
          <w:p w14:paraId="7E353FC6">
            <w:pPr>
              <w:rPr>
                <w:color w:val="auto"/>
              </w:rPr>
            </w:pPr>
            <w:r>
              <w:rPr>
                <w:color w:val="auto"/>
              </w:rPr>
              <w:t>平板式微型计算机</w:t>
            </w:r>
          </w:p>
        </w:tc>
        <w:tc>
          <w:tcPr>
            <w:tcW w:w="3068" w:type="dxa"/>
            <w:vMerge w:val="continue"/>
            <w:shd w:val="clear" w:color="auto" w:fill="FFFFFF"/>
            <w:tcMar>
              <w:top w:w="0" w:type="dxa"/>
              <w:left w:w="108" w:type="dxa"/>
              <w:bottom w:w="0" w:type="dxa"/>
              <w:right w:w="108" w:type="dxa"/>
            </w:tcMar>
            <w:vAlign w:val="center"/>
          </w:tcPr>
          <w:p w14:paraId="103427EF">
            <w:pPr>
              <w:rPr>
                <w:color w:val="auto"/>
              </w:rPr>
            </w:pPr>
          </w:p>
        </w:tc>
      </w:tr>
      <w:tr w14:paraId="4F18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1FEDDF36">
            <w:pPr>
              <w:rPr>
                <w:color w:val="auto"/>
              </w:rPr>
            </w:pPr>
            <w:r>
              <w:rPr>
                <w:color w:val="auto"/>
              </w:rPr>
              <w:t>2</w:t>
            </w:r>
          </w:p>
        </w:tc>
        <w:tc>
          <w:tcPr>
            <w:tcW w:w="1169" w:type="dxa"/>
            <w:vMerge w:val="restart"/>
            <w:shd w:val="clear" w:color="auto" w:fill="FFFFFF"/>
            <w:tcMar>
              <w:top w:w="0" w:type="dxa"/>
              <w:left w:w="108" w:type="dxa"/>
              <w:bottom w:w="0" w:type="dxa"/>
              <w:right w:w="108" w:type="dxa"/>
            </w:tcMar>
            <w:vAlign w:val="center"/>
          </w:tcPr>
          <w:p w14:paraId="588DF939">
            <w:pPr>
              <w:rPr>
                <w:color w:val="auto"/>
              </w:rPr>
            </w:pPr>
            <w:r>
              <w:rPr>
                <w:color w:val="auto"/>
              </w:rPr>
              <w:t>A020106</w:t>
            </w:r>
          </w:p>
        </w:tc>
        <w:tc>
          <w:tcPr>
            <w:tcW w:w="1195" w:type="dxa"/>
            <w:vMerge w:val="restart"/>
            <w:shd w:val="clear" w:color="auto" w:fill="FFFFFF"/>
            <w:tcMar>
              <w:top w:w="0" w:type="dxa"/>
              <w:left w:w="108" w:type="dxa"/>
              <w:bottom w:w="0" w:type="dxa"/>
              <w:right w:w="108" w:type="dxa"/>
            </w:tcMar>
            <w:vAlign w:val="center"/>
          </w:tcPr>
          <w:p w14:paraId="3A7E033C">
            <w:pPr>
              <w:rPr>
                <w:color w:val="auto"/>
              </w:rPr>
            </w:pPr>
            <w:r>
              <w:rPr>
                <w:color w:val="auto"/>
              </w:rPr>
              <w:t>输入输出设备</w:t>
            </w:r>
          </w:p>
        </w:tc>
        <w:tc>
          <w:tcPr>
            <w:tcW w:w="1474" w:type="dxa"/>
            <w:shd w:val="clear" w:color="auto" w:fill="FFFFFF"/>
            <w:tcMar>
              <w:top w:w="0" w:type="dxa"/>
              <w:left w:w="108" w:type="dxa"/>
              <w:bottom w:w="0" w:type="dxa"/>
              <w:right w:w="108" w:type="dxa"/>
            </w:tcMar>
            <w:vAlign w:val="center"/>
          </w:tcPr>
          <w:p w14:paraId="506717F8">
            <w:pPr>
              <w:rPr>
                <w:color w:val="auto"/>
              </w:rPr>
            </w:pPr>
            <w:r>
              <w:rPr>
                <w:color w:val="auto"/>
              </w:rPr>
              <w:t>A02010601</w:t>
            </w:r>
          </w:p>
        </w:tc>
        <w:tc>
          <w:tcPr>
            <w:tcW w:w="1847" w:type="dxa"/>
            <w:shd w:val="clear" w:color="auto" w:fill="FFFFFF"/>
            <w:tcMar>
              <w:top w:w="0" w:type="dxa"/>
              <w:left w:w="108" w:type="dxa"/>
              <w:bottom w:w="0" w:type="dxa"/>
              <w:right w:w="108" w:type="dxa"/>
            </w:tcMar>
            <w:vAlign w:val="center"/>
          </w:tcPr>
          <w:p w14:paraId="6E5D2B23">
            <w:pPr>
              <w:rPr>
                <w:color w:val="auto"/>
              </w:rPr>
            </w:pPr>
            <w:r>
              <w:rPr>
                <w:color w:val="auto"/>
              </w:rPr>
              <w:t>打印设备</w:t>
            </w:r>
          </w:p>
        </w:tc>
        <w:tc>
          <w:tcPr>
            <w:tcW w:w="3068" w:type="dxa"/>
            <w:vMerge w:val="continue"/>
            <w:shd w:val="clear" w:color="auto" w:fill="FFFFFF"/>
            <w:tcMar>
              <w:top w:w="0" w:type="dxa"/>
              <w:left w:w="108" w:type="dxa"/>
              <w:bottom w:w="0" w:type="dxa"/>
              <w:right w:w="108" w:type="dxa"/>
            </w:tcMar>
            <w:vAlign w:val="center"/>
          </w:tcPr>
          <w:p w14:paraId="0E49CA56">
            <w:pPr>
              <w:rPr>
                <w:color w:val="auto"/>
              </w:rPr>
            </w:pPr>
          </w:p>
        </w:tc>
      </w:tr>
      <w:tr w14:paraId="4818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7DCAD408">
            <w:pPr>
              <w:rPr>
                <w:color w:val="auto"/>
              </w:rPr>
            </w:pPr>
          </w:p>
        </w:tc>
        <w:tc>
          <w:tcPr>
            <w:tcW w:w="1169" w:type="dxa"/>
            <w:vMerge w:val="continue"/>
            <w:shd w:val="clear" w:color="auto" w:fill="FFFFFF"/>
            <w:tcMar>
              <w:top w:w="0" w:type="dxa"/>
              <w:left w:w="108" w:type="dxa"/>
              <w:bottom w:w="0" w:type="dxa"/>
              <w:right w:w="108" w:type="dxa"/>
            </w:tcMar>
            <w:vAlign w:val="center"/>
          </w:tcPr>
          <w:p w14:paraId="36C57DBF">
            <w:pPr>
              <w:rPr>
                <w:color w:val="auto"/>
              </w:rPr>
            </w:pPr>
          </w:p>
        </w:tc>
        <w:tc>
          <w:tcPr>
            <w:tcW w:w="1195" w:type="dxa"/>
            <w:vMerge w:val="continue"/>
            <w:shd w:val="clear" w:color="auto" w:fill="FFFFFF"/>
            <w:tcMar>
              <w:top w:w="0" w:type="dxa"/>
              <w:left w:w="108" w:type="dxa"/>
              <w:bottom w:w="0" w:type="dxa"/>
              <w:right w:w="108" w:type="dxa"/>
            </w:tcMar>
            <w:vAlign w:val="center"/>
          </w:tcPr>
          <w:p w14:paraId="3329EBE2">
            <w:pPr>
              <w:rPr>
                <w:color w:val="auto"/>
              </w:rPr>
            </w:pPr>
          </w:p>
        </w:tc>
        <w:tc>
          <w:tcPr>
            <w:tcW w:w="1474" w:type="dxa"/>
            <w:shd w:val="clear" w:color="auto" w:fill="FFFFFF"/>
            <w:tcMar>
              <w:top w:w="0" w:type="dxa"/>
              <w:left w:w="108" w:type="dxa"/>
              <w:bottom w:w="0" w:type="dxa"/>
              <w:right w:w="108" w:type="dxa"/>
            </w:tcMar>
            <w:vAlign w:val="center"/>
          </w:tcPr>
          <w:p w14:paraId="2BE4065D">
            <w:pPr>
              <w:rPr>
                <w:color w:val="auto"/>
              </w:rPr>
            </w:pPr>
            <w:r>
              <w:rPr>
                <w:color w:val="auto"/>
              </w:rPr>
              <w:t>A02010604</w:t>
            </w:r>
          </w:p>
        </w:tc>
        <w:tc>
          <w:tcPr>
            <w:tcW w:w="1847" w:type="dxa"/>
            <w:shd w:val="clear" w:color="auto" w:fill="FFFFFF"/>
            <w:tcMar>
              <w:top w:w="0" w:type="dxa"/>
              <w:left w:w="108" w:type="dxa"/>
              <w:bottom w:w="0" w:type="dxa"/>
              <w:right w:w="108" w:type="dxa"/>
            </w:tcMar>
            <w:vAlign w:val="center"/>
          </w:tcPr>
          <w:p w14:paraId="3D4D2604">
            <w:pPr>
              <w:rPr>
                <w:color w:val="auto"/>
              </w:rPr>
            </w:pPr>
            <w:r>
              <w:rPr>
                <w:color w:val="auto"/>
              </w:rPr>
              <w:t>显示设备</w:t>
            </w:r>
          </w:p>
        </w:tc>
        <w:tc>
          <w:tcPr>
            <w:tcW w:w="3068" w:type="dxa"/>
            <w:vMerge w:val="continue"/>
            <w:shd w:val="clear" w:color="auto" w:fill="FFFFFF"/>
            <w:tcMar>
              <w:top w:w="0" w:type="dxa"/>
              <w:left w:w="108" w:type="dxa"/>
              <w:bottom w:w="0" w:type="dxa"/>
              <w:right w:w="108" w:type="dxa"/>
            </w:tcMar>
            <w:vAlign w:val="center"/>
          </w:tcPr>
          <w:p w14:paraId="5F78F699">
            <w:pPr>
              <w:rPr>
                <w:color w:val="auto"/>
              </w:rPr>
            </w:pPr>
          </w:p>
        </w:tc>
      </w:tr>
      <w:tr w14:paraId="171B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41EEA934">
            <w:pPr>
              <w:rPr>
                <w:color w:val="auto"/>
              </w:rPr>
            </w:pPr>
          </w:p>
        </w:tc>
        <w:tc>
          <w:tcPr>
            <w:tcW w:w="1169" w:type="dxa"/>
            <w:vMerge w:val="continue"/>
            <w:shd w:val="clear" w:color="auto" w:fill="FFFFFF"/>
            <w:tcMar>
              <w:top w:w="0" w:type="dxa"/>
              <w:left w:w="108" w:type="dxa"/>
              <w:bottom w:w="0" w:type="dxa"/>
              <w:right w:w="108" w:type="dxa"/>
            </w:tcMar>
            <w:vAlign w:val="center"/>
          </w:tcPr>
          <w:p w14:paraId="6A6083CF">
            <w:pPr>
              <w:rPr>
                <w:color w:val="auto"/>
              </w:rPr>
            </w:pPr>
          </w:p>
        </w:tc>
        <w:tc>
          <w:tcPr>
            <w:tcW w:w="1195" w:type="dxa"/>
            <w:vMerge w:val="continue"/>
            <w:shd w:val="clear" w:color="auto" w:fill="FFFFFF"/>
            <w:tcMar>
              <w:top w:w="0" w:type="dxa"/>
              <w:left w:w="108" w:type="dxa"/>
              <w:bottom w:w="0" w:type="dxa"/>
              <w:right w:w="108" w:type="dxa"/>
            </w:tcMar>
            <w:vAlign w:val="center"/>
          </w:tcPr>
          <w:p w14:paraId="165D3215">
            <w:pPr>
              <w:rPr>
                <w:color w:val="auto"/>
              </w:rPr>
            </w:pPr>
          </w:p>
        </w:tc>
        <w:tc>
          <w:tcPr>
            <w:tcW w:w="1474" w:type="dxa"/>
            <w:shd w:val="clear" w:color="auto" w:fill="FFFFFF"/>
            <w:tcMar>
              <w:top w:w="0" w:type="dxa"/>
              <w:left w:w="108" w:type="dxa"/>
              <w:bottom w:w="0" w:type="dxa"/>
              <w:right w:w="108" w:type="dxa"/>
            </w:tcMar>
            <w:vAlign w:val="center"/>
          </w:tcPr>
          <w:p w14:paraId="557CD792">
            <w:pPr>
              <w:rPr>
                <w:color w:val="auto"/>
              </w:rPr>
            </w:pPr>
            <w:r>
              <w:rPr>
                <w:color w:val="auto"/>
              </w:rPr>
              <w:t>A02010609</w:t>
            </w:r>
          </w:p>
        </w:tc>
        <w:tc>
          <w:tcPr>
            <w:tcW w:w="1847" w:type="dxa"/>
            <w:shd w:val="clear" w:color="auto" w:fill="FFFFFF"/>
            <w:tcMar>
              <w:top w:w="0" w:type="dxa"/>
              <w:left w:w="108" w:type="dxa"/>
              <w:bottom w:w="0" w:type="dxa"/>
              <w:right w:w="108" w:type="dxa"/>
            </w:tcMar>
            <w:vAlign w:val="center"/>
          </w:tcPr>
          <w:p w14:paraId="401FD001">
            <w:pPr>
              <w:rPr>
                <w:color w:val="auto"/>
              </w:rPr>
            </w:pPr>
            <w:r>
              <w:rPr>
                <w:color w:val="auto"/>
              </w:rPr>
              <w:t>图形图像输入设备</w:t>
            </w:r>
          </w:p>
        </w:tc>
        <w:tc>
          <w:tcPr>
            <w:tcW w:w="3068" w:type="dxa"/>
            <w:vMerge w:val="continue"/>
            <w:shd w:val="clear" w:color="auto" w:fill="FFFFFF"/>
            <w:tcMar>
              <w:top w:w="0" w:type="dxa"/>
              <w:left w:w="108" w:type="dxa"/>
              <w:bottom w:w="0" w:type="dxa"/>
              <w:right w:w="108" w:type="dxa"/>
            </w:tcMar>
            <w:vAlign w:val="center"/>
          </w:tcPr>
          <w:p w14:paraId="4B2B41AB">
            <w:pPr>
              <w:rPr>
                <w:color w:val="auto"/>
              </w:rPr>
            </w:pPr>
          </w:p>
        </w:tc>
      </w:tr>
      <w:tr w14:paraId="4B79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1D06267E">
            <w:pPr>
              <w:rPr>
                <w:color w:val="auto"/>
              </w:rPr>
            </w:pPr>
            <w:r>
              <w:rPr>
                <w:color w:val="auto"/>
              </w:rPr>
              <w:t>3</w:t>
            </w:r>
          </w:p>
        </w:tc>
        <w:tc>
          <w:tcPr>
            <w:tcW w:w="1169" w:type="dxa"/>
            <w:shd w:val="clear" w:color="auto" w:fill="FFFFFF"/>
            <w:tcMar>
              <w:top w:w="0" w:type="dxa"/>
              <w:left w:w="108" w:type="dxa"/>
              <w:bottom w:w="0" w:type="dxa"/>
              <w:right w:w="108" w:type="dxa"/>
            </w:tcMar>
            <w:vAlign w:val="center"/>
          </w:tcPr>
          <w:p w14:paraId="23CF77D2">
            <w:pPr>
              <w:rPr>
                <w:color w:val="auto"/>
              </w:rPr>
            </w:pPr>
            <w:r>
              <w:rPr>
                <w:color w:val="auto"/>
              </w:rPr>
              <w:t>A020202</w:t>
            </w:r>
          </w:p>
        </w:tc>
        <w:tc>
          <w:tcPr>
            <w:tcW w:w="1195" w:type="dxa"/>
            <w:shd w:val="clear" w:color="auto" w:fill="FFFFFF"/>
            <w:tcMar>
              <w:top w:w="0" w:type="dxa"/>
              <w:left w:w="108" w:type="dxa"/>
              <w:bottom w:w="0" w:type="dxa"/>
              <w:right w:w="108" w:type="dxa"/>
            </w:tcMar>
            <w:vAlign w:val="center"/>
          </w:tcPr>
          <w:p w14:paraId="506878DA">
            <w:pPr>
              <w:rPr>
                <w:color w:val="auto"/>
              </w:rPr>
            </w:pPr>
            <w:r>
              <w:rPr>
                <w:color w:val="auto"/>
              </w:rPr>
              <w:t>投影仪</w:t>
            </w:r>
          </w:p>
        </w:tc>
        <w:tc>
          <w:tcPr>
            <w:tcW w:w="1474" w:type="dxa"/>
            <w:shd w:val="clear" w:color="auto" w:fill="FFFFFF"/>
            <w:tcMar>
              <w:top w:w="0" w:type="dxa"/>
              <w:left w:w="108" w:type="dxa"/>
              <w:bottom w:w="0" w:type="dxa"/>
              <w:right w:w="108" w:type="dxa"/>
            </w:tcMar>
            <w:vAlign w:val="center"/>
          </w:tcPr>
          <w:p w14:paraId="30A90AE7">
            <w:pPr>
              <w:rPr>
                <w:color w:val="auto"/>
              </w:rPr>
            </w:pPr>
          </w:p>
        </w:tc>
        <w:tc>
          <w:tcPr>
            <w:tcW w:w="1847" w:type="dxa"/>
            <w:shd w:val="clear" w:color="auto" w:fill="FFFFFF"/>
            <w:tcMar>
              <w:top w:w="0" w:type="dxa"/>
              <w:left w:w="108" w:type="dxa"/>
              <w:bottom w:w="0" w:type="dxa"/>
              <w:right w:w="108" w:type="dxa"/>
            </w:tcMar>
            <w:vAlign w:val="center"/>
          </w:tcPr>
          <w:p w14:paraId="7758DCAE">
            <w:pPr>
              <w:rPr>
                <w:color w:val="auto"/>
              </w:rPr>
            </w:pPr>
          </w:p>
        </w:tc>
        <w:tc>
          <w:tcPr>
            <w:tcW w:w="3068" w:type="dxa"/>
            <w:vMerge w:val="continue"/>
            <w:shd w:val="clear" w:color="auto" w:fill="FFFFFF"/>
            <w:tcMar>
              <w:top w:w="0" w:type="dxa"/>
              <w:left w:w="108" w:type="dxa"/>
              <w:bottom w:w="0" w:type="dxa"/>
              <w:right w:w="108" w:type="dxa"/>
            </w:tcMar>
            <w:vAlign w:val="center"/>
          </w:tcPr>
          <w:p w14:paraId="45FF48D6">
            <w:pPr>
              <w:rPr>
                <w:color w:val="auto"/>
              </w:rPr>
            </w:pPr>
          </w:p>
        </w:tc>
      </w:tr>
      <w:tr w14:paraId="7AED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24962E22">
            <w:pPr>
              <w:rPr>
                <w:color w:val="auto"/>
              </w:rPr>
            </w:pPr>
            <w:r>
              <w:rPr>
                <w:color w:val="auto"/>
              </w:rPr>
              <w:t>4</w:t>
            </w:r>
          </w:p>
        </w:tc>
        <w:tc>
          <w:tcPr>
            <w:tcW w:w="1169" w:type="dxa"/>
            <w:shd w:val="clear" w:color="auto" w:fill="FFFFFF"/>
            <w:tcMar>
              <w:top w:w="0" w:type="dxa"/>
              <w:left w:w="108" w:type="dxa"/>
              <w:bottom w:w="0" w:type="dxa"/>
              <w:right w:w="108" w:type="dxa"/>
            </w:tcMar>
            <w:vAlign w:val="center"/>
          </w:tcPr>
          <w:p w14:paraId="2C377854">
            <w:pPr>
              <w:rPr>
                <w:color w:val="auto"/>
              </w:rPr>
            </w:pPr>
            <w:r>
              <w:rPr>
                <w:color w:val="auto"/>
              </w:rPr>
              <w:t>A020204</w:t>
            </w:r>
          </w:p>
        </w:tc>
        <w:tc>
          <w:tcPr>
            <w:tcW w:w="1195" w:type="dxa"/>
            <w:shd w:val="clear" w:color="auto" w:fill="FFFFFF"/>
            <w:tcMar>
              <w:top w:w="0" w:type="dxa"/>
              <w:left w:w="108" w:type="dxa"/>
              <w:bottom w:w="0" w:type="dxa"/>
              <w:right w:w="108" w:type="dxa"/>
            </w:tcMar>
            <w:vAlign w:val="center"/>
          </w:tcPr>
          <w:p w14:paraId="37BDD496">
            <w:pPr>
              <w:rPr>
                <w:color w:val="auto"/>
              </w:rPr>
            </w:pPr>
            <w:r>
              <w:rPr>
                <w:color w:val="auto"/>
              </w:rPr>
              <w:t>多功能一体机</w:t>
            </w:r>
          </w:p>
        </w:tc>
        <w:tc>
          <w:tcPr>
            <w:tcW w:w="1474" w:type="dxa"/>
            <w:shd w:val="clear" w:color="auto" w:fill="FFFFFF"/>
            <w:tcMar>
              <w:top w:w="0" w:type="dxa"/>
              <w:left w:w="108" w:type="dxa"/>
              <w:bottom w:w="0" w:type="dxa"/>
              <w:right w:w="108" w:type="dxa"/>
            </w:tcMar>
            <w:vAlign w:val="center"/>
          </w:tcPr>
          <w:p w14:paraId="7C2C7E9D">
            <w:pPr>
              <w:rPr>
                <w:color w:val="auto"/>
              </w:rPr>
            </w:pPr>
          </w:p>
        </w:tc>
        <w:tc>
          <w:tcPr>
            <w:tcW w:w="1847" w:type="dxa"/>
            <w:shd w:val="clear" w:color="auto" w:fill="FFFFFF"/>
            <w:tcMar>
              <w:top w:w="0" w:type="dxa"/>
              <w:left w:w="108" w:type="dxa"/>
              <w:bottom w:w="0" w:type="dxa"/>
              <w:right w:w="108" w:type="dxa"/>
            </w:tcMar>
            <w:vAlign w:val="center"/>
          </w:tcPr>
          <w:p w14:paraId="667EBFAE">
            <w:pPr>
              <w:rPr>
                <w:color w:val="auto"/>
              </w:rPr>
            </w:pPr>
          </w:p>
        </w:tc>
        <w:tc>
          <w:tcPr>
            <w:tcW w:w="3068" w:type="dxa"/>
            <w:vMerge w:val="continue"/>
            <w:shd w:val="clear" w:color="auto" w:fill="FFFFFF"/>
            <w:tcMar>
              <w:top w:w="0" w:type="dxa"/>
              <w:left w:w="108" w:type="dxa"/>
              <w:bottom w:w="0" w:type="dxa"/>
              <w:right w:w="108" w:type="dxa"/>
            </w:tcMar>
            <w:vAlign w:val="center"/>
          </w:tcPr>
          <w:p w14:paraId="7CEBF8A1">
            <w:pPr>
              <w:rPr>
                <w:color w:val="auto"/>
              </w:rPr>
            </w:pPr>
          </w:p>
        </w:tc>
      </w:tr>
      <w:tr w14:paraId="3F56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7530628B">
            <w:pPr>
              <w:rPr>
                <w:color w:val="auto"/>
              </w:rPr>
            </w:pPr>
            <w:r>
              <w:rPr>
                <w:color w:val="auto"/>
              </w:rPr>
              <w:t>5</w:t>
            </w:r>
          </w:p>
        </w:tc>
        <w:tc>
          <w:tcPr>
            <w:tcW w:w="1169" w:type="dxa"/>
            <w:shd w:val="clear" w:color="auto" w:fill="FFFFFF"/>
            <w:tcMar>
              <w:top w:w="0" w:type="dxa"/>
              <w:left w:w="108" w:type="dxa"/>
              <w:bottom w:w="0" w:type="dxa"/>
              <w:right w:w="108" w:type="dxa"/>
            </w:tcMar>
            <w:vAlign w:val="center"/>
          </w:tcPr>
          <w:p w14:paraId="54D67B90">
            <w:pPr>
              <w:rPr>
                <w:color w:val="auto"/>
              </w:rPr>
            </w:pPr>
            <w:r>
              <w:rPr>
                <w:color w:val="auto"/>
              </w:rPr>
              <w:t>A020519</w:t>
            </w:r>
          </w:p>
        </w:tc>
        <w:tc>
          <w:tcPr>
            <w:tcW w:w="1195" w:type="dxa"/>
            <w:shd w:val="clear" w:color="auto" w:fill="FFFFFF"/>
            <w:tcMar>
              <w:top w:w="0" w:type="dxa"/>
              <w:left w:w="108" w:type="dxa"/>
              <w:bottom w:w="0" w:type="dxa"/>
              <w:right w:w="108" w:type="dxa"/>
            </w:tcMar>
            <w:vAlign w:val="center"/>
          </w:tcPr>
          <w:p w14:paraId="7D169921">
            <w:pPr>
              <w:rPr>
                <w:color w:val="auto"/>
              </w:rPr>
            </w:pPr>
            <w:r>
              <w:rPr>
                <w:color w:val="auto"/>
              </w:rPr>
              <w:t>泵</w:t>
            </w:r>
          </w:p>
        </w:tc>
        <w:tc>
          <w:tcPr>
            <w:tcW w:w="1474" w:type="dxa"/>
            <w:shd w:val="clear" w:color="auto" w:fill="FFFFFF"/>
            <w:tcMar>
              <w:top w:w="0" w:type="dxa"/>
              <w:left w:w="108" w:type="dxa"/>
              <w:bottom w:w="0" w:type="dxa"/>
              <w:right w:w="108" w:type="dxa"/>
            </w:tcMar>
            <w:vAlign w:val="center"/>
          </w:tcPr>
          <w:p w14:paraId="3807ED6F">
            <w:pPr>
              <w:rPr>
                <w:color w:val="auto"/>
              </w:rPr>
            </w:pPr>
            <w:r>
              <w:rPr>
                <w:color w:val="auto"/>
              </w:rPr>
              <w:t>A02051901</w:t>
            </w:r>
          </w:p>
        </w:tc>
        <w:tc>
          <w:tcPr>
            <w:tcW w:w="1847" w:type="dxa"/>
            <w:shd w:val="clear" w:color="auto" w:fill="FFFFFF"/>
            <w:tcMar>
              <w:top w:w="0" w:type="dxa"/>
              <w:left w:w="108" w:type="dxa"/>
              <w:bottom w:w="0" w:type="dxa"/>
              <w:right w:w="108" w:type="dxa"/>
            </w:tcMar>
            <w:vAlign w:val="center"/>
          </w:tcPr>
          <w:p w14:paraId="33259C79">
            <w:pPr>
              <w:rPr>
                <w:color w:val="auto"/>
              </w:rPr>
            </w:pPr>
            <w:r>
              <w:rPr>
                <w:color w:val="auto"/>
              </w:rPr>
              <w:t>离心泵</w:t>
            </w:r>
          </w:p>
        </w:tc>
        <w:tc>
          <w:tcPr>
            <w:tcW w:w="3068" w:type="dxa"/>
            <w:shd w:val="clear" w:color="auto" w:fill="FFFFFF"/>
            <w:tcMar>
              <w:top w:w="0" w:type="dxa"/>
              <w:left w:w="108" w:type="dxa"/>
              <w:bottom w:w="0" w:type="dxa"/>
              <w:right w:w="108" w:type="dxa"/>
            </w:tcMar>
            <w:vAlign w:val="center"/>
          </w:tcPr>
          <w:p w14:paraId="285C3C4C">
            <w:pPr>
              <w:rPr>
                <w:color w:val="auto"/>
              </w:rPr>
            </w:pPr>
            <w:r>
              <w:rPr>
                <w:color w:val="auto"/>
              </w:rPr>
              <w:t>中国质量认证中心</w:t>
            </w:r>
          </w:p>
          <w:p w14:paraId="23244DB0">
            <w:pPr>
              <w:rPr>
                <w:color w:val="auto"/>
              </w:rPr>
            </w:pPr>
            <w:r>
              <w:rPr>
                <w:color w:val="auto"/>
              </w:rPr>
              <w:t>电能（北京）认证中心有限公司</w:t>
            </w:r>
          </w:p>
          <w:p w14:paraId="1E2EAC87">
            <w:pPr>
              <w:rPr>
                <w:color w:val="auto"/>
              </w:rPr>
            </w:pPr>
            <w:r>
              <w:rPr>
                <w:color w:val="auto"/>
              </w:rPr>
              <w:t>方圆标志认证集团有限公司</w:t>
            </w:r>
          </w:p>
        </w:tc>
      </w:tr>
      <w:tr w14:paraId="2FD5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1B26F073">
            <w:pPr>
              <w:rPr>
                <w:color w:val="auto"/>
              </w:rPr>
            </w:pPr>
            <w:r>
              <w:rPr>
                <w:color w:val="auto"/>
              </w:rPr>
              <w:t>6</w:t>
            </w:r>
          </w:p>
        </w:tc>
        <w:tc>
          <w:tcPr>
            <w:tcW w:w="1169" w:type="dxa"/>
            <w:vMerge w:val="restart"/>
            <w:shd w:val="clear" w:color="auto" w:fill="FFFFFF"/>
            <w:tcMar>
              <w:top w:w="0" w:type="dxa"/>
              <w:left w:w="108" w:type="dxa"/>
              <w:bottom w:w="0" w:type="dxa"/>
              <w:right w:w="108" w:type="dxa"/>
            </w:tcMar>
            <w:vAlign w:val="center"/>
          </w:tcPr>
          <w:p w14:paraId="7D46D177">
            <w:pPr>
              <w:rPr>
                <w:color w:val="auto"/>
              </w:rPr>
            </w:pPr>
            <w:r>
              <w:rPr>
                <w:color w:val="auto"/>
              </w:rPr>
              <w:t>A020523</w:t>
            </w:r>
          </w:p>
        </w:tc>
        <w:tc>
          <w:tcPr>
            <w:tcW w:w="1195" w:type="dxa"/>
            <w:vMerge w:val="restart"/>
            <w:shd w:val="clear" w:color="auto" w:fill="FFFFFF"/>
            <w:tcMar>
              <w:top w:w="0" w:type="dxa"/>
              <w:left w:w="108" w:type="dxa"/>
              <w:bottom w:w="0" w:type="dxa"/>
              <w:right w:w="108" w:type="dxa"/>
            </w:tcMar>
            <w:vAlign w:val="center"/>
          </w:tcPr>
          <w:p w14:paraId="5673A53D">
            <w:pPr>
              <w:rPr>
                <w:color w:val="auto"/>
              </w:rPr>
            </w:pPr>
            <w:r>
              <w:rPr>
                <w:color w:val="auto"/>
              </w:rPr>
              <w:t>制冷空调设备</w:t>
            </w:r>
          </w:p>
        </w:tc>
        <w:tc>
          <w:tcPr>
            <w:tcW w:w="1474" w:type="dxa"/>
            <w:shd w:val="clear" w:color="auto" w:fill="FFFFFF"/>
            <w:tcMar>
              <w:top w:w="0" w:type="dxa"/>
              <w:left w:w="108" w:type="dxa"/>
              <w:bottom w:w="0" w:type="dxa"/>
              <w:right w:w="108" w:type="dxa"/>
            </w:tcMar>
            <w:vAlign w:val="center"/>
          </w:tcPr>
          <w:p w14:paraId="65A3A0AE">
            <w:pPr>
              <w:rPr>
                <w:color w:val="auto"/>
              </w:rPr>
            </w:pPr>
            <w:r>
              <w:rPr>
                <w:color w:val="auto"/>
              </w:rPr>
              <w:t>A02052301</w:t>
            </w:r>
          </w:p>
        </w:tc>
        <w:tc>
          <w:tcPr>
            <w:tcW w:w="1847" w:type="dxa"/>
            <w:shd w:val="clear" w:color="auto" w:fill="FFFFFF"/>
            <w:tcMar>
              <w:top w:w="0" w:type="dxa"/>
              <w:left w:w="108" w:type="dxa"/>
              <w:bottom w:w="0" w:type="dxa"/>
              <w:right w:w="108" w:type="dxa"/>
            </w:tcMar>
            <w:vAlign w:val="center"/>
          </w:tcPr>
          <w:p w14:paraId="17EAF7DC">
            <w:pPr>
              <w:rPr>
                <w:color w:val="auto"/>
              </w:rPr>
            </w:pPr>
            <w:r>
              <w:rPr>
                <w:color w:val="auto"/>
              </w:rPr>
              <w:t>制冷压缩机</w:t>
            </w:r>
          </w:p>
        </w:tc>
        <w:tc>
          <w:tcPr>
            <w:tcW w:w="3068" w:type="dxa"/>
            <w:vMerge w:val="restart"/>
            <w:shd w:val="clear" w:color="auto" w:fill="FFFFFF"/>
            <w:tcMar>
              <w:top w:w="0" w:type="dxa"/>
              <w:left w:w="108" w:type="dxa"/>
              <w:bottom w:w="0" w:type="dxa"/>
              <w:right w:w="108" w:type="dxa"/>
            </w:tcMar>
            <w:vAlign w:val="center"/>
          </w:tcPr>
          <w:p w14:paraId="0829EC52">
            <w:pPr>
              <w:rPr>
                <w:color w:val="auto"/>
              </w:rPr>
            </w:pPr>
            <w:r>
              <w:rPr>
                <w:color w:val="auto"/>
              </w:rPr>
              <w:t>中国质量认证中心</w:t>
            </w:r>
          </w:p>
          <w:p w14:paraId="6234E229">
            <w:pPr>
              <w:rPr>
                <w:color w:val="auto"/>
              </w:rPr>
            </w:pPr>
            <w:r>
              <w:rPr>
                <w:color w:val="auto"/>
              </w:rPr>
              <w:t>威凯认证检测有限公司</w:t>
            </w:r>
          </w:p>
          <w:p w14:paraId="4B502AD2">
            <w:pPr>
              <w:rPr>
                <w:color w:val="auto"/>
              </w:rPr>
            </w:pPr>
            <w:r>
              <w:rPr>
                <w:color w:val="auto"/>
              </w:rPr>
              <w:t>合肥通用机械产品认证有限公司</w:t>
            </w:r>
          </w:p>
          <w:p w14:paraId="0EA18C47">
            <w:pPr>
              <w:rPr>
                <w:color w:val="auto"/>
              </w:rPr>
            </w:pPr>
            <w:r>
              <w:rPr>
                <w:color w:val="auto"/>
              </w:rPr>
              <w:t>北京中冷通质量认证中心有限公司</w:t>
            </w:r>
          </w:p>
        </w:tc>
      </w:tr>
      <w:tr w14:paraId="70AC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4D62DDAD">
            <w:pPr>
              <w:rPr>
                <w:color w:val="auto"/>
              </w:rPr>
            </w:pPr>
          </w:p>
        </w:tc>
        <w:tc>
          <w:tcPr>
            <w:tcW w:w="1169" w:type="dxa"/>
            <w:vMerge w:val="continue"/>
            <w:shd w:val="clear" w:color="auto" w:fill="FFFFFF"/>
            <w:tcMar>
              <w:top w:w="0" w:type="dxa"/>
              <w:left w:w="108" w:type="dxa"/>
              <w:bottom w:w="0" w:type="dxa"/>
              <w:right w:w="108" w:type="dxa"/>
            </w:tcMar>
            <w:vAlign w:val="center"/>
          </w:tcPr>
          <w:p w14:paraId="383FABBA">
            <w:pPr>
              <w:rPr>
                <w:color w:val="auto"/>
              </w:rPr>
            </w:pPr>
          </w:p>
        </w:tc>
        <w:tc>
          <w:tcPr>
            <w:tcW w:w="1195" w:type="dxa"/>
            <w:vMerge w:val="continue"/>
            <w:shd w:val="clear" w:color="auto" w:fill="FFFFFF"/>
            <w:tcMar>
              <w:top w:w="0" w:type="dxa"/>
              <w:left w:w="108" w:type="dxa"/>
              <w:bottom w:w="0" w:type="dxa"/>
              <w:right w:w="108" w:type="dxa"/>
            </w:tcMar>
            <w:vAlign w:val="center"/>
          </w:tcPr>
          <w:p w14:paraId="67B34B00">
            <w:pPr>
              <w:rPr>
                <w:color w:val="auto"/>
              </w:rPr>
            </w:pPr>
          </w:p>
        </w:tc>
        <w:tc>
          <w:tcPr>
            <w:tcW w:w="1474" w:type="dxa"/>
            <w:shd w:val="clear" w:color="auto" w:fill="FFFFFF"/>
            <w:tcMar>
              <w:top w:w="0" w:type="dxa"/>
              <w:left w:w="108" w:type="dxa"/>
              <w:bottom w:w="0" w:type="dxa"/>
              <w:right w:w="108" w:type="dxa"/>
            </w:tcMar>
            <w:vAlign w:val="center"/>
          </w:tcPr>
          <w:p w14:paraId="0E72266B">
            <w:pPr>
              <w:rPr>
                <w:color w:val="auto"/>
              </w:rPr>
            </w:pPr>
            <w:r>
              <w:rPr>
                <w:color w:val="auto"/>
              </w:rPr>
              <w:t>A02052305</w:t>
            </w:r>
          </w:p>
        </w:tc>
        <w:tc>
          <w:tcPr>
            <w:tcW w:w="1847" w:type="dxa"/>
            <w:shd w:val="clear" w:color="auto" w:fill="FFFFFF"/>
            <w:tcMar>
              <w:top w:w="0" w:type="dxa"/>
              <w:left w:w="108" w:type="dxa"/>
              <w:bottom w:w="0" w:type="dxa"/>
              <w:right w:w="108" w:type="dxa"/>
            </w:tcMar>
            <w:vAlign w:val="center"/>
          </w:tcPr>
          <w:p w14:paraId="3AFC6BF3">
            <w:pPr>
              <w:rPr>
                <w:color w:val="auto"/>
              </w:rPr>
            </w:pPr>
            <w:r>
              <w:rPr>
                <w:color w:val="auto"/>
              </w:rPr>
              <w:t>空调机组</w:t>
            </w:r>
          </w:p>
        </w:tc>
        <w:tc>
          <w:tcPr>
            <w:tcW w:w="3068" w:type="dxa"/>
            <w:vMerge w:val="continue"/>
            <w:shd w:val="clear" w:color="auto" w:fill="FFFFFF"/>
            <w:tcMar>
              <w:top w:w="0" w:type="dxa"/>
              <w:left w:w="108" w:type="dxa"/>
              <w:bottom w:w="0" w:type="dxa"/>
              <w:right w:w="108" w:type="dxa"/>
            </w:tcMar>
            <w:vAlign w:val="center"/>
          </w:tcPr>
          <w:p w14:paraId="5EC698DE">
            <w:pPr>
              <w:rPr>
                <w:color w:val="auto"/>
              </w:rPr>
            </w:pPr>
          </w:p>
        </w:tc>
      </w:tr>
      <w:tr w14:paraId="78E3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1D364382">
            <w:pPr>
              <w:rPr>
                <w:color w:val="auto"/>
              </w:rPr>
            </w:pPr>
          </w:p>
        </w:tc>
        <w:tc>
          <w:tcPr>
            <w:tcW w:w="1169" w:type="dxa"/>
            <w:vMerge w:val="continue"/>
            <w:shd w:val="clear" w:color="auto" w:fill="FFFFFF"/>
            <w:tcMar>
              <w:top w:w="0" w:type="dxa"/>
              <w:left w:w="108" w:type="dxa"/>
              <w:bottom w:w="0" w:type="dxa"/>
              <w:right w:w="108" w:type="dxa"/>
            </w:tcMar>
            <w:vAlign w:val="center"/>
          </w:tcPr>
          <w:p w14:paraId="606D8021">
            <w:pPr>
              <w:rPr>
                <w:color w:val="auto"/>
              </w:rPr>
            </w:pPr>
          </w:p>
        </w:tc>
        <w:tc>
          <w:tcPr>
            <w:tcW w:w="1195" w:type="dxa"/>
            <w:vMerge w:val="continue"/>
            <w:shd w:val="clear" w:color="auto" w:fill="FFFFFF"/>
            <w:tcMar>
              <w:top w:w="0" w:type="dxa"/>
              <w:left w:w="108" w:type="dxa"/>
              <w:bottom w:w="0" w:type="dxa"/>
              <w:right w:w="108" w:type="dxa"/>
            </w:tcMar>
            <w:vAlign w:val="center"/>
          </w:tcPr>
          <w:p w14:paraId="23DF1B34">
            <w:pPr>
              <w:rPr>
                <w:color w:val="auto"/>
              </w:rPr>
            </w:pPr>
          </w:p>
        </w:tc>
        <w:tc>
          <w:tcPr>
            <w:tcW w:w="1474" w:type="dxa"/>
            <w:shd w:val="clear" w:color="auto" w:fill="FFFFFF"/>
            <w:tcMar>
              <w:top w:w="0" w:type="dxa"/>
              <w:left w:w="108" w:type="dxa"/>
              <w:bottom w:w="0" w:type="dxa"/>
              <w:right w:w="108" w:type="dxa"/>
            </w:tcMar>
            <w:vAlign w:val="center"/>
          </w:tcPr>
          <w:p w14:paraId="2559C7C8">
            <w:pPr>
              <w:rPr>
                <w:color w:val="auto"/>
              </w:rPr>
            </w:pPr>
            <w:r>
              <w:rPr>
                <w:color w:val="auto"/>
              </w:rPr>
              <w:t>A02052309</w:t>
            </w:r>
          </w:p>
        </w:tc>
        <w:tc>
          <w:tcPr>
            <w:tcW w:w="1847" w:type="dxa"/>
            <w:shd w:val="clear" w:color="auto" w:fill="FFFFFF"/>
            <w:tcMar>
              <w:top w:w="0" w:type="dxa"/>
              <w:left w:w="108" w:type="dxa"/>
              <w:bottom w:w="0" w:type="dxa"/>
              <w:right w:w="108" w:type="dxa"/>
            </w:tcMar>
            <w:vAlign w:val="center"/>
          </w:tcPr>
          <w:p w14:paraId="2DF24735">
            <w:pPr>
              <w:rPr>
                <w:color w:val="auto"/>
              </w:rPr>
            </w:pPr>
            <w:r>
              <w:rPr>
                <w:color w:val="auto"/>
              </w:rPr>
              <w:t>专用制冷、空调设备</w:t>
            </w:r>
          </w:p>
        </w:tc>
        <w:tc>
          <w:tcPr>
            <w:tcW w:w="3068" w:type="dxa"/>
            <w:vMerge w:val="continue"/>
            <w:shd w:val="clear" w:color="auto" w:fill="FFFFFF"/>
            <w:tcMar>
              <w:top w:w="0" w:type="dxa"/>
              <w:left w:w="108" w:type="dxa"/>
              <w:bottom w:w="0" w:type="dxa"/>
              <w:right w:w="108" w:type="dxa"/>
            </w:tcMar>
            <w:vAlign w:val="center"/>
          </w:tcPr>
          <w:p w14:paraId="00924143">
            <w:pPr>
              <w:rPr>
                <w:color w:val="auto"/>
              </w:rPr>
            </w:pPr>
          </w:p>
        </w:tc>
      </w:tr>
      <w:tr w14:paraId="6EDA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09BA3F2B">
            <w:pPr>
              <w:rPr>
                <w:color w:val="auto"/>
              </w:rPr>
            </w:pPr>
          </w:p>
        </w:tc>
        <w:tc>
          <w:tcPr>
            <w:tcW w:w="1169" w:type="dxa"/>
            <w:vMerge w:val="continue"/>
            <w:shd w:val="clear" w:color="auto" w:fill="FFFFFF"/>
            <w:tcMar>
              <w:top w:w="0" w:type="dxa"/>
              <w:left w:w="108" w:type="dxa"/>
              <w:bottom w:w="0" w:type="dxa"/>
              <w:right w:w="108" w:type="dxa"/>
            </w:tcMar>
            <w:vAlign w:val="center"/>
          </w:tcPr>
          <w:p w14:paraId="4A01ABE1">
            <w:pPr>
              <w:rPr>
                <w:color w:val="auto"/>
              </w:rPr>
            </w:pPr>
          </w:p>
        </w:tc>
        <w:tc>
          <w:tcPr>
            <w:tcW w:w="1195" w:type="dxa"/>
            <w:vMerge w:val="continue"/>
            <w:shd w:val="clear" w:color="auto" w:fill="FFFFFF"/>
            <w:tcMar>
              <w:top w:w="0" w:type="dxa"/>
              <w:left w:w="108" w:type="dxa"/>
              <w:bottom w:w="0" w:type="dxa"/>
              <w:right w:w="108" w:type="dxa"/>
            </w:tcMar>
            <w:vAlign w:val="center"/>
          </w:tcPr>
          <w:p w14:paraId="2E0FA694">
            <w:pPr>
              <w:rPr>
                <w:color w:val="auto"/>
              </w:rPr>
            </w:pPr>
          </w:p>
        </w:tc>
        <w:tc>
          <w:tcPr>
            <w:tcW w:w="1474" w:type="dxa"/>
            <w:shd w:val="clear" w:color="auto" w:fill="FFFFFF"/>
            <w:tcMar>
              <w:top w:w="0" w:type="dxa"/>
              <w:left w:w="108" w:type="dxa"/>
              <w:bottom w:w="0" w:type="dxa"/>
              <w:right w:w="108" w:type="dxa"/>
            </w:tcMar>
            <w:vAlign w:val="center"/>
          </w:tcPr>
          <w:p w14:paraId="5E1FE799">
            <w:pPr>
              <w:rPr>
                <w:color w:val="auto"/>
              </w:rPr>
            </w:pPr>
            <w:r>
              <w:rPr>
                <w:color w:val="auto"/>
              </w:rPr>
              <w:t>A02052399</w:t>
            </w:r>
          </w:p>
        </w:tc>
        <w:tc>
          <w:tcPr>
            <w:tcW w:w="1847" w:type="dxa"/>
            <w:shd w:val="clear" w:color="auto" w:fill="FFFFFF"/>
            <w:tcMar>
              <w:top w:w="0" w:type="dxa"/>
              <w:left w:w="108" w:type="dxa"/>
              <w:bottom w:w="0" w:type="dxa"/>
              <w:right w:w="108" w:type="dxa"/>
            </w:tcMar>
            <w:vAlign w:val="center"/>
          </w:tcPr>
          <w:p w14:paraId="18BC4CC7">
            <w:pPr>
              <w:rPr>
                <w:color w:val="auto"/>
              </w:rPr>
            </w:pPr>
            <w:r>
              <w:rPr>
                <w:color w:val="auto"/>
              </w:rPr>
              <w:t>其他制冷空调设备</w:t>
            </w:r>
          </w:p>
        </w:tc>
        <w:tc>
          <w:tcPr>
            <w:tcW w:w="3068" w:type="dxa"/>
            <w:vMerge w:val="continue"/>
            <w:shd w:val="clear" w:color="auto" w:fill="FFFFFF"/>
            <w:tcMar>
              <w:top w:w="0" w:type="dxa"/>
              <w:left w:w="108" w:type="dxa"/>
              <w:bottom w:w="0" w:type="dxa"/>
              <w:right w:w="108" w:type="dxa"/>
            </w:tcMar>
            <w:vAlign w:val="center"/>
          </w:tcPr>
          <w:p w14:paraId="1AB37929">
            <w:pPr>
              <w:rPr>
                <w:color w:val="auto"/>
              </w:rPr>
            </w:pPr>
          </w:p>
        </w:tc>
      </w:tr>
      <w:tr w14:paraId="2897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1238238E">
            <w:pPr>
              <w:rPr>
                <w:color w:val="auto"/>
              </w:rPr>
            </w:pPr>
            <w:r>
              <w:rPr>
                <w:color w:val="auto"/>
              </w:rPr>
              <w:t>7</w:t>
            </w:r>
          </w:p>
        </w:tc>
        <w:tc>
          <w:tcPr>
            <w:tcW w:w="1169" w:type="dxa"/>
            <w:shd w:val="clear" w:color="auto" w:fill="FFFFFF"/>
            <w:tcMar>
              <w:top w:w="0" w:type="dxa"/>
              <w:left w:w="108" w:type="dxa"/>
              <w:bottom w:w="0" w:type="dxa"/>
              <w:right w:w="108" w:type="dxa"/>
            </w:tcMar>
            <w:vAlign w:val="center"/>
          </w:tcPr>
          <w:p w14:paraId="0051A7B7">
            <w:pPr>
              <w:rPr>
                <w:color w:val="auto"/>
              </w:rPr>
            </w:pPr>
            <w:r>
              <w:rPr>
                <w:color w:val="auto"/>
              </w:rPr>
              <w:t>A020601</w:t>
            </w:r>
          </w:p>
        </w:tc>
        <w:tc>
          <w:tcPr>
            <w:tcW w:w="1195" w:type="dxa"/>
            <w:shd w:val="clear" w:color="auto" w:fill="FFFFFF"/>
            <w:tcMar>
              <w:top w:w="0" w:type="dxa"/>
              <w:left w:w="108" w:type="dxa"/>
              <w:bottom w:w="0" w:type="dxa"/>
              <w:right w:w="108" w:type="dxa"/>
            </w:tcMar>
            <w:vAlign w:val="center"/>
          </w:tcPr>
          <w:p w14:paraId="40F847DB">
            <w:pPr>
              <w:rPr>
                <w:color w:val="auto"/>
              </w:rPr>
            </w:pPr>
            <w:r>
              <w:rPr>
                <w:color w:val="auto"/>
              </w:rPr>
              <w:t>电机</w:t>
            </w:r>
          </w:p>
        </w:tc>
        <w:tc>
          <w:tcPr>
            <w:tcW w:w="1474" w:type="dxa"/>
            <w:shd w:val="clear" w:color="auto" w:fill="FFFFFF"/>
            <w:tcMar>
              <w:top w:w="0" w:type="dxa"/>
              <w:left w:w="108" w:type="dxa"/>
              <w:bottom w:w="0" w:type="dxa"/>
              <w:right w:w="108" w:type="dxa"/>
            </w:tcMar>
            <w:vAlign w:val="center"/>
          </w:tcPr>
          <w:p w14:paraId="3A86FBC3">
            <w:pPr>
              <w:rPr>
                <w:color w:val="auto"/>
              </w:rPr>
            </w:pPr>
          </w:p>
        </w:tc>
        <w:tc>
          <w:tcPr>
            <w:tcW w:w="1847" w:type="dxa"/>
            <w:shd w:val="clear" w:color="auto" w:fill="FFFFFF"/>
            <w:tcMar>
              <w:top w:w="0" w:type="dxa"/>
              <w:left w:w="108" w:type="dxa"/>
              <w:bottom w:w="0" w:type="dxa"/>
              <w:right w:w="108" w:type="dxa"/>
            </w:tcMar>
            <w:vAlign w:val="center"/>
          </w:tcPr>
          <w:p w14:paraId="1A156354">
            <w:pPr>
              <w:rPr>
                <w:color w:val="auto"/>
              </w:rPr>
            </w:pPr>
          </w:p>
        </w:tc>
        <w:tc>
          <w:tcPr>
            <w:tcW w:w="3068" w:type="dxa"/>
            <w:shd w:val="clear" w:color="auto" w:fill="FFFFFF"/>
            <w:tcMar>
              <w:top w:w="0" w:type="dxa"/>
              <w:left w:w="108" w:type="dxa"/>
              <w:bottom w:w="0" w:type="dxa"/>
              <w:right w:w="108" w:type="dxa"/>
            </w:tcMar>
            <w:vAlign w:val="center"/>
          </w:tcPr>
          <w:p w14:paraId="43A24FC4">
            <w:pPr>
              <w:rPr>
                <w:color w:val="auto"/>
              </w:rPr>
            </w:pPr>
            <w:r>
              <w:rPr>
                <w:color w:val="auto"/>
              </w:rPr>
              <w:t>中国质量认证中心</w:t>
            </w:r>
          </w:p>
          <w:p w14:paraId="416C0139">
            <w:pPr>
              <w:rPr>
                <w:color w:val="auto"/>
              </w:rPr>
            </w:pPr>
            <w:r>
              <w:rPr>
                <w:color w:val="auto"/>
              </w:rPr>
              <w:t>威凯认证检测有限公司</w:t>
            </w:r>
          </w:p>
          <w:p w14:paraId="66129B30">
            <w:pPr>
              <w:rPr>
                <w:color w:val="auto"/>
              </w:rPr>
            </w:pPr>
            <w:r>
              <w:rPr>
                <w:color w:val="auto"/>
              </w:rPr>
              <w:t>电能（北京）认证中心有限公司</w:t>
            </w:r>
          </w:p>
          <w:p w14:paraId="164B3E2D">
            <w:pPr>
              <w:rPr>
                <w:color w:val="auto"/>
              </w:rPr>
            </w:pPr>
            <w:r>
              <w:rPr>
                <w:color w:val="auto"/>
              </w:rPr>
              <w:t>中国船级社质量认证公司</w:t>
            </w:r>
          </w:p>
        </w:tc>
      </w:tr>
      <w:tr w14:paraId="7DC9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79A6C3F9">
            <w:pPr>
              <w:rPr>
                <w:color w:val="auto"/>
              </w:rPr>
            </w:pPr>
            <w:r>
              <w:rPr>
                <w:color w:val="auto"/>
              </w:rPr>
              <w:t>8</w:t>
            </w:r>
          </w:p>
        </w:tc>
        <w:tc>
          <w:tcPr>
            <w:tcW w:w="1169" w:type="dxa"/>
            <w:shd w:val="clear" w:color="auto" w:fill="FFFFFF"/>
            <w:tcMar>
              <w:top w:w="0" w:type="dxa"/>
              <w:left w:w="108" w:type="dxa"/>
              <w:bottom w:w="0" w:type="dxa"/>
              <w:right w:w="108" w:type="dxa"/>
            </w:tcMar>
            <w:vAlign w:val="center"/>
          </w:tcPr>
          <w:p w14:paraId="1E8699C6">
            <w:pPr>
              <w:rPr>
                <w:color w:val="auto"/>
              </w:rPr>
            </w:pPr>
            <w:r>
              <w:rPr>
                <w:color w:val="auto"/>
              </w:rPr>
              <w:t>A020602</w:t>
            </w:r>
          </w:p>
        </w:tc>
        <w:tc>
          <w:tcPr>
            <w:tcW w:w="1195" w:type="dxa"/>
            <w:shd w:val="clear" w:color="auto" w:fill="FFFFFF"/>
            <w:tcMar>
              <w:top w:w="0" w:type="dxa"/>
              <w:left w:w="108" w:type="dxa"/>
              <w:bottom w:w="0" w:type="dxa"/>
              <w:right w:w="108" w:type="dxa"/>
            </w:tcMar>
            <w:vAlign w:val="center"/>
          </w:tcPr>
          <w:p w14:paraId="158F6C4E">
            <w:pPr>
              <w:rPr>
                <w:color w:val="auto"/>
              </w:rPr>
            </w:pPr>
            <w:r>
              <w:rPr>
                <w:color w:val="auto"/>
              </w:rPr>
              <w:t>变压器</w:t>
            </w:r>
          </w:p>
        </w:tc>
        <w:tc>
          <w:tcPr>
            <w:tcW w:w="1474" w:type="dxa"/>
            <w:shd w:val="clear" w:color="auto" w:fill="FFFFFF"/>
            <w:tcMar>
              <w:top w:w="0" w:type="dxa"/>
              <w:left w:w="108" w:type="dxa"/>
              <w:bottom w:w="0" w:type="dxa"/>
              <w:right w:w="108" w:type="dxa"/>
            </w:tcMar>
            <w:vAlign w:val="center"/>
          </w:tcPr>
          <w:p w14:paraId="52FE5DC9">
            <w:pPr>
              <w:rPr>
                <w:color w:val="auto"/>
              </w:rPr>
            </w:pPr>
          </w:p>
        </w:tc>
        <w:tc>
          <w:tcPr>
            <w:tcW w:w="1847" w:type="dxa"/>
            <w:shd w:val="clear" w:color="auto" w:fill="FFFFFF"/>
            <w:tcMar>
              <w:top w:w="0" w:type="dxa"/>
              <w:left w:w="108" w:type="dxa"/>
              <w:bottom w:w="0" w:type="dxa"/>
              <w:right w:w="108" w:type="dxa"/>
            </w:tcMar>
            <w:vAlign w:val="center"/>
          </w:tcPr>
          <w:p w14:paraId="596D07F1">
            <w:pPr>
              <w:rPr>
                <w:color w:val="auto"/>
              </w:rPr>
            </w:pPr>
          </w:p>
        </w:tc>
        <w:tc>
          <w:tcPr>
            <w:tcW w:w="3068" w:type="dxa"/>
            <w:shd w:val="clear" w:color="auto" w:fill="FFFFFF"/>
            <w:tcMar>
              <w:top w:w="0" w:type="dxa"/>
              <w:left w:w="108" w:type="dxa"/>
              <w:bottom w:w="0" w:type="dxa"/>
              <w:right w:w="108" w:type="dxa"/>
            </w:tcMar>
            <w:vAlign w:val="center"/>
          </w:tcPr>
          <w:p w14:paraId="6D7B2D71">
            <w:pPr>
              <w:rPr>
                <w:color w:val="auto"/>
              </w:rPr>
            </w:pPr>
            <w:r>
              <w:rPr>
                <w:color w:val="auto"/>
              </w:rPr>
              <w:t>中国质量认证中心</w:t>
            </w:r>
          </w:p>
          <w:p w14:paraId="78962C7A">
            <w:pPr>
              <w:rPr>
                <w:color w:val="auto"/>
              </w:rPr>
            </w:pPr>
            <w:r>
              <w:rPr>
                <w:color w:val="auto"/>
              </w:rPr>
              <w:t>电能（北京）认证中心有限公司</w:t>
            </w:r>
          </w:p>
          <w:p w14:paraId="697B3B10">
            <w:pPr>
              <w:rPr>
                <w:color w:val="auto"/>
              </w:rPr>
            </w:pPr>
            <w:r>
              <w:rPr>
                <w:color w:val="auto"/>
              </w:rPr>
              <w:t>方圆标志认证集团有限公司</w:t>
            </w:r>
          </w:p>
        </w:tc>
      </w:tr>
      <w:tr w14:paraId="344F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097ECD6E">
            <w:pPr>
              <w:rPr>
                <w:color w:val="auto"/>
              </w:rPr>
            </w:pPr>
            <w:r>
              <w:rPr>
                <w:color w:val="auto"/>
              </w:rPr>
              <w:t>9</w:t>
            </w:r>
          </w:p>
        </w:tc>
        <w:tc>
          <w:tcPr>
            <w:tcW w:w="1169" w:type="dxa"/>
            <w:shd w:val="clear" w:color="auto" w:fill="FFFFFF"/>
            <w:tcMar>
              <w:top w:w="0" w:type="dxa"/>
              <w:left w:w="108" w:type="dxa"/>
              <w:bottom w:w="0" w:type="dxa"/>
              <w:right w:w="108" w:type="dxa"/>
            </w:tcMar>
            <w:vAlign w:val="center"/>
          </w:tcPr>
          <w:p w14:paraId="4B953D78">
            <w:pPr>
              <w:rPr>
                <w:color w:val="auto"/>
              </w:rPr>
            </w:pPr>
            <w:r>
              <w:rPr>
                <w:color w:val="auto"/>
              </w:rPr>
              <w:t>A020609</w:t>
            </w:r>
          </w:p>
        </w:tc>
        <w:tc>
          <w:tcPr>
            <w:tcW w:w="1195" w:type="dxa"/>
            <w:shd w:val="clear" w:color="auto" w:fill="FFFFFF"/>
            <w:tcMar>
              <w:top w:w="0" w:type="dxa"/>
              <w:left w:w="108" w:type="dxa"/>
              <w:bottom w:w="0" w:type="dxa"/>
              <w:right w:w="108" w:type="dxa"/>
            </w:tcMar>
            <w:vAlign w:val="center"/>
          </w:tcPr>
          <w:p w14:paraId="449DEF8E">
            <w:pPr>
              <w:rPr>
                <w:color w:val="auto"/>
              </w:rPr>
            </w:pPr>
            <w:r>
              <w:rPr>
                <w:color w:val="auto"/>
              </w:rPr>
              <w:t>镇流器</w:t>
            </w:r>
          </w:p>
        </w:tc>
        <w:tc>
          <w:tcPr>
            <w:tcW w:w="1474" w:type="dxa"/>
            <w:shd w:val="clear" w:color="auto" w:fill="FFFFFF"/>
            <w:tcMar>
              <w:top w:w="0" w:type="dxa"/>
              <w:left w:w="108" w:type="dxa"/>
              <w:bottom w:w="0" w:type="dxa"/>
              <w:right w:w="108" w:type="dxa"/>
            </w:tcMar>
            <w:vAlign w:val="center"/>
          </w:tcPr>
          <w:p w14:paraId="61D36C23">
            <w:pPr>
              <w:rPr>
                <w:color w:val="auto"/>
              </w:rPr>
            </w:pPr>
          </w:p>
        </w:tc>
        <w:tc>
          <w:tcPr>
            <w:tcW w:w="1847" w:type="dxa"/>
            <w:shd w:val="clear" w:color="auto" w:fill="FFFFFF"/>
            <w:tcMar>
              <w:top w:w="0" w:type="dxa"/>
              <w:left w:w="108" w:type="dxa"/>
              <w:bottom w:w="0" w:type="dxa"/>
              <w:right w:w="108" w:type="dxa"/>
            </w:tcMar>
            <w:vAlign w:val="center"/>
          </w:tcPr>
          <w:p w14:paraId="21FBB6CB">
            <w:pPr>
              <w:rPr>
                <w:color w:val="auto"/>
              </w:rPr>
            </w:pPr>
          </w:p>
        </w:tc>
        <w:tc>
          <w:tcPr>
            <w:tcW w:w="3068" w:type="dxa"/>
            <w:shd w:val="clear" w:color="auto" w:fill="FFFFFF"/>
            <w:tcMar>
              <w:top w:w="0" w:type="dxa"/>
              <w:left w:w="108" w:type="dxa"/>
              <w:bottom w:w="0" w:type="dxa"/>
              <w:right w:w="108" w:type="dxa"/>
            </w:tcMar>
            <w:vAlign w:val="center"/>
          </w:tcPr>
          <w:p w14:paraId="12B086CA">
            <w:pPr>
              <w:rPr>
                <w:color w:val="auto"/>
              </w:rPr>
            </w:pPr>
            <w:r>
              <w:rPr>
                <w:color w:val="auto"/>
              </w:rPr>
              <w:t>中国质量认证中心</w:t>
            </w:r>
          </w:p>
          <w:p w14:paraId="2C839D8A">
            <w:pPr>
              <w:rPr>
                <w:color w:val="auto"/>
              </w:rPr>
            </w:pPr>
            <w:r>
              <w:rPr>
                <w:color w:val="auto"/>
              </w:rPr>
              <w:t>深圳市计量质量检测研究院</w:t>
            </w:r>
          </w:p>
          <w:p w14:paraId="1540D9C0">
            <w:pPr>
              <w:rPr>
                <w:color w:val="auto"/>
              </w:rPr>
            </w:pPr>
            <w:r>
              <w:rPr>
                <w:color w:val="auto"/>
              </w:rPr>
              <w:t>中标合信（北京）认证有限公司</w:t>
            </w:r>
          </w:p>
        </w:tc>
      </w:tr>
      <w:tr w14:paraId="50C4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restart"/>
            <w:shd w:val="clear" w:color="auto" w:fill="FFFFFF"/>
            <w:tcMar>
              <w:top w:w="0" w:type="dxa"/>
              <w:left w:w="108" w:type="dxa"/>
              <w:bottom w:w="0" w:type="dxa"/>
              <w:right w:w="108" w:type="dxa"/>
            </w:tcMar>
            <w:vAlign w:val="center"/>
          </w:tcPr>
          <w:p w14:paraId="72CEA9B4">
            <w:pPr>
              <w:rPr>
                <w:color w:val="auto"/>
              </w:rPr>
            </w:pPr>
            <w:r>
              <w:rPr>
                <w:color w:val="auto"/>
              </w:rPr>
              <w:t>10</w:t>
            </w:r>
          </w:p>
        </w:tc>
        <w:tc>
          <w:tcPr>
            <w:tcW w:w="1169" w:type="dxa"/>
            <w:vMerge w:val="restart"/>
            <w:shd w:val="clear" w:color="auto" w:fill="FFFFFF"/>
            <w:tcMar>
              <w:top w:w="0" w:type="dxa"/>
              <w:left w:w="108" w:type="dxa"/>
              <w:bottom w:w="0" w:type="dxa"/>
              <w:right w:w="108" w:type="dxa"/>
            </w:tcMar>
            <w:vAlign w:val="center"/>
          </w:tcPr>
          <w:p w14:paraId="04260214">
            <w:pPr>
              <w:rPr>
                <w:color w:val="auto"/>
              </w:rPr>
            </w:pPr>
            <w:r>
              <w:rPr>
                <w:color w:val="auto"/>
              </w:rPr>
              <w:t>A020618</w:t>
            </w:r>
          </w:p>
        </w:tc>
        <w:tc>
          <w:tcPr>
            <w:tcW w:w="1195" w:type="dxa"/>
            <w:vMerge w:val="restart"/>
            <w:shd w:val="clear" w:color="auto" w:fill="FFFFFF"/>
            <w:tcMar>
              <w:top w:w="0" w:type="dxa"/>
              <w:left w:w="108" w:type="dxa"/>
              <w:bottom w:w="0" w:type="dxa"/>
              <w:right w:w="108" w:type="dxa"/>
            </w:tcMar>
            <w:vAlign w:val="center"/>
          </w:tcPr>
          <w:p w14:paraId="54D10F54">
            <w:pPr>
              <w:rPr>
                <w:color w:val="auto"/>
              </w:rPr>
            </w:pPr>
            <w:r>
              <w:rPr>
                <w:color w:val="auto"/>
              </w:rPr>
              <w:t>生活用电器</w:t>
            </w:r>
          </w:p>
        </w:tc>
        <w:tc>
          <w:tcPr>
            <w:tcW w:w="1474" w:type="dxa"/>
            <w:shd w:val="clear" w:color="auto" w:fill="FFFFFF"/>
            <w:tcMar>
              <w:top w:w="0" w:type="dxa"/>
              <w:left w:w="108" w:type="dxa"/>
              <w:bottom w:w="0" w:type="dxa"/>
              <w:right w:w="108" w:type="dxa"/>
            </w:tcMar>
            <w:vAlign w:val="center"/>
          </w:tcPr>
          <w:p w14:paraId="19624ABC">
            <w:pPr>
              <w:rPr>
                <w:color w:val="auto"/>
              </w:rPr>
            </w:pPr>
            <w:r>
              <w:rPr>
                <w:color w:val="auto"/>
              </w:rPr>
              <w:t>A0206180101</w:t>
            </w:r>
          </w:p>
        </w:tc>
        <w:tc>
          <w:tcPr>
            <w:tcW w:w="1847" w:type="dxa"/>
            <w:shd w:val="clear" w:color="auto" w:fill="FFFFFF"/>
            <w:tcMar>
              <w:top w:w="0" w:type="dxa"/>
              <w:left w:w="108" w:type="dxa"/>
              <w:bottom w:w="0" w:type="dxa"/>
              <w:right w:w="108" w:type="dxa"/>
            </w:tcMar>
            <w:vAlign w:val="center"/>
          </w:tcPr>
          <w:p w14:paraId="0086D557">
            <w:pPr>
              <w:rPr>
                <w:color w:val="auto"/>
              </w:rPr>
            </w:pPr>
            <w:r>
              <w:rPr>
                <w:color w:val="auto"/>
              </w:rPr>
              <w:t>电冰箱</w:t>
            </w:r>
          </w:p>
        </w:tc>
        <w:tc>
          <w:tcPr>
            <w:tcW w:w="3068" w:type="dxa"/>
            <w:shd w:val="clear" w:color="auto" w:fill="FFFFFF"/>
            <w:tcMar>
              <w:top w:w="0" w:type="dxa"/>
              <w:left w:w="108" w:type="dxa"/>
              <w:bottom w:w="0" w:type="dxa"/>
              <w:right w:w="108" w:type="dxa"/>
            </w:tcMar>
            <w:vAlign w:val="center"/>
          </w:tcPr>
          <w:p w14:paraId="2598CC18">
            <w:pPr>
              <w:rPr>
                <w:color w:val="auto"/>
              </w:rPr>
            </w:pPr>
            <w:r>
              <w:rPr>
                <w:color w:val="auto"/>
              </w:rPr>
              <w:t>中国质量认证中心</w:t>
            </w:r>
          </w:p>
          <w:p w14:paraId="56948223">
            <w:pPr>
              <w:rPr>
                <w:color w:val="auto"/>
              </w:rPr>
            </w:pPr>
            <w:r>
              <w:rPr>
                <w:color w:val="auto"/>
              </w:rPr>
              <w:t>威凯认证检测有限公司</w:t>
            </w:r>
          </w:p>
          <w:p w14:paraId="2C3EB333">
            <w:pPr>
              <w:rPr>
                <w:color w:val="auto"/>
              </w:rPr>
            </w:pPr>
            <w:r>
              <w:rPr>
                <w:color w:val="auto"/>
              </w:rPr>
              <w:t>中家院（北京）检测认证有限公司</w:t>
            </w:r>
          </w:p>
        </w:tc>
      </w:tr>
      <w:tr w14:paraId="12BE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50106199">
            <w:pPr>
              <w:rPr>
                <w:color w:val="auto"/>
              </w:rPr>
            </w:pPr>
          </w:p>
        </w:tc>
        <w:tc>
          <w:tcPr>
            <w:tcW w:w="1169" w:type="dxa"/>
            <w:vMerge w:val="continue"/>
            <w:shd w:val="clear" w:color="auto" w:fill="FFFFFF"/>
            <w:tcMar>
              <w:top w:w="0" w:type="dxa"/>
              <w:left w:w="108" w:type="dxa"/>
              <w:bottom w:w="0" w:type="dxa"/>
              <w:right w:w="108" w:type="dxa"/>
            </w:tcMar>
            <w:vAlign w:val="center"/>
          </w:tcPr>
          <w:p w14:paraId="251850F3">
            <w:pPr>
              <w:rPr>
                <w:color w:val="auto"/>
              </w:rPr>
            </w:pPr>
          </w:p>
        </w:tc>
        <w:tc>
          <w:tcPr>
            <w:tcW w:w="1195" w:type="dxa"/>
            <w:vMerge w:val="continue"/>
            <w:shd w:val="clear" w:color="auto" w:fill="FFFFFF"/>
            <w:tcMar>
              <w:top w:w="0" w:type="dxa"/>
              <w:left w:w="108" w:type="dxa"/>
              <w:bottom w:w="0" w:type="dxa"/>
              <w:right w:w="108" w:type="dxa"/>
            </w:tcMar>
            <w:vAlign w:val="center"/>
          </w:tcPr>
          <w:p w14:paraId="6BBA8A72">
            <w:pPr>
              <w:rPr>
                <w:color w:val="auto"/>
              </w:rPr>
            </w:pPr>
          </w:p>
        </w:tc>
        <w:tc>
          <w:tcPr>
            <w:tcW w:w="1474" w:type="dxa"/>
            <w:shd w:val="clear" w:color="auto" w:fill="FFFFFF"/>
            <w:tcMar>
              <w:top w:w="0" w:type="dxa"/>
              <w:left w:w="108" w:type="dxa"/>
              <w:bottom w:w="0" w:type="dxa"/>
              <w:right w:w="108" w:type="dxa"/>
            </w:tcMar>
            <w:vAlign w:val="center"/>
          </w:tcPr>
          <w:p w14:paraId="22829BDC">
            <w:pPr>
              <w:rPr>
                <w:color w:val="auto"/>
              </w:rPr>
            </w:pPr>
            <w:r>
              <w:rPr>
                <w:color w:val="auto"/>
              </w:rPr>
              <w:t>A0206180203</w:t>
            </w:r>
          </w:p>
        </w:tc>
        <w:tc>
          <w:tcPr>
            <w:tcW w:w="1847" w:type="dxa"/>
            <w:shd w:val="clear" w:color="auto" w:fill="FFFFFF"/>
            <w:tcMar>
              <w:top w:w="0" w:type="dxa"/>
              <w:left w:w="108" w:type="dxa"/>
              <w:bottom w:w="0" w:type="dxa"/>
              <w:right w:w="108" w:type="dxa"/>
            </w:tcMar>
            <w:vAlign w:val="center"/>
          </w:tcPr>
          <w:p w14:paraId="7F5BBFDC">
            <w:pPr>
              <w:rPr>
                <w:color w:val="auto"/>
              </w:rPr>
            </w:pPr>
            <w:r>
              <w:rPr>
                <w:color w:val="auto"/>
              </w:rPr>
              <w:t>空调机</w:t>
            </w:r>
          </w:p>
        </w:tc>
        <w:tc>
          <w:tcPr>
            <w:tcW w:w="3068" w:type="dxa"/>
            <w:shd w:val="clear" w:color="auto" w:fill="FFFFFF"/>
            <w:tcMar>
              <w:top w:w="0" w:type="dxa"/>
              <w:left w:w="108" w:type="dxa"/>
              <w:bottom w:w="0" w:type="dxa"/>
              <w:right w:w="108" w:type="dxa"/>
            </w:tcMar>
            <w:vAlign w:val="center"/>
          </w:tcPr>
          <w:p w14:paraId="5C76C4E7">
            <w:pPr>
              <w:rPr>
                <w:color w:val="auto"/>
              </w:rPr>
            </w:pPr>
            <w:r>
              <w:rPr>
                <w:color w:val="auto"/>
              </w:rPr>
              <w:t>中国质量认证中心</w:t>
            </w:r>
          </w:p>
          <w:p w14:paraId="19D97194">
            <w:pPr>
              <w:rPr>
                <w:color w:val="auto"/>
              </w:rPr>
            </w:pPr>
            <w:r>
              <w:rPr>
                <w:color w:val="auto"/>
              </w:rPr>
              <w:t>威凯认证检测有限公司</w:t>
            </w:r>
          </w:p>
          <w:p w14:paraId="2B8827BF">
            <w:pPr>
              <w:rPr>
                <w:color w:val="auto"/>
              </w:rPr>
            </w:pPr>
            <w:r>
              <w:rPr>
                <w:color w:val="auto"/>
              </w:rPr>
              <w:t>中家院（北京）检测认证有限公司</w:t>
            </w:r>
          </w:p>
          <w:p w14:paraId="51BB5907">
            <w:pPr>
              <w:rPr>
                <w:color w:val="auto"/>
              </w:rPr>
            </w:pPr>
            <w:r>
              <w:rPr>
                <w:color w:val="auto"/>
              </w:rPr>
              <w:t>合肥通用机械产品认证有限公司</w:t>
            </w:r>
          </w:p>
        </w:tc>
      </w:tr>
      <w:tr w14:paraId="4CB3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10EE9BF0">
            <w:pPr>
              <w:rPr>
                <w:color w:val="auto"/>
              </w:rPr>
            </w:pPr>
          </w:p>
        </w:tc>
        <w:tc>
          <w:tcPr>
            <w:tcW w:w="1169" w:type="dxa"/>
            <w:vMerge w:val="continue"/>
            <w:shd w:val="clear" w:color="auto" w:fill="FFFFFF"/>
            <w:tcMar>
              <w:top w:w="0" w:type="dxa"/>
              <w:left w:w="108" w:type="dxa"/>
              <w:bottom w:w="0" w:type="dxa"/>
              <w:right w:w="108" w:type="dxa"/>
            </w:tcMar>
            <w:vAlign w:val="center"/>
          </w:tcPr>
          <w:p w14:paraId="7ED18C02">
            <w:pPr>
              <w:rPr>
                <w:color w:val="auto"/>
              </w:rPr>
            </w:pPr>
          </w:p>
        </w:tc>
        <w:tc>
          <w:tcPr>
            <w:tcW w:w="1195" w:type="dxa"/>
            <w:vMerge w:val="continue"/>
            <w:shd w:val="clear" w:color="auto" w:fill="FFFFFF"/>
            <w:tcMar>
              <w:top w:w="0" w:type="dxa"/>
              <w:left w:w="108" w:type="dxa"/>
              <w:bottom w:w="0" w:type="dxa"/>
              <w:right w:w="108" w:type="dxa"/>
            </w:tcMar>
            <w:vAlign w:val="center"/>
          </w:tcPr>
          <w:p w14:paraId="3C345C40">
            <w:pPr>
              <w:rPr>
                <w:color w:val="auto"/>
              </w:rPr>
            </w:pPr>
          </w:p>
        </w:tc>
        <w:tc>
          <w:tcPr>
            <w:tcW w:w="1474" w:type="dxa"/>
            <w:shd w:val="clear" w:color="auto" w:fill="FFFFFF"/>
            <w:tcMar>
              <w:top w:w="0" w:type="dxa"/>
              <w:left w:w="108" w:type="dxa"/>
              <w:bottom w:w="0" w:type="dxa"/>
              <w:right w:w="108" w:type="dxa"/>
            </w:tcMar>
            <w:vAlign w:val="center"/>
          </w:tcPr>
          <w:p w14:paraId="58842166">
            <w:pPr>
              <w:rPr>
                <w:color w:val="auto"/>
              </w:rPr>
            </w:pPr>
            <w:r>
              <w:rPr>
                <w:color w:val="auto"/>
              </w:rPr>
              <w:t>A0206180301</w:t>
            </w:r>
          </w:p>
        </w:tc>
        <w:tc>
          <w:tcPr>
            <w:tcW w:w="1847" w:type="dxa"/>
            <w:shd w:val="clear" w:color="auto" w:fill="FFFFFF"/>
            <w:tcMar>
              <w:top w:w="0" w:type="dxa"/>
              <w:left w:w="108" w:type="dxa"/>
              <w:bottom w:w="0" w:type="dxa"/>
              <w:right w:w="108" w:type="dxa"/>
            </w:tcMar>
            <w:vAlign w:val="center"/>
          </w:tcPr>
          <w:p w14:paraId="0EB74531">
            <w:pPr>
              <w:rPr>
                <w:color w:val="auto"/>
              </w:rPr>
            </w:pPr>
            <w:r>
              <w:rPr>
                <w:color w:val="auto"/>
              </w:rPr>
              <w:t>洗衣机</w:t>
            </w:r>
          </w:p>
        </w:tc>
        <w:tc>
          <w:tcPr>
            <w:tcW w:w="3068" w:type="dxa"/>
            <w:shd w:val="clear" w:color="auto" w:fill="FFFFFF"/>
            <w:tcMar>
              <w:top w:w="0" w:type="dxa"/>
              <w:left w:w="108" w:type="dxa"/>
              <w:bottom w:w="0" w:type="dxa"/>
              <w:right w:w="108" w:type="dxa"/>
            </w:tcMar>
            <w:vAlign w:val="center"/>
          </w:tcPr>
          <w:p w14:paraId="184F3F54">
            <w:pPr>
              <w:rPr>
                <w:color w:val="auto"/>
              </w:rPr>
            </w:pPr>
            <w:r>
              <w:rPr>
                <w:color w:val="auto"/>
              </w:rPr>
              <w:t>中国质量认证中心</w:t>
            </w:r>
          </w:p>
          <w:p w14:paraId="3230C362">
            <w:pPr>
              <w:rPr>
                <w:color w:val="auto"/>
              </w:rPr>
            </w:pPr>
            <w:r>
              <w:rPr>
                <w:color w:val="auto"/>
              </w:rPr>
              <w:t>威凯认证检测有限公司</w:t>
            </w:r>
          </w:p>
          <w:p w14:paraId="4E87EEEC">
            <w:pPr>
              <w:rPr>
                <w:color w:val="auto"/>
              </w:rPr>
            </w:pPr>
            <w:r>
              <w:rPr>
                <w:color w:val="auto"/>
              </w:rPr>
              <w:t>中家院（北京）检测认证有限公司</w:t>
            </w:r>
          </w:p>
        </w:tc>
      </w:tr>
      <w:tr w14:paraId="4FAA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vMerge w:val="continue"/>
            <w:shd w:val="clear" w:color="auto" w:fill="FFFFFF"/>
            <w:tcMar>
              <w:top w:w="0" w:type="dxa"/>
              <w:left w:w="108" w:type="dxa"/>
              <w:bottom w:w="0" w:type="dxa"/>
              <w:right w:w="108" w:type="dxa"/>
            </w:tcMar>
            <w:vAlign w:val="center"/>
          </w:tcPr>
          <w:p w14:paraId="546AC9D2">
            <w:pPr>
              <w:rPr>
                <w:color w:val="auto"/>
              </w:rPr>
            </w:pPr>
          </w:p>
        </w:tc>
        <w:tc>
          <w:tcPr>
            <w:tcW w:w="1169" w:type="dxa"/>
            <w:vMerge w:val="continue"/>
            <w:shd w:val="clear" w:color="auto" w:fill="FFFFFF"/>
            <w:tcMar>
              <w:top w:w="0" w:type="dxa"/>
              <w:left w:w="108" w:type="dxa"/>
              <w:bottom w:w="0" w:type="dxa"/>
              <w:right w:w="108" w:type="dxa"/>
            </w:tcMar>
            <w:vAlign w:val="center"/>
          </w:tcPr>
          <w:p w14:paraId="60F9608E">
            <w:pPr>
              <w:rPr>
                <w:color w:val="auto"/>
              </w:rPr>
            </w:pPr>
          </w:p>
        </w:tc>
        <w:tc>
          <w:tcPr>
            <w:tcW w:w="1195" w:type="dxa"/>
            <w:vMerge w:val="continue"/>
            <w:shd w:val="clear" w:color="auto" w:fill="FFFFFF"/>
            <w:tcMar>
              <w:top w:w="0" w:type="dxa"/>
              <w:left w:w="108" w:type="dxa"/>
              <w:bottom w:w="0" w:type="dxa"/>
              <w:right w:w="108" w:type="dxa"/>
            </w:tcMar>
            <w:vAlign w:val="center"/>
          </w:tcPr>
          <w:p w14:paraId="1034866E">
            <w:pPr>
              <w:rPr>
                <w:color w:val="auto"/>
              </w:rPr>
            </w:pPr>
          </w:p>
        </w:tc>
        <w:tc>
          <w:tcPr>
            <w:tcW w:w="1474" w:type="dxa"/>
            <w:shd w:val="clear" w:color="auto" w:fill="FFFFFF"/>
            <w:tcMar>
              <w:top w:w="0" w:type="dxa"/>
              <w:left w:w="108" w:type="dxa"/>
              <w:bottom w:w="0" w:type="dxa"/>
              <w:right w:w="108" w:type="dxa"/>
            </w:tcMar>
            <w:vAlign w:val="center"/>
          </w:tcPr>
          <w:p w14:paraId="612ED8AF">
            <w:pPr>
              <w:rPr>
                <w:color w:val="auto"/>
              </w:rPr>
            </w:pPr>
            <w:r>
              <w:rPr>
                <w:color w:val="auto"/>
              </w:rPr>
              <w:t>A02061808</w:t>
            </w:r>
          </w:p>
        </w:tc>
        <w:tc>
          <w:tcPr>
            <w:tcW w:w="1847" w:type="dxa"/>
            <w:shd w:val="clear" w:color="auto" w:fill="FFFFFF"/>
            <w:tcMar>
              <w:top w:w="0" w:type="dxa"/>
              <w:left w:w="108" w:type="dxa"/>
              <w:bottom w:w="0" w:type="dxa"/>
              <w:right w:w="108" w:type="dxa"/>
            </w:tcMar>
            <w:vAlign w:val="center"/>
          </w:tcPr>
          <w:p w14:paraId="729A157F">
            <w:pPr>
              <w:rPr>
                <w:color w:val="auto"/>
              </w:rPr>
            </w:pPr>
            <w:r>
              <w:rPr>
                <w:color w:val="auto"/>
              </w:rPr>
              <w:t>热水器</w:t>
            </w:r>
          </w:p>
        </w:tc>
        <w:tc>
          <w:tcPr>
            <w:tcW w:w="3068" w:type="dxa"/>
            <w:shd w:val="clear" w:color="auto" w:fill="FFFFFF"/>
            <w:tcMar>
              <w:top w:w="0" w:type="dxa"/>
              <w:left w:w="108" w:type="dxa"/>
              <w:bottom w:w="0" w:type="dxa"/>
              <w:right w:w="108" w:type="dxa"/>
            </w:tcMar>
            <w:vAlign w:val="center"/>
          </w:tcPr>
          <w:p w14:paraId="659A25C1">
            <w:pPr>
              <w:rPr>
                <w:color w:val="auto"/>
              </w:rPr>
            </w:pPr>
            <w:r>
              <w:rPr>
                <w:color w:val="auto"/>
              </w:rPr>
              <w:t>中国质量认证中心</w:t>
            </w:r>
          </w:p>
          <w:p w14:paraId="1B038745">
            <w:pPr>
              <w:rPr>
                <w:color w:val="auto"/>
              </w:rPr>
            </w:pPr>
            <w:r>
              <w:rPr>
                <w:color w:val="auto"/>
              </w:rPr>
              <w:t>威凯认证检测有限公司</w:t>
            </w:r>
          </w:p>
          <w:p w14:paraId="1B3C1CCC">
            <w:pPr>
              <w:rPr>
                <w:color w:val="auto"/>
              </w:rPr>
            </w:pPr>
            <w:r>
              <w:rPr>
                <w:color w:val="auto"/>
              </w:rPr>
              <w:t>中家院（北京）检测认证有限公司</w:t>
            </w:r>
          </w:p>
          <w:p w14:paraId="1ED64825">
            <w:pPr>
              <w:rPr>
                <w:color w:val="auto"/>
              </w:rPr>
            </w:pPr>
            <w:r>
              <w:rPr>
                <w:color w:val="auto"/>
              </w:rPr>
              <w:t>合肥通用机械产品认证有限公司（范围仅限于“热泵热水器”）</w:t>
            </w:r>
          </w:p>
        </w:tc>
      </w:tr>
      <w:tr w14:paraId="3CCB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220D07FE">
            <w:pPr>
              <w:rPr>
                <w:color w:val="auto"/>
              </w:rPr>
            </w:pPr>
            <w:r>
              <w:rPr>
                <w:color w:val="auto"/>
              </w:rPr>
              <w:t>11</w:t>
            </w:r>
          </w:p>
        </w:tc>
        <w:tc>
          <w:tcPr>
            <w:tcW w:w="1169" w:type="dxa"/>
            <w:shd w:val="clear" w:color="auto" w:fill="FFFFFF"/>
            <w:tcMar>
              <w:top w:w="0" w:type="dxa"/>
              <w:left w:w="108" w:type="dxa"/>
              <w:bottom w:w="0" w:type="dxa"/>
              <w:right w:w="108" w:type="dxa"/>
            </w:tcMar>
            <w:vAlign w:val="center"/>
          </w:tcPr>
          <w:p w14:paraId="1BA322D0">
            <w:pPr>
              <w:rPr>
                <w:color w:val="auto"/>
              </w:rPr>
            </w:pPr>
            <w:r>
              <w:rPr>
                <w:color w:val="auto"/>
              </w:rPr>
              <w:t>A020619</w:t>
            </w:r>
          </w:p>
        </w:tc>
        <w:tc>
          <w:tcPr>
            <w:tcW w:w="1195" w:type="dxa"/>
            <w:shd w:val="clear" w:color="auto" w:fill="FFFFFF"/>
            <w:tcMar>
              <w:top w:w="0" w:type="dxa"/>
              <w:left w:w="108" w:type="dxa"/>
              <w:bottom w:w="0" w:type="dxa"/>
              <w:right w:w="108" w:type="dxa"/>
            </w:tcMar>
            <w:vAlign w:val="center"/>
          </w:tcPr>
          <w:p w14:paraId="7D1DB0E0">
            <w:pPr>
              <w:rPr>
                <w:color w:val="auto"/>
              </w:rPr>
            </w:pPr>
            <w:r>
              <w:rPr>
                <w:color w:val="auto"/>
              </w:rPr>
              <w:t>照明设备</w:t>
            </w:r>
          </w:p>
        </w:tc>
        <w:tc>
          <w:tcPr>
            <w:tcW w:w="1474" w:type="dxa"/>
            <w:shd w:val="clear" w:color="auto" w:fill="FFFFFF"/>
            <w:tcMar>
              <w:top w:w="0" w:type="dxa"/>
              <w:left w:w="108" w:type="dxa"/>
              <w:bottom w:w="0" w:type="dxa"/>
              <w:right w:w="108" w:type="dxa"/>
            </w:tcMar>
            <w:vAlign w:val="center"/>
          </w:tcPr>
          <w:p w14:paraId="2B2F0127">
            <w:pPr>
              <w:rPr>
                <w:color w:val="auto"/>
              </w:rPr>
            </w:pPr>
          </w:p>
        </w:tc>
        <w:tc>
          <w:tcPr>
            <w:tcW w:w="1847" w:type="dxa"/>
            <w:shd w:val="clear" w:color="auto" w:fill="FFFFFF"/>
            <w:tcMar>
              <w:top w:w="0" w:type="dxa"/>
              <w:left w:w="108" w:type="dxa"/>
              <w:bottom w:w="0" w:type="dxa"/>
              <w:right w:w="108" w:type="dxa"/>
            </w:tcMar>
            <w:vAlign w:val="center"/>
          </w:tcPr>
          <w:p w14:paraId="5F0D9EE8">
            <w:pPr>
              <w:rPr>
                <w:color w:val="auto"/>
              </w:rPr>
            </w:pPr>
          </w:p>
        </w:tc>
        <w:tc>
          <w:tcPr>
            <w:tcW w:w="3068" w:type="dxa"/>
            <w:shd w:val="clear" w:color="auto" w:fill="FFFFFF"/>
            <w:tcMar>
              <w:top w:w="0" w:type="dxa"/>
              <w:left w:w="108" w:type="dxa"/>
              <w:bottom w:w="0" w:type="dxa"/>
              <w:right w:w="108" w:type="dxa"/>
            </w:tcMar>
            <w:vAlign w:val="center"/>
          </w:tcPr>
          <w:p w14:paraId="45EA1382">
            <w:pPr>
              <w:rPr>
                <w:color w:val="auto"/>
              </w:rPr>
            </w:pPr>
            <w:r>
              <w:rPr>
                <w:color w:val="auto"/>
              </w:rPr>
              <w:t>中国质量认证中心</w:t>
            </w:r>
          </w:p>
          <w:p w14:paraId="0CD4BB60">
            <w:pPr>
              <w:rPr>
                <w:color w:val="auto"/>
              </w:rPr>
            </w:pPr>
            <w:r>
              <w:rPr>
                <w:color w:val="auto"/>
              </w:rPr>
              <w:t>深圳市计量质量检测研究院</w:t>
            </w:r>
          </w:p>
          <w:p w14:paraId="55C8F1D5">
            <w:pPr>
              <w:rPr>
                <w:color w:val="auto"/>
              </w:rPr>
            </w:pPr>
            <w:r>
              <w:rPr>
                <w:color w:val="auto"/>
              </w:rPr>
              <w:t>中标合信（北京）认证有限公司</w:t>
            </w:r>
          </w:p>
        </w:tc>
      </w:tr>
      <w:tr w14:paraId="2596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21EADA9F">
            <w:pPr>
              <w:rPr>
                <w:color w:val="auto"/>
              </w:rPr>
            </w:pPr>
            <w:r>
              <w:rPr>
                <w:color w:val="auto"/>
              </w:rPr>
              <w:t>12</w:t>
            </w:r>
          </w:p>
        </w:tc>
        <w:tc>
          <w:tcPr>
            <w:tcW w:w="1169" w:type="dxa"/>
            <w:shd w:val="clear" w:color="auto" w:fill="FFFFFF"/>
            <w:tcMar>
              <w:top w:w="0" w:type="dxa"/>
              <w:left w:w="108" w:type="dxa"/>
              <w:bottom w:w="0" w:type="dxa"/>
              <w:right w:w="108" w:type="dxa"/>
            </w:tcMar>
            <w:vAlign w:val="center"/>
          </w:tcPr>
          <w:p w14:paraId="63F4280A">
            <w:pPr>
              <w:rPr>
                <w:color w:val="auto"/>
              </w:rPr>
            </w:pPr>
            <w:r>
              <w:rPr>
                <w:color w:val="auto"/>
              </w:rPr>
              <w:t>A020910</w:t>
            </w:r>
          </w:p>
        </w:tc>
        <w:tc>
          <w:tcPr>
            <w:tcW w:w="1195" w:type="dxa"/>
            <w:shd w:val="clear" w:color="auto" w:fill="FFFFFF"/>
            <w:tcMar>
              <w:top w:w="0" w:type="dxa"/>
              <w:left w:w="108" w:type="dxa"/>
              <w:bottom w:w="0" w:type="dxa"/>
              <w:right w:w="108" w:type="dxa"/>
            </w:tcMar>
            <w:vAlign w:val="center"/>
          </w:tcPr>
          <w:p w14:paraId="4646AD93">
            <w:pPr>
              <w:rPr>
                <w:color w:val="auto"/>
              </w:rPr>
            </w:pPr>
            <w:r>
              <w:rPr>
                <w:color w:val="auto"/>
              </w:rPr>
              <w:t>电视设备</w:t>
            </w:r>
          </w:p>
        </w:tc>
        <w:tc>
          <w:tcPr>
            <w:tcW w:w="1474" w:type="dxa"/>
            <w:shd w:val="clear" w:color="auto" w:fill="FFFFFF"/>
            <w:tcMar>
              <w:top w:w="0" w:type="dxa"/>
              <w:left w:w="108" w:type="dxa"/>
              <w:bottom w:w="0" w:type="dxa"/>
              <w:right w:w="108" w:type="dxa"/>
            </w:tcMar>
            <w:vAlign w:val="center"/>
          </w:tcPr>
          <w:p w14:paraId="7B1F2538">
            <w:pPr>
              <w:rPr>
                <w:color w:val="auto"/>
              </w:rPr>
            </w:pPr>
            <w:r>
              <w:rPr>
                <w:color w:val="auto"/>
              </w:rPr>
              <w:t>A02091001</w:t>
            </w:r>
          </w:p>
        </w:tc>
        <w:tc>
          <w:tcPr>
            <w:tcW w:w="1847" w:type="dxa"/>
            <w:shd w:val="clear" w:color="auto" w:fill="FFFFFF"/>
            <w:tcMar>
              <w:top w:w="0" w:type="dxa"/>
              <w:left w:w="108" w:type="dxa"/>
              <w:bottom w:w="0" w:type="dxa"/>
              <w:right w:w="108" w:type="dxa"/>
            </w:tcMar>
            <w:vAlign w:val="center"/>
          </w:tcPr>
          <w:p w14:paraId="1F066A51">
            <w:pPr>
              <w:rPr>
                <w:color w:val="auto"/>
              </w:rPr>
            </w:pPr>
            <w:r>
              <w:rPr>
                <w:color w:val="auto"/>
              </w:rPr>
              <w:t>普通电视设备（电视机）</w:t>
            </w:r>
          </w:p>
        </w:tc>
        <w:tc>
          <w:tcPr>
            <w:tcW w:w="3068" w:type="dxa"/>
            <w:vMerge w:val="restart"/>
            <w:shd w:val="clear" w:color="auto" w:fill="FFFFFF"/>
            <w:tcMar>
              <w:top w:w="0" w:type="dxa"/>
              <w:left w:w="108" w:type="dxa"/>
              <w:bottom w:w="0" w:type="dxa"/>
              <w:right w:w="108" w:type="dxa"/>
            </w:tcMar>
            <w:vAlign w:val="center"/>
          </w:tcPr>
          <w:p w14:paraId="539F7D4A">
            <w:pPr>
              <w:rPr>
                <w:color w:val="auto"/>
              </w:rPr>
            </w:pPr>
            <w:r>
              <w:rPr>
                <w:color w:val="auto"/>
              </w:rPr>
              <w:t>中国质量认证中心</w:t>
            </w:r>
          </w:p>
          <w:p w14:paraId="3A439715">
            <w:pPr>
              <w:rPr>
                <w:color w:val="auto"/>
              </w:rPr>
            </w:pPr>
            <w:r>
              <w:rPr>
                <w:color w:val="auto"/>
              </w:rPr>
              <w:t>北京泰瑞特认证有限责任公司</w:t>
            </w:r>
          </w:p>
          <w:p w14:paraId="0B18BDFB">
            <w:pPr>
              <w:rPr>
                <w:color w:val="auto"/>
              </w:rPr>
            </w:pPr>
            <w:r>
              <w:rPr>
                <w:color w:val="auto"/>
              </w:rPr>
              <w:t>广州赛宝认证中心服务有限公司</w:t>
            </w:r>
          </w:p>
        </w:tc>
      </w:tr>
      <w:tr w14:paraId="6B00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6850428E">
            <w:pPr>
              <w:rPr>
                <w:color w:val="auto"/>
              </w:rPr>
            </w:pPr>
            <w:r>
              <w:rPr>
                <w:color w:val="auto"/>
              </w:rPr>
              <w:t>13</w:t>
            </w:r>
          </w:p>
        </w:tc>
        <w:tc>
          <w:tcPr>
            <w:tcW w:w="1169" w:type="dxa"/>
            <w:shd w:val="clear" w:color="auto" w:fill="FFFFFF"/>
            <w:tcMar>
              <w:top w:w="0" w:type="dxa"/>
              <w:left w:w="108" w:type="dxa"/>
              <w:bottom w:w="0" w:type="dxa"/>
              <w:right w:w="108" w:type="dxa"/>
            </w:tcMar>
            <w:vAlign w:val="center"/>
          </w:tcPr>
          <w:p w14:paraId="4313DFD4">
            <w:pPr>
              <w:rPr>
                <w:color w:val="auto"/>
              </w:rPr>
            </w:pPr>
            <w:r>
              <w:rPr>
                <w:color w:val="auto"/>
              </w:rPr>
              <w:t>A020911</w:t>
            </w:r>
          </w:p>
        </w:tc>
        <w:tc>
          <w:tcPr>
            <w:tcW w:w="1195" w:type="dxa"/>
            <w:shd w:val="clear" w:color="auto" w:fill="FFFFFF"/>
            <w:tcMar>
              <w:top w:w="0" w:type="dxa"/>
              <w:left w:w="108" w:type="dxa"/>
              <w:bottom w:w="0" w:type="dxa"/>
              <w:right w:w="108" w:type="dxa"/>
            </w:tcMar>
            <w:vAlign w:val="center"/>
          </w:tcPr>
          <w:p w14:paraId="6E08EB66">
            <w:pPr>
              <w:rPr>
                <w:color w:val="auto"/>
              </w:rPr>
            </w:pPr>
            <w:r>
              <w:rPr>
                <w:color w:val="auto"/>
              </w:rPr>
              <w:t>视频设备</w:t>
            </w:r>
          </w:p>
        </w:tc>
        <w:tc>
          <w:tcPr>
            <w:tcW w:w="1474" w:type="dxa"/>
            <w:shd w:val="clear" w:color="auto" w:fill="FFFFFF"/>
            <w:tcMar>
              <w:top w:w="0" w:type="dxa"/>
              <w:left w:w="108" w:type="dxa"/>
              <w:bottom w:w="0" w:type="dxa"/>
              <w:right w:w="108" w:type="dxa"/>
            </w:tcMar>
            <w:vAlign w:val="center"/>
          </w:tcPr>
          <w:p w14:paraId="7B6B9E3F">
            <w:pPr>
              <w:rPr>
                <w:color w:val="auto"/>
              </w:rPr>
            </w:pPr>
            <w:r>
              <w:rPr>
                <w:color w:val="auto"/>
              </w:rPr>
              <w:t>A02091107</w:t>
            </w:r>
          </w:p>
        </w:tc>
        <w:tc>
          <w:tcPr>
            <w:tcW w:w="1847" w:type="dxa"/>
            <w:shd w:val="clear" w:color="auto" w:fill="FFFFFF"/>
            <w:tcMar>
              <w:top w:w="0" w:type="dxa"/>
              <w:left w:w="108" w:type="dxa"/>
              <w:bottom w:w="0" w:type="dxa"/>
              <w:right w:w="108" w:type="dxa"/>
            </w:tcMar>
            <w:vAlign w:val="center"/>
          </w:tcPr>
          <w:p w14:paraId="2958BBF2">
            <w:pPr>
              <w:rPr>
                <w:color w:val="auto"/>
              </w:rPr>
            </w:pPr>
            <w:r>
              <w:rPr>
                <w:color w:val="auto"/>
              </w:rPr>
              <w:t>视频监控设备</w:t>
            </w:r>
          </w:p>
        </w:tc>
        <w:tc>
          <w:tcPr>
            <w:tcW w:w="3068" w:type="dxa"/>
            <w:vMerge w:val="continue"/>
            <w:shd w:val="clear" w:color="auto" w:fill="FFFFFF"/>
            <w:tcMar>
              <w:top w:w="0" w:type="dxa"/>
              <w:left w:w="108" w:type="dxa"/>
              <w:bottom w:w="0" w:type="dxa"/>
              <w:right w:w="108" w:type="dxa"/>
            </w:tcMar>
            <w:vAlign w:val="center"/>
          </w:tcPr>
          <w:p w14:paraId="606116E9">
            <w:pPr>
              <w:rPr>
                <w:color w:val="auto"/>
              </w:rPr>
            </w:pPr>
          </w:p>
        </w:tc>
      </w:tr>
      <w:tr w14:paraId="54B9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550DC64B">
            <w:pPr>
              <w:rPr>
                <w:color w:val="auto"/>
              </w:rPr>
            </w:pPr>
            <w:r>
              <w:rPr>
                <w:color w:val="auto"/>
              </w:rPr>
              <w:t>14</w:t>
            </w:r>
          </w:p>
        </w:tc>
        <w:tc>
          <w:tcPr>
            <w:tcW w:w="1169" w:type="dxa"/>
            <w:shd w:val="clear" w:color="auto" w:fill="FFFFFF"/>
            <w:tcMar>
              <w:top w:w="0" w:type="dxa"/>
              <w:left w:w="108" w:type="dxa"/>
              <w:bottom w:w="0" w:type="dxa"/>
              <w:right w:w="108" w:type="dxa"/>
            </w:tcMar>
            <w:vAlign w:val="center"/>
          </w:tcPr>
          <w:p w14:paraId="7FE91BF0">
            <w:pPr>
              <w:rPr>
                <w:color w:val="auto"/>
              </w:rPr>
            </w:pPr>
            <w:r>
              <w:rPr>
                <w:color w:val="auto"/>
              </w:rPr>
              <w:t>A031210</w:t>
            </w:r>
          </w:p>
        </w:tc>
        <w:tc>
          <w:tcPr>
            <w:tcW w:w="1195" w:type="dxa"/>
            <w:shd w:val="clear" w:color="auto" w:fill="FFFFFF"/>
            <w:tcMar>
              <w:top w:w="0" w:type="dxa"/>
              <w:left w:w="108" w:type="dxa"/>
              <w:bottom w:w="0" w:type="dxa"/>
              <w:right w:w="108" w:type="dxa"/>
            </w:tcMar>
            <w:vAlign w:val="center"/>
          </w:tcPr>
          <w:p w14:paraId="2E5689A7">
            <w:pPr>
              <w:rPr>
                <w:color w:val="auto"/>
              </w:rPr>
            </w:pPr>
            <w:r>
              <w:rPr>
                <w:color w:val="auto"/>
              </w:rPr>
              <w:t>饮食炊事机械</w:t>
            </w:r>
          </w:p>
        </w:tc>
        <w:tc>
          <w:tcPr>
            <w:tcW w:w="1474" w:type="dxa"/>
            <w:shd w:val="clear" w:color="auto" w:fill="FFFFFF"/>
            <w:tcMar>
              <w:top w:w="0" w:type="dxa"/>
              <w:left w:w="108" w:type="dxa"/>
              <w:bottom w:w="0" w:type="dxa"/>
              <w:right w:w="108" w:type="dxa"/>
            </w:tcMar>
            <w:vAlign w:val="center"/>
          </w:tcPr>
          <w:p w14:paraId="0A933B45">
            <w:pPr>
              <w:rPr>
                <w:color w:val="auto"/>
              </w:rPr>
            </w:pPr>
          </w:p>
        </w:tc>
        <w:tc>
          <w:tcPr>
            <w:tcW w:w="1847" w:type="dxa"/>
            <w:shd w:val="clear" w:color="auto" w:fill="FFFFFF"/>
            <w:tcMar>
              <w:top w:w="0" w:type="dxa"/>
              <w:left w:w="108" w:type="dxa"/>
              <w:bottom w:w="0" w:type="dxa"/>
              <w:right w:w="108" w:type="dxa"/>
            </w:tcMar>
            <w:vAlign w:val="center"/>
          </w:tcPr>
          <w:p w14:paraId="270E0DF5">
            <w:pPr>
              <w:rPr>
                <w:color w:val="auto"/>
              </w:rPr>
            </w:pPr>
          </w:p>
        </w:tc>
        <w:tc>
          <w:tcPr>
            <w:tcW w:w="3068" w:type="dxa"/>
            <w:shd w:val="clear" w:color="auto" w:fill="FFFFFF"/>
            <w:tcMar>
              <w:top w:w="0" w:type="dxa"/>
              <w:left w:w="108" w:type="dxa"/>
              <w:bottom w:w="0" w:type="dxa"/>
              <w:right w:w="108" w:type="dxa"/>
            </w:tcMar>
            <w:vAlign w:val="center"/>
          </w:tcPr>
          <w:p w14:paraId="7ED12F36">
            <w:pPr>
              <w:rPr>
                <w:color w:val="auto"/>
              </w:rPr>
            </w:pPr>
            <w:r>
              <w:rPr>
                <w:color w:val="auto"/>
              </w:rPr>
              <w:t>中国质量认证中心</w:t>
            </w:r>
          </w:p>
          <w:p w14:paraId="72C5A19F">
            <w:pPr>
              <w:rPr>
                <w:color w:val="auto"/>
              </w:rPr>
            </w:pPr>
            <w:r>
              <w:rPr>
                <w:color w:val="auto"/>
              </w:rPr>
              <w:t>北京鉴衡认证中心</w:t>
            </w:r>
          </w:p>
          <w:p w14:paraId="1A866644">
            <w:pPr>
              <w:rPr>
                <w:color w:val="auto"/>
              </w:rPr>
            </w:pPr>
            <w:r>
              <w:rPr>
                <w:color w:val="auto"/>
              </w:rPr>
              <w:t>中国市政工程华北设计研究总院有限公司</w:t>
            </w:r>
          </w:p>
        </w:tc>
      </w:tr>
      <w:tr w14:paraId="1BA2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74E05258">
            <w:pPr>
              <w:rPr>
                <w:color w:val="auto"/>
              </w:rPr>
            </w:pPr>
            <w:r>
              <w:rPr>
                <w:color w:val="auto"/>
              </w:rPr>
              <w:t>15</w:t>
            </w:r>
          </w:p>
        </w:tc>
        <w:tc>
          <w:tcPr>
            <w:tcW w:w="1169" w:type="dxa"/>
            <w:shd w:val="clear" w:color="auto" w:fill="FFFFFF"/>
            <w:tcMar>
              <w:top w:w="0" w:type="dxa"/>
              <w:left w:w="108" w:type="dxa"/>
              <w:bottom w:w="0" w:type="dxa"/>
              <w:right w:w="108" w:type="dxa"/>
            </w:tcMar>
            <w:vAlign w:val="center"/>
          </w:tcPr>
          <w:p w14:paraId="3EF35B31">
            <w:pPr>
              <w:rPr>
                <w:color w:val="auto"/>
              </w:rPr>
            </w:pPr>
            <w:r>
              <w:rPr>
                <w:color w:val="auto"/>
              </w:rPr>
              <w:t>A060805</w:t>
            </w:r>
          </w:p>
        </w:tc>
        <w:tc>
          <w:tcPr>
            <w:tcW w:w="1195" w:type="dxa"/>
            <w:shd w:val="clear" w:color="auto" w:fill="FFFFFF"/>
            <w:tcMar>
              <w:top w:w="0" w:type="dxa"/>
              <w:left w:w="108" w:type="dxa"/>
              <w:bottom w:w="0" w:type="dxa"/>
              <w:right w:w="108" w:type="dxa"/>
            </w:tcMar>
            <w:vAlign w:val="center"/>
          </w:tcPr>
          <w:p w14:paraId="6DF3CE1A">
            <w:pPr>
              <w:rPr>
                <w:color w:val="auto"/>
              </w:rPr>
            </w:pPr>
            <w:r>
              <w:rPr>
                <w:color w:val="auto"/>
              </w:rPr>
              <w:t>便器</w:t>
            </w:r>
          </w:p>
        </w:tc>
        <w:tc>
          <w:tcPr>
            <w:tcW w:w="1474" w:type="dxa"/>
            <w:shd w:val="clear" w:color="auto" w:fill="FFFFFF"/>
            <w:tcMar>
              <w:top w:w="0" w:type="dxa"/>
              <w:left w:w="108" w:type="dxa"/>
              <w:bottom w:w="0" w:type="dxa"/>
              <w:right w:w="108" w:type="dxa"/>
            </w:tcMar>
            <w:vAlign w:val="center"/>
          </w:tcPr>
          <w:p w14:paraId="605C7FA3">
            <w:pPr>
              <w:rPr>
                <w:color w:val="auto"/>
              </w:rPr>
            </w:pPr>
          </w:p>
        </w:tc>
        <w:tc>
          <w:tcPr>
            <w:tcW w:w="1847" w:type="dxa"/>
            <w:shd w:val="clear" w:color="auto" w:fill="FFFFFF"/>
            <w:tcMar>
              <w:top w:w="0" w:type="dxa"/>
              <w:left w:w="108" w:type="dxa"/>
              <w:bottom w:w="0" w:type="dxa"/>
              <w:right w:w="108" w:type="dxa"/>
            </w:tcMar>
            <w:vAlign w:val="center"/>
          </w:tcPr>
          <w:p w14:paraId="67AE141D">
            <w:pPr>
              <w:rPr>
                <w:color w:val="auto"/>
              </w:rPr>
            </w:pPr>
          </w:p>
        </w:tc>
        <w:tc>
          <w:tcPr>
            <w:tcW w:w="3068" w:type="dxa"/>
            <w:vMerge w:val="restart"/>
            <w:shd w:val="clear" w:color="auto" w:fill="FFFFFF"/>
            <w:tcMar>
              <w:top w:w="0" w:type="dxa"/>
              <w:left w:w="108" w:type="dxa"/>
              <w:bottom w:w="0" w:type="dxa"/>
              <w:right w:w="108" w:type="dxa"/>
            </w:tcMar>
            <w:vAlign w:val="center"/>
          </w:tcPr>
          <w:p w14:paraId="15D0A04B">
            <w:pPr>
              <w:rPr>
                <w:color w:val="auto"/>
              </w:rPr>
            </w:pPr>
            <w:r>
              <w:rPr>
                <w:color w:val="auto"/>
              </w:rPr>
              <w:t>中国质量认证中心</w:t>
            </w:r>
          </w:p>
          <w:p w14:paraId="16432848">
            <w:pPr>
              <w:rPr>
                <w:color w:val="auto"/>
              </w:rPr>
            </w:pPr>
            <w:r>
              <w:rPr>
                <w:color w:val="auto"/>
              </w:rPr>
              <w:t>北京新华节水产品认证有限公司</w:t>
            </w:r>
          </w:p>
          <w:p w14:paraId="79E04218">
            <w:pPr>
              <w:rPr>
                <w:color w:val="auto"/>
              </w:rPr>
            </w:pPr>
            <w:r>
              <w:rPr>
                <w:color w:val="auto"/>
              </w:rPr>
              <w:t>方圆标志认证集团有限公司</w:t>
            </w:r>
          </w:p>
        </w:tc>
      </w:tr>
      <w:tr w14:paraId="1D52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3929775C">
            <w:pPr>
              <w:rPr>
                <w:color w:val="auto"/>
              </w:rPr>
            </w:pPr>
            <w:r>
              <w:rPr>
                <w:color w:val="auto"/>
              </w:rPr>
              <w:t>16</w:t>
            </w:r>
          </w:p>
        </w:tc>
        <w:tc>
          <w:tcPr>
            <w:tcW w:w="1169" w:type="dxa"/>
            <w:shd w:val="clear" w:color="auto" w:fill="FFFFFF"/>
            <w:tcMar>
              <w:top w:w="0" w:type="dxa"/>
              <w:left w:w="108" w:type="dxa"/>
              <w:bottom w:w="0" w:type="dxa"/>
              <w:right w:w="108" w:type="dxa"/>
            </w:tcMar>
            <w:vAlign w:val="center"/>
          </w:tcPr>
          <w:p w14:paraId="6C4B09AB">
            <w:pPr>
              <w:rPr>
                <w:color w:val="auto"/>
              </w:rPr>
            </w:pPr>
            <w:r>
              <w:rPr>
                <w:color w:val="auto"/>
              </w:rPr>
              <w:t>A060806</w:t>
            </w:r>
          </w:p>
        </w:tc>
        <w:tc>
          <w:tcPr>
            <w:tcW w:w="1195" w:type="dxa"/>
            <w:shd w:val="clear" w:color="auto" w:fill="FFFFFF"/>
            <w:tcMar>
              <w:top w:w="0" w:type="dxa"/>
              <w:left w:w="108" w:type="dxa"/>
              <w:bottom w:w="0" w:type="dxa"/>
              <w:right w:w="108" w:type="dxa"/>
            </w:tcMar>
            <w:vAlign w:val="center"/>
          </w:tcPr>
          <w:p w14:paraId="6A23E70C">
            <w:pPr>
              <w:rPr>
                <w:color w:val="auto"/>
              </w:rPr>
            </w:pPr>
            <w:r>
              <w:rPr>
                <w:color w:val="auto"/>
              </w:rPr>
              <w:t>水嘴</w:t>
            </w:r>
          </w:p>
        </w:tc>
        <w:tc>
          <w:tcPr>
            <w:tcW w:w="1474" w:type="dxa"/>
            <w:shd w:val="clear" w:color="auto" w:fill="FFFFFF"/>
            <w:tcMar>
              <w:top w:w="0" w:type="dxa"/>
              <w:left w:w="108" w:type="dxa"/>
              <w:bottom w:w="0" w:type="dxa"/>
              <w:right w:w="108" w:type="dxa"/>
            </w:tcMar>
            <w:vAlign w:val="center"/>
          </w:tcPr>
          <w:p w14:paraId="598DC73E">
            <w:pPr>
              <w:rPr>
                <w:color w:val="auto"/>
              </w:rPr>
            </w:pPr>
          </w:p>
        </w:tc>
        <w:tc>
          <w:tcPr>
            <w:tcW w:w="1847" w:type="dxa"/>
            <w:shd w:val="clear" w:color="auto" w:fill="FFFFFF"/>
            <w:tcMar>
              <w:top w:w="0" w:type="dxa"/>
              <w:left w:w="108" w:type="dxa"/>
              <w:bottom w:w="0" w:type="dxa"/>
              <w:right w:w="108" w:type="dxa"/>
            </w:tcMar>
            <w:vAlign w:val="center"/>
          </w:tcPr>
          <w:p w14:paraId="449E134F">
            <w:pPr>
              <w:rPr>
                <w:color w:val="auto"/>
              </w:rPr>
            </w:pPr>
          </w:p>
        </w:tc>
        <w:tc>
          <w:tcPr>
            <w:tcW w:w="3068" w:type="dxa"/>
            <w:vMerge w:val="continue"/>
            <w:shd w:val="clear" w:color="auto" w:fill="FFFFFF"/>
            <w:tcMar>
              <w:top w:w="0" w:type="dxa"/>
              <w:left w:w="108" w:type="dxa"/>
              <w:bottom w:w="0" w:type="dxa"/>
              <w:right w:w="108" w:type="dxa"/>
            </w:tcMar>
            <w:vAlign w:val="center"/>
          </w:tcPr>
          <w:p w14:paraId="51F46D12">
            <w:pPr>
              <w:rPr>
                <w:color w:val="auto"/>
              </w:rPr>
            </w:pPr>
          </w:p>
        </w:tc>
      </w:tr>
      <w:tr w14:paraId="668C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4AAE0804">
            <w:pPr>
              <w:rPr>
                <w:color w:val="auto"/>
              </w:rPr>
            </w:pPr>
            <w:r>
              <w:rPr>
                <w:color w:val="auto"/>
              </w:rPr>
              <w:t>17</w:t>
            </w:r>
          </w:p>
        </w:tc>
        <w:tc>
          <w:tcPr>
            <w:tcW w:w="1169" w:type="dxa"/>
            <w:shd w:val="clear" w:color="auto" w:fill="FFFFFF"/>
            <w:tcMar>
              <w:top w:w="0" w:type="dxa"/>
              <w:left w:w="108" w:type="dxa"/>
              <w:bottom w:w="0" w:type="dxa"/>
              <w:right w:w="108" w:type="dxa"/>
            </w:tcMar>
            <w:vAlign w:val="center"/>
          </w:tcPr>
          <w:p w14:paraId="0316C3E6">
            <w:pPr>
              <w:rPr>
                <w:color w:val="auto"/>
              </w:rPr>
            </w:pPr>
            <w:r>
              <w:rPr>
                <w:color w:val="auto"/>
              </w:rPr>
              <w:t>A060807</w:t>
            </w:r>
          </w:p>
        </w:tc>
        <w:tc>
          <w:tcPr>
            <w:tcW w:w="1195" w:type="dxa"/>
            <w:shd w:val="clear" w:color="auto" w:fill="FFFFFF"/>
            <w:tcMar>
              <w:top w:w="0" w:type="dxa"/>
              <w:left w:w="108" w:type="dxa"/>
              <w:bottom w:w="0" w:type="dxa"/>
              <w:right w:w="108" w:type="dxa"/>
            </w:tcMar>
            <w:vAlign w:val="center"/>
          </w:tcPr>
          <w:p w14:paraId="3A71970D">
            <w:pPr>
              <w:rPr>
                <w:color w:val="auto"/>
              </w:rPr>
            </w:pPr>
            <w:r>
              <w:rPr>
                <w:color w:val="auto"/>
              </w:rPr>
              <w:t>便器冲洗阀</w:t>
            </w:r>
          </w:p>
        </w:tc>
        <w:tc>
          <w:tcPr>
            <w:tcW w:w="1474" w:type="dxa"/>
            <w:shd w:val="clear" w:color="auto" w:fill="FFFFFF"/>
            <w:tcMar>
              <w:top w:w="0" w:type="dxa"/>
              <w:left w:w="108" w:type="dxa"/>
              <w:bottom w:w="0" w:type="dxa"/>
              <w:right w:w="108" w:type="dxa"/>
            </w:tcMar>
            <w:vAlign w:val="center"/>
          </w:tcPr>
          <w:p w14:paraId="6FD1C228">
            <w:pPr>
              <w:rPr>
                <w:color w:val="auto"/>
              </w:rPr>
            </w:pPr>
          </w:p>
        </w:tc>
        <w:tc>
          <w:tcPr>
            <w:tcW w:w="1847" w:type="dxa"/>
            <w:shd w:val="clear" w:color="auto" w:fill="FFFFFF"/>
            <w:tcMar>
              <w:top w:w="0" w:type="dxa"/>
              <w:left w:w="108" w:type="dxa"/>
              <w:bottom w:w="0" w:type="dxa"/>
              <w:right w:w="108" w:type="dxa"/>
            </w:tcMar>
            <w:vAlign w:val="center"/>
          </w:tcPr>
          <w:p w14:paraId="3DB06220">
            <w:pPr>
              <w:rPr>
                <w:color w:val="auto"/>
              </w:rPr>
            </w:pPr>
          </w:p>
        </w:tc>
        <w:tc>
          <w:tcPr>
            <w:tcW w:w="3068" w:type="dxa"/>
            <w:vMerge w:val="continue"/>
            <w:shd w:val="clear" w:color="auto" w:fill="FFFFFF"/>
            <w:tcMar>
              <w:top w:w="0" w:type="dxa"/>
              <w:left w:w="108" w:type="dxa"/>
              <w:bottom w:w="0" w:type="dxa"/>
              <w:right w:w="108" w:type="dxa"/>
            </w:tcMar>
            <w:vAlign w:val="center"/>
          </w:tcPr>
          <w:p w14:paraId="06FD9D64">
            <w:pPr>
              <w:rPr>
                <w:color w:val="auto"/>
              </w:rPr>
            </w:pPr>
          </w:p>
        </w:tc>
      </w:tr>
      <w:tr w14:paraId="7002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48" w:type="dxa"/>
            <w:shd w:val="clear" w:color="auto" w:fill="FFFFFF"/>
            <w:tcMar>
              <w:top w:w="0" w:type="dxa"/>
              <w:left w:w="108" w:type="dxa"/>
              <w:bottom w:w="0" w:type="dxa"/>
              <w:right w:w="108" w:type="dxa"/>
            </w:tcMar>
            <w:vAlign w:val="center"/>
          </w:tcPr>
          <w:p w14:paraId="4A458D14">
            <w:pPr>
              <w:rPr>
                <w:color w:val="auto"/>
              </w:rPr>
            </w:pPr>
            <w:r>
              <w:rPr>
                <w:color w:val="auto"/>
              </w:rPr>
              <w:t>18</w:t>
            </w:r>
          </w:p>
        </w:tc>
        <w:tc>
          <w:tcPr>
            <w:tcW w:w="1169" w:type="dxa"/>
            <w:shd w:val="clear" w:color="auto" w:fill="FFFFFF"/>
            <w:tcMar>
              <w:top w:w="0" w:type="dxa"/>
              <w:left w:w="108" w:type="dxa"/>
              <w:bottom w:w="0" w:type="dxa"/>
              <w:right w:w="108" w:type="dxa"/>
            </w:tcMar>
            <w:vAlign w:val="center"/>
          </w:tcPr>
          <w:p w14:paraId="6BBEF50B">
            <w:pPr>
              <w:rPr>
                <w:color w:val="auto"/>
              </w:rPr>
            </w:pPr>
            <w:r>
              <w:rPr>
                <w:color w:val="auto"/>
              </w:rPr>
              <w:t>A060810</w:t>
            </w:r>
          </w:p>
        </w:tc>
        <w:tc>
          <w:tcPr>
            <w:tcW w:w="1195" w:type="dxa"/>
            <w:shd w:val="clear" w:color="auto" w:fill="FFFFFF"/>
            <w:tcMar>
              <w:top w:w="0" w:type="dxa"/>
              <w:left w:w="108" w:type="dxa"/>
              <w:bottom w:w="0" w:type="dxa"/>
              <w:right w:w="108" w:type="dxa"/>
            </w:tcMar>
            <w:vAlign w:val="center"/>
          </w:tcPr>
          <w:p w14:paraId="711FFD5E">
            <w:pPr>
              <w:rPr>
                <w:color w:val="auto"/>
              </w:rPr>
            </w:pPr>
            <w:r>
              <w:rPr>
                <w:color w:val="auto"/>
              </w:rPr>
              <w:t>淋浴器</w:t>
            </w:r>
          </w:p>
        </w:tc>
        <w:tc>
          <w:tcPr>
            <w:tcW w:w="1474" w:type="dxa"/>
            <w:shd w:val="clear" w:color="auto" w:fill="FFFFFF"/>
            <w:tcMar>
              <w:top w:w="0" w:type="dxa"/>
              <w:left w:w="108" w:type="dxa"/>
              <w:bottom w:w="0" w:type="dxa"/>
              <w:right w:w="108" w:type="dxa"/>
            </w:tcMar>
            <w:vAlign w:val="center"/>
          </w:tcPr>
          <w:p w14:paraId="7318054D">
            <w:pPr>
              <w:rPr>
                <w:color w:val="auto"/>
              </w:rPr>
            </w:pPr>
          </w:p>
        </w:tc>
        <w:tc>
          <w:tcPr>
            <w:tcW w:w="1847" w:type="dxa"/>
            <w:shd w:val="clear" w:color="auto" w:fill="FFFFFF"/>
            <w:tcMar>
              <w:top w:w="0" w:type="dxa"/>
              <w:left w:w="108" w:type="dxa"/>
              <w:bottom w:w="0" w:type="dxa"/>
              <w:right w:w="108" w:type="dxa"/>
            </w:tcMar>
            <w:vAlign w:val="center"/>
          </w:tcPr>
          <w:p w14:paraId="7A0C2ACE">
            <w:pPr>
              <w:rPr>
                <w:color w:val="auto"/>
              </w:rPr>
            </w:pPr>
          </w:p>
        </w:tc>
        <w:tc>
          <w:tcPr>
            <w:tcW w:w="3068" w:type="dxa"/>
            <w:vMerge w:val="continue"/>
            <w:shd w:val="clear" w:color="auto" w:fill="FFFFFF"/>
            <w:tcMar>
              <w:top w:w="0" w:type="dxa"/>
              <w:left w:w="108" w:type="dxa"/>
              <w:bottom w:w="0" w:type="dxa"/>
              <w:right w:w="108" w:type="dxa"/>
            </w:tcMar>
            <w:vAlign w:val="center"/>
          </w:tcPr>
          <w:p w14:paraId="027289E6">
            <w:pPr>
              <w:rPr>
                <w:color w:val="auto"/>
              </w:rPr>
            </w:pPr>
          </w:p>
        </w:tc>
      </w:tr>
    </w:tbl>
    <w:p w14:paraId="36174A36">
      <w:pPr>
        <w:jc w:val="center"/>
        <w:rPr>
          <w:color w:val="auto"/>
        </w:rPr>
      </w:pPr>
      <w:r>
        <w:rPr>
          <w:color w:val="auto"/>
        </w:rPr>
        <w:t>参与实施政府采购环境标志产品认证机构名录</w:t>
      </w:r>
    </w:p>
    <w:tbl>
      <w:tblPr>
        <w:tblStyle w:val="24"/>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30" w:type="dxa"/>
          <w:left w:w="30" w:type="dxa"/>
          <w:bottom w:w="30" w:type="dxa"/>
          <w:right w:w="30" w:type="dxa"/>
        </w:tblCellMar>
      </w:tblPr>
      <w:tblGrid>
        <w:gridCol w:w="693"/>
        <w:gridCol w:w="2247"/>
        <w:gridCol w:w="6461"/>
      </w:tblGrid>
      <w:tr w14:paraId="0CBD492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54" w:hRule="atLeast"/>
        </w:trPr>
        <w:tc>
          <w:tcPr>
            <w:tcW w:w="86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2208C32E">
            <w:pPr>
              <w:rPr>
                <w:color w:val="auto"/>
                <w:sz w:val="18"/>
                <w:szCs w:val="18"/>
              </w:rPr>
            </w:pPr>
            <w:r>
              <w:rPr>
                <w:color w:val="auto"/>
                <w:sz w:val="18"/>
                <w:szCs w:val="18"/>
              </w:rPr>
              <w:t>序号</w:t>
            </w:r>
          </w:p>
        </w:tc>
        <w:tc>
          <w:tcPr>
            <w:tcW w:w="33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75633F3">
            <w:pPr>
              <w:rPr>
                <w:color w:val="auto"/>
                <w:sz w:val="18"/>
                <w:szCs w:val="18"/>
              </w:rPr>
            </w:pPr>
            <w:r>
              <w:rPr>
                <w:color w:val="auto"/>
                <w:sz w:val="18"/>
                <w:szCs w:val="18"/>
              </w:rPr>
              <w:t>目录</w:t>
            </w:r>
          </w:p>
        </w:tc>
        <w:tc>
          <w:tcPr>
            <w:tcW w:w="988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4F0F4DD">
            <w:pPr>
              <w:rPr>
                <w:color w:val="auto"/>
                <w:sz w:val="18"/>
                <w:szCs w:val="18"/>
              </w:rPr>
            </w:pPr>
            <w:r>
              <w:rPr>
                <w:color w:val="auto"/>
                <w:sz w:val="18"/>
                <w:szCs w:val="18"/>
              </w:rPr>
              <w:t>认证机构名录</w:t>
            </w:r>
          </w:p>
        </w:tc>
      </w:tr>
      <w:tr w14:paraId="304B298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45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22D6660">
            <w:pPr>
              <w:rPr>
                <w:color w:val="auto"/>
                <w:sz w:val="18"/>
                <w:szCs w:val="18"/>
              </w:rPr>
            </w:pPr>
            <w:r>
              <w:rPr>
                <w:color w:val="auto"/>
                <w:sz w:val="18"/>
                <w:szCs w:val="18"/>
              </w:rPr>
              <w:t>1</w:t>
            </w:r>
          </w:p>
        </w:tc>
        <w:tc>
          <w:tcPr>
            <w:tcW w:w="33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9DB87D1">
            <w:pPr>
              <w:rPr>
                <w:color w:val="auto"/>
                <w:sz w:val="18"/>
                <w:szCs w:val="18"/>
              </w:rPr>
            </w:pPr>
            <w:r>
              <w:rPr>
                <w:color w:val="auto"/>
                <w:sz w:val="18"/>
                <w:szCs w:val="18"/>
              </w:rPr>
              <w:t>环境标志产品</w:t>
            </w:r>
          </w:p>
        </w:tc>
        <w:tc>
          <w:tcPr>
            <w:tcW w:w="988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2F967A6">
            <w:pPr>
              <w:rPr>
                <w:color w:val="auto"/>
                <w:sz w:val="18"/>
                <w:szCs w:val="18"/>
              </w:rPr>
            </w:pPr>
            <w:r>
              <w:rPr>
                <w:color w:val="auto"/>
                <w:sz w:val="18"/>
                <w:szCs w:val="18"/>
              </w:rPr>
              <w:t>中环联合（北京）认证中心有限公司</w:t>
            </w:r>
          </w:p>
          <w:p w14:paraId="0B61C57F">
            <w:pPr>
              <w:rPr>
                <w:color w:val="auto"/>
                <w:sz w:val="18"/>
                <w:szCs w:val="18"/>
              </w:rPr>
            </w:pPr>
            <w:r>
              <w:rPr>
                <w:color w:val="auto"/>
                <w:sz w:val="18"/>
                <w:szCs w:val="18"/>
              </w:rPr>
              <w:t>中标合信（北京）认证有限公司</w:t>
            </w:r>
          </w:p>
          <w:p w14:paraId="2C758E77">
            <w:pPr>
              <w:rPr>
                <w:color w:val="auto"/>
                <w:sz w:val="18"/>
                <w:szCs w:val="18"/>
              </w:rPr>
            </w:pPr>
            <w:r>
              <w:rPr>
                <w:color w:val="auto"/>
                <w:sz w:val="18"/>
                <w:szCs w:val="18"/>
              </w:rPr>
              <w:t>中环协（北京）认证中心</w:t>
            </w:r>
          </w:p>
          <w:p w14:paraId="494444C4">
            <w:pPr>
              <w:rPr>
                <w:color w:val="auto"/>
                <w:sz w:val="18"/>
                <w:szCs w:val="18"/>
              </w:rPr>
            </w:pPr>
            <w:r>
              <w:rPr>
                <w:color w:val="auto"/>
                <w:sz w:val="18"/>
                <w:szCs w:val="18"/>
              </w:rPr>
              <w:t>天津华诚认证有限公司</w:t>
            </w:r>
          </w:p>
        </w:tc>
      </w:tr>
    </w:tbl>
    <w:p w14:paraId="1553F26E">
      <w:pPr>
        <w:rPr>
          <w:color w:val="auto"/>
        </w:rPr>
      </w:pPr>
      <w:r>
        <w:rPr>
          <w:color w:val="auto"/>
        </w:rPr>
        <w:br w:type="page"/>
      </w:r>
    </w:p>
    <w:p w14:paraId="7606CD3C">
      <w:pPr>
        <w:pStyle w:val="3"/>
        <w:ind w:firstLine="420"/>
        <w:rPr>
          <w:color w:val="auto"/>
        </w:rPr>
      </w:pPr>
      <w:r>
        <w:rPr>
          <w:color w:val="auto"/>
        </w:rPr>
        <w:t>【附件11】预付款保函示范文本</w:t>
      </w:r>
    </w:p>
    <w:p w14:paraId="57EDE52E">
      <w:pPr>
        <w:jc w:val="center"/>
        <w:rPr>
          <w:rFonts w:eastAsia="黑体"/>
          <w:bCs/>
          <w:color w:val="auto"/>
          <w:spacing w:val="6"/>
          <w:sz w:val="24"/>
          <w:szCs w:val="24"/>
        </w:rPr>
      </w:pPr>
      <w:r>
        <w:rPr>
          <w:rFonts w:eastAsia="黑体"/>
          <w:bCs/>
          <w:color w:val="auto"/>
          <w:spacing w:val="6"/>
          <w:sz w:val="24"/>
          <w:szCs w:val="24"/>
        </w:rPr>
        <w:t>预付款保函示范文本</w:t>
      </w:r>
    </w:p>
    <w:p w14:paraId="7048E8AF">
      <w:pPr>
        <w:jc w:val="center"/>
        <w:rPr>
          <w:rFonts w:eastAsia="黑体"/>
          <w:bCs/>
          <w:color w:val="auto"/>
          <w:spacing w:val="6"/>
          <w:sz w:val="24"/>
          <w:szCs w:val="24"/>
        </w:rPr>
      </w:pPr>
      <w:r>
        <w:rPr>
          <w:rFonts w:eastAsia="黑体"/>
          <w:bCs/>
          <w:color w:val="auto"/>
          <w:spacing w:val="6"/>
          <w:sz w:val="24"/>
          <w:szCs w:val="24"/>
        </w:rPr>
        <w:t>（独立保函）</w:t>
      </w:r>
    </w:p>
    <w:p w14:paraId="426E6BBF">
      <w:pPr>
        <w:wordWrap w:val="0"/>
        <w:jc w:val="right"/>
        <w:rPr>
          <w:color w:val="auto"/>
        </w:rPr>
      </w:pPr>
      <w:r>
        <w:rPr>
          <w:color w:val="auto"/>
        </w:rPr>
        <w:t>编号：</w:t>
      </w:r>
      <w:r>
        <w:rPr>
          <w:color w:val="auto"/>
          <w:u w:val="single"/>
        </w:rPr>
        <w:t xml:space="preserve">           </w:t>
      </w:r>
    </w:p>
    <w:p w14:paraId="7A24AB3B">
      <w:pPr>
        <w:rPr>
          <w:color w:val="auto"/>
        </w:rPr>
      </w:pPr>
      <w:r>
        <w:rPr>
          <w:color w:val="auto"/>
        </w:rPr>
        <w:t>申请人：</w:t>
      </w:r>
      <w:r>
        <w:rPr>
          <w:color w:val="auto"/>
          <w:u w:val="single"/>
        </w:rPr>
        <w:t xml:space="preserve">                   </w:t>
      </w:r>
    </w:p>
    <w:p w14:paraId="77A72B5F">
      <w:pPr>
        <w:rPr>
          <w:color w:val="auto"/>
        </w:rPr>
      </w:pPr>
      <w:r>
        <w:rPr>
          <w:color w:val="auto"/>
        </w:rPr>
        <w:t xml:space="preserve">  地址：</w:t>
      </w:r>
      <w:r>
        <w:rPr>
          <w:color w:val="auto"/>
          <w:u w:val="single"/>
        </w:rPr>
        <w:t xml:space="preserve">                   </w:t>
      </w:r>
    </w:p>
    <w:p w14:paraId="5ECC0B94">
      <w:pPr>
        <w:rPr>
          <w:color w:val="auto"/>
        </w:rPr>
      </w:pPr>
      <w:r>
        <w:rPr>
          <w:color w:val="auto"/>
        </w:rPr>
        <w:t>受益人：浙江广播电视集团</w:t>
      </w:r>
    </w:p>
    <w:p w14:paraId="5D20AAB4">
      <w:pPr>
        <w:rPr>
          <w:color w:val="auto"/>
        </w:rPr>
      </w:pPr>
      <w:r>
        <w:rPr>
          <w:color w:val="auto"/>
        </w:rPr>
        <w:t xml:space="preserve">  地址：浙江省杭州市莫干山路111号</w:t>
      </w:r>
    </w:p>
    <w:p w14:paraId="276FE975">
      <w:pPr>
        <w:rPr>
          <w:color w:val="auto"/>
        </w:rPr>
      </w:pPr>
      <w:r>
        <w:rPr>
          <w:color w:val="auto"/>
        </w:rPr>
        <w:t>开立人：</w:t>
      </w:r>
      <w:r>
        <w:rPr>
          <w:color w:val="auto"/>
          <w:u w:val="single"/>
        </w:rPr>
        <w:t xml:space="preserve">                   </w:t>
      </w:r>
    </w:p>
    <w:p w14:paraId="564CA423">
      <w:pPr>
        <w:rPr>
          <w:color w:val="auto"/>
        </w:rPr>
      </w:pPr>
      <w:r>
        <w:rPr>
          <w:color w:val="auto"/>
        </w:rPr>
        <w:t xml:space="preserve">  地址：</w:t>
      </w:r>
      <w:r>
        <w:rPr>
          <w:color w:val="auto"/>
          <w:u w:val="single"/>
        </w:rPr>
        <w:t xml:space="preserve">                   </w:t>
      </w:r>
    </w:p>
    <w:p w14:paraId="73FB2CFF">
      <w:pPr>
        <w:rPr>
          <w:color w:val="auto"/>
        </w:rPr>
      </w:pPr>
      <w:r>
        <w:rPr>
          <w:color w:val="auto"/>
          <w:u w:val="single"/>
        </w:rPr>
        <w:t>浙江广播电视集团</w:t>
      </w:r>
      <w:r>
        <w:rPr>
          <w:color w:val="auto"/>
        </w:rPr>
        <w:t>（受益人名称）：</w:t>
      </w:r>
    </w:p>
    <w:p w14:paraId="3177FF59">
      <w:pPr>
        <w:ind w:firstLine="420" w:firstLineChars="200"/>
        <w:rPr>
          <w:color w:val="auto"/>
        </w:rPr>
      </w:pPr>
      <w:r>
        <w:rPr>
          <w:color w:val="auto"/>
        </w:rPr>
        <w:t>鉴于</w:t>
      </w:r>
      <w:r>
        <w:rPr>
          <w:color w:val="auto"/>
          <w:u w:val="single"/>
        </w:rPr>
        <w:t>浙江广播电视集团</w:t>
      </w:r>
      <w:r>
        <w:rPr>
          <w:color w:val="auto"/>
        </w:rPr>
        <w:t>（以下简称“受益人”）与</w:t>
      </w:r>
      <w:r>
        <w:rPr>
          <w:color w:val="auto"/>
          <w:u w:val="single"/>
        </w:rPr>
        <w:t xml:space="preserve">         </w:t>
      </w:r>
      <w:r>
        <w:rPr>
          <w:color w:val="auto"/>
        </w:rPr>
        <w:t>（以下简称“申请人”）于</w:t>
      </w:r>
      <w:r>
        <w:rPr>
          <w:color w:val="auto"/>
          <w:u w:val="single"/>
        </w:rPr>
        <w:t xml:space="preserve">   </w:t>
      </w:r>
      <w:r>
        <w:rPr>
          <w:color w:val="auto"/>
        </w:rPr>
        <w:t>年</w:t>
      </w:r>
      <w:r>
        <w:rPr>
          <w:color w:val="auto"/>
          <w:u w:val="single"/>
        </w:rPr>
        <w:t xml:space="preserve">   </w:t>
      </w:r>
      <w:r>
        <w:rPr>
          <w:color w:val="auto"/>
        </w:rPr>
        <w:t>月</w:t>
      </w:r>
      <w:r>
        <w:rPr>
          <w:color w:val="auto"/>
          <w:u w:val="single"/>
        </w:rPr>
        <w:t xml:space="preserve">   </w:t>
      </w:r>
      <w:r>
        <w:rPr>
          <w:color w:val="auto"/>
        </w:rPr>
        <w:t>日就</w:t>
      </w:r>
      <w:r>
        <w:rPr>
          <w:color w:val="auto"/>
          <w:u w:val="single"/>
        </w:rPr>
        <w:t>浙江卫视4K超高清频道制播设备更新改造项目浙江卫视超高清频道传输编解码系统</w:t>
      </w:r>
      <w:r>
        <w:rPr>
          <w:color w:val="auto"/>
        </w:rPr>
        <w:t>（以下简称“本项目”）和有关事项协商一致共同签订</w:t>
      </w:r>
      <w:r>
        <w:rPr>
          <w:color w:val="auto"/>
          <w:u w:val="single"/>
        </w:rPr>
        <w:t>《浙江卫视4K超高清频道制播设备更新改造项目浙江卫视超高清频道传输编解码系统采购合同》</w:t>
      </w:r>
      <w:r>
        <w:rPr>
          <w:color w:val="auto"/>
        </w:rPr>
        <w:t>（以下简称“基础合同”），我方（即“开立人”）根据主合同了解到申请人为主合同项下之合同乙方，受益人为主合同项下之合同甲方，基于申请人的请求，我方同意就申请人按照合同约定正确和合理地为合同目的使用预付款，向贵方提供不可撤销、不可转让的见索即付独立保函（以下简称“本保函”）。</w:t>
      </w:r>
    </w:p>
    <w:p w14:paraId="2420C5F9">
      <w:pPr>
        <w:ind w:firstLine="420" w:firstLineChars="200"/>
        <w:rPr>
          <w:color w:val="auto"/>
        </w:rPr>
      </w:pPr>
      <w:r>
        <w:rPr>
          <w:color w:val="auto"/>
        </w:rPr>
        <w:t>一、本保函担保范围：申请人未按照合同约定正确和合理地为合同目的使用预付款，应当向贵方承担的违约责任和赔偿因此造成的损失、利息、律师费、诉讼费用等实现债权的费用。</w:t>
      </w:r>
    </w:p>
    <w:p w14:paraId="6473059B">
      <w:pPr>
        <w:ind w:firstLine="420" w:firstLineChars="200"/>
        <w:rPr>
          <w:color w:val="auto"/>
        </w:rPr>
      </w:pPr>
      <w:r>
        <w:rPr>
          <w:color w:val="auto"/>
        </w:rPr>
        <w:t>二、本保函担保金额人民币（大写）</w:t>
      </w:r>
      <w:r>
        <w:rPr>
          <w:color w:val="auto"/>
          <w:u w:val="single"/>
        </w:rPr>
        <w:t xml:space="preserve">          </w:t>
      </w:r>
      <w:r>
        <w:rPr>
          <w:color w:val="auto"/>
        </w:rPr>
        <w:t>元（¥</w:t>
      </w:r>
      <w:r>
        <w:rPr>
          <w:color w:val="auto"/>
          <w:u w:val="single"/>
        </w:rPr>
        <w:t xml:space="preserve">       </w:t>
      </w:r>
      <w:r>
        <w:rPr>
          <w:color w:val="auto"/>
        </w:rPr>
        <w:t>）。</w:t>
      </w:r>
    </w:p>
    <w:p w14:paraId="3792DDE7">
      <w:pPr>
        <w:ind w:firstLine="420" w:firstLineChars="200"/>
        <w:rPr>
          <w:color w:val="auto"/>
        </w:rPr>
      </w:pPr>
      <w:r>
        <w:rPr>
          <w:color w:val="auto"/>
        </w:rPr>
        <w:t>三、保函有效期自开立之日起至</w:t>
      </w:r>
      <w:r>
        <w:rPr>
          <w:rFonts w:hint="eastAsia"/>
          <w:color w:val="auto"/>
        </w:rPr>
        <w:t>本合同全部设备到货、系统集成安装调试完毕，初步验收合格</w:t>
      </w:r>
      <w:r>
        <w:rPr>
          <w:color w:val="auto"/>
        </w:rPr>
        <w:t>之日止。</w:t>
      </w:r>
    </w:p>
    <w:p w14:paraId="275EB3B1">
      <w:pPr>
        <w:ind w:firstLine="420" w:firstLineChars="200"/>
        <w:rPr>
          <w:color w:val="auto"/>
        </w:rPr>
      </w:pPr>
      <w:r>
        <w:rPr>
          <w:color w:val="auto"/>
        </w:rPr>
        <w:t>四、我方承诺，在收到受益人发来的书面付款通知后的</w:t>
      </w:r>
      <w:r>
        <w:rPr>
          <w:color w:val="auto"/>
          <w:u w:val="single"/>
        </w:rPr>
        <w:t xml:space="preserve">    </w:t>
      </w:r>
      <w:r>
        <w:rPr>
          <w:color w:val="auto"/>
        </w:rPr>
        <w:t>日内无条件支付，前述书面付款通知即为付款要求之单据，且应满足以下要求：</w:t>
      </w:r>
    </w:p>
    <w:p w14:paraId="1B530735">
      <w:pPr>
        <w:ind w:firstLine="420" w:firstLineChars="200"/>
        <w:rPr>
          <w:color w:val="auto"/>
        </w:rPr>
      </w:pPr>
      <w:r>
        <w:rPr>
          <w:color w:val="auto"/>
        </w:rPr>
        <w:t>（1）付款通知到达的日期在本保函的有效期内；</w:t>
      </w:r>
    </w:p>
    <w:p w14:paraId="701B0890">
      <w:pPr>
        <w:ind w:firstLine="420" w:firstLineChars="200"/>
        <w:rPr>
          <w:color w:val="auto"/>
        </w:rPr>
      </w:pPr>
      <w:r>
        <w:rPr>
          <w:color w:val="auto"/>
        </w:rPr>
        <w:t>（2）载明要求支付的金额；</w:t>
      </w:r>
    </w:p>
    <w:p w14:paraId="21308649">
      <w:pPr>
        <w:ind w:firstLine="420" w:firstLineChars="200"/>
        <w:rPr>
          <w:color w:val="auto"/>
        </w:rPr>
      </w:pPr>
      <w:r>
        <w:rPr>
          <w:color w:val="auto"/>
        </w:rPr>
        <w:t>（3）载明申请人违反合同义务的条款和内容；</w:t>
      </w:r>
    </w:p>
    <w:p w14:paraId="7B6A1928">
      <w:pPr>
        <w:ind w:firstLine="420" w:firstLineChars="200"/>
        <w:rPr>
          <w:color w:val="auto"/>
        </w:rPr>
      </w:pPr>
      <w:r>
        <w:rPr>
          <w:color w:val="auto"/>
        </w:rPr>
        <w:t>（4）声明不存在合同文件约定或我国法律规定免除申请人或开立人支付责任的情形；</w:t>
      </w:r>
    </w:p>
    <w:p w14:paraId="7F26DAE4">
      <w:pPr>
        <w:ind w:firstLine="420" w:firstLineChars="200"/>
        <w:rPr>
          <w:color w:val="auto"/>
        </w:rPr>
      </w:pPr>
      <w:r>
        <w:rPr>
          <w:color w:val="auto"/>
        </w:rPr>
        <w:t>（5）付款通知应在本保函有效期内到达的地址是：</w:t>
      </w:r>
      <w:r>
        <w:rPr>
          <w:color w:val="auto"/>
          <w:u w:val="single"/>
        </w:rPr>
        <w:t xml:space="preserve">             </w:t>
      </w:r>
      <w:r>
        <w:rPr>
          <w:color w:val="auto"/>
        </w:rPr>
        <w:t>。</w:t>
      </w:r>
    </w:p>
    <w:p w14:paraId="6EB5BD51">
      <w:pPr>
        <w:ind w:firstLine="420" w:firstLineChars="200"/>
        <w:rPr>
          <w:color w:val="auto"/>
        </w:rPr>
      </w:pPr>
      <w:r>
        <w:rPr>
          <w:color w:val="auto"/>
        </w:rPr>
        <w:t>受益人发出的书面付款通知应由其为鉴明受益人法定代表人（负责人）或授权代理人签字并加盖公章。</w:t>
      </w:r>
    </w:p>
    <w:p w14:paraId="08E635DC">
      <w:pPr>
        <w:ind w:firstLine="420" w:firstLineChars="200"/>
        <w:rPr>
          <w:color w:val="auto"/>
        </w:rPr>
      </w:pPr>
      <w:r>
        <w:rPr>
          <w:color w:val="auto"/>
        </w:rPr>
        <w:t xml:space="preserve">五、本保函项下的权利不得转让，不得设定担保。贵方未经我方书面同意转让本保函或其项下任何权利，对我方不发生法律效力。 </w:t>
      </w:r>
    </w:p>
    <w:p w14:paraId="6FA61BC5">
      <w:pPr>
        <w:ind w:firstLine="420" w:firstLineChars="200"/>
        <w:rPr>
          <w:color w:val="auto"/>
        </w:rPr>
      </w:pPr>
      <w:r>
        <w:rPr>
          <w:color w:val="auto"/>
        </w:rPr>
        <w:t>六、与本保函有关的基础合同不成立、不生效、无效、被撤销、被解除，不影响本保函的独立有效。</w:t>
      </w:r>
    </w:p>
    <w:p w14:paraId="016CEC25">
      <w:pPr>
        <w:ind w:firstLine="420" w:firstLineChars="200"/>
        <w:rPr>
          <w:color w:val="auto"/>
        </w:rPr>
      </w:pPr>
      <w:r>
        <w:rPr>
          <w:color w:val="auto"/>
        </w:rPr>
        <w:t>七、贵方应在本保函到期后的七日内将本保函正本退回我方注销，但是不论贵方是否按此要求将本保函正本退回我方，我方在本保函项下的义务和责任均在保函有效期到期后自动消灭。</w:t>
      </w:r>
    </w:p>
    <w:p w14:paraId="54ACCC82">
      <w:pPr>
        <w:ind w:firstLine="420" w:firstLineChars="200"/>
        <w:rPr>
          <w:color w:val="auto"/>
        </w:rPr>
      </w:pPr>
      <w:r>
        <w:rPr>
          <w:color w:val="auto"/>
        </w:rPr>
        <w:t>八、本保函适用的法律为中华人民共和国法律，争议裁判管辖地为中华人民共和国</w:t>
      </w:r>
      <w:r>
        <w:rPr>
          <w:color w:val="auto"/>
          <w:u w:val="single"/>
        </w:rPr>
        <w:t>杭州</w:t>
      </w:r>
      <w:r>
        <w:rPr>
          <w:rFonts w:hint="eastAsia"/>
          <w:color w:val="auto"/>
          <w:u w:val="single"/>
        </w:rPr>
        <w:t>市</w:t>
      </w:r>
      <w:r>
        <w:rPr>
          <w:color w:val="auto"/>
        </w:rPr>
        <w:t>。</w:t>
      </w:r>
    </w:p>
    <w:p w14:paraId="1D72B7F9">
      <w:pPr>
        <w:ind w:firstLine="420" w:firstLineChars="200"/>
        <w:rPr>
          <w:color w:val="auto"/>
        </w:rPr>
      </w:pPr>
      <w:r>
        <w:rPr>
          <w:color w:val="auto"/>
        </w:rPr>
        <w:t>九、本保函自我方法定代表人或授权代表签字并加盖公章之日起生效。</w:t>
      </w:r>
    </w:p>
    <w:p w14:paraId="367AE75F">
      <w:pPr>
        <w:ind w:firstLine="420" w:firstLineChars="200"/>
        <w:rPr>
          <w:color w:val="auto"/>
        </w:rPr>
      </w:pPr>
    </w:p>
    <w:p w14:paraId="549226B7">
      <w:pPr>
        <w:ind w:firstLine="420" w:firstLineChars="200"/>
        <w:rPr>
          <w:color w:val="auto"/>
        </w:rPr>
      </w:pPr>
      <w:r>
        <w:rPr>
          <w:color w:val="auto"/>
        </w:rPr>
        <w:t xml:space="preserve">开 立 人：                              （公章） </w:t>
      </w:r>
    </w:p>
    <w:p w14:paraId="59CE2804">
      <w:pPr>
        <w:ind w:firstLine="420" w:firstLineChars="200"/>
        <w:rPr>
          <w:color w:val="auto"/>
        </w:rPr>
      </w:pPr>
      <w:r>
        <w:rPr>
          <w:color w:val="auto"/>
        </w:rPr>
        <w:t xml:space="preserve">法定代表人（或授权代表）：               （签字） </w:t>
      </w:r>
    </w:p>
    <w:p w14:paraId="3C38F7A2">
      <w:pPr>
        <w:ind w:firstLine="420" w:firstLineChars="200"/>
        <w:rPr>
          <w:color w:val="auto"/>
        </w:rPr>
      </w:pPr>
      <w:r>
        <w:rPr>
          <w:color w:val="auto"/>
        </w:rPr>
        <w:t xml:space="preserve">地    址：                                       </w:t>
      </w:r>
    </w:p>
    <w:p w14:paraId="41341FE2">
      <w:pPr>
        <w:ind w:firstLine="420" w:firstLineChars="200"/>
        <w:rPr>
          <w:color w:val="auto"/>
        </w:rPr>
      </w:pPr>
      <w:r>
        <w:rPr>
          <w:color w:val="auto"/>
        </w:rPr>
        <w:t xml:space="preserve">邮政编码：                 </w:t>
      </w:r>
    </w:p>
    <w:p w14:paraId="08BF12CC">
      <w:pPr>
        <w:ind w:firstLine="420" w:firstLineChars="200"/>
        <w:rPr>
          <w:color w:val="auto"/>
        </w:rPr>
      </w:pPr>
      <w:r>
        <w:rPr>
          <w:color w:val="auto"/>
        </w:rPr>
        <w:t xml:space="preserve">电    话：                 </w:t>
      </w:r>
    </w:p>
    <w:p w14:paraId="416ACA33">
      <w:pPr>
        <w:ind w:firstLine="420" w:firstLineChars="200"/>
        <w:rPr>
          <w:color w:val="auto"/>
        </w:rPr>
      </w:pPr>
      <w:r>
        <w:rPr>
          <w:color w:val="auto"/>
        </w:rPr>
        <w:t xml:space="preserve">传    真：                 </w:t>
      </w:r>
    </w:p>
    <w:p w14:paraId="0E2121C9">
      <w:pPr>
        <w:ind w:firstLine="420" w:firstLineChars="200"/>
        <w:rPr>
          <w:color w:val="auto"/>
        </w:rPr>
      </w:pPr>
      <w:r>
        <w:rPr>
          <w:color w:val="auto"/>
        </w:rPr>
        <w:t>开立时间：      年      月        日</w:t>
      </w:r>
    </w:p>
    <w:sectPr>
      <w:headerReference r:id="rId6" w:type="first"/>
      <w:headerReference r:id="rId5" w:type="default"/>
      <w:footerReference r:id="rId7" w:type="default"/>
      <w:pgSz w:w="11906" w:h="16838"/>
      <w:pgMar w:top="1247" w:right="1247" w:bottom="1247" w:left="1474" w:header="851" w:footer="850"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C2D1E9-3638-44AB-8B4A-0F2983DB5A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290F559-C865-416A-94FC-D70117F7ABA9}"/>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3" w:fontKey="{DD30E1E8-CA97-4980-B094-0F79CC2CD009}"/>
  </w:font>
  <w:font w:name="Helvetica">
    <w:altName w:val="Arial"/>
    <w:panose1 w:val="020B0604020202020204"/>
    <w:charset w:val="00"/>
    <w:family w:val="swiss"/>
    <w:pitch w:val="default"/>
    <w:sig w:usb0="00000000" w:usb1="00000000" w:usb2="00000009" w:usb3="00000000" w:csb0="000001FF" w:csb1="00000000"/>
    <w:embedRegular r:id="rId4" w:fontKey="{14D73EAA-B5CE-4D87-A335-E504C8202F83}"/>
  </w:font>
  <w:font w:name="仿宋">
    <w:panose1 w:val="02010609060101010101"/>
    <w:charset w:val="86"/>
    <w:family w:val="modern"/>
    <w:pitch w:val="default"/>
    <w:sig w:usb0="800002BF" w:usb1="38CF7CFA" w:usb2="00000016" w:usb3="00000000" w:csb0="00040001" w:csb1="00000000"/>
    <w:embedRegular r:id="rId5" w:fontKey="{1487AEA8-4B14-4677-9797-DFC546541D7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F418A">
    <w:pPr>
      <w:pStyle w:val="15"/>
      <w:jc w:val="center"/>
    </w:pPr>
    <w:r>
      <w:t>第</w:t>
    </w:r>
    <w:r>
      <w:fldChar w:fldCharType="begin"/>
    </w:r>
    <w:r>
      <w:instrText xml:space="preserve"> PAGE   \* MERGEFORMAT </w:instrText>
    </w:r>
    <w:r>
      <w:fldChar w:fldCharType="separate"/>
    </w:r>
    <w:r>
      <w:rPr>
        <w:lang w:val="zh-CN"/>
      </w:rPr>
      <w:t>50</w:t>
    </w:r>
    <w:r>
      <w:rPr>
        <w:lang w:val="zh-CN"/>
      </w:rPr>
      <w:fldChar w:fldCharType="end"/>
    </w:r>
    <w:r>
      <w:t>页，共</w:t>
    </w:r>
    <w:r>
      <w:fldChar w:fldCharType="begin"/>
    </w:r>
    <w:r>
      <w:instrText xml:space="preserve"> NUMPAGES   \* MERGEFORMAT </w:instrText>
    </w:r>
    <w:r>
      <w:fldChar w:fldCharType="separate"/>
    </w:r>
    <w:r>
      <w:rPr>
        <w:lang w:val="zh-CN"/>
      </w:rPr>
      <w:t>111</w:t>
    </w:r>
    <w:r>
      <w:rPr>
        <w:lang w:val="zh-CN"/>
      </w:rPr>
      <w:fldChar w:fldCharType="end"/>
    </w:r>
    <w: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FB71">
    <w:pPr>
      <w:pStyle w:val="16"/>
      <w:jc w:val="right"/>
      <w:rPr>
        <w:sz w:val="16"/>
        <w:szCs w:val="16"/>
      </w:rPr>
    </w:pPr>
    <w:r>
      <w:rPr>
        <w:rFonts w:hint="eastAsia"/>
        <w:sz w:val="16"/>
        <w:szCs w:val="16"/>
      </w:rPr>
      <w:t>浙江广播电视集团浙江卫视4K超高清频道制播设备更新改造项目浙江卫视超高清频道传输编解码系统</w:t>
    </w:r>
    <w:r>
      <w:rPr>
        <w:sz w:val="16"/>
        <w:szCs w:val="16"/>
      </w:rPr>
      <w:t>招标文件（公开招标）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D4983">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0363E7"/>
    <w:multiLevelType w:val="singleLevel"/>
    <w:tmpl w:val="A00363E7"/>
    <w:lvl w:ilvl="0" w:tentative="0">
      <w:start w:val="1"/>
      <w:numFmt w:val="decimal"/>
      <w:suff w:val="nothing"/>
      <w:lvlText w:val="（%1）"/>
      <w:lvlJc w:val="left"/>
      <w:pPr>
        <w:tabs>
          <w:tab w:val="left" w:pos="420"/>
        </w:tabs>
        <w:ind w:left="425" w:hanging="425"/>
      </w:pPr>
      <w:rPr>
        <w:rFonts w:hint="default"/>
      </w:rPr>
    </w:lvl>
  </w:abstractNum>
  <w:abstractNum w:abstractNumId="1">
    <w:nsid w:val="B057BEEF"/>
    <w:multiLevelType w:val="singleLevel"/>
    <w:tmpl w:val="B057BEEF"/>
    <w:lvl w:ilvl="0" w:tentative="0">
      <w:start w:val="1"/>
      <w:numFmt w:val="decimal"/>
      <w:suff w:val="nothing"/>
      <w:lvlText w:val="%1．"/>
      <w:lvlJc w:val="left"/>
      <w:pPr>
        <w:ind w:left="0" w:firstLine="400"/>
      </w:pPr>
      <w:rPr>
        <w:rFonts w:hint="default"/>
      </w:rPr>
    </w:lvl>
  </w:abstractNum>
  <w:abstractNum w:abstractNumId="2">
    <w:nsid w:val="B1CDAD15"/>
    <w:multiLevelType w:val="singleLevel"/>
    <w:tmpl w:val="B1CDAD15"/>
    <w:lvl w:ilvl="0" w:tentative="0">
      <w:start w:val="1"/>
      <w:numFmt w:val="decimal"/>
      <w:suff w:val="nothing"/>
      <w:lvlText w:val="%1."/>
      <w:lvlJc w:val="left"/>
      <w:pPr>
        <w:ind w:left="425" w:hanging="425"/>
      </w:pPr>
      <w:rPr>
        <w:rFonts w:hint="default"/>
      </w:rPr>
    </w:lvl>
  </w:abstractNum>
  <w:abstractNum w:abstractNumId="3">
    <w:nsid w:val="CF80B273"/>
    <w:multiLevelType w:val="singleLevel"/>
    <w:tmpl w:val="CF80B273"/>
    <w:lvl w:ilvl="0" w:tentative="0">
      <w:start w:val="1"/>
      <w:numFmt w:val="decimal"/>
      <w:suff w:val="nothing"/>
      <w:lvlText w:val="%1．"/>
      <w:lvlJc w:val="left"/>
      <w:pPr>
        <w:ind w:left="0" w:firstLine="400"/>
      </w:pPr>
      <w:rPr>
        <w:rFonts w:hint="default"/>
      </w:rPr>
    </w:lvl>
  </w:abstractNum>
  <w:abstractNum w:abstractNumId="4">
    <w:nsid w:val="0A821D31"/>
    <w:multiLevelType w:val="singleLevel"/>
    <w:tmpl w:val="0A821D31"/>
    <w:lvl w:ilvl="0" w:tentative="0">
      <w:start w:val="1"/>
      <w:numFmt w:val="decimal"/>
      <w:suff w:val="nothing"/>
      <w:lvlText w:val="%1．"/>
      <w:lvlJc w:val="left"/>
      <w:pPr>
        <w:ind w:left="210" w:firstLine="400"/>
      </w:pPr>
      <w:rPr>
        <w:rFont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21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RmOTViMDI0NWYxNmQzMTNhZWVkMjNhMmJiNTQyN2MifQ=="/>
  </w:docVars>
  <w:rsids>
    <w:rsidRoot w:val="00172A27"/>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14F"/>
    <w:rsid w:val="000725E5"/>
    <w:rsid w:val="0007323F"/>
    <w:rsid w:val="00073B0F"/>
    <w:rsid w:val="00073F49"/>
    <w:rsid w:val="00076750"/>
    <w:rsid w:val="00077EBB"/>
    <w:rsid w:val="00080018"/>
    <w:rsid w:val="00080C20"/>
    <w:rsid w:val="000815AE"/>
    <w:rsid w:val="00083747"/>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2EF"/>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47EF4"/>
    <w:rsid w:val="00152261"/>
    <w:rsid w:val="0015275C"/>
    <w:rsid w:val="001608EE"/>
    <w:rsid w:val="0016131B"/>
    <w:rsid w:val="001633B3"/>
    <w:rsid w:val="0016498A"/>
    <w:rsid w:val="00170591"/>
    <w:rsid w:val="00170623"/>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16F3"/>
    <w:rsid w:val="001B4D81"/>
    <w:rsid w:val="001B603D"/>
    <w:rsid w:val="001B731C"/>
    <w:rsid w:val="001B78D8"/>
    <w:rsid w:val="001C0138"/>
    <w:rsid w:val="001C01D8"/>
    <w:rsid w:val="001C16A9"/>
    <w:rsid w:val="001C2270"/>
    <w:rsid w:val="001C33A0"/>
    <w:rsid w:val="001C34C9"/>
    <w:rsid w:val="001C516C"/>
    <w:rsid w:val="001C5CA9"/>
    <w:rsid w:val="001C67BC"/>
    <w:rsid w:val="001C6BF7"/>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27BA2"/>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5F35"/>
    <w:rsid w:val="00246C39"/>
    <w:rsid w:val="00247345"/>
    <w:rsid w:val="0024790B"/>
    <w:rsid w:val="00247B02"/>
    <w:rsid w:val="002510D6"/>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087B"/>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D7F38"/>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B44"/>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722"/>
    <w:rsid w:val="003F1EF4"/>
    <w:rsid w:val="003F31AD"/>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305"/>
    <w:rsid w:val="00564D40"/>
    <w:rsid w:val="005656B1"/>
    <w:rsid w:val="0056658B"/>
    <w:rsid w:val="00567976"/>
    <w:rsid w:val="005705E5"/>
    <w:rsid w:val="00570A57"/>
    <w:rsid w:val="00572018"/>
    <w:rsid w:val="00573061"/>
    <w:rsid w:val="005731AC"/>
    <w:rsid w:val="00573A8D"/>
    <w:rsid w:val="005745D9"/>
    <w:rsid w:val="00574775"/>
    <w:rsid w:val="00577552"/>
    <w:rsid w:val="00577576"/>
    <w:rsid w:val="005800B1"/>
    <w:rsid w:val="00581A65"/>
    <w:rsid w:val="00581B12"/>
    <w:rsid w:val="00581CAC"/>
    <w:rsid w:val="005822B2"/>
    <w:rsid w:val="00583263"/>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177"/>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8A3"/>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851"/>
    <w:rsid w:val="007B6EF6"/>
    <w:rsid w:val="007B76A0"/>
    <w:rsid w:val="007C01EF"/>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754"/>
    <w:rsid w:val="00815C3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1DF6"/>
    <w:rsid w:val="008B21E0"/>
    <w:rsid w:val="008B30AA"/>
    <w:rsid w:val="008B384D"/>
    <w:rsid w:val="008B39A8"/>
    <w:rsid w:val="008B40A7"/>
    <w:rsid w:val="008B441B"/>
    <w:rsid w:val="008B4A04"/>
    <w:rsid w:val="008B4AFF"/>
    <w:rsid w:val="008B4D91"/>
    <w:rsid w:val="008B6D8C"/>
    <w:rsid w:val="008B7000"/>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4AC"/>
    <w:rsid w:val="008F6616"/>
    <w:rsid w:val="008F799A"/>
    <w:rsid w:val="00900277"/>
    <w:rsid w:val="009013A0"/>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486A"/>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D63"/>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A6B"/>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2D31"/>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6C02"/>
    <w:rsid w:val="00AE6FB6"/>
    <w:rsid w:val="00AE75D2"/>
    <w:rsid w:val="00AE7823"/>
    <w:rsid w:val="00AF0BE5"/>
    <w:rsid w:val="00AF1FF1"/>
    <w:rsid w:val="00AF2B41"/>
    <w:rsid w:val="00AF318C"/>
    <w:rsid w:val="00AF4229"/>
    <w:rsid w:val="00AF4A83"/>
    <w:rsid w:val="00AF4F3A"/>
    <w:rsid w:val="00AF56B6"/>
    <w:rsid w:val="00AF79AF"/>
    <w:rsid w:val="00B0057C"/>
    <w:rsid w:val="00B009F6"/>
    <w:rsid w:val="00B01176"/>
    <w:rsid w:val="00B0157B"/>
    <w:rsid w:val="00B032E7"/>
    <w:rsid w:val="00B035AC"/>
    <w:rsid w:val="00B03702"/>
    <w:rsid w:val="00B11988"/>
    <w:rsid w:val="00B12B7C"/>
    <w:rsid w:val="00B13074"/>
    <w:rsid w:val="00B13E43"/>
    <w:rsid w:val="00B140E4"/>
    <w:rsid w:val="00B14BD0"/>
    <w:rsid w:val="00B158ED"/>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6037"/>
    <w:rsid w:val="00B57B75"/>
    <w:rsid w:val="00B601DC"/>
    <w:rsid w:val="00B62CCC"/>
    <w:rsid w:val="00B62DAE"/>
    <w:rsid w:val="00B63A73"/>
    <w:rsid w:val="00B655E0"/>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3923"/>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0DE1"/>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2118"/>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60E1D"/>
    <w:rsid w:val="00D60E84"/>
    <w:rsid w:val="00D611D6"/>
    <w:rsid w:val="00D61FB4"/>
    <w:rsid w:val="00D62B93"/>
    <w:rsid w:val="00D66503"/>
    <w:rsid w:val="00D6735C"/>
    <w:rsid w:val="00D67933"/>
    <w:rsid w:val="00D7014F"/>
    <w:rsid w:val="00D70265"/>
    <w:rsid w:val="00D71EB3"/>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87E19"/>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22F"/>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600D8"/>
    <w:rsid w:val="00E6031F"/>
    <w:rsid w:val="00E6060A"/>
    <w:rsid w:val="00E61369"/>
    <w:rsid w:val="00E615F2"/>
    <w:rsid w:val="00E61900"/>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0B3"/>
    <w:rsid w:val="00E865ED"/>
    <w:rsid w:val="00E86699"/>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063"/>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42D"/>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B0014"/>
    <w:rsid w:val="012C1337"/>
    <w:rsid w:val="012C4133"/>
    <w:rsid w:val="01320242"/>
    <w:rsid w:val="013B0D6C"/>
    <w:rsid w:val="01475460"/>
    <w:rsid w:val="016C4AE4"/>
    <w:rsid w:val="017D5CF7"/>
    <w:rsid w:val="018F090E"/>
    <w:rsid w:val="01A56600"/>
    <w:rsid w:val="01AD05FA"/>
    <w:rsid w:val="01AE3001"/>
    <w:rsid w:val="01BF580B"/>
    <w:rsid w:val="01C4416C"/>
    <w:rsid w:val="01D14E91"/>
    <w:rsid w:val="01EB713C"/>
    <w:rsid w:val="01F302DA"/>
    <w:rsid w:val="01F519FD"/>
    <w:rsid w:val="02002EFB"/>
    <w:rsid w:val="020236B3"/>
    <w:rsid w:val="020A688C"/>
    <w:rsid w:val="020B4E65"/>
    <w:rsid w:val="021E112E"/>
    <w:rsid w:val="022A679E"/>
    <w:rsid w:val="02436933"/>
    <w:rsid w:val="02460625"/>
    <w:rsid w:val="024A1251"/>
    <w:rsid w:val="024F62BD"/>
    <w:rsid w:val="02577FC4"/>
    <w:rsid w:val="025B710B"/>
    <w:rsid w:val="02690662"/>
    <w:rsid w:val="026954E1"/>
    <w:rsid w:val="026B691D"/>
    <w:rsid w:val="02743754"/>
    <w:rsid w:val="02B524D4"/>
    <w:rsid w:val="02C1455B"/>
    <w:rsid w:val="02C40B77"/>
    <w:rsid w:val="02CC3DCA"/>
    <w:rsid w:val="02D054C2"/>
    <w:rsid w:val="02D348A7"/>
    <w:rsid w:val="02F31172"/>
    <w:rsid w:val="02FF3254"/>
    <w:rsid w:val="031200CF"/>
    <w:rsid w:val="032248E4"/>
    <w:rsid w:val="03256790"/>
    <w:rsid w:val="032D32EC"/>
    <w:rsid w:val="0385637C"/>
    <w:rsid w:val="039228A0"/>
    <w:rsid w:val="039A62DF"/>
    <w:rsid w:val="03BA7C21"/>
    <w:rsid w:val="03BF4636"/>
    <w:rsid w:val="03C55C09"/>
    <w:rsid w:val="03E90E30"/>
    <w:rsid w:val="03F6143E"/>
    <w:rsid w:val="03FE7EAB"/>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B87EBA"/>
    <w:rsid w:val="04DE2432"/>
    <w:rsid w:val="04FB4C4C"/>
    <w:rsid w:val="05033EAD"/>
    <w:rsid w:val="052A3577"/>
    <w:rsid w:val="052C3508"/>
    <w:rsid w:val="05390E36"/>
    <w:rsid w:val="05506D12"/>
    <w:rsid w:val="0572043A"/>
    <w:rsid w:val="05722100"/>
    <w:rsid w:val="057503F1"/>
    <w:rsid w:val="058005A6"/>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A62680"/>
    <w:rsid w:val="06AA30A0"/>
    <w:rsid w:val="06E22BCB"/>
    <w:rsid w:val="06F646D5"/>
    <w:rsid w:val="0700591F"/>
    <w:rsid w:val="07097A22"/>
    <w:rsid w:val="07137BF8"/>
    <w:rsid w:val="07492625"/>
    <w:rsid w:val="07533B54"/>
    <w:rsid w:val="07852DBD"/>
    <w:rsid w:val="07B17247"/>
    <w:rsid w:val="07BF4737"/>
    <w:rsid w:val="07C65695"/>
    <w:rsid w:val="07D34AB1"/>
    <w:rsid w:val="07E85623"/>
    <w:rsid w:val="07ED0B0D"/>
    <w:rsid w:val="07FA6241"/>
    <w:rsid w:val="080E1D32"/>
    <w:rsid w:val="082D6E7B"/>
    <w:rsid w:val="08457656"/>
    <w:rsid w:val="08D654FA"/>
    <w:rsid w:val="08DA520D"/>
    <w:rsid w:val="08E16179"/>
    <w:rsid w:val="08ED4434"/>
    <w:rsid w:val="091851C2"/>
    <w:rsid w:val="094F113E"/>
    <w:rsid w:val="09695E13"/>
    <w:rsid w:val="096C57C4"/>
    <w:rsid w:val="098B0432"/>
    <w:rsid w:val="099B68C7"/>
    <w:rsid w:val="09A54B73"/>
    <w:rsid w:val="09B47989"/>
    <w:rsid w:val="09C4456B"/>
    <w:rsid w:val="09EE4145"/>
    <w:rsid w:val="0A063BB0"/>
    <w:rsid w:val="0A17759F"/>
    <w:rsid w:val="0A1A13CE"/>
    <w:rsid w:val="0A1A1CEC"/>
    <w:rsid w:val="0A2168AE"/>
    <w:rsid w:val="0A3027C6"/>
    <w:rsid w:val="0A5773A5"/>
    <w:rsid w:val="0A580297"/>
    <w:rsid w:val="0A8F7604"/>
    <w:rsid w:val="0AB45FBF"/>
    <w:rsid w:val="0AC25FB1"/>
    <w:rsid w:val="0AD358FF"/>
    <w:rsid w:val="0AD85977"/>
    <w:rsid w:val="0B342CA7"/>
    <w:rsid w:val="0B442A49"/>
    <w:rsid w:val="0B7071B7"/>
    <w:rsid w:val="0B8736B3"/>
    <w:rsid w:val="0B87641A"/>
    <w:rsid w:val="0B9475AC"/>
    <w:rsid w:val="0B9F670C"/>
    <w:rsid w:val="0BA32D07"/>
    <w:rsid w:val="0BA80F73"/>
    <w:rsid w:val="0BAD47B1"/>
    <w:rsid w:val="0BBD06F2"/>
    <w:rsid w:val="0BCF1A6D"/>
    <w:rsid w:val="0BF56037"/>
    <w:rsid w:val="0BFD2321"/>
    <w:rsid w:val="0C0655E2"/>
    <w:rsid w:val="0C142570"/>
    <w:rsid w:val="0C1D7290"/>
    <w:rsid w:val="0C305D19"/>
    <w:rsid w:val="0C4E710A"/>
    <w:rsid w:val="0C5438B2"/>
    <w:rsid w:val="0C5E6CB7"/>
    <w:rsid w:val="0C667148"/>
    <w:rsid w:val="0C711B01"/>
    <w:rsid w:val="0C715AAA"/>
    <w:rsid w:val="0C841729"/>
    <w:rsid w:val="0C8740ED"/>
    <w:rsid w:val="0C884A9F"/>
    <w:rsid w:val="0C8D35F9"/>
    <w:rsid w:val="0C994692"/>
    <w:rsid w:val="0CAC0BE7"/>
    <w:rsid w:val="0CCF48F1"/>
    <w:rsid w:val="0CE72D90"/>
    <w:rsid w:val="0CF03CD8"/>
    <w:rsid w:val="0CF053EF"/>
    <w:rsid w:val="0CFD055A"/>
    <w:rsid w:val="0CFD1AFF"/>
    <w:rsid w:val="0D0D1729"/>
    <w:rsid w:val="0D237E8D"/>
    <w:rsid w:val="0D28386D"/>
    <w:rsid w:val="0D4B0181"/>
    <w:rsid w:val="0D552B52"/>
    <w:rsid w:val="0D620BF7"/>
    <w:rsid w:val="0D67633F"/>
    <w:rsid w:val="0D6B65B1"/>
    <w:rsid w:val="0D796CE1"/>
    <w:rsid w:val="0D8639F0"/>
    <w:rsid w:val="0D8B0A01"/>
    <w:rsid w:val="0D9E5CD9"/>
    <w:rsid w:val="0DA87EAD"/>
    <w:rsid w:val="0DA96F3A"/>
    <w:rsid w:val="0DAE3603"/>
    <w:rsid w:val="0DAF3242"/>
    <w:rsid w:val="0DBA2307"/>
    <w:rsid w:val="0DCB57A1"/>
    <w:rsid w:val="0DD76CA3"/>
    <w:rsid w:val="0DDC70A4"/>
    <w:rsid w:val="0DE73F56"/>
    <w:rsid w:val="0DE95727"/>
    <w:rsid w:val="0E021504"/>
    <w:rsid w:val="0E0D6A7E"/>
    <w:rsid w:val="0E263AC9"/>
    <w:rsid w:val="0E4A5185"/>
    <w:rsid w:val="0E4B48E3"/>
    <w:rsid w:val="0E4C38E9"/>
    <w:rsid w:val="0E6454C1"/>
    <w:rsid w:val="0E8364B2"/>
    <w:rsid w:val="0E8C4867"/>
    <w:rsid w:val="0E8F331F"/>
    <w:rsid w:val="0E9A3961"/>
    <w:rsid w:val="0EA74FBB"/>
    <w:rsid w:val="0EBD4D5A"/>
    <w:rsid w:val="0EC64A54"/>
    <w:rsid w:val="0EF563DB"/>
    <w:rsid w:val="0EF911E7"/>
    <w:rsid w:val="0F0619A0"/>
    <w:rsid w:val="0F0F7765"/>
    <w:rsid w:val="0F2273DF"/>
    <w:rsid w:val="0F262DE9"/>
    <w:rsid w:val="0F3A43ED"/>
    <w:rsid w:val="0F3E674E"/>
    <w:rsid w:val="0F5E2F43"/>
    <w:rsid w:val="0F6B7448"/>
    <w:rsid w:val="0F757449"/>
    <w:rsid w:val="0FE96DAA"/>
    <w:rsid w:val="0FF17C42"/>
    <w:rsid w:val="10262047"/>
    <w:rsid w:val="102F6932"/>
    <w:rsid w:val="104F10EA"/>
    <w:rsid w:val="105B68CD"/>
    <w:rsid w:val="106831D1"/>
    <w:rsid w:val="10693D85"/>
    <w:rsid w:val="106E765E"/>
    <w:rsid w:val="10823C88"/>
    <w:rsid w:val="108B6ECF"/>
    <w:rsid w:val="10953945"/>
    <w:rsid w:val="109D258D"/>
    <w:rsid w:val="10B23D35"/>
    <w:rsid w:val="10B95885"/>
    <w:rsid w:val="10C952EB"/>
    <w:rsid w:val="10CB64EF"/>
    <w:rsid w:val="10D02934"/>
    <w:rsid w:val="10D329AE"/>
    <w:rsid w:val="10E41A75"/>
    <w:rsid w:val="11007FF4"/>
    <w:rsid w:val="11102757"/>
    <w:rsid w:val="112C2229"/>
    <w:rsid w:val="114A2AFC"/>
    <w:rsid w:val="114E5A83"/>
    <w:rsid w:val="115320F9"/>
    <w:rsid w:val="115D0781"/>
    <w:rsid w:val="116C3997"/>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6F77C2"/>
    <w:rsid w:val="1374328B"/>
    <w:rsid w:val="13746791"/>
    <w:rsid w:val="1379754E"/>
    <w:rsid w:val="13814A37"/>
    <w:rsid w:val="13847E57"/>
    <w:rsid w:val="139C6008"/>
    <w:rsid w:val="13C97390"/>
    <w:rsid w:val="13F9663D"/>
    <w:rsid w:val="140048E0"/>
    <w:rsid w:val="142A25BE"/>
    <w:rsid w:val="143116BC"/>
    <w:rsid w:val="14346719"/>
    <w:rsid w:val="144D5ECF"/>
    <w:rsid w:val="1469026D"/>
    <w:rsid w:val="14905478"/>
    <w:rsid w:val="14937388"/>
    <w:rsid w:val="14952C31"/>
    <w:rsid w:val="14B5213A"/>
    <w:rsid w:val="14B7292F"/>
    <w:rsid w:val="14C239F7"/>
    <w:rsid w:val="14CC1075"/>
    <w:rsid w:val="14D138E7"/>
    <w:rsid w:val="14FA3204"/>
    <w:rsid w:val="150F3782"/>
    <w:rsid w:val="1510539C"/>
    <w:rsid w:val="15115A76"/>
    <w:rsid w:val="15181F67"/>
    <w:rsid w:val="15190FE8"/>
    <w:rsid w:val="151B4EE0"/>
    <w:rsid w:val="151F0706"/>
    <w:rsid w:val="152B1893"/>
    <w:rsid w:val="152B4180"/>
    <w:rsid w:val="153A38D2"/>
    <w:rsid w:val="15506206"/>
    <w:rsid w:val="1565225E"/>
    <w:rsid w:val="15904287"/>
    <w:rsid w:val="15AD2AAC"/>
    <w:rsid w:val="15B56C77"/>
    <w:rsid w:val="15B811D4"/>
    <w:rsid w:val="15B930E4"/>
    <w:rsid w:val="15CF3E90"/>
    <w:rsid w:val="15D42FE9"/>
    <w:rsid w:val="16023001"/>
    <w:rsid w:val="160A078B"/>
    <w:rsid w:val="161C5DCD"/>
    <w:rsid w:val="161E6859"/>
    <w:rsid w:val="1620483D"/>
    <w:rsid w:val="16382E5C"/>
    <w:rsid w:val="164E62D7"/>
    <w:rsid w:val="165764DA"/>
    <w:rsid w:val="165F1B53"/>
    <w:rsid w:val="16623045"/>
    <w:rsid w:val="16852804"/>
    <w:rsid w:val="16A0684C"/>
    <w:rsid w:val="16A46FFC"/>
    <w:rsid w:val="16F41BE1"/>
    <w:rsid w:val="17074F98"/>
    <w:rsid w:val="170874AB"/>
    <w:rsid w:val="170C206A"/>
    <w:rsid w:val="172A3EE6"/>
    <w:rsid w:val="172C17FA"/>
    <w:rsid w:val="173E1CE0"/>
    <w:rsid w:val="17547691"/>
    <w:rsid w:val="17553FEC"/>
    <w:rsid w:val="17560265"/>
    <w:rsid w:val="176F7BC6"/>
    <w:rsid w:val="17840B99"/>
    <w:rsid w:val="17A80538"/>
    <w:rsid w:val="17A944F0"/>
    <w:rsid w:val="17AD1493"/>
    <w:rsid w:val="17B86FE8"/>
    <w:rsid w:val="17B93A59"/>
    <w:rsid w:val="17C16EDC"/>
    <w:rsid w:val="17C808FA"/>
    <w:rsid w:val="17C848D8"/>
    <w:rsid w:val="17D22E69"/>
    <w:rsid w:val="17E01981"/>
    <w:rsid w:val="17FE51B6"/>
    <w:rsid w:val="18081C95"/>
    <w:rsid w:val="180A4C18"/>
    <w:rsid w:val="180D0899"/>
    <w:rsid w:val="18106027"/>
    <w:rsid w:val="18194C04"/>
    <w:rsid w:val="18203C23"/>
    <w:rsid w:val="18245CDA"/>
    <w:rsid w:val="182F6B5E"/>
    <w:rsid w:val="183D7220"/>
    <w:rsid w:val="187163F7"/>
    <w:rsid w:val="18D42709"/>
    <w:rsid w:val="18E27ECD"/>
    <w:rsid w:val="18F63A84"/>
    <w:rsid w:val="190B7FE2"/>
    <w:rsid w:val="19135E73"/>
    <w:rsid w:val="195D4815"/>
    <w:rsid w:val="19B7045A"/>
    <w:rsid w:val="19BC6119"/>
    <w:rsid w:val="19CD414F"/>
    <w:rsid w:val="19D66DE0"/>
    <w:rsid w:val="1A0D792B"/>
    <w:rsid w:val="1A146F57"/>
    <w:rsid w:val="1A153A02"/>
    <w:rsid w:val="1A1B4F94"/>
    <w:rsid w:val="1A6D5E51"/>
    <w:rsid w:val="1A6E24B4"/>
    <w:rsid w:val="1A710DCD"/>
    <w:rsid w:val="1A795568"/>
    <w:rsid w:val="1A7A1124"/>
    <w:rsid w:val="1A8121CE"/>
    <w:rsid w:val="1A9539FE"/>
    <w:rsid w:val="1A957468"/>
    <w:rsid w:val="1AA154CF"/>
    <w:rsid w:val="1AF1025D"/>
    <w:rsid w:val="1B053F07"/>
    <w:rsid w:val="1B0D5454"/>
    <w:rsid w:val="1B1C2F15"/>
    <w:rsid w:val="1B1F4C44"/>
    <w:rsid w:val="1B1F59B3"/>
    <w:rsid w:val="1B255282"/>
    <w:rsid w:val="1B26793A"/>
    <w:rsid w:val="1B4005F0"/>
    <w:rsid w:val="1B407593"/>
    <w:rsid w:val="1B4A1EB8"/>
    <w:rsid w:val="1B621022"/>
    <w:rsid w:val="1B721A28"/>
    <w:rsid w:val="1B753A98"/>
    <w:rsid w:val="1B7E5854"/>
    <w:rsid w:val="1BB324ED"/>
    <w:rsid w:val="1BD47A17"/>
    <w:rsid w:val="1BEA5284"/>
    <w:rsid w:val="1C014F51"/>
    <w:rsid w:val="1C050B25"/>
    <w:rsid w:val="1C1C09CD"/>
    <w:rsid w:val="1C3B2ECC"/>
    <w:rsid w:val="1C8503FE"/>
    <w:rsid w:val="1C8F0788"/>
    <w:rsid w:val="1C912F6B"/>
    <w:rsid w:val="1CA14515"/>
    <w:rsid w:val="1CAD39BF"/>
    <w:rsid w:val="1CB308F2"/>
    <w:rsid w:val="1CB735C0"/>
    <w:rsid w:val="1CC46EF0"/>
    <w:rsid w:val="1CC528A0"/>
    <w:rsid w:val="1CD04B5A"/>
    <w:rsid w:val="1CE07750"/>
    <w:rsid w:val="1CF66BD5"/>
    <w:rsid w:val="1CFB1B63"/>
    <w:rsid w:val="1CFE1BC5"/>
    <w:rsid w:val="1D0461C1"/>
    <w:rsid w:val="1D053310"/>
    <w:rsid w:val="1D0534EE"/>
    <w:rsid w:val="1D3A6F53"/>
    <w:rsid w:val="1D556181"/>
    <w:rsid w:val="1D57257C"/>
    <w:rsid w:val="1D5B22CB"/>
    <w:rsid w:val="1D5C04CB"/>
    <w:rsid w:val="1D665FAA"/>
    <w:rsid w:val="1D690A4F"/>
    <w:rsid w:val="1D805351"/>
    <w:rsid w:val="1D8F6D27"/>
    <w:rsid w:val="1D941C5D"/>
    <w:rsid w:val="1D9757B8"/>
    <w:rsid w:val="1DAD023F"/>
    <w:rsid w:val="1DAF4F8D"/>
    <w:rsid w:val="1DBA7719"/>
    <w:rsid w:val="1DC55869"/>
    <w:rsid w:val="1DE212E7"/>
    <w:rsid w:val="1DFF1D17"/>
    <w:rsid w:val="1E0802EB"/>
    <w:rsid w:val="1E1620A7"/>
    <w:rsid w:val="1E195247"/>
    <w:rsid w:val="1E5911E6"/>
    <w:rsid w:val="1E653EF1"/>
    <w:rsid w:val="1E856D0F"/>
    <w:rsid w:val="1E8B5750"/>
    <w:rsid w:val="1E940E74"/>
    <w:rsid w:val="1EBA7DCC"/>
    <w:rsid w:val="1EBD007C"/>
    <w:rsid w:val="1ECC66C7"/>
    <w:rsid w:val="1ECC7DB7"/>
    <w:rsid w:val="1EEA2AA6"/>
    <w:rsid w:val="1EF4791B"/>
    <w:rsid w:val="1F033337"/>
    <w:rsid w:val="1F104103"/>
    <w:rsid w:val="1F391B33"/>
    <w:rsid w:val="1F50628B"/>
    <w:rsid w:val="1F5129C8"/>
    <w:rsid w:val="1FA4037A"/>
    <w:rsid w:val="1FB916EB"/>
    <w:rsid w:val="1FD05BFC"/>
    <w:rsid w:val="1FE84703"/>
    <w:rsid w:val="1FF10495"/>
    <w:rsid w:val="200E3248"/>
    <w:rsid w:val="202C16A3"/>
    <w:rsid w:val="2041741A"/>
    <w:rsid w:val="20573F1E"/>
    <w:rsid w:val="20575085"/>
    <w:rsid w:val="205E5618"/>
    <w:rsid w:val="208450AB"/>
    <w:rsid w:val="208F5B0E"/>
    <w:rsid w:val="20A13F21"/>
    <w:rsid w:val="20AE0AB1"/>
    <w:rsid w:val="20B02D5E"/>
    <w:rsid w:val="20C2027E"/>
    <w:rsid w:val="20D6449A"/>
    <w:rsid w:val="20F70701"/>
    <w:rsid w:val="20FB30FC"/>
    <w:rsid w:val="21037FF6"/>
    <w:rsid w:val="21101A15"/>
    <w:rsid w:val="21142C35"/>
    <w:rsid w:val="213637FC"/>
    <w:rsid w:val="213A7D96"/>
    <w:rsid w:val="213E727C"/>
    <w:rsid w:val="21411E77"/>
    <w:rsid w:val="214C7E65"/>
    <w:rsid w:val="2157380B"/>
    <w:rsid w:val="21707325"/>
    <w:rsid w:val="21995707"/>
    <w:rsid w:val="21B06830"/>
    <w:rsid w:val="21E732DA"/>
    <w:rsid w:val="21F77FBB"/>
    <w:rsid w:val="220439DC"/>
    <w:rsid w:val="220A0ED7"/>
    <w:rsid w:val="22107BAA"/>
    <w:rsid w:val="22114DD3"/>
    <w:rsid w:val="223F69EE"/>
    <w:rsid w:val="22560AEF"/>
    <w:rsid w:val="22640084"/>
    <w:rsid w:val="22675F47"/>
    <w:rsid w:val="229B3BCD"/>
    <w:rsid w:val="22CA3CAB"/>
    <w:rsid w:val="22D26EBB"/>
    <w:rsid w:val="22DD45F9"/>
    <w:rsid w:val="22F675AD"/>
    <w:rsid w:val="23243747"/>
    <w:rsid w:val="234B543C"/>
    <w:rsid w:val="234D067A"/>
    <w:rsid w:val="23507F83"/>
    <w:rsid w:val="237A31D2"/>
    <w:rsid w:val="23845C8B"/>
    <w:rsid w:val="23A87FFA"/>
    <w:rsid w:val="23B65333"/>
    <w:rsid w:val="23C91292"/>
    <w:rsid w:val="23FA7574"/>
    <w:rsid w:val="24024B80"/>
    <w:rsid w:val="240F2F5A"/>
    <w:rsid w:val="24135E5A"/>
    <w:rsid w:val="2424381A"/>
    <w:rsid w:val="242F577E"/>
    <w:rsid w:val="243F0E45"/>
    <w:rsid w:val="24561911"/>
    <w:rsid w:val="246350EA"/>
    <w:rsid w:val="246B5AE6"/>
    <w:rsid w:val="246F6B16"/>
    <w:rsid w:val="247E49C4"/>
    <w:rsid w:val="24BA1130"/>
    <w:rsid w:val="24E2375F"/>
    <w:rsid w:val="24FD7D5E"/>
    <w:rsid w:val="250835EC"/>
    <w:rsid w:val="25100BB9"/>
    <w:rsid w:val="25181C74"/>
    <w:rsid w:val="251A78A7"/>
    <w:rsid w:val="251D5F8B"/>
    <w:rsid w:val="25256100"/>
    <w:rsid w:val="252E0198"/>
    <w:rsid w:val="25453A28"/>
    <w:rsid w:val="25481F2D"/>
    <w:rsid w:val="254A53D0"/>
    <w:rsid w:val="25564567"/>
    <w:rsid w:val="256D71DE"/>
    <w:rsid w:val="25837F82"/>
    <w:rsid w:val="259670BA"/>
    <w:rsid w:val="25A92259"/>
    <w:rsid w:val="25D53AE5"/>
    <w:rsid w:val="25D80246"/>
    <w:rsid w:val="261E528B"/>
    <w:rsid w:val="263F0D86"/>
    <w:rsid w:val="26511E80"/>
    <w:rsid w:val="266F559B"/>
    <w:rsid w:val="26724B17"/>
    <w:rsid w:val="267C621E"/>
    <w:rsid w:val="269A69CE"/>
    <w:rsid w:val="26A01D9A"/>
    <w:rsid w:val="26B571AF"/>
    <w:rsid w:val="26DB5193"/>
    <w:rsid w:val="26DD6DD3"/>
    <w:rsid w:val="270363FD"/>
    <w:rsid w:val="271E423C"/>
    <w:rsid w:val="272C012E"/>
    <w:rsid w:val="274628E6"/>
    <w:rsid w:val="274844D7"/>
    <w:rsid w:val="27705F51"/>
    <w:rsid w:val="27766DC4"/>
    <w:rsid w:val="27894817"/>
    <w:rsid w:val="27931132"/>
    <w:rsid w:val="27BE12B6"/>
    <w:rsid w:val="27CA579C"/>
    <w:rsid w:val="27CB43C4"/>
    <w:rsid w:val="27D843EB"/>
    <w:rsid w:val="27DA049D"/>
    <w:rsid w:val="27EB1C4E"/>
    <w:rsid w:val="28005B44"/>
    <w:rsid w:val="28297432"/>
    <w:rsid w:val="2848637B"/>
    <w:rsid w:val="284E3DF6"/>
    <w:rsid w:val="285F3B55"/>
    <w:rsid w:val="286C2D61"/>
    <w:rsid w:val="28705DB2"/>
    <w:rsid w:val="28776492"/>
    <w:rsid w:val="28864EFB"/>
    <w:rsid w:val="28956780"/>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F1D6D"/>
    <w:rsid w:val="29953EB1"/>
    <w:rsid w:val="29A848AB"/>
    <w:rsid w:val="29A900AD"/>
    <w:rsid w:val="29AB3913"/>
    <w:rsid w:val="29C67D18"/>
    <w:rsid w:val="29CC65D7"/>
    <w:rsid w:val="29DB1C23"/>
    <w:rsid w:val="29E90B31"/>
    <w:rsid w:val="29E924EF"/>
    <w:rsid w:val="29F01EC0"/>
    <w:rsid w:val="29F742E1"/>
    <w:rsid w:val="29FE5C93"/>
    <w:rsid w:val="2A047E56"/>
    <w:rsid w:val="2A30050E"/>
    <w:rsid w:val="2A3D2B95"/>
    <w:rsid w:val="2A4525E7"/>
    <w:rsid w:val="2A572EE5"/>
    <w:rsid w:val="2A691C72"/>
    <w:rsid w:val="2A6E2A84"/>
    <w:rsid w:val="2A93060F"/>
    <w:rsid w:val="2AA66B32"/>
    <w:rsid w:val="2AB04A53"/>
    <w:rsid w:val="2AC60E73"/>
    <w:rsid w:val="2AD16110"/>
    <w:rsid w:val="2AED75D6"/>
    <w:rsid w:val="2AFC4403"/>
    <w:rsid w:val="2B0A75E7"/>
    <w:rsid w:val="2B243569"/>
    <w:rsid w:val="2B3A7882"/>
    <w:rsid w:val="2B423B01"/>
    <w:rsid w:val="2B4252E8"/>
    <w:rsid w:val="2B564626"/>
    <w:rsid w:val="2B7557E8"/>
    <w:rsid w:val="2B7F679D"/>
    <w:rsid w:val="2B850A1B"/>
    <w:rsid w:val="2B8E7BE2"/>
    <w:rsid w:val="2B9340D5"/>
    <w:rsid w:val="2B991D9C"/>
    <w:rsid w:val="2BAC62BA"/>
    <w:rsid w:val="2BB33E8A"/>
    <w:rsid w:val="2BBE0E1E"/>
    <w:rsid w:val="2BC01D55"/>
    <w:rsid w:val="2BDE0776"/>
    <w:rsid w:val="2BEF5E4A"/>
    <w:rsid w:val="2C023A0D"/>
    <w:rsid w:val="2C1C7893"/>
    <w:rsid w:val="2C210A56"/>
    <w:rsid w:val="2C2E729C"/>
    <w:rsid w:val="2C396B4B"/>
    <w:rsid w:val="2C3A3C68"/>
    <w:rsid w:val="2C3C26FF"/>
    <w:rsid w:val="2C3D5164"/>
    <w:rsid w:val="2C44455B"/>
    <w:rsid w:val="2C474910"/>
    <w:rsid w:val="2C4F65D7"/>
    <w:rsid w:val="2CB9239A"/>
    <w:rsid w:val="2CC44BA2"/>
    <w:rsid w:val="2CCA5809"/>
    <w:rsid w:val="2CD20E4E"/>
    <w:rsid w:val="2CD807A9"/>
    <w:rsid w:val="2CE1230B"/>
    <w:rsid w:val="2CE47EA8"/>
    <w:rsid w:val="2CFF3E2A"/>
    <w:rsid w:val="2D244899"/>
    <w:rsid w:val="2D390CA4"/>
    <w:rsid w:val="2D504EEE"/>
    <w:rsid w:val="2D507546"/>
    <w:rsid w:val="2D590D15"/>
    <w:rsid w:val="2D865599"/>
    <w:rsid w:val="2D8A10B7"/>
    <w:rsid w:val="2D984BB1"/>
    <w:rsid w:val="2DD57A24"/>
    <w:rsid w:val="2DF67BE5"/>
    <w:rsid w:val="2E2444C7"/>
    <w:rsid w:val="2E600CE3"/>
    <w:rsid w:val="2E640E25"/>
    <w:rsid w:val="2E6B07B8"/>
    <w:rsid w:val="2E906A1F"/>
    <w:rsid w:val="2EA643AF"/>
    <w:rsid w:val="2EB879F0"/>
    <w:rsid w:val="2ECA40D5"/>
    <w:rsid w:val="2ED81174"/>
    <w:rsid w:val="2EE200D9"/>
    <w:rsid w:val="2EF3143E"/>
    <w:rsid w:val="2F1A6DB8"/>
    <w:rsid w:val="2F26504A"/>
    <w:rsid w:val="2F7E4804"/>
    <w:rsid w:val="2F8E202D"/>
    <w:rsid w:val="2FA23BC9"/>
    <w:rsid w:val="2FD85DCA"/>
    <w:rsid w:val="2FDE4773"/>
    <w:rsid w:val="2FEE3496"/>
    <w:rsid w:val="300F2D93"/>
    <w:rsid w:val="301A1576"/>
    <w:rsid w:val="302E3742"/>
    <w:rsid w:val="30373D42"/>
    <w:rsid w:val="30392608"/>
    <w:rsid w:val="303A0F90"/>
    <w:rsid w:val="304A3105"/>
    <w:rsid w:val="30546D4C"/>
    <w:rsid w:val="30622CB3"/>
    <w:rsid w:val="3078466C"/>
    <w:rsid w:val="30846722"/>
    <w:rsid w:val="30946256"/>
    <w:rsid w:val="30AA3431"/>
    <w:rsid w:val="30AF383F"/>
    <w:rsid w:val="30B95170"/>
    <w:rsid w:val="30D62F4B"/>
    <w:rsid w:val="30E10F56"/>
    <w:rsid w:val="30E430A2"/>
    <w:rsid w:val="3103521A"/>
    <w:rsid w:val="310711D6"/>
    <w:rsid w:val="310B5831"/>
    <w:rsid w:val="310C2DA2"/>
    <w:rsid w:val="3122559C"/>
    <w:rsid w:val="312B0DC1"/>
    <w:rsid w:val="31335DC2"/>
    <w:rsid w:val="313556FA"/>
    <w:rsid w:val="3147351B"/>
    <w:rsid w:val="315F6F15"/>
    <w:rsid w:val="31686C73"/>
    <w:rsid w:val="318A484A"/>
    <w:rsid w:val="319807FD"/>
    <w:rsid w:val="31A002FB"/>
    <w:rsid w:val="31A22CA5"/>
    <w:rsid w:val="31BF487C"/>
    <w:rsid w:val="31C12D66"/>
    <w:rsid w:val="31DA3AEF"/>
    <w:rsid w:val="31DE6595"/>
    <w:rsid w:val="31FC5F96"/>
    <w:rsid w:val="31FD70A8"/>
    <w:rsid w:val="3231029D"/>
    <w:rsid w:val="32416B5E"/>
    <w:rsid w:val="32433E96"/>
    <w:rsid w:val="325B3061"/>
    <w:rsid w:val="325B5F6D"/>
    <w:rsid w:val="325C4A01"/>
    <w:rsid w:val="327F628A"/>
    <w:rsid w:val="329B5895"/>
    <w:rsid w:val="32A0731D"/>
    <w:rsid w:val="32B11C00"/>
    <w:rsid w:val="32C25F8D"/>
    <w:rsid w:val="32D472BC"/>
    <w:rsid w:val="32D96E0B"/>
    <w:rsid w:val="32E245AC"/>
    <w:rsid w:val="330E5F4B"/>
    <w:rsid w:val="33340711"/>
    <w:rsid w:val="333A1357"/>
    <w:rsid w:val="333B1CBA"/>
    <w:rsid w:val="33646E0E"/>
    <w:rsid w:val="3365240D"/>
    <w:rsid w:val="338F39C9"/>
    <w:rsid w:val="33A07C21"/>
    <w:rsid w:val="33B2686A"/>
    <w:rsid w:val="33BE7C73"/>
    <w:rsid w:val="33C04109"/>
    <w:rsid w:val="33D628FD"/>
    <w:rsid w:val="33E90EA0"/>
    <w:rsid w:val="33EA6515"/>
    <w:rsid w:val="33EC1794"/>
    <w:rsid w:val="33FC2A3F"/>
    <w:rsid w:val="33FC4E17"/>
    <w:rsid w:val="34400212"/>
    <w:rsid w:val="34401E05"/>
    <w:rsid w:val="347F25C8"/>
    <w:rsid w:val="347F517A"/>
    <w:rsid w:val="349210F0"/>
    <w:rsid w:val="34941A4B"/>
    <w:rsid w:val="34A03779"/>
    <w:rsid w:val="34A63079"/>
    <w:rsid w:val="34A77E7D"/>
    <w:rsid w:val="34BC082E"/>
    <w:rsid w:val="34C06528"/>
    <w:rsid w:val="34CB359A"/>
    <w:rsid w:val="35055057"/>
    <w:rsid w:val="350C68C5"/>
    <w:rsid w:val="35117CA8"/>
    <w:rsid w:val="35230286"/>
    <w:rsid w:val="3548386E"/>
    <w:rsid w:val="35566BFF"/>
    <w:rsid w:val="35603106"/>
    <w:rsid w:val="35737B63"/>
    <w:rsid w:val="359F1F4A"/>
    <w:rsid w:val="35B3133D"/>
    <w:rsid w:val="35C3235B"/>
    <w:rsid w:val="35D46417"/>
    <w:rsid w:val="35D54A5B"/>
    <w:rsid w:val="35F93FD8"/>
    <w:rsid w:val="36301E48"/>
    <w:rsid w:val="363A1501"/>
    <w:rsid w:val="36534C76"/>
    <w:rsid w:val="36637507"/>
    <w:rsid w:val="367F23F7"/>
    <w:rsid w:val="36823907"/>
    <w:rsid w:val="368F31DE"/>
    <w:rsid w:val="369832B1"/>
    <w:rsid w:val="36B9463C"/>
    <w:rsid w:val="36CC4FE3"/>
    <w:rsid w:val="36CC635E"/>
    <w:rsid w:val="36D40F7B"/>
    <w:rsid w:val="36D61AA4"/>
    <w:rsid w:val="36D81480"/>
    <w:rsid w:val="36D865B6"/>
    <w:rsid w:val="36E55A20"/>
    <w:rsid w:val="36EE76DE"/>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977E1F"/>
    <w:rsid w:val="379D7414"/>
    <w:rsid w:val="37A62276"/>
    <w:rsid w:val="37BF32CF"/>
    <w:rsid w:val="37E24756"/>
    <w:rsid w:val="37F52ED8"/>
    <w:rsid w:val="37F92887"/>
    <w:rsid w:val="37FE3BE6"/>
    <w:rsid w:val="380419AE"/>
    <w:rsid w:val="382D5776"/>
    <w:rsid w:val="383C22DA"/>
    <w:rsid w:val="38420FFB"/>
    <w:rsid w:val="38427666"/>
    <w:rsid w:val="384821FD"/>
    <w:rsid w:val="38615E10"/>
    <w:rsid w:val="388108C3"/>
    <w:rsid w:val="38842FF5"/>
    <w:rsid w:val="38A67F3D"/>
    <w:rsid w:val="38AE06CE"/>
    <w:rsid w:val="38BE2634"/>
    <w:rsid w:val="38C17137"/>
    <w:rsid w:val="38CA1264"/>
    <w:rsid w:val="38DB3D3B"/>
    <w:rsid w:val="38DE58E4"/>
    <w:rsid w:val="38EB0CAD"/>
    <w:rsid w:val="38F632DA"/>
    <w:rsid w:val="390C16BC"/>
    <w:rsid w:val="392D7991"/>
    <w:rsid w:val="392F3B3A"/>
    <w:rsid w:val="39307ED3"/>
    <w:rsid w:val="39337608"/>
    <w:rsid w:val="3935601C"/>
    <w:rsid w:val="393B7A88"/>
    <w:rsid w:val="39517859"/>
    <w:rsid w:val="39691C25"/>
    <w:rsid w:val="396C3D44"/>
    <w:rsid w:val="39944A33"/>
    <w:rsid w:val="39A75816"/>
    <w:rsid w:val="39BB7D0D"/>
    <w:rsid w:val="39D91346"/>
    <w:rsid w:val="39D97593"/>
    <w:rsid w:val="39FB6FEE"/>
    <w:rsid w:val="3A076EAD"/>
    <w:rsid w:val="3A0B22EC"/>
    <w:rsid w:val="3A1949FC"/>
    <w:rsid w:val="3A1A5B66"/>
    <w:rsid w:val="3A2D4435"/>
    <w:rsid w:val="3A3B45BB"/>
    <w:rsid w:val="3A437ABA"/>
    <w:rsid w:val="3A567F59"/>
    <w:rsid w:val="3A5C4ACA"/>
    <w:rsid w:val="3A6A4172"/>
    <w:rsid w:val="3A6D1368"/>
    <w:rsid w:val="3A837BF5"/>
    <w:rsid w:val="3A993EAE"/>
    <w:rsid w:val="3A9F490F"/>
    <w:rsid w:val="3AB14E0A"/>
    <w:rsid w:val="3AB45ED5"/>
    <w:rsid w:val="3AD63B91"/>
    <w:rsid w:val="3AD96D61"/>
    <w:rsid w:val="3AE7141F"/>
    <w:rsid w:val="3B005BC5"/>
    <w:rsid w:val="3B02185C"/>
    <w:rsid w:val="3B0A66DC"/>
    <w:rsid w:val="3B294ED6"/>
    <w:rsid w:val="3B591472"/>
    <w:rsid w:val="3B6049CB"/>
    <w:rsid w:val="3B6A3FB9"/>
    <w:rsid w:val="3BA15D1F"/>
    <w:rsid w:val="3BBC55C6"/>
    <w:rsid w:val="3BCB0147"/>
    <w:rsid w:val="3BCB62AC"/>
    <w:rsid w:val="3BD42846"/>
    <w:rsid w:val="3BD73FDB"/>
    <w:rsid w:val="3BF16D08"/>
    <w:rsid w:val="3C022A83"/>
    <w:rsid w:val="3C3013AD"/>
    <w:rsid w:val="3C37572C"/>
    <w:rsid w:val="3C463BC1"/>
    <w:rsid w:val="3C502D8F"/>
    <w:rsid w:val="3C7126D7"/>
    <w:rsid w:val="3C762309"/>
    <w:rsid w:val="3C8A268F"/>
    <w:rsid w:val="3C913A49"/>
    <w:rsid w:val="3C941446"/>
    <w:rsid w:val="3C954BF0"/>
    <w:rsid w:val="3C991F43"/>
    <w:rsid w:val="3C9D0DA1"/>
    <w:rsid w:val="3CA36ACD"/>
    <w:rsid w:val="3CD509B7"/>
    <w:rsid w:val="3CDE36EB"/>
    <w:rsid w:val="3CF25563"/>
    <w:rsid w:val="3CF54D35"/>
    <w:rsid w:val="3D0A1668"/>
    <w:rsid w:val="3D167A38"/>
    <w:rsid w:val="3D2B6CD2"/>
    <w:rsid w:val="3D424A9B"/>
    <w:rsid w:val="3D49101D"/>
    <w:rsid w:val="3D7B339E"/>
    <w:rsid w:val="3D8B180E"/>
    <w:rsid w:val="3D8E534A"/>
    <w:rsid w:val="3DA06B63"/>
    <w:rsid w:val="3DB2583B"/>
    <w:rsid w:val="3DBC2580"/>
    <w:rsid w:val="3DC15180"/>
    <w:rsid w:val="3DC80217"/>
    <w:rsid w:val="3DD219F1"/>
    <w:rsid w:val="3DED40CC"/>
    <w:rsid w:val="3DF163E6"/>
    <w:rsid w:val="3DF71629"/>
    <w:rsid w:val="3E012549"/>
    <w:rsid w:val="3E1A4141"/>
    <w:rsid w:val="3E24485E"/>
    <w:rsid w:val="3E2F1932"/>
    <w:rsid w:val="3E3F0B79"/>
    <w:rsid w:val="3E41218E"/>
    <w:rsid w:val="3E5C705F"/>
    <w:rsid w:val="3E702257"/>
    <w:rsid w:val="3E7C4919"/>
    <w:rsid w:val="3E885049"/>
    <w:rsid w:val="3E9B295A"/>
    <w:rsid w:val="3EA437B1"/>
    <w:rsid w:val="3EA82EA0"/>
    <w:rsid w:val="3ECC22FA"/>
    <w:rsid w:val="3ECD3D7F"/>
    <w:rsid w:val="3ECF5531"/>
    <w:rsid w:val="3ED22521"/>
    <w:rsid w:val="3EDA6261"/>
    <w:rsid w:val="3EF67EE4"/>
    <w:rsid w:val="3F362639"/>
    <w:rsid w:val="3F3F618C"/>
    <w:rsid w:val="3F43025F"/>
    <w:rsid w:val="3F4613D9"/>
    <w:rsid w:val="3F482811"/>
    <w:rsid w:val="3F574140"/>
    <w:rsid w:val="3F621086"/>
    <w:rsid w:val="3F716386"/>
    <w:rsid w:val="3F7A574F"/>
    <w:rsid w:val="3FA67A66"/>
    <w:rsid w:val="3FD02AFB"/>
    <w:rsid w:val="3FD329EE"/>
    <w:rsid w:val="3FD96E47"/>
    <w:rsid w:val="3FDF3C16"/>
    <w:rsid w:val="400D03E6"/>
    <w:rsid w:val="4020339F"/>
    <w:rsid w:val="403E270E"/>
    <w:rsid w:val="404E6E42"/>
    <w:rsid w:val="405F4956"/>
    <w:rsid w:val="40874408"/>
    <w:rsid w:val="40B52A7E"/>
    <w:rsid w:val="40C15793"/>
    <w:rsid w:val="40E1289B"/>
    <w:rsid w:val="40E35BA0"/>
    <w:rsid w:val="411A5316"/>
    <w:rsid w:val="41265CFF"/>
    <w:rsid w:val="413208B7"/>
    <w:rsid w:val="41341575"/>
    <w:rsid w:val="41351063"/>
    <w:rsid w:val="41366CBE"/>
    <w:rsid w:val="41394FC1"/>
    <w:rsid w:val="41492BBA"/>
    <w:rsid w:val="414C6EB6"/>
    <w:rsid w:val="416F799E"/>
    <w:rsid w:val="417F7BB1"/>
    <w:rsid w:val="41921750"/>
    <w:rsid w:val="41956B2D"/>
    <w:rsid w:val="419B136E"/>
    <w:rsid w:val="41B71D83"/>
    <w:rsid w:val="41CC2DBB"/>
    <w:rsid w:val="41DB260C"/>
    <w:rsid w:val="41EC6E3C"/>
    <w:rsid w:val="422E7A37"/>
    <w:rsid w:val="4233620C"/>
    <w:rsid w:val="423D570B"/>
    <w:rsid w:val="42453762"/>
    <w:rsid w:val="424D7A40"/>
    <w:rsid w:val="42573479"/>
    <w:rsid w:val="426023EA"/>
    <w:rsid w:val="4267251E"/>
    <w:rsid w:val="4283758B"/>
    <w:rsid w:val="428C2C80"/>
    <w:rsid w:val="42B32575"/>
    <w:rsid w:val="42BD7161"/>
    <w:rsid w:val="42D12466"/>
    <w:rsid w:val="42D75FD4"/>
    <w:rsid w:val="42E83A56"/>
    <w:rsid w:val="42EE016B"/>
    <w:rsid w:val="430D5924"/>
    <w:rsid w:val="431B5DA8"/>
    <w:rsid w:val="431F0F31"/>
    <w:rsid w:val="4353694E"/>
    <w:rsid w:val="436F514A"/>
    <w:rsid w:val="43753604"/>
    <w:rsid w:val="438751EB"/>
    <w:rsid w:val="439075CD"/>
    <w:rsid w:val="439873F8"/>
    <w:rsid w:val="43AC4D81"/>
    <w:rsid w:val="43C02D97"/>
    <w:rsid w:val="43C205EE"/>
    <w:rsid w:val="43C4067F"/>
    <w:rsid w:val="43CC70A2"/>
    <w:rsid w:val="43E47066"/>
    <w:rsid w:val="43F163B1"/>
    <w:rsid w:val="43F229FD"/>
    <w:rsid w:val="43FE4837"/>
    <w:rsid w:val="4409581A"/>
    <w:rsid w:val="440E3217"/>
    <w:rsid w:val="44395F1D"/>
    <w:rsid w:val="443D252D"/>
    <w:rsid w:val="44446557"/>
    <w:rsid w:val="444645F8"/>
    <w:rsid w:val="44566E75"/>
    <w:rsid w:val="445B394D"/>
    <w:rsid w:val="4461259A"/>
    <w:rsid w:val="446F72EB"/>
    <w:rsid w:val="447F5EC2"/>
    <w:rsid w:val="44887352"/>
    <w:rsid w:val="44FA650E"/>
    <w:rsid w:val="450F57ED"/>
    <w:rsid w:val="455D6A36"/>
    <w:rsid w:val="458B6163"/>
    <w:rsid w:val="45A063C7"/>
    <w:rsid w:val="45B44292"/>
    <w:rsid w:val="45C35F49"/>
    <w:rsid w:val="45EA0DC5"/>
    <w:rsid w:val="460E5EE3"/>
    <w:rsid w:val="461A4D3A"/>
    <w:rsid w:val="461C2A50"/>
    <w:rsid w:val="462E77E8"/>
    <w:rsid w:val="463A65C6"/>
    <w:rsid w:val="466F1D6B"/>
    <w:rsid w:val="46AE2D6E"/>
    <w:rsid w:val="46B968A1"/>
    <w:rsid w:val="46C566B0"/>
    <w:rsid w:val="46CA6D69"/>
    <w:rsid w:val="46CF4474"/>
    <w:rsid w:val="46DA057B"/>
    <w:rsid w:val="46F638C5"/>
    <w:rsid w:val="46F71050"/>
    <w:rsid w:val="46FE3243"/>
    <w:rsid w:val="470D22E9"/>
    <w:rsid w:val="471611BF"/>
    <w:rsid w:val="47443640"/>
    <w:rsid w:val="47463FE0"/>
    <w:rsid w:val="475920C9"/>
    <w:rsid w:val="4763732D"/>
    <w:rsid w:val="47687AA2"/>
    <w:rsid w:val="477838E5"/>
    <w:rsid w:val="478902C6"/>
    <w:rsid w:val="479F6558"/>
    <w:rsid w:val="47B75973"/>
    <w:rsid w:val="47C615D0"/>
    <w:rsid w:val="47CB5EE3"/>
    <w:rsid w:val="47F97308"/>
    <w:rsid w:val="47FD60DE"/>
    <w:rsid w:val="480A7281"/>
    <w:rsid w:val="481D52D6"/>
    <w:rsid w:val="48254FD3"/>
    <w:rsid w:val="48376555"/>
    <w:rsid w:val="484B1829"/>
    <w:rsid w:val="48510B78"/>
    <w:rsid w:val="485645E6"/>
    <w:rsid w:val="485A7EC3"/>
    <w:rsid w:val="48602EC9"/>
    <w:rsid w:val="486F0B21"/>
    <w:rsid w:val="48765B2A"/>
    <w:rsid w:val="48987B39"/>
    <w:rsid w:val="48BB1D62"/>
    <w:rsid w:val="48CA2F0E"/>
    <w:rsid w:val="48E55426"/>
    <w:rsid w:val="48FE4C2B"/>
    <w:rsid w:val="49180694"/>
    <w:rsid w:val="493E44C9"/>
    <w:rsid w:val="49540249"/>
    <w:rsid w:val="49827B9B"/>
    <w:rsid w:val="49984045"/>
    <w:rsid w:val="499D13E9"/>
    <w:rsid w:val="49C24020"/>
    <w:rsid w:val="49CC53B5"/>
    <w:rsid w:val="49D61DA4"/>
    <w:rsid w:val="49EF5CD6"/>
    <w:rsid w:val="49F153FE"/>
    <w:rsid w:val="49F6645E"/>
    <w:rsid w:val="49FD3636"/>
    <w:rsid w:val="49FD604C"/>
    <w:rsid w:val="4A0E3EA2"/>
    <w:rsid w:val="4A110586"/>
    <w:rsid w:val="4A21123B"/>
    <w:rsid w:val="4A5C1B69"/>
    <w:rsid w:val="4A733118"/>
    <w:rsid w:val="4A8A155C"/>
    <w:rsid w:val="4AA56185"/>
    <w:rsid w:val="4AC924F1"/>
    <w:rsid w:val="4AC93424"/>
    <w:rsid w:val="4AD14516"/>
    <w:rsid w:val="4AD80229"/>
    <w:rsid w:val="4B0A7556"/>
    <w:rsid w:val="4B167D5F"/>
    <w:rsid w:val="4B193808"/>
    <w:rsid w:val="4B202F24"/>
    <w:rsid w:val="4B3E75E6"/>
    <w:rsid w:val="4B534D01"/>
    <w:rsid w:val="4B5A31E5"/>
    <w:rsid w:val="4B5A5D91"/>
    <w:rsid w:val="4B6527FA"/>
    <w:rsid w:val="4B75570B"/>
    <w:rsid w:val="4B7B5099"/>
    <w:rsid w:val="4B8C7354"/>
    <w:rsid w:val="4BB93193"/>
    <w:rsid w:val="4BCC1016"/>
    <w:rsid w:val="4BDD2584"/>
    <w:rsid w:val="4BE219CB"/>
    <w:rsid w:val="4C10114C"/>
    <w:rsid w:val="4C390B7D"/>
    <w:rsid w:val="4C414635"/>
    <w:rsid w:val="4C562A95"/>
    <w:rsid w:val="4C5C381C"/>
    <w:rsid w:val="4C624678"/>
    <w:rsid w:val="4C812562"/>
    <w:rsid w:val="4C8147A2"/>
    <w:rsid w:val="4C851192"/>
    <w:rsid w:val="4CA87DE9"/>
    <w:rsid w:val="4CC51A03"/>
    <w:rsid w:val="4CE04906"/>
    <w:rsid w:val="4CE273D4"/>
    <w:rsid w:val="4CE66CB8"/>
    <w:rsid w:val="4CEF5BAF"/>
    <w:rsid w:val="4CFE217A"/>
    <w:rsid w:val="4D0C26BB"/>
    <w:rsid w:val="4D240F68"/>
    <w:rsid w:val="4D326880"/>
    <w:rsid w:val="4D3D4B44"/>
    <w:rsid w:val="4D54628D"/>
    <w:rsid w:val="4D721FD5"/>
    <w:rsid w:val="4D791440"/>
    <w:rsid w:val="4D8675C6"/>
    <w:rsid w:val="4D877542"/>
    <w:rsid w:val="4DB65B6B"/>
    <w:rsid w:val="4DB76F4E"/>
    <w:rsid w:val="4DBF0689"/>
    <w:rsid w:val="4DC6630B"/>
    <w:rsid w:val="4DDB11BA"/>
    <w:rsid w:val="4DE9129A"/>
    <w:rsid w:val="4DF70587"/>
    <w:rsid w:val="4DF84D9E"/>
    <w:rsid w:val="4E0A0F09"/>
    <w:rsid w:val="4E0A2602"/>
    <w:rsid w:val="4E111867"/>
    <w:rsid w:val="4E180CA2"/>
    <w:rsid w:val="4E2F7423"/>
    <w:rsid w:val="4E4B53C1"/>
    <w:rsid w:val="4E5401B4"/>
    <w:rsid w:val="4E5D1219"/>
    <w:rsid w:val="4E7526F2"/>
    <w:rsid w:val="4E982FDB"/>
    <w:rsid w:val="4EA20CED"/>
    <w:rsid w:val="4EA470D5"/>
    <w:rsid w:val="4EA62D06"/>
    <w:rsid w:val="4EB172C2"/>
    <w:rsid w:val="4EBC40D4"/>
    <w:rsid w:val="4EC4305B"/>
    <w:rsid w:val="4ED80FF1"/>
    <w:rsid w:val="4EF06591"/>
    <w:rsid w:val="4F0E736B"/>
    <w:rsid w:val="4F183495"/>
    <w:rsid w:val="4F204831"/>
    <w:rsid w:val="4F361873"/>
    <w:rsid w:val="4F570447"/>
    <w:rsid w:val="4F650374"/>
    <w:rsid w:val="4F6E510F"/>
    <w:rsid w:val="4F7356E3"/>
    <w:rsid w:val="4F77218C"/>
    <w:rsid w:val="4F7A6F56"/>
    <w:rsid w:val="4FA42C81"/>
    <w:rsid w:val="4FB603FC"/>
    <w:rsid w:val="4FC30F5C"/>
    <w:rsid w:val="4FC411DC"/>
    <w:rsid w:val="4FC769C8"/>
    <w:rsid w:val="50290A0F"/>
    <w:rsid w:val="503653CD"/>
    <w:rsid w:val="50443023"/>
    <w:rsid w:val="50604767"/>
    <w:rsid w:val="5066262C"/>
    <w:rsid w:val="506C4D38"/>
    <w:rsid w:val="507D6668"/>
    <w:rsid w:val="508E1E9C"/>
    <w:rsid w:val="509C604E"/>
    <w:rsid w:val="50A53155"/>
    <w:rsid w:val="50BC6F1D"/>
    <w:rsid w:val="50BF208E"/>
    <w:rsid w:val="50C72752"/>
    <w:rsid w:val="50F218D1"/>
    <w:rsid w:val="50F22ADF"/>
    <w:rsid w:val="50F23912"/>
    <w:rsid w:val="5144525E"/>
    <w:rsid w:val="51602124"/>
    <w:rsid w:val="5197619F"/>
    <w:rsid w:val="51A348DB"/>
    <w:rsid w:val="51A43C08"/>
    <w:rsid w:val="51AF0EC1"/>
    <w:rsid w:val="51AF18E5"/>
    <w:rsid w:val="51B0269A"/>
    <w:rsid w:val="51CB07CC"/>
    <w:rsid w:val="51F37AC1"/>
    <w:rsid w:val="51F87B3A"/>
    <w:rsid w:val="520330D9"/>
    <w:rsid w:val="52164D3C"/>
    <w:rsid w:val="521E3A39"/>
    <w:rsid w:val="52267E08"/>
    <w:rsid w:val="523C3645"/>
    <w:rsid w:val="524325EA"/>
    <w:rsid w:val="52740A6B"/>
    <w:rsid w:val="52794D53"/>
    <w:rsid w:val="528D7D6C"/>
    <w:rsid w:val="52917F04"/>
    <w:rsid w:val="52DE56E4"/>
    <w:rsid w:val="52E52413"/>
    <w:rsid w:val="52E543BD"/>
    <w:rsid w:val="52ED0DE3"/>
    <w:rsid w:val="52F1599F"/>
    <w:rsid w:val="531D29B8"/>
    <w:rsid w:val="532C43E8"/>
    <w:rsid w:val="534377DF"/>
    <w:rsid w:val="53460F4F"/>
    <w:rsid w:val="534D13BF"/>
    <w:rsid w:val="535249BA"/>
    <w:rsid w:val="53621272"/>
    <w:rsid w:val="536E3CD2"/>
    <w:rsid w:val="53717080"/>
    <w:rsid w:val="53721384"/>
    <w:rsid w:val="537F1EC6"/>
    <w:rsid w:val="538C1B8E"/>
    <w:rsid w:val="53920416"/>
    <w:rsid w:val="53A85BBF"/>
    <w:rsid w:val="53C137C5"/>
    <w:rsid w:val="53C72D2D"/>
    <w:rsid w:val="53C7338F"/>
    <w:rsid w:val="53DB0ECE"/>
    <w:rsid w:val="53E50A88"/>
    <w:rsid w:val="540A330F"/>
    <w:rsid w:val="540B5276"/>
    <w:rsid w:val="541E7AC9"/>
    <w:rsid w:val="54863F97"/>
    <w:rsid w:val="548771AD"/>
    <w:rsid w:val="54957F87"/>
    <w:rsid w:val="54E2006E"/>
    <w:rsid w:val="54ED03C5"/>
    <w:rsid w:val="54F21C88"/>
    <w:rsid w:val="54F9108B"/>
    <w:rsid w:val="5501043F"/>
    <w:rsid w:val="5525597E"/>
    <w:rsid w:val="55262899"/>
    <w:rsid w:val="552D3C37"/>
    <w:rsid w:val="553F103D"/>
    <w:rsid w:val="5564784F"/>
    <w:rsid w:val="55662F71"/>
    <w:rsid w:val="55680A45"/>
    <w:rsid w:val="558258FB"/>
    <w:rsid w:val="55870372"/>
    <w:rsid w:val="55911DB8"/>
    <w:rsid w:val="55965AF0"/>
    <w:rsid w:val="559A7000"/>
    <w:rsid w:val="55C928C4"/>
    <w:rsid w:val="55C97994"/>
    <w:rsid w:val="55D60E32"/>
    <w:rsid w:val="56097CE2"/>
    <w:rsid w:val="560B0F43"/>
    <w:rsid w:val="562A640F"/>
    <w:rsid w:val="56355828"/>
    <w:rsid w:val="5638147A"/>
    <w:rsid w:val="563B0050"/>
    <w:rsid w:val="56403078"/>
    <w:rsid w:val="566425ED"/>
    <w:rsid w:val="568F7E1B"/>
    <w:rsid w:val="56A02E2D"/>
    <w:rsid w:val="56AD5968"/>
    <w:rsid w:val="56B75248"/>
    <w:rsid w:val="56C675EA"/>
    <w:rsid w:val="56D64F89"/>
    <w:rsid w:val="56DC4C1F"/>
    <w:rsid w:val="56DF12E0"/>
    <w:rsid w:val="57002BC8"/>
    <w:rsid w:val="570F1FB1"/>
    <w:rsid w:val="571804FE"/>
    <w:rsid w:val="573D06ED"/>
    <w:rsid w:val="57613B21"/>
    <w:rsid w:val="5761628C"/>
    <w:rsid w:val="5761736E"/>
    <w:rsid w:val="57625930"/>
    <w:rsid w:val="576523B6"/>
    <w:rsid w:val="57734EFE"/>
    <w:rsid w:val="578A75AC"/>
    <w:rsid w:val="579D63B8"/>
    <w:rsid w:val="57A25496"/>
    <w:rsid w:val="57A3670F"/>
    <w:rsid w:val="58161124"/>
    <w:rsid w:val="58424A5A"/>
    <w:rsid w:val="584D0777"/>
    <w:rsid w:val="58716FD1"/>
    <w:rsid w:val="58837E4A"/>
    <w:rsid w:val="58873CD6"/>
    <w:rsid w:val="58951D97"/>
    <w:rsid w:val="58A8147F"/>
    <w:rsid w:val="58B23E9D"/>
    <w:rsid w:val="58C114DA"/>
    <w:rsid w:val="58CB55EA"/>
    <w:rsid w:val="58D664EC"/>
    <w:rsid w:val="58D940BB"/>
    <w:rsid w:val="58E04A29"/>
    <w:rsid w:val="58F00F6D"/>
    <w:rsid w:val="59010A4D"/>
    <w:rsid w:val="59181064"/>
    <w:rsid w:val="592B0DD4"/>
    <w:rsid w:val="592F179C"/>
    <w:rsid w:val="59363116"/>
    <w:rsid w:val="59365B18"/>
    <w:rsid w:val="594262B5"/>
    <w:rsid w:val="59504012"/>
    <w:rsid w:val="59543F7A"/>
    <w:rsid w:val="596001C8"/>
    <w:rsid w:val="597F4351"/>
    <w:rsid w:val="599148FD"/>
    <w:rsid w:val="59A71275"/>
    <w:rsid w:val="59D00298"/>
    <w:rsid w:val="59DD74BB"/>
    <w:rsid w:val="59F47F38"/>
    <w:rsid w:val="5A050D2A"/>
    <w:rsid w:val="5A10430C"/>
    <w:rsid w:val="5A1076E6"/>
    <w:rsid w:val="5A250662"/>
    <w:rsid w:val="5A337FC1"/>
    <w:rsid w:val="5A387EC6"/>
    <w:rsid w:val="5A511C57"/>
    <w:rsid w:val="5A5A5327"/>
    <w:rsid w:val="5A5C340F"/>
    <w:rsid w:val="5A6B2EF5"/>
    <w:rsid w:val="5A761B15"/>
    <w:rsid w:val="5A7B5C41"/>
    <w:rsid w:val="5A7D4868"/>
    <w:rsid w:val="5AA539F9"/>
    <w:rsid w:val="5ABC55E5"/>
    <w:rsid w:val="5ACE692F"/>
    <w:rsid w:val="5ADD464E"/>
    <w:rsid w:val="5B024F21"/>
    <w:rsid w:val="5B0B5678"/>
    <w:rsid w:val="5B115462"/>
    <w:rsid w:val="5B122B3B"/>
    <w:rsid w:val="5B2F05E5"/>
    <w:rsid w:val="5B3E37D6"/>
    <w:rsid w:val="5B59509D"/>
    <w:rsid w:val="5B6A4A00"/>
    <w:rsid w:val="5B752063"/>
    <w:rsid w:val="5B8258B6"/>
    <w:rsid w:val="5B916E0F"/>
    <w:rsid w:val="5BA257B0"/>
    <w:rsid w:val="5BA90EFA"/>
    <w:rsid w:val="5BD46F3A"/>
    <w:rsid w:val="5BD603EB"/>
    <w:rsid w:val="5BE8742F"/>
    <w:rsid w:val="5C1C7684"/>
    <w:rsid w:val="5C235625"/>
    <w:rsid w:val="5C4229B4"/>
    <w:rsid w:val="5C61236B"/>
    <w:rsid w:val="5C6E24AF"/>
    <w:rsid w:val="5C7D2C8C"/>
    <w:rsid w:val="5C901296"/>
    <w:rsid w:val="5C9F420B"/>
    <w:rsid w:val="5CC664AE"/>
    <w:rsid w:val="5CC83843"/>
    <w:rsid w:val="5CDF354A"/>
    <w:rsid w:val="5CE3045C"/>
    <w:rsid w:val="5CE87A31"/>
    <w:rsid w:val="5CEF4653"/>
    <w:rsid w:val="5D18760D"/>
    <w:rsid w:val="5D1A7895"/>
    <w:rsid w:val="5D1B0934"/>
    <w:rsid w:val="5D373579"/>
    <w:rsid w:val="5D63417B"/>
    <w:rsid w:val="5D6430FB"/>
    <w:rsid w:val="5D72779D"/>
    <w:rsid w:val="5D8F30AC"/>
    <w:rsid w:val="5DA933D3"/>
    <w:rsid w:val="5DAF4C55"/>
    <w:rsid w:val="5DB5681F"/>
    <w:rsid w:val="5DB7207B"/>
    <w:rsid w:val="5DBA2E88"/>
    <w:rsid w:val="5DF71DE6"/>
    <w:rsid w:val="5DFC2516"/>
    <w:rsid w:val="5E0B25C5"/>
    <w:rsid w:val="5E0F4E83"/>
    <w:rsid w:val="5E2F6E39"/>
    <w:rsid w:val="5E3304AB"/>
    <w:rsid w:val="5E3C7084"/>
    <w:rsid w:val="5E3E24F3"/>
    <w:rsid w:val="5E3F3C36"/>
    <w:rsid w:val="5E6F6EDF"/>
    <w:rsid w:val="5E724E7F"/>
    <w:rsid w:val="5E7659BB"/>
    <w:rsid w:val="5E825E2C"/>
    <w:rsid w:val="5E8C178B"/>
    <w:rsid w:val="5E8D2BCF"/>
    <w:rsid w:val="5E9A3AD3"/>
    <w:rsid w:val="5E9D190F"/>
    <w:rsid w:val="5EB25FB3"/>
    <w:rsid w:val="5ED54C05"/>
    <w:rsid w:val="5EF83B64"/>
    <w:rsid w:val="5F011E9E"/>
    <w:rsid w:val="5F037AF1"/>
    <w:rsid w:val="5F0D18B5"/>
    <w:rsid w:val="5F243AE1"/>
    <w:rsid w:val="5F27024B"/>
    <w:rsid w:val="5F361A23"/>
    <w:rsid w:val="5F3847D3"/>
    <w:rsid w:val="5F4323DC"/>
    <w:rsid w:val="5F450C82"/>
    <w:rsid w:val="5F455419"/>
    <w:rsid w:val="5F4A0EF1"/>
    <w:rsid w:val="5F4C08E9"/>
    <w:rsid w:val="5F4C495A"/>
    <w:rsid w:val="5F5748EC"/>
    <w:rsid w:val="5F6319F4"/>
    <w:rsid w:val="5F715ED1"/>
    <w:rsid w:val="5F8328B3"/>
    <w:rsid w:val="5F937BDE"/>
    <w:rsid w:val="5F957DBE"/>
    <w:rsid w:val="5FA72B7B"/>
    <w:rsid w:val="5FAD5D6B"/>
    <w:rsid w:val="5FBA26B9"/>
    <w:rsid w:val="5FC52C1E"/>
    <w:rsid w:val="5FC77F75"/>
    <w:rsid w:val="5FD463BA"/>
    <w:rsid w:val="5FD722E5"/>
    <w:rsid w:val="5FEE4018"/>
    <w:rsid w:val="6005776C"/>
    <w:rsid w:val="60066969"/>
    <w:rsid w:val="600838AC"/>
    <w:rsid w:val="60200516"/>
    <w:rsid w:val="604B1560"/>
    <w:rsid w:val="604D4E26"/>
    <w:rsid w:val="605966B4"/>
    <w:rsid w:val="60817384"/>
    <w:rsid w:val="609B470C"/>
    <w:rsid w:val="60BA14E6"/>
    <w:rsid w:val="60BA5D6D"/>
    <w:rsid w:val="60BC15B5"/>
    <w:rsid w:val="60C265B8"/>
    <w:rsid w:val="60D36BAE"/>
    <w:rsid w:val="61067F50"/>
    <w:rsid w:val="61115AF2"/>
    <w:rsid w:val="6122613F"/>
    <w:rsid w:val="61273712"/>
    <w:rsid w:val="61536794"/>
    <w:rsid w:val="615B22F9"/>
    <w:rsid w:val="618017C4"/>
    <w:rsid w:val="61804554"/>
    <w:rsid w:val="619C5EAE"/>
    <w:rsid w:val="61A4453E"/>
    <w:rsid w:val="61A506E5"/>
    <w:rsid w:val="61BB17F3"/>
    <w:rsid w:val="61C4123C"/>
    <w:rsid w:val="61CD42B9"/>
    <w:rsid w:val="61DE17A8"/>
    <w:rsid w:val="61EB6D3E"/>
    <w:rsid w:val="62061760"/>
    <w:rsid w:val="62072CD2"/>
    <w:rsid w:val="620E0A29"/>
    <w:rsid w:val="6226443E"/>
    <w:rsid w:val="62421302"/>
    <w:rsid w:val="6267384D"/>
    <w:rsid w:val="6279293E"/>
    <w:rsid w:val="62AA52CF"/>
    <w:rsid w:val="62C33E18"/>
    <w:rsid w:val="62D0194A"/>
    <w:rsid w:val="62D3131C"/>
    <w:rsid w:val="62DF5A9C"/>
    <w:rsid w:val="62F21929"/>
    <w:rsid w:val="632A5234"/>
    <w:rsid w:val="6331343D"/>
    <w:rsid w:val="63480D4C"/>
    <w:rsid w:val="635E627B"/>
    <w:rsid w:val="636D1ED1"/>
    <w:rsid w:val="6372336A"/>
    <w:rsid w:val="63884DA1"/>
    <w:rsid w:val="63A9081C"/>
    <w:rsid w:val="63CB4C7F"/>
    <w:rsid w:val="63DB17B4"/>
    <w:rsid w:val="63DB64E8"/>
    <w:rsid w:val="63E8435E"/>
    <w:rsid w:val="63F16CDA"/>
    <w:rsid w:val="63F26259"/>
    <w:rsid w:val="63FC1A0B"/>
    <w:rsid w:val="63FD296E"/>
    <w:rsid w:val="640A0078"/>
    <w:rsid w:val="642A5623"/>
    <w:rsid w:val="642B3170"/>
    <w:rsid w:val="642D0D6C"/>
    <w:rsid w:val="646E1924"/>
    <w:rsid w:val="647327AC"/>
    <w:rsid w:val="64797574"/>
    <w:rsid w:val="647B68CB"/>
    <w:rsid w:val="648A3FB4"/>
    <w:rsid w:val="648F3AA8"/>
    <w:rsid w:val="64A6019A"/>
    <w:rsid w:val="64C657B3"/>
    <w:rsid w:val="64CB1B88"/>
    <w:rsid w:val="64DA03DE"/>
    <w:rsid w:val="64E73C4B"/>
    <w:rsid w:val="64F8376E"/>
    <w:rsid w:val="65573A1A"/>
    <w:rsid w:val="65577383"/>
    <w:rsid w:val="65602BCE"/>
    <w:rsid w:val="65792662"/>
    <w:rsid w:val="65B92966"/>
    <w:rsid w:val="65C55DE2"/>
    <w:rsid w:val="65D36D2B"/>
    <w:rsid w:val="65DB4702"/>
    <w:rsid w:val="65E12D35"/>
    <w:rsid w:val="65EF391A"/>
    <w:rsid w:val="661459C0"/>
    <w:rsid w:val="66337239"/>
    <w:rsid w:val="663C69EA"/>
    <w:rsid w:val="664C4A97"/>
    <w:rsid w:val="66A24477"/>
    <w:rsid w:val="66B94E0C"/>
    <w:rsid w:val="66BA0374"/>
    <w:rsid w:val="66C55AF2"/>
    <w:rsid w:val="66CC03E8"/>
    <w:rsid w:val="66D60AC2"/>
    <w:rsid w:val="66DA68B9"/>
    <w:rsid w:val="66DE30F9"/>
    <w:rsid w:val="66E666C2"/>
    <w:rsid w:val="66FC56AC"/>
    <w:rsid w:val="6736596C"/>
    <w:rsid w:val="676D27FB"/>
    <w:rsid w:val="677F036C"/>
    <w:rsid w:val="678342A6"/>
    <w:rsid w:val="67B10DDA"/>
    <w:rsid w:val="67C60622"/>
    <w:rsid w:val="67E01DA8"/>
    <w:rsid w:val="67E1027C"/>
    <w:rsid w:val="67E51F54"/>
    <w:rsid w:val="67F86106"/>
    <w:rsid w:val="68014CBD"/>
    <w:rsid w:val="680E1188"/>
    <w:rsid w:val="680F63EF"/>
    <w:rsid w:val="681E586F"/>
    <w:rsid w:val="68236D63"/>
    <w:rsid w:val="68356183"/>
    <w:rsid w:val="68396938"/>
    <w:rsid w:val="68493505"/>
    <w:rsid w:val="68562010"/>
    <w:rsid w:val="685C1EF3"/>
    <w:rsid w:val="6874390F"/>
    <w:rsid w:val="68794E19"/>
    <w:rsid w:val="68C45D19"/>
    <w:rsid w:val="68D73A93"/>
    <w:rsid w:val="68DB25A9"/>
    <w:rsid w:val="68E2728A"/>
    <w:rsid w:val="68EA0797"/>
    <w:rsid w:val="68F80968"/>
    <w:rsid w:val="68FC46B2"/>
    <w:rsid w:val="69061B50"/>
    <w:rsid w:val="690D143F"/>
    <w:rsid w:val="691D013A"/>
    <w:rsid w:val="69360A5A"/>
    <w:rsid w:val="6981490B"/>
    <w:rsid w:val="6988373D"/>
    <w:rsid w:val="69AA221B"/>
    <w:rsid w:val="69B0281A"/>
    <w:rsid w:val="69BD6FFB"/>
    <w:rsid w:val="69BF2374"/>
    <w:rsid w:val="69C1275A"/>
    <w:rsid w:val="69CC30A8"/>
    <w:rsid w:val="69E339E0"/>
    <w:rsid w:val="6A16667E"/>
    <w:rsid w:val="6A2056A5"/>
    <w:rsid w:val="6A5F0B8A"/>
    <w:rsid w:val="6A7E25F5"/>
    <w:rsid w:val="6A8B20AC"/>
    <w:rsid w:val="6A9800AD"/>
    <w:rsid w:val="6AAB7CF8"/>
    <w:rsid w:val="6AAC45EB"/>
    <w:rsid w:val="6AAF725D"/>
    <w:rsid w:val="6AB5606B"/>
    <w:rsid w:val="6ADE7345"/>
    <w:rsid w:val="6AE06874"/>
    <w:rsid w:val="6AF85892"/>
    <w:rsid w:val="6B01589B"/>
    <w:rsid w:val="6B3664DB"/>
    <w:rsid w:val="6B3D1644"/>
    <w:rsid w:val="6B5A2753"/>
    <w:rsid w:val="6B61236D"/>
    <w:rsid w:val="6B735128"/>
    <w:rsid w:val="6B803BEB"/>
    <w:rsid w:val="6BAC4072"/>
    <w:rsid w:val="6BB805D4"/>
    <w:rsid w:val="6BD55EA9"/>
    <w:rsid w:val="6C0B44F7"/>
    <w:rsid w:val="6C1055E1"/>
    <w:rsid w:val="6C472C95"/>
    <w:rsid w:val="6C604CA4"/>
    <w:rsid w:val="6C6C6A39"/>
    <w:rsid w:val="6C7041BF"/>
    <w:rsid w:val="6C705EEB"/>
    <w:rsid w:val="6C7376F5"/>
    <w:rsid w:val="6C8A6658"/>
    <w:rsid w:val="6C9021A0"/>
    <w:rsid w:val="6C9D0B3F"/>
    <w:rsid w:val="6CA71BB4"/>
    <w:rsid w:val="6CE879F6"/>
    <w:rsid w:val="6D0F21B8"/>
    <w:rsid w:val="6D1258C4"/>
    <w:rsid w:val="6D31354C"/>
    <w:rsid w:val="6D3D4195"/>
    <w:rsid w:val="6D600679"/>
    <w:rsid w:val="6D617FAC"/>
    <w:rsid w:val="6D6661D4"/>
    <w:rsid w:val="6D73219D"/>
    <w:rsid w:val="6DA14D39"/>
    <w:rsid w:val="6DE56A33"/>
    <w:rsid w:val="6DFA5F07"/>
    <w:rsid w:val="6E0A18A7"/>
    <w:rsid w:val="6E1B2E9C"/>
    <w:rsid w:val="6E267221"/>
    <w:rsid w:val="6E3975F1"/>
    <w:rsid w:val="6E3A0F28"/>
    <w:rsid w:val="6E401570"/>
    <w:rsid w:val="6E4235F3"/>
    <w:rsid w:val="6E4B1717"/>
    <w:rsid w:val="6E676B99"/>
    <w:rsid w:val="6E744941"/>
    <w:rsid w:val="6EA405A7"/>
    <w:rsid w:val="6EA73CFF"/>
    <w:rsid w:val="6EAC28CB"/>
    <w:rsid w:val="6EAE2B06"/>
    <w:rsid w:val="6EF0597C"/>
    <w:rsid w:val="6F1627D5"/>
    <w:rsid w:val="6F330413"/>
    <w:rsid w:val="6F4B7D40"/>
    <w:rsid w:val="6F83507F"/>
    <w:rsid w:val="6F88294C"/>
    <w:rsid w:val="6FA75FB3"/>
    <w:rsid w:val="6FAA486C"/>
    <w:rsid w:val="6FAF50DC"/>
    <w:rsid w:val="6FB143A7"/>
    <w:rsid w:val="6FB904A9"/>
    <w:rsid w:val="6FD4204B"/>
    <w:rsid w:val="700268D1"/>
    <w:rsid w:val="70084462"/>
    <w:rsid w:val="70603AC0"/>
    <w:rsid w:val="70644468"/>
    <w:rsid w:val="70A24FF8"/>
    <w:rsid w:val="70B25B1C"/>
    <w:rsid w:val="70C3238C"/>
    <w:rsid w:val="70D21600"/>
    <w:rsid w:val="70F81D2C"/>
    <w:rsid w:val="71062FFD"/>
    <w:rsid w:val="7147347B"/>
    <w:rsid w:val="714A7726"/>
    <w:rsid w:val="71633828"/>
    <w:rsid w:val="71722B63"/>
    <w:rsid w:val="71783105"/>
    <w:rsid w:val="717B79B0"/>
    <w:rsid w:val="718E5F43"/>
    <w:rsid w:val="719162FE"/>
    <w:rsid w:val="719A723F"/>
    <w:rsid w:val="71C9205B"/>
    <w:rsid w:val="71E506E1"/>
    <w:rsid w:val="71FB492B"/>
    <w:rsid w:val="72061046"/>
    <w:rsid w:val="72293482"/>
    <w:rsid w:val="722D6313"/>
    <w:rsid w:val="723A7B77"/>
    <w:rsid w:val="7245150C"/>
    <w:rsid w:val="725E3132"/>
    <w:rsid w:val="726F4670"/>
    <w:rsid w:val="7281781D"/>
    <w:rsid w:val="72895FDA"/>
    <w:rsid w:val="72B648F6"/>
    <w:rsid w:val="72C12FF2"/>
    <w:rsid w:val="72C27267"/>
    <w:rsid w:val="72F60772"/>
    <w:rsid w:val="73001242"/>
    <w:rsid w:val="730A55B8"/>
    <w:rsid w:val="732C7F3F"/>
    <w:rsid w:val="733566E7"/>
    <w:rsid w:val="73720596"/>
    <w:rsid w:val="7380625C"/>
    <w:rsid w:val="73921DFC"/>
    <w:rsid w:val="73991B20"/>
    <w:rsid w:val="739A7D73"/>
    <w:rsid w:val="73A84FA4"/>
    <w:rsid w:val="73CB0AD0"/>
    <w:rsid w:val="73DD1323"/>
    <w:rsid w:val="73F232C9"/>
    <w:rsid w:val="741B7106"/>
    <w:rsid w:val="743F2F57"/>
    <w:rsid w:val="744F0C5C"/>
    <w:rsid w:val="745D380F"/>
    <w:rsid w:val="74696D0E"/>
    <w:rsid w:val="74702884"/>
    <w:rsid w:val="7483315E"/>
    <w:rsid w:val="74A30A6A"/>
    <w:rsid w:val="74A853E5"/>
    <w:rsid w:val="74CC3625"/>
    <w:rsid w:val="74E54AAE"/>
    <w:rsid w:val="74F5307C"/>
    <w:rsid w:val="750772FF"/>
    <w:rsid w:val="75077CEF"/>
    <w:rsid w:val="751A00F8"/>
    <w:rsid w:val="75481F03"/>
    <w:rsid w:val="75592ED1"/>
    <w:rsid w:val="756354DD"/>
    <w:rsid w:val="75704E2A"/>
    <w:rsid w:val="75843677"/>
    <w:rsid w:val="758813EA"/>
    <w:rsid w:val="75930F1E"/>
    <w:rsid w:val="75B07817"/>
    <w:rsid w:val="75DC4673"/>
    <w:rsid w:val="75E5440A"/>
    <w:rsid w:val="75E57188"/>
    <w:rsid w:val="75E71055"/>
    <w:rsid w:val="75E73FB6"/>
    <w:rsid w:val="75EE25F8"/>
    <w:rsid w:val="75F23E97"/>
    <w:rsid w:val="760A4215"/>
    <w:rsid w:val="761D40A1"/>
    <w:rsid w:val="762116DB"/>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8E4093"/>
    <w:rsid w:val="77924790"/>
    <w:rsid w:val="779E7F40"/>
    <w:rsid w:val="77B21540"/>
    <w:rsid w:val="77B8673A"/>
    <w:rsid w:val="77C43C5F"/>
    <w:rsid w:val="77D91A52"/>
    <w:rsid w:val="77EF4254"/>
    <w:rsid w:val="781B6523"/>
    <w:rsid w:val="78221ED1"/>
    <w:rsid w:val="783955CE"/>
    <w:rsid w:val="7844327C"/>
    <w:rsid w:val="78554786"/>
    <w:rsid w:val="78560EB5"/>
    <w:rsid w:val="78584C06"/>
    <w:rsid w:val="78647BAB"/>
    <w:rsid w:val="78654D55"/>
    <w:rsid w:val="78944FA8"/>
    <w:rsid w:val="78B553F2"/>
    <w:rsid w:val="78BB0FA4"/>
    <w:rsid w:val="78BC2E41"/>
    <w:rsid w:val="78BC4C89"/>
    <w:rsid w:val="78D16CAE"/>
    <w:rsid w:val="78D4260E"/>
    <w:rsid w:val="78E458AF"/>
    <w:rsid w:val="78E66A45"/>
    <w:rsid w:val="78F00830"/>
    <w:rsid w:val="78F44475"/>
    <w:rsid w:val="78FD4E2C"/>
    <w:rsid w:val="78FF2CCB"/>
    <w:rsid w:val="792864CC"/>
    <w:rsid w:val="7936775C"/>
    <w:rsid w:val="79460A7B"/>
    <w:rsid w:val="796B4843"/>
    <w:rsid w:val="79771E6B"/>
    <w:rsid w:val="79833015"/>
    <w:rsid w:val="7998625F"/>
    <w:rsid w:val="79A46999"/>
    <w:rsid w:val="79AA1682"/>
    <w:rsid w:val="79B2691B"/>
    <w:rsid w:val="79BD2552"/>
    <w:rsid w:val="79C8568F"/>
    <w:rsid w:val="79DE182A"/>
    <w:rsid w:val="79EE4EA1"/>
    <w:rsid w:val="7A1467C4"/>
    <w:rsid w:val="7A4543A9"/>
    <w:rsid w:val="7A593421"/>
    <w:rsid w:val="7A5F1F75"/>
    <w:rsid w:val="7A7021EE"/>
    <w:rsid w:val="7A803A4E"/>
    <w:rsid w:val="7A902BE2"/>
    <w:rsid w:val="7AA7411F"/>
    <w:rsid w:val="7AA9689C"/>
    <w:rsid w:val="7AB222B5"/>
    <w:rsid w:val="7AB30E94"/>
    <w:rsid w:val="7AB4796D"/>
    <w:rsid w:val="7AE35B88"/>
    <w:rsid w:val="7AF2128A"/>
    <w:rsid w:val="7B164C8E"/>
    <w:rsid w:val="7B1C505A"/>
    <w:rsid w:val="7B2013C8"/>
    <w:rsid w:val="7B2248FE"/>
    <w:rsid w:val="7B30782A"/>
    <w:rsid w:val="7B58696A"/>
    <w:rsid w:val="7B7E1B28"/>
    <w:rsid w:val="7B8B4B71"/>
    <w:rsid w:val="7B8D4915"/>
    <w:rsid w:val="7BA96E77"/>
    <w:rsid w:val="7BBE2482"/>
    <w:rsid w:val="7BBF60B6"/>
    <w:rsid w:val="7BCC5103"/>
    <w:rsid w:val="7BDA7A71"/>
    <w:rsid w:val="7BDD34DC"/>
    <w:rsid w:val="7BEB7C77"/>
    <w:rsid w:val="7BEE7EEE"/>
    <w:rsid w:val="7BFA6EF3"/>
    <w:rsid w:val="7C0850BC"/>
    <w:rsid w:val="7C093CE8"/>
    <w:rsid w:val="7C1204AF"/>
    <w:rsid w:val="7C26214F"/>
    <w:rsid w:val="7C3A599B"/>
    <w:rsid w:val="7C6D071B"/>
    <w:rsid w:val="7C8A0D0F"/>
    <w:rsid w:val="7C8F53A4"/>
    <w:rsid w:val="7CD36FC0"/>
    <w:rsid w:val="7CD51E1C"/>
    <w:rsid w:val="7CF85899"/>
    <w:rsid w:val="7CFD109F"/>
    <w:rsid w:val="7D1C5DCD"/>
    <w:rsid w:val="7D3512DC"/>
    <w:rsid w:val="7D3A11DE"/>
    <w:rsid w:val="7D451B6A"/>
    <w:rsid w:val="7D486EF4"/>
    <w:rsid w:val="7D614399"/>
    <w:rsid w:val="7D72044F"/>
    <w:rsid w:val="7D935F5F"/>
    <w:rsid w:val="7D9E39EF"/>
    <w:rsid w:val="7DCB4208"/>
    <w:rsid w:val="7DCF47D9"/>
    <w:rsid w:val="7DEA69DB"/>
    <w:rsid w:val="7DFD32E3"/>
    <w:rsid w:val="7E070C98"/>
    <w:rsid w:val="7E0768B1"/>
    <w:rsid w:val="7E0A4D10"/>
    <w:rsid w:val="7E181C2E"/>
    <w:rsid w:val="7E1E0721"/>
    <w:rsid w:val="7E5964CD"/>
    <w:rsid w:val="7E5C1DED"/>
    <w:rsid w:val="7E676553"/>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72350"/>
    <w:rsid w:val="7F0B4E5F"/>
    <w:rsid w:val="7F275820"/>
    <w:rsid w:val="7F3214CE"/>
    <w:rsid w:val="7F364A73"/>
    <w:rsid w:val="7F3E07FD"/>
    <w:rsid w:val="7F467296"/>
    <w:rsid w:val="7F507B3F"/>
    <w:rsid w:val="7F5E7B71"/>
    <w:rsid w:val="7F644C2F"/>
    <w:rsid w:val="7F710D72"/>
    <w:rsid w:val="7F825A53"/>
    <w:rsid w:val="7F91169A"/>
    <w:rsid w:val="7F942155"/>
    <w:rsid w:val="7F985657"/>
    <w:rsid w:val="7F9A7C5C"/>
    <w:rsid w:val="7F9C2FAC"/>
    <w:rsid w:val="7FA86093"/>
    <w:rsid w:val="7FAD29E9"/>
    <w:rsid w:val="7FB60EE4"/>
    <w:rsid w:val="7FB963C3"/>
    <w:rsid w:val="7FCE7461"/>
    <w:rsid w:val="7FE148ED"/>
    <w:rsid w:val="7FE27845"/>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ocked="1"/>
    <w:lsdException w:qFormat="1" w:unhideWhenUsed="0" w:uiPriority="9"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iPriority="99" w:name="index 2"/>
    <w:lsdException w:uiPriority="99" w:name="index 3"/>
    <w:lsdException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0" w:name="macro" w:locked="1"/>
    <w:lsdException w:uiPriority="99" w:name="toa heading"/>
    <w:lsdException w:unhideWhenUsed="0" w:uiPriority="0" w:semiHidden="0" w:name="List"/>
    <w:lsdException w:uiPriority="0" w:name="List Bullet" w:locked="1"/>
    <w:lsdException w:uiPriority="0" w:name="List Number" w:locked="1"/>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00" w:lineRule="auto"/>
      <w:jc w:val="both"/>
    </w:pPr>
    <w:rPr>
      <w:rFonts w:ascii="Calibri" w:hAnsi="Calibri" w:eastAsia="宋体" w:cs="Calibri"/>
      <w:kern w:val="2"/>
      <w:sz w:val="21"/>
      <w:szCs w:val="21"/>
      <w:lang w:val="en-US" w:eastAsia="zh-CN" w:bidi="ar-SA"/>
    </w:rPr>
  </w:style>
  <w:style w:type="paragraph" w:styleId="2">
    <w:name w:val="heading 1"/>
    <w:basedOn w:val="1"/>
    <w:next w:val="1"/>
    <w:link w:val="29"/>
    <w:qFormat/>
    <w:uiPriority w:val="99"/>
    <w:pPr>
      <w:keepNext/>
      <w:jc w:val="center"/>
      <w:outlineLvl w:val="0"/>
    </w:pPr>
    <w:rPr>
      <w:rFonts w:eastAsia="黑体"/>
      <w:color w:val="000000"/>
      <w:sz w:val="28"/>
    </w:rPr>
  </w:style>
  <w:style w:type="paragraph" w:styleId="3">
    <w:name w:val="heading 2"/>
    <w:basedOn w:val="1"/>
    <w:next w:val="1"/>
    <w:link w:val="30"/>
    <w:qFormat/>
    <w:uiPriority w:val="99"/>
    <w:pPr>
      <w:keepNext/>
      <w:keepLines/>
      <w:ind w:firstLine="200" w:firstLineChars="200"/>
      <w:outlineLvl w:val="1"/>
    </w:pPr>
    <w:rPr>
      <w:rFonts w:eastAsia="黑体"/>
      <w:bCs/>
      <w:szCs w:val="32"/>
    </w:rPr>
  </w:style>
  <w:style w:type="paragraph" w:styleId="4">
    <w:name w:val="heading 3"/>
    <w:basedOn w:val="1"/>
    <w:next w:val="1"/>
    <w:link w:val="31"/>
    <w:qFormat/>
    <w:uiPriority w:val="99"/>
    <w:pPr>
      <w:widowControl/>
      <w:autoSpaceDE w:val="0"/>
      <w:autoSpaceDN w:val="0"/>
      <w:ind w:firstLine="200" w:firstLineChars="200"/>
      <w:outlineLvl w:val="2"/>
    </w:pPr>
    <w:rPr>
      <w:rFonts w:eastAsia="黑体"/>
      <w:snapToGrid w:val="0"/>
      <w:szCs w:val="20"/>
    </w:rPr>
  </w:style>
  <w:style w:type="paragraph" w:styleId="5">
    <w:name w:val="heading 4"/>
    <w:basedOn w:val="1"/>
    <w:next w:val="1"/>
    <w:link w:val="32"/>
    <w:qFormat/>
    <w:uiPriority w:val="99"/>
    <w:pPr>
      <w:widowControl/>
      <w:spacing w:before="100" w:beforeAutospacing="1" w:after="100" w:afterAutospacing="1"/>
      <w:jc w:val="left"/>
      <w:outlineLvl w:val="3"/>
    </w:pPr>
    <w:rPr>
      <w:rFonts w:ascii="宋体" w:hAnsi="宋体"/>
      <w:kern w:val="0"/>
      <w:sz w:val="24"/>
    </w:rPr>
  </w:style>
  <w:style w:type="paragraph" w:styleId="6">
    <w:name w:val="heading 5"/>
    <w:basedOn w:val="1"/>
    <w:next w:val="1"/>
    <w:unhideWhenUsed/>
    <w:qFormat/>
    <w:locked/>
    <w:uiPriority w:val="0"/>
    <w:pPr>
      <w:keepNext/>
      <w:keepLines/>
      <w:spacing w:before="120" w:after="120" w:line="360" w:lineRule="auto"/>
      <w:outlineLvl w:val="4"/>
    </w:pPr>
    <w:rPr>
      <w:rFonts w:eastAsia="黑体"/>
      <w:b/>
      <w:bCs/>
      <w:sz w:val="24"/>
      <w:szCs w:val="28"/>
    </w:rPr>
  </w:style>
  <w:style w:type="paragraph" w:styleId="7">
    <w:name w:val="heading 6"/>
    <w:basedOn w:val="1"/>
    <w:next w:val="1"/>
    <w:qFormat/>
    <w:locked/>
    <w:uiPriority w:val="9"/>
    <w:pPr>
      <w:keepNext/>
      <w:keepLines/>
      <w:spacing w:beforeLines="40" w:afterLines="40" w:line="320" w:lineRule="auto"/>
      <w:ind w:left="1152" w:hanging="1152"/>
      <w:jc w:val="left"/>
      <w:outlineLvl w:val="5"/>
    </w:pPr>
    <w:rPr>
      <w:rFonts w:ascii="Arial" w:hAnsi="Arial" w:eastAsia="黑体"/>
      <w:b/>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qFormat/>
    <w:uiPriority w:val="99"/>
    <w:pPr>
      <w:ind w:left="1260"/>
      <w:jc w:val="left"/>
    </w:pPr>
    <w:rPr>
      <w:sz w:val="18"/>
      <w:szCs w:val="18"/>
    </w:rPr>
  </w:style>
  <w:style w:type="paragraph" w:styleId="9">
    <w:name w:val="Document Map"/>
    <w:basedOn w:val="1"/>
    <w:link w:val="33"/>
    <w:semiHidden/>
    <w:qFormat/>
    <w:uiPriority w:val="99"/>
    <w:pPr>
      <w:shd w:val="clear" w:color="auto" w:fill="000080"/>
    </w:pPr>
  </w:style>
  <w:style w:type="paragraph" w:styleId="10">
    <w:name w:val="annotation text"/>
    <w:basedOn w:val="1"/>
    <w:qFormat/>
    <w:uiPriority w:val="0"/>
    <w:pPr>
      <w:jc w:val="left"/>
    </w:pPr>
  </w:style>
  <w:style w:type="paragraph" w:styleId="11">
    <w:name w:val="toc 5"/>
    <w:basedOn w:val="1"/>
    <w:next w:val="1"/>
    <w:semiHidden/>
    <w:qFormat/>
    <w:uiPriority w:val="99"/>
    <w:pPr>
      <w:ind w:left="840"/>
      <w:jc w:val="left"/>
    </w:pPr>
    <w:rPr>
      <w:sz w:val="18"/>
      <w:szCs w:val="18"/>
    </w:rPr>
  </w:style>
  <w:style w:type="paragraph" w:styleId="12">
    <w:name w:val="toc 3"/>
    <w:basedOn w:val="1"/>
    <w:next w:val="1"/>
    <w:semiHidden/>
    <w:qFormat/>
    <w:uiPriority w:val="99"/>
    <w:pPr>
      <w:ind w:left="420"/>
      <w:jc w:val="left"/>
    </w:pPr>
    <w:rPr>
      <w:i/>
      <w:iCs/>
      <w:sz w:val="20"/>
      <w:szCs w:val="20"/>
    </w:rPr>
  </w:style>
  <w:style w:type="paragraph" w:styleId="13">
    <w:name w:val="toc 8"/>
    <w:basedOn w:val="1"/>
    <w:next w:val="1"/>
    <w:semiHidden/>
    <w:qFormat/>
    <w:uiPriority w:val="99"/>
    <w:pPr>
      <w:ind w:left="1470"/>
      <w:jc w:val="left"/>
    </w:pPr>
    <w:rPr>
      <w:sz w:val="18"/>
      <w:szCs w:val="18"/>
    </w:rPr>
  </w:style>
  <w:style w:type="paragraph" w:styleId="14">
    <w:name w:val="Balloon Text"/>
    <w:basedOn w:val="1"/>
    <w:link w:val="39"/>
    <w:qFormat/>
    <w:uiPriority w:val="0"/>
    <w:pPr>
      <w:spacing w:line="240" w:lineRule="auto"/>
    </w:pPr>
    <w:rPr>
      <w:sz w:val="18"/>
      <w:szCs w:val="18"/>
    </w:rPr>
  </w:style>
  <w:style w:type="paragraph" w:styleId="15">
    <w:name w:val="footer"/>
    <w:basedOn w:val="1"/>
    <w:link w:val="34"/>
    <w:qFormat/>
    <w:uiPriority w:val="99"/>
    <w:pPr>
      <w:pBdr>
        <w:top w:val="single" w:color="auto" w:sz="4" w:space="1"/>
      </w:pBdr>
      <w:tabs>
        <w:tab w:val="center" w:pos="4153"/>
        <w:tab w:val="right" w:pos="8306"/>
      </w:tabs>
      <w:jc w:val="left"/>
    </w:pPr>
    <w:rPr>
      <w:sz w:val="18"/>
      <w:szCs w:val="18"/>
    </w:rPr>
  </w:style>
  <w:style w:type="paragraph" w:styleId="16">
    <w:name w:val="header"/>
    <w:basedOn w:val="1"/>
    <w:link w:val="35"/>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qFormat/>
    <w:uiPriority w:val="39"/>
    <w:rPr>
      <w:b/>
      <w:bCs/>
      <w:caps/>
    </w:rPr>
  </w:style>
  <w:style w:type="paragraph" w:styleId="18">
    <w:name w:val="toc 4"/>
    <w:basedOn w:val="1"/>
    <w:next w:val="1"/>
    <w:semiHidden/>
    <w:qFormat/>
    <w:uiPriority w:val="99"/>
    <w:pPr>
      <w:ind w:left="630"/>
      <w:jc w:val="left"/>
    </w:pPr>
    <w:rPr>
      <w:sz w:val="18"/>
      <w:szCs w:val="18"/>
    </w:rPr>
  </w:style>
  <w:style w:type="paragraph" w:styleId="19">
    <w:name w:val="Subtitle"/>
    <w:basedOn w:val="1"/>
    <w:next w:val="1"/>
    <w:link w:val="36"/>
    <w:qFormat/>
    <w:uiPriority w:val="99"/>
    <w:pPr>
      <w:spacing w:before="240" w:after="60" w:line="312" w:lineRule="auto"/>
      <w:jc w:val="center"/>
      <w:outlineLvl w:val="1"/>
    </w:pPr>
    <w:rPr>
      <w:rFonts w:ascii="Cambria" w:hAnsi="Cambria"/>
      <w:b/>
      <w:bCs/>
      <w:kern w:val="28"/>
      <w:sz w:val="32"/>
      <w:szCs w:val="32"/>
    </w:rPr>
  </w:style>
  <w:style w:type="paragraph" w:styleId="20">
    <w:name w:val="toc 6"/>
    <w:basedOn w:val="1"/>
    <w:next w:val="1"/>
    <w:semiHidden/>
    <w:qFormat/>
    <w:uiPriority w:val="99"/>
    <w:pPr>
      <w:ind w:left="1050"/>
      <w:jc w:val="left"/>
    </w:pPr>
    <w:rPr>
      <w:sz w:val="18"/>
      <w:szCs w:val="18"/>
    </w:rPr>
  </w:style>
  <w:style w:type="paragraph" w:styleId="21">
    <w:name w:val="toc 2"/>
    <w:basedOn w:val="1"/>
    <w:next w:val="1"/>
    <w:semiHidden/>
    <w:qFormat/>
    <w:uiPriority w:val="99"/>
    <w:pPr>
      <w:tabs>
        <w:tab w:val="right" w:leader="dot" w:pos="9403"/>
      </w:tabs>
      <w:ind w:firstLine="200" w:firstLineChars="200"/>
    </w:pPr>
    <w:rPr>
      <w:rFonts w:ascii="Arial" w:hAnsi="Arial"/>
      <w:smallCaps/>
    </w:rPr>
  </w:style>
  <w:style w:type="paragraph" w:styleId="22">
    <w:name w:val="toc 9"/>
    <w:basedOn w:val="1"/>
    <w:next w:val="1"/>
    <w:semiHidden/>
    <w:qFormat/>
    <w:uiPriority w:val="99"/>
    <w:pPr>
      <w:ind w:left="1680"/>
      <w:jc w:val="left"/>
    </w:pPr>
    <w:rPr>
      <w:sz w:val="18"/>
      <w:szCs w:val="18"/>
    </w:rPr>
  </w:style>
  <w:style w:type="paragraph" w:styleId="23">
    <w:name w:val="Title"/>
    <w:basedOn w:val="1"/>
    <w:link w:val="37"/>
    <w:qFormat/>
    <w:uiPriority w:val="99"/>
    <w:pPr>
      <w:jc w:val="center"/>
    </w:pPr>
    <w:rPr>
      <w:sz w:val="30"/>
    </w:rPr>
  </w:style>
  <w:style w:type="table" w:styleId="25">
    <w:name w:val="Table Grid"/>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99"/>
    <w:rPr>
      <w:rFonts w:eastAsia="Times New Roman" w:cs="Times New Roman"/>
    </w:rPr>
  </w:style>
  <w:style w:type="character" w:styleId="28">
    <w:name w:val="annotation reference"/>
    <w:basedOn w:val="26"/>
    <w:qFormat/>
    <w:uiPriority w:val="0"/>
    <w:rPr>
      <w:sz w:val="21"/>
      <w:szCs w:val="21"/>
    </w:rPr>
  </w:style>
  <w:style w:type="character" w:customStyle="1" w:styleId="29">
    <w:name w:val="标题 1 Char"/>
    <w:link w:val="2"/>
    <w:qFormat/>
    <w:locked/>
    <w:uiPriority w:val="99"/>
    <w:rPr>
      <w:rFonts w:ascii="Calibri" w:hAnsi="Calibri" w:eastAsia="黑体" w:cs="Calibri"/>
      <w:color w:val="000000"/>
      <w:kern w:val="2"/>
      <w:sz w:val="28"/>
      <w:szCs w:val="21"/>
    </w:rPr>
  </w:style>
  <w:style w:type="character" w:customStyle="1" w:styleId="30">
    <w:name w:val="标题 2 Char"/>
    <w:link w:val="3"/>
    <w:qFormat/>
    <w:locked/>
    <w:uiPriority w:val="99"/>
    <w:rPr>
      <w:rFonts w:ascii="Calibri" w:hAnsi="Calibri" w:eastAsia="黑体"/>
      <w:kern w:val="2"/>
      <w:sz w:val="21"/>
    </w:rPr>
  </w:style>
  <w:style w:type="character" w:customStyle="1" w:styleId="31">
    <w:name w:val="标题 3 Char"/>
    <w:link w:val="4"/>
    <w:qFormat/>
    <w:locked/>
    <w:uiPriority w:val="99"/>
    <w:rPr>
      <w:rFonts w:ascii="Calibri" w:hAnsi="Calibri" w:eastAsia="黑体"/>
      <w:snapToGrid w:val="0"/>
      <w:kern w:val="2"/>
      <w:sz w:val="21"/>
    </w:rPr>
  </w:style>
  <w:style w:type="character" w:customStyle="1" w:styleId="32">
    <w:name w:val="标题 4 Char"/>
    <w:link w:val="5"/>
    <w:qFormat/>
    <w:locked/>
    <w:uiPriority w:val="99"/>
    <w:rPr>
      <w:rFonts w:ascii="宋体" w:eastAsia="宋体"/>
      <w:sz w:val="24"/>
    </w:rPr>
  </w:style>
  <w:style w:type="character" w:customStyle="1" w:styleId="33">
    <w:name w:val="文档结构图 Char"/>
    <w:link w:val="9"/>
    <w:qFormat/>
    <w:locked/>
    <w:uiPriority w:val="99"/>
    <w:rPr>
      <w:kern w:val="2"/>
      <w:sz w:val="24"/>
      <w:shd w:val="clear" w:color="auto" w:fill="000080"/>
    </w:rPr>
  </w:style>
  <w:style w:type="character" w:customStyle="1" w:styleId="34">
    <w:name w:val="页脚 Char"/>
    <w:link w:val="15"/>
    <w:qFormat/>
    <w:locked/>
    <w:uiPriority w:val="99"/>
    <w:rPr>
      <w:rFonts w:eastAsia="宋体"/>
      <w:kern w:val="2"/>
      <w:sz w:val="18"/>
      <w:lang w:val="en-US" w:eastAsia="zh-CN"/>
    </w:rPr>
  </w:style>
  <w:style w:type="character" w:customStyle="1" w:styleId="35">
    <w:name w:val="页眉 Char"/>
    <w:link w:val="16"/>
    <w:qFormat/>
    <w:locked/>
    <w:uiPriority w:val="99"/>
    <w:rPr>
      <w:rFonts w:eastAsia="宋体"/>
      <w:kern w:val="2"/>
      <w:sz w:val="18"/>
      <w:lang w:val="en-US" w:eastAsia="zh-CN"/>
    </w:rPr>
  </w:style>
  <w:style w:type="character" w:customStyle="1" w:styleId="36">
    <w:name w:val="副标题 Char"/>
    <w:link w:val="19"/>
    <w:qFormat/>
    <w:locked/>
    <w:uiPriority w:val="99"/>
    <w:rPr>
      <w:rFonts w:ascii="Cambria" w:hAnsi="Cambria" w:eastAsia="宋体"/>
      <w:b/>
      <w:kern w:val="28"/>
      <w:sz w:val="32"/>
      <w:lang w:val="en-US" w:eastAsia="zh-CN"/>
    </w:rPr>
  </w:style>
  <w:style w:type="character" w:customStyle="1" w:styleId="37">
    <w:name w:val="标题 Char"/>
    <w:link w:val="23"/>
    <w:qFormat/>
    <w:locked/>
    <w:uiPriority w:val="99"/>
    <w:rPr>
      <w:kern w:val="2"/>
      <w:sz w:val="24"/>
    </w:rPr>
  </w:style>
  <w:style w:type="table" w:customStyle="1" w:styleId="38">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9">
    <w:name w:val="批注框文本 Char"/>
    <w:basedOn w:val="26"/>
    <w:link w:val="14"/>
    <w:qFormat/>
    <w:uiPriority w:val="0"/>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111</Pages>
  <Words>9512</Words>
  <Characters>10967</Characters>
  <Lines>159</Lines>
  <Paragraphs>189</Paragraphs>
  <TotalTime>0</TotalTime>
  <ScaleCrop>false</ScaleCrop>
  <LinksUpToDate>false</LinksUpToDate>
  <CharactersWithSpaces>11058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2025-02-17T15:37:00Z</dcterms:created>
  <dc:creator>USER</dc:creator>
  <cp:lastModifiedBy>邹钺</cp:lastModifiedBy>
  <cp:lastPrinted>2018-10-16T07:41:00Z</cp:lastPrinted>
  <dcterms:modified xsi:type="dcterms:W3CDTF">2025-02-21T10:08:28Z</dcterms:modified>
  <dc:title>杭州市西郊监狱</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1AFF924B8A694B3A97DB767567026648_13</vt:lpwstr>
  </property>
  <property fmtid="{D5CDD505-2E9C-101B-9397-08002B2CF9AE}" pid="4" name="commondata">
    <vt:lpwstr>eyJoZGlkIjoiOGJjY2NjNGRkZjM5ZjRiNjFlNjJkNmIxMDBhZmVjYWMifQ==</vt:lpwstr>
  </property>
  <property fmtid="{D5CDD505-2E9C-101B-9397-08002B2CF9AE}" pid="5" name="KSOTemplateDocerSaveRecord">
    <vt:lpwstr>eyJoZGlkIjoiYTcyYTdjODQ3ODc2NTJiNjU0OWExZGViYjljZWJmYjIiLCJ1c2VySWQiOiI3MTY0NTMyMTQifQ==</vt:lpwstr>
  </property>
</Properties>
</file>