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B8B21">
      <w:pPr>
        <w:spacing w:line="360" w:lineRule="auto"/>
        <w:jc w:val="center"/>
        <w:rPr>
          <w:rFonts w:hint="eastAsia" w:ascii="仿宋" w:hAnsi="仿宋" w:cs="仿宋"/>
          <w:b/>
        </w:rPr>
      </w:pPr>
    </w:p>
    <w:p w14:paraId="42F53087">
      <w:pPr>
        <w:adjustRightInd/>
        <w:spacing w:line="360" w:lineRule="auto"/>
        <w:rPr>
          <w:rFonts w:hint="eastAsia" w:ascii="仿宋" w:hAnsi="仿宋" w:cs="仿宋"/>
          <w:b/>
          <w:sz w:val="48"/>
          <w:szCs w:val="48"/>
        </w:rPr>
      </w:pPr>
    </w:p>
    <w:p w14:paraId="53538614">
      <w:pPr>
        <w:adjustRightInd/>
        <w:spacing w:line="360" w:lineRule="auto"/>
        <w:jc w:val="center"/>
        <w:rPr>
          <w:rFonts w:hint="eastAsia" w:ascii="仿宋" w:hAnsi="仿宋" w:eastAsia="仿宋" w:cs="仿宋"/>
          <w:b/>
          <w:bCs/>
          <w:w w:val="80"/>
          <w:sz w:val="48"/>
          <w:szCs w:val="48"/>
          <w:lang w:eastAsia="zh-CN" w:bidi="th-TH"/>
        </w:rPr>
      </w:pPr>
      <w:bookmarkStart w:id="0" w:name="OLE_LINK2"/>
      <w:r>
        <w:rPr>
          <w:rFonts w:hint="eastAsia" w:ascii="仿宋" w:hAnsi="仿宋" w:cs="仿宋"/>
          <w:b/>
          <w:bCs/>
          <w:w w:val="80"/>
          <w:sz w:val="48"/>
          <w:szCs w:val="48"/>
          <w:lang w:eastAsia="zh-CN" w:bidi="th-TH"/>
        </w:rPr>
        <w:t>浙江工业大学人事处第三方同行评审服务（二次）</w:t>
      </w:r>
    </w:p>
    <w:bookmarkEnd w:id="0"/>
    <w:p w14:paraId="464BA1B4">
      <w:pPr>
        <w:adjustRightInd/>
        <w:spacing w:line="360" w:lineRule="auto"/>
        <w:jc w:val="center"/>
        <w:rPr>
          <w:rFonts w:hint="eastAsia" w:ascii="仿宋" w:hAnsi="仿宋" w:cs="仿宋"/>
          <w:sz w:val="48"/>
          <w:szCs w:val="48"/>
        </w:rPr>
      </w:pPr>
      <w:r>
        <w:rPr>
          <w:rFonts w:hint="eastAsia" w:ascii="仿宋" w:hAnsi="仿宋" w:cs="仿宋"/>
          <w:spacing w:val="40"/>
          <w:w w:val="80"/>
          <w:sz w:val="96"/>
          <w:szCs w:val="96"/>
          <w:lang w:bidi="th-TH"/>
        </w:rPr>
        <w:t>招 标 文 件</w:t>
      </w:r>
    </w:p>
    <w:p w14:paraId="5E875A91">
      <w:pPr>
        <w:adjustRightInd/>
        <w:spacing w:line="360" w:lineRule="auto"/>
        <w:jc w:val="center"/>
        <w:rPr>
          <w:rFonts w:hint="eastAsia" w:ascii="仿宋" w:hAnsi="仿宋" w:cs="仿宋"/>
          <w:w w:val="80"/>
          <w:sz w:val="48"/>
          <w:szCs w:val="48"/>
          <w:lang w:bidi="th-TH"/>
        </w:rPr>
      </w:pPr>
      <w:r>
        <w:rPr>
          <w:rFonts w:hint="eastAsia" w:ascii="仿宋" w:hAnsi="仿宋" w:cs="仿宋"/>
          <w:w w:val="80"/>
          <w:sz w:val="48"/>
          <w:szCs w:val="48"/>
          <w:lang w:bidi="th-TH"/>
        </w:rPr>
        <w:t>（电子招投标）</w:t>
      </w:r>
    </w:p>
    <w:p w14:paraId="09AA6743">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w:t>
      </w:r>
      <w:r>
        <w:rPr>
          <w:rFonts w:hint="eastAsia" w:ascii="仿宋" w:hAnsi="仿宋" w:cs="仿宋"/>
          <w:w w:val="80"/>
          <w:sz w:val="30"/>
          <w:szCs w:val="30"/>
          <w:lang w:eastAsia="zh-CN" w:bidi="th-TH"/>
        </w:rPr>
        <w:t>ZJ-2442330二次</w:t>
      </w:r>
    </w:p>
    <w:p w14:paraId="69482F1B">
      <w:pPr>
        <w:spacing w:line="360" w:lineRule="auto"/>
        <w:rPr>
          <w:rFonts w:hint="eastAsia" w:ascii="仿宋" w:hAnsi="仿宋" w:cs="仿宋"/>
          <w:b/>
          <w:sz w:val="44"/>
          <w:szCs w:val="44"/>
        </w:rPr>
      </w:pPr>
    </w:p>
    <w:p w14:paraId="114420BD">
      <w:pPr>
        <w:spacing w:line="360" w:lineRule="auto"/>
        <w:jc w:val="center"/>
        <w:rPr>
          <w:rFonts w:hint="eastAsia" w:ascii="仿宋" w:hAnsi="仿宋" w:cs="仿宋"/>
          <w:b/>
          <w:sz w:val="44"/>
          <w:szCs w:val="44"/>
        </w:rPr>
      </w:pPr>
    </w:p>
    <w:p w14:paraId="7DA8A4C9">
      <w:pPr>
        <w:rPr>
          <w:rFonts w:hint="eastAsia" w:ascii="仿宋" w:hAnsi="仿宋" w:cs="仿宋"/>
        </w:rPr>
      </w:pPr>
    </w:p>
    <w:p w14:paraId="49C6A0B7">
      <w:pPr>
        <w:rPr>
          <w:rFonts w:hint="eastAsia" w:ascii="仿宋" w:hAnsi="仿宋" w:cs="仿宋"/>
        </w:rPr>
      </w:pPr>
    </w:p>
    <w:p w14:paraId="64106352">
      <w:pPr>
        <w:rPr>
          <w:rFonts w:hint="eastAsia" w:ascii="仿宋" w:hAnsi="仿宋" w:cs="仿宋"/>
        </w:rPr>
      </w:pPr>
    </w:p>
    <w:tbl>
      <w:tblPr>
        <w:tblStyle w:val="64"/>
        <w:tblW w:w="0" w:type="auto"/>
        <w:jc w:val="center"/>
        <w:tblLayout w:type="fixed"/>
        <w:tblCellMar>
          <w:top w:w="0" w:type="dxa"/>
          <w:left w:w="108" w:type="dxa"/>
          <w:bottom w:w="0" w:type="dxa"/>
          <w:right w:w="108" w:type="dxa"/>
        </w:tblCellMar>
      </w:tblPr>
      <w:tblGrid>
        <w:gridCol w:w="2032"/>
        <w:gridCol w:w="516"/>
        <w:gridCol w:w="4411"/>
      </w:tblGrid>
      <w:tr w14:paraId="05012EE3">
        <w:tblPrEx>
          <w:tblCellMar>
            <w:top w:w="0" w:type="dxa"/>
            <w:left w:w="108" w:type="dxa"/>
            <w:bottom w:w="0" w:type="dxa"/>
            <w:right w:w="108" w:type="dxa"/>
          </w:tblCellMar>
        </w:tblPrEx>
        <w:trPr>
          <w:trHeight w:val="680" w:hRule="atLeast"/>
          <w:jc w:val="center"/>
        </w:trPr>
        <w:tc>
          <w:tcPr>
            <w:tcW w:w="2032" w:type="dxa"/>
            <w:vAlign w:val="center"/>
          </w:tcPr>
          <w:p w14:paraId="63BF2EA2">
            <w:pPr>
              <w:jc w:val="left"/>
              <w:rPr>
                <w:rFonts w:hint="eastAsia" w:ascii="仿宋" w:hAnsi="仿宋" w:cs="仿宋"/>
                <w:sz w:val="30"/>
                <w:szCs w:val="30"/>
              </w:rPr>
            </w:pPr>
            <w:r>
              <w:rPr>
                <w:rFonts w:hint="eastAsia" w:ascii="仿宋" w:hAnsi="仿宋" w:cs="仿宋"/>
                <w:sz w:val="30"/>
                <w:szCs w:val="30"/>
              </w:rPr>
              <w:t>采购人</w:t>
            </w:r>
          </w:p>
        </w:tc>
        <w:tc>
          <w:tcPr>
            <w:tcW w:w="516" w:type="dxa"/>
            <w:vAlign w:val="center"/>
          </w:tcPr>
          <w:p w14:paraId="386CE1A2">
            <w:pPr>
              <w:jc w:val="left"/>
              <w:rPr>
                <w:rFonts w:hint="eastAsia" w:ascii="仿宋" w:hAnsi="仿宋" w:cs="仿宋"/>
                <w:sz w:val="30"/>
                <w:szCs w:val="30"/>
              </w:rPr>
            </w:pPr>
            <w:r>
              <w:rPr>
                <w:rFonts w:hint="eastAsia" w:ascii="仿宋" w:hAnsi="仿宋" w:cs="仿宋"/>
                <w:sz w:val="30"/>
                <w:szCs w:val="30"/>
              </w:rPr>
              <w:t>：</w:t>
            </w:r>
          </w:p>
        </w:tc>
        <w:tc>
          <w:tcPr>
            <w:tcW w:w="4411" w:type="dxa"/>
            <w:vAlign w:val="center"/>
          </w:tcPr>
          <w:p w14:paraId="4418C317">
            <w:pPr>
              <w:jc w:val="left"/>
              <w:rPr>
                <w:rFonts w:hint="eastAsia" w:ascii="仿宋" w:hAnsi="仿宋" w:cs="仿宋"/>
                <w:sz w:val="30"/>
                <w:szCs w:val="30"/>
              </w:rPr>
            </w:pPr>
            <w:r>
              <w:rPr>
                <w:rFonts w:hint="eastAsia" w:ascii="仿宋" w:hAnsi="仿宋" w:cs="仿宋"/>
                <w:sz w:val="30"/>
                <w:szCs w:val="30"/>
              </w:rPr>
              <w:t>浙江工业大学</w:t>
            </w:r>
          </w:p>
        </w:tc>
      </w:tr>
      <w:tr w14:paraId="64AE6614">
        <w:tblPrEx>
          <w:tblCellMar>
            <w:top w:w="0" w:type="dxa"/>
            <w:left w:w="108" w:type="dxa"/>
            <w:bottom w:w="0" w:type="dxa"/>
            <w:right w:w="108" w:type="dxa"/>
          </w:tblCellMar>
        </w:tblPrEx>
        <w:trPr>
          <w:trHeight w:val="297" w:hRule="atLeast"/>
          <w:jc w:val="center"/>
        </w:trPr>
        <w:tc>
          <w:tcPr>
            <w:tcW w:w="2032" w:type="dxa"/>
            <w:vAlign w:val="center"/>
          </w:tcPr>
          <w:p w14:paraId="197072AA">
            <w:pPr>
              <w:jc w:val="left"/>
              <w:rPr>
                <w:rFonts w:hint="eastAsia" w:ascii="仿宋" w:hAnsi="仿宋" w:cs="仿宋"/>
                <w:szCs w:val="21"/>
              </w:rPr>
            </w:pPr>
          </w:p>
        </w:tc>
        <w:tc>
          <w:tcPr>
            <w:tcW w:w="516" w:type="dxa"/>
            <w:vAlign w:val="center"/>
          </w:tcPr>
          <w:p w14:paraId="09EBA014">
            <w:pPr>
              <w:jc w:val="left"/>
              <w:rPr>
                <w:rFonts w:hint="eastAsia" w:ascii="仿宋" w:hAnsi="仿宋" w:cs="仿宋"/>
                <w:szCs w:val="21"/>
              </w:rPr>
            </w:pPr>
          </w:p>
        </w:tc>
        <w:tc>
          <w:tcPr>
            <w:tcW w:w="4411" w:type="dxa"/>
            <w:vAlign w:val="center"/>
          </w:tcPr>
          <w:p w14:paraId="2F68DB36">
            <w:pPr>
              <w:jc w:val="left"/>
              <w:rPr>
                <w:rFonts w:hint="eastAsia" w:ascii="仿宋" w:hAnsi="仿宋" w:cs="仿宋"/>
                <w:szCs w:val="21"/>
              </w:rPr>
            </w:pPr>
          </w:p>
        </w:tc>
      </w:tr>
      <w:tr w14:paraId="2C721F55">
        <w:tblPrEx>
          <w:tblCellMar>
            <w:top w:w="0" w:type="dxa"/>
            <w:left w:w="108" w:type="dxa"/>
            <w:bottom w:w="0" w:type="dxa"/>
            <w:right w:w="108" w:type="dxa"/>
          </w:tblCellMar>
        </w:tblPrEx>
        <w:trPr>
          <w:trHeight w:val="680" w:hRule="atLeast"/>
          <w:jc w:val="center"/>
        </w:trPr>
        <w:tc>
          <w:tcPr>
            <w:tcW w:w="2032" w:type="dxa"/>
            <w:vAlign w:val="center"/>
          </w:tcPr>
          <w:p w14:paraId="118F07B4">
            <w:pPr>
              <w:jc w:val="left"/>
              <w:rPr>
                <w:rFonts w:hint="eastAsia" w:ascii="仿宋" w:hAnsi="仿宋" w:cs="仿宋"/>
                <w:sz w:val="30"/>
                <w:szCs w:val="30"/>
              </w:rPr>
            </w:pPr>
            <w:r>
              <w:rPr>
                <w:rFonts w:hint="eastAsia" w:ascii="仿宋" w:hAnsi="仿宋" w:cs="仿宋"/>
                <w:sz w:val="30"/>
                <w:szCs w:val="30"/>
              </w:rPr>
              <w:t>采购代理机构</w:t>
            </w:r>
          </w:p>
        </w:tc>
        <w:tc>
          <w:tcPr>
            <w:tcW w:w="516" w:type="dxa"/>
            <w:vAlign w:val="center"/>
          </w:tcPr>
          <w:p w14:paraId="37273039">
            <w:pPr>
              <w:jc w:val="left"/>
              <w:rPr>
                <w:rFonts w:hint="eastAsia" w:ascii="仿宋" w:hAnsi="仿宋" w:cs="仿宋"/>
                <w:sz w:val="30"/>
                <w:szCs w:val="30"/>
              </w:rPr>
            </w:pPr>
            <w:r>
              <w:rPr>
                <w:rFonts w:hint="eastAsia" w:ascii="仿宋" w:hAnsi="仿宋" w:cs="仿宋"/>
                <w:sz w:val="30"/>
                <w:szCs w:val="30"/>
              </w:rPr>
              <w:t>：</w:t>
            </w:r>
          </w:p>
        </w:tc>
        <w:tc>
          <w:tcPr>
            <w:tcW w:w="4411" w:type="dxa"/>
            <w:vAlign w:val="center"/>
          </w:tcPr>
          <w:p w14:paraId="7571DE82">
            <w:pPr>
              <w:jc w:val="left"/>
              <w:rPr>
                <w:rFonts w:hint="eastAsia" w:ascii="仿宋" w:hAnsi="仿宋" w:cs="仿宋"/>
                <w:sz w:val="30"/>
                <w:szCs w:val="30"/>
              </w:rPr>
            </w:pPr>
            <w:r>
              <w:rPr>
                <w:rFonts w:hint="eastAsia" w:ascii="仿宋" w:hAnsi="仿宋" w:cs="仿宋"/>
                <w:sz w:val="30"/>
                <w:szCs w:val="30"/>
              </w:rPr>
              <w:t>浙江国际招投标有限公司</w:t>
            </w:r>
          </w:p>
        </w:tc>
      </w:tr>
      <w:tr w14:paraId="05804D2D">
        <w:tblPrEx>
          <w:tblCellMar>
            <w:top w:w="0" w:type="dxa"/>
            <w:left w:w="108" w:type="dxa"/>
            <w:bottom w:w="0" w:type="dxa"/>
            <w:right w:w="108" w:type="dxa"/>
          </w:tblCellMar>
        </w:tblPrEx>
        <w:trPr>
          <w:trHeight w:val="680" w:hRule="atLeast"/>
          <w:jc w:val="center"/>
        </w:trPr>
        <w:tc>
          <w:tcPr>
            <w:tcW w:w="6959" w:type="dxa"/>
            <w:gridSpan w:val="3"/>
            <w:vAlign w:val="bottom"/>
          </w:tcPr>
          <w:p w14:paraId="3128CE54">
            <w:pPr>
              <w:jc w:val="center"/>
              <w:rPr>
                <w:rFonts w:hint="eastAsia" w:ascii="仿宋" w:hAnsi="仿宋" w:cs="仿宋"/>
                <w:sz w:val="30"/>
                <w:szCs w:val="30"/>
              </w:rPr>
            </w:pPr>
            <w:r>
              <w:rPr>
                <w:rFonts w:hint="eastAsia" w:ascii="仿宋" w:hAnsi="仿宋" w:cs="仿宋"/>
                <w:sz w:val="30"/>
                <w:szCs w:val="30"/>
              </w:rPr>
              <w:t>2024年08月</w:t>
            </w:r>
          </w:p>
        </w:tc>
      </w:tr>
    </w:tbl>
    <w:p w14:paraId="261D76F7">
      <w:pPr>
        <w:spacing w:line="360" w:lineRule="auto"/>
        <w:jc w:val="center"/>
        <w:rPr>
          <w:rFonts w:hint="eastAsia" w:ascii="仿宋" w:hAnsi="仿宋" w:cs="仿宋"/>
        </w:rPr>
      </w:pPr>
    </w:p>
    <w:p w14:paraId="53699D5F">
      <w:pPr>
        <w:spacing w:line="360" w:lineRule="auto"/>
        <w:jc w:val="center"/>
        <w:rPr>
          <w:rFonts w:hint="eastAsia" w:ascii="仿宋" w:hAnsi="仿宋" w:cs="仿宋"/>
        </w:rPr>
      </w:pPr>
      <w:bookmarkStart w:id="1" w:name="_Hlt67893495"/>
      <w:bookmarkEnd w:id="1"/>
    </w:p>
    <w:p w14:paraId="15C735D5">
      <w:pPr>
        <w:rPr>
          <w:rFonts w:hint="eastAsia" w:ascii="仿宋" w:hAnsi="仿宋" w:cs="仿宋"/>
          <w:b/>
          <w:sz w:val="48"/>
          <w:szCs w:val="48"/>
        </w:rPr>
      </w:pPr>
      <w:r>
        <w:rPr>
          <w:rFonts w:hint="eastAsia" w:ascii="仿宋" w:hAnsi="仿宋" w:cs="仿宋"/>
          <w:b/>
          <w:sz w:val="48"/>
          <w:szCs w:val="48"/>
        </w:rPr>
        <w:br w:type="page"/>
      </w:r>
    </w:p>
    <w:p w14:paraId="1668EA92">
      <w:pPr>
        <w:spacing w:line="360" w:lineRule="auto"/>
        <w:jc w:val="center"/>
        <w:rPr>
          <w:rFonts w:hint="eastAsia" w:ascii="仿宋" w:hAnsi="仿宋" w:cs="仿宋"/>
          <w:b/>
          <w:sz w:val="48"/>
          <w:szCs w:val="48"/>
        </w:rPr>
      </w:pPr>
    </w:p>
    <w:p w14:paraId="51FBB3BC">
      <w:pPr>
        <w:spacing w:line="360" w:lineRule="auto"/>
        <w:jc w:val="center"/>
        <w:rPr>
          <w:rFonts w:hint="eastAsia" w:ascii="仿宋" w:hAnsi="仿宋" w:cs="仿宋"/>
          <w:b/>
          <w:sz w:val="48"/>
          <w:szCs w:val="48"/>
        </w:rPr>
      </w:pPr>
      <w:r>
        <w:rPr>
          <w:rFonts w:hint="eastAsia" w:ascii="仿宋" w:hAnsi="仿宋" w:cs="仿宋"/>
          <w:b/>
          <w:sz w:val="48"/>
          <w:szCs w:val="48"/>
        </w:rPr>
        <w:t>目录</w:t>
      </w:r>
    </w:p>
    <w:p w14:paraId="402B2530">
      <w:pPr>
        <w:spacing w:line="360" w:lineRule="auto"/>
        <w:rPr>
          <w:rFonts w:hint="eastAsia" w:ascii="仿宋" w:hAnsi="仿宋" w:cs="仿宋"/>
          <w:sz w:val="32"/>
          <w:szCs w:val="32"/>
        </w:rPr>
      </w:pPr>
    </w:p>
    <w:p w14:paraId="523E7FDF">
      <w:pPr>
        <w:spacing w:line="360" w:lineRule="auto"/>
        <w:ind w:firstLine="1280" w:firstLineChars="400"/>
        <w:rPr>
          <w:rFonts w:hint="eastAsia" w:ascii="仿宋" w:hAnsi="仿宋" w:cs="仿宋"/>
          <w:sz w:val="32"/>
          <w:szCs w:val="32"/>
        </w:rPr>
      </w:pPr>
      <w:r>
        <w:rPr>
          <w:rFonts w:hint="eastAsia" w:ascii="仿宋" w:hAnsi="仿宋" w:cs="仿宋"/>
          <w:sz w:val="32"/>
          <w:szCs w:val="32"/>
        </w:rPr>
        <w:t>第一部分  招标公告</w:t>
      </w:r>
    </w:p>
    <w:p w14:paraId="42BC7B42">
      <w:pPr>
        <w:spacing w:line="360" w:lineRule="auto"/>
        <w:ind w:firstLine="1280" w:firstLineChars="400"/>
        <w:rPr>
          <w:rFonts w:hint="eastAsia" w:ascii="仿宋" w:hAnsi="仿宋" w:cs="仿宋"/>
          <w:sz w:val="32"/>
          <w:szCs w:val="32"/>
        </w:rPr>
      </w:pPr>
      <w:r>
        <w:rPr>
          <w:rFonts w:hint="eastAsia" w:ascii="仿宋" w:hAnsi="仿宋" w:cs="仿宋"/>
          <w:sz w:val="32"/>
          <w:szCs w:val="32"/>
        </w:rPr>
        <w:t>第二部分  投标人须知</w:t>
      </w:r>
    </w:p>
    <w:p w14:paraId="53D1665F">
      <w:pPr>
        <w:spacing w:line="360" w:lineRule="auto"/>
        <w:ind w:firstLine="1280" w:firstLineChars="400"/>
        <w:rPr>
          <w:rFonts w:hint="eastAsia" w:ascii="仿宋" w:hAnsi="仿宋" w:cs="仿宋"/>
          <w:sz w:val="32"/>
          <w:szCs w:val="32"/>
        </w:rPr>
      </w:pPr>
      <w:r>
        <w:rPr>
          <w:rFonts w:hint="eastAsia" w:ascii="仿宋" w:hAnsi="仿宋" w:cs="仿宋"/>
          <w:sz w:val="32"/>
          <w:szCs w:val="32"/>
        </w:rPr>
        <w:t>第三部分  采购需求</w:t>
      </w:r>
    </w:p>
    <w:p w14:paraId="23512AB9">
      <w:pPr>
        <w:spacing w:line="360" w:lineRule="auto"/>
        <w:ind w:firstLine="1280" w:firstLineChars="400"/>
        <w:rPr>
          <w:rFonts w:hint="eastAsia" w:ascii="仿宋" w:hAnsi="仿宋" w:cs="仿宋"/>
          <w:sz w:val="32"/>
          <w:szCs w:val="32"/>
        </w:rPr>
      </w:pPr>
      <w:r>
        <w:rPr>
          <w:rFonts w:hint="eastAsia" w:ascii="仿宋" w:hAnsi="仿宋" w:cs="仿宋"/>
          <w:sz w:val="32"/>
          <w:szCs w:val="32"/>
        </w:rPr>
        <w:t>第四部分  评标办法</w:t>
      </w:r>
    </w:p>
    <w:p w14:paraId="7BE0B75F">
      <w:pPr>
        <w:spacing w:line="360" w:lineRule="auto"/>
        <w:ind w:firstLine="1280" w:firstLineChars="400"/>
        <w:rPr>
          <w:rFonts w:hint="eastAsia" w:ascii="仿宋" w:hAnsi="仿宋" w:cs="仿宋"/>
          <w:sz w:val="32"/>
          <w:szCs w:val="32"/>
        </w:rPr>
      </w:pPr>
      <w:r>
        <w:rPr>
          <w:rFonts w:hint="eastAsia" w:ascii="仿宋" w:hAnsi="仿宋" w:cs="仿宋"/>
          <w:sz w:val="32"/>
          <w:szCs w:val="32"/>
        </w:rPr>
        <w:t>第五部分  拟签订的合同文本</w:t>
      </w:r>
    </w:p>
    <w:p w14:paraId="76E7B23E">
      <w:pPr>
        <w:spacing w:line="360" w:lineRule="auto"/>
        <w:ind w:firstLine="1280" w:firstLineChars="400"/>
        <w:rPr>
          <w:rFonts w:hint="eastAsia" w:ascii="仿宋" w:hAnsi="仿宋" w:cs="仿宋"/>
          <w:sz w:val="32"/>
          <w:szCs w:val="32"/>
        </w:rPr>
      </w:pPr>
      <w:r>
        <w:rPr>
          <w:rFonts w:hint="eastAsia" w:ascii="仿宋" w:hAnsi="仿宋" w:cs="仿宋"/>
          <w:sz w:val="32"/>
          <w:szCs w:val="32"/>
        </w:rPr>
        <w:t>第六部分  应提交的有关格式范例</w:t>
      </w:r>
    </w:p>
    <w:p w14:paraId="31ADE2BF">
      <w:pPr>
        <w:spacing w:line="360" w:lineRule="auto"/>
        <w:ind w:firstLine="549" w:firstLineChars="229"/>
        <w:rPr>
          <w:rFonts w:hint="eastAsia" w:ascii="仿宋" w:hAnsi="仿宋" w:cs="仿宋"/>
        </w:rPr>
      </w:pPr>
      <w:bookmarkStart w:id="2" w:name="_Hlt91233176"/>
      <w:bookmarkEnd w:id="2"/>
      <w:bookmarkStart w:id="3" w:name="_Toc91899869"/>
    </w:p>
    <w:p w14:paraId="76E0745A">
      <w:pPr>
        <w:spacing w:line="360" w:lineRule="auto"/>
        <w:ind w:firstLine="549" w:firstLineChars="229"/>
        <w:rPr>
          <w:rFonts w:hint="eastAsia" w:ascii="仿宋" w:hAnsi="仿宋" w:cs="仿宋"/>
        </w:rPr>
      </w:pPr>
    </w:p>
    <w:p w14:paraId="1BDC9F07">
      <w:pPr>
        <w:spacing w:line="360" w:lineRule="auto"/>
        <w:ind w:firstLine="549" w:firstLineChars="229"/>
        <w:rPr>
          <w:rFonts w:hint="eastAsia" w:ascii="仿宋" w:hAnsi="仿宋" w:cs="仿宋"/>
        </w:rPr>
      </w:pPr>
    </w:p>
    <w:p w14:paraId="79CD8C9B">
      <w:pPr>
        <w:spacing w:line="360" w:lineRule="auto"/>
        <w:ind w:firstLine="549" w:firstLineChars="229"/>
        <w:rPr>
          <w:rFonts w:hint="eastAsia" w:ascii="仿宋" w:hAnsi="仿宋" w:cs="仿宋"/>
        </w:rPr>
      </w:pPr>
    </w:p>
    <w:p w14:paraId="5D9817EF">
      <w:pPr>
        <w:spacing w:line="360" w:lineRule="auto"/>
        <w:ind w:firstLine="549" w:firstLineChars="229"/>
        <w:rPr>
          <w:rFonts w:hint="eastAsia" w:ascii="仿宋" w:hAnsi="仿宋" w:cs="仿宋"/>
        </w:rPr>
      </w:pPr>
    </w:p>
    <w:p w14:paraId="2EDB0EF5">
      <w:pPr>
        <w:spacing w:line="360" w:lineRule="auto"/>
        <w:ind w:firstLine="549" w:firstLineChars="229"/>
        <w:rPr>
          <w:rFonts w:hint="eastAsia" w:ascii="仿宋" w:hAnsi="仿宋" w:cs="仿宋"/>
        </w:rPr>
      </w:pPr>
    </w:p>
    <w:p w14:paraId="24D98C65">
      <w:pPr>
        <w:spacing w:line="360" w:lineRule="auto"/>
        <w:ind w:firstLine="549" w:firstLineChars="229"/>
        <w:rPr>
          <w:rFonts w:hint="eastAsia" w:ascii="仿宋" w:hAnsi="仿宋" w:cs="仿宋"/>
        </w:rPr>
      </w:pPr>
    </w:p>
    <w:p w14:paraId="48EBCBCB">
      <w:pPr>
        <w:spacing w:line="360" w:lineRule="auto"/>
        <w:ind w:firstLine="549" w:firstLineChars="229"/>
        <w:rPr>
          <w:rFonts w:hint="eastAsia" w:ascii="仿宋" w:hAnsi="仿宋" w:cs="仿宋"/>
        </w:rPr>
      </w:pPr>
    </w:p>
    <w:p w14:paraId="18F60111">
      <w:pPr>
        <w:spacing w:line="360" w:lineRule="auto"/>
        <w:ind w:firstLine="549" w:firstLineChars="229"/>
        <w:rPr>
          <w:rFonts w:hint="eastAsia" w:ascii="仿宋" w:hAnsi="仿宋" w:cs="仿宋"/>
        </w:rPr>
      </w:pPr>
    </w:p>
    <w:p w14:paraId="3093A63E">
      <w:pPr>
        <w:spacing w:line="360" w:lineRule="auto"/>
        <w:ind w:firstLine="549" w:firstLineChars="229"/>
        <w:rPr>
          <w:rFonts w:hint="eastAsia" w:ascii="仿宋" w:hAnsi="仿宋" w:cs="仿宋"/>
        </w:rPr>
      </w:pPr>
    </w:p>
    <w:p w14:paraId="2B5D73CA">
      <w:pPr>
        <w:spacing w:line="360" w:lineRule="auto"/>
        <w:ind w:firstLine="549" w:firstLineChars="229"/>
        <w:rPr>
          <w:rFonts w:hint="eastAsia" w:ascii="仿宋" w:hAnsi="仿宋" w:cs="仿宋"/>
        </w:rPr>
      </w:pPr>
    </w:p>
    <w:p w14:paraId="3B2FC900">
      <w:pPr>
        <w:spacing w:line="360" w:lineRule="auto"/>
        <w:ind w:firstLine="549" w:firstLineChars="229"/>
        <w:rPr>
          <w:rFonts w:hint="eastAsia" w:ascii="仿宋" w:hAnsi="仿宋" w:cs="仿宋"/>
        </w:rPr>
      </w:pPr>
    </w:p>
    <w:p w14:paraId="333EDCD1">
      <w:pPr>
        <w:spacing w:line="360" w:lineRule="auto"/>
        <w:ind w:firstLine="549" w:firstLineChars="229"/>
        <w:rPr>
          <w:rFonts w:hint="eastAsia" w:ascii="仿宋" w:hAnsi="仿宋" w:cs="仿宋"/>
        </w:rPr>
      </w:pPr>
    </w:p>
    <w:p w14:paraId="0DAA1346">
      <w:pPr>
        <w:spacing w:line="360" w:lineRule="auto"/>
        <w:rPr>
          <w:rFonts w:hint="eastAsia" w:ascii="仿宋" w:hAnsi="仿宋" w:cs="仿宋"/>
        </w:rPr>
      </w:pPr>
    </w:p>
    <w:p w14:paraId="50B213A2">
      <w:pPr>
        <w:adjustRightInd/>
        <w:spacing w:line="360" w:lineRule="auto"/>
        <w:jc w:val="center"/>
        <w:outlineLvl w:val="0"/>
        <w:rPr>
          <w:rFonts w:hint="eastAsia" w:ascii="仿宋" w:hAnsi="仿宋" w:cs="仿宋"/>
          <w:b/>
          <w:sz w:val="36"/>
          <w:szCs w:val="20"/>
        </w:rPr>
      </w:pPr>
      <w:bookmarkStart w:id="4" w:name="第一部分"/>
      <w:r>
        <w:rPr>
          <w:rFonts w:hint="eastAsia" w:ascii="仿宋" w:hAnsi="仿宋" w:cs="仿宋"/>
          <w:b/>
          <w:sz w:val="36"/>
          <w:szCs w:val="36"/>
        </w:rPr>
        <w:br w:type="page"/>
      </w:r>
      <w:bookmarkEnd w:id="3"/>
      <w:bookmarkEnd w:id="4"/>
      <w:bookmarkStart w:id="5" w:name="_Hlt74729822"/>
      <w:bookmarkEnd w:id="5"/>
      <w:bookmarkStart w:id="6" w:name="_Hlt74649545"/>
      <w:bookmarkEnd w:id="6"/>
      <w:bookmarkStart w:id="7" w:name="_Hlt74707423"/>
      <w:bookmarkEnd w:id="7"/>
      <w:bookmarkStart w:id="8" w:name="_Hlt74728647"/>
      <w:bookmarkEnd w:id="8"/>
      <w:bookmarkStart w:id="9" w:name="_Toc29265"/>
      <w:bookmarkStart w:id="10" w:name="第二部分"/>
      <w:bookmarkStart w:id="11" w:name="_Toc91899870"/>
      <w:bookmarkStart w:id="12" w:name="_Toc91899871"/>
      <w:r>
        <w:rPr>
          <w:rFonts w:hint="eastAsia" w:ascii="仿宋" w:hAnsi="仿宋" w:cs="仿宋"/>
          <w:b/>
          <w:sz w:val="36"/>
          <w:szCs w:val="20"/>
        </w:rPr>
        <w:t>第一部分  招标公告</w:t>
      </w:r>
      <w:bookmarkEnd w:id="9"/>
    </w:p>
    <w:p w14:paraId="5AA81853">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仿宋" w:hAnsi="仿宋" w:cs="仿宋"/>
        </w:rPr>
      </w:pPr>
      <w:r>
        <w:rPr>
          <w:rFonts w:hint="eastAsia" w:ascii="仿宋" w:hAnsi="仿宋" w:cs="仿宋"/>
        </w:rPr>
        <w:t>项目概况</w:t>
      </w:r>
    </w:p>
    <w:p w14:paraId="7DBA0642">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仿宋" w:hAnsi="仿宋" w:cs="仿宋"/>
          <w:u w:val="single"/>
        </w:rPr>
      </w:pPr>
      <w:r>
        <w:rPr>
          <w:rFonts w:hint="eastAsia" w:ascii="仿宋" w:hAnsi="仿宋" w:cs="仿宋"/>
          <w:u w:val="single"/>
          <w:lang w:eastAsia="zh-CN"/>
        </w:rPr>
        <w:t>浙江工业大学人事处第三方同行评审服务（二次）</w:t>
      </w:r>
      <w:r>
        <w:rPr>
          <w:rFonts w:hint="eastAsia" w:ascii="仿宋" w:hAnsi="仿宋" w:cs="仿宋"/>
        </w:rPr>
        <w:t>招标项目的潜在投标人应在政采云平台（</w:t>
      </w:r>
      <w:r>
        <w:fldChar w:fldCharType="begin"/>
      </w:r>
      <w:r>
        <w:instrText xml:space="preserve"> HYPERLINK "https://www.zcygov.cn/）获取（下载）招标文件，并于2023年10月XX日09点00分00秒" </w:instrText>
      </w:r>
      <w:r>
        <w:fldChar w:fldCharType="separate"/>
      </w:r>
      <w:r>
        <w:rPr>
          <w:rStyle w:val="78"/>
          <w:rFonts w:hint="eastAsia" w:ascii="仿宋" w:hAnsi="仿宋" w:eastAsia="仿宋" w:cs="仿宋"/>
          <w:snapToGrid/>
          <w:kern w:val="2"/>
          <w:sz w:val="24"/>
          <w:szCs w:val="24"/>
        </w:rPr>
        <w:t>https://www.zcygov.cn/）获取（下载）招标文件，并于202</w:t>
      </w:r>
      <w:r>
        <w:rPr>
          <w:rStyle w:val="78"/>
          <w:rFonts w:hint="eastAsia" w:ascii="仿宋" w:hAnsi="仿宋" w:cs="仿宋"/>
          <w:snapToGrid/>
          <w:kern w:val="2"/>
          <w:sz w:val="24"/>
          <w:szCs w:val="24"/>
        </w:rPr>
        <w:t>4</w:t>
      </w:r>
      <w:r>
        <w:rPr>
          <w:rStyle w:val="78"/>
          <w:rFonts w:hint="eastAsia" w:ascii="仿宋" w:hAnsi="仿宋" w:eastAsia="仿宋" w:cs="仿宋"/>
          <w:snapToGrid/>
          <w:kern w:val="2"/>
          <w:sz w:val="24"/>
          <w:szCs w:val="24"/>
        </w:rPr>
        <w:t>年</w:t>
      </w:r>
      <w:r>
        <w:rPr>
          <w:rStyle w:val="78"/>
          <w:rFonts w:hint="eastAsia" w:ascii="仿宋" w:hAnsi="仿宋" w:cs="仿宋"/>
          <w:snapToGrid/>
          <w:kern w:val="2"/>
          <w:sz w:val="24"/>
          <w:szCs w:val="24"/>
          <w:lang w:val="en-US" w:eastAsia="zh-CN"/>
        </w:rPr>
        <w:t>10</w:t>
      </w:r>
      <w:r>
        <w:rPr>
          <w:rStyle w:val="78"/>
          <w:rFonts w:hint="eastAsia" w:ascii="仿宋" w:hAnsi="仿宋" w:eastAsia="仿宋" w:cs="仿宋"/>
          <w:snapToGrid/>
          <w:kern w:val="2"/>
          <w:sz w:val="24"/>
          <w:szCs w:val="24"/>
        </w:rPr>
        <w:t>月</w:t>
      </w:r>
      <w:r>
        <w:rPr>
          <w:rStyle w:val="78"/>
          <w:rFonts w:hint="eastAsia" w:ascii="仿宋" w:hAnsi="仿宋" w:cs="仿宋"/>
          <w:snapToGrid/>
          <w:kern w:val="2"/>
          <w:sz w:val="24"/>
          <w:szCs w:val="24"/>
          <w:lang w:val="en-US" w:eastAsia="zh-CN"/>
        </w:rPr>
        <w:t>11</w:t>
      </w:r>
      <w:r>
        <w:rPr>
          <w:rStyle w:val="78"/>
          <w:rFonts w:hint="eastAsia" w:ascii="仿宋" w:hAnsi="仿宋" w:eastAsia="仿宋" w:cs="仿宋"/>
          <w:snapToGrid/>
          <w:kern w:val="2"/>
          <w:sz w:val="24"/>
          <w:szCs w:val="24"/>
        </w:rPr>
        <w:t>日</w:t>
      </w:r>
      <w:r>
        <w:rPr>
          <w:rStyle w:val="78"/>
          <w:rFonts w:hint="eastAsia" w:ascii="仿宋" w:hAnsi="仿宋" w:cs="仿宋"/>
          <w:snapToGrid/>
          <w:kern w:val="2"/>
          <w:sz w:val="24"/>
          <w:szCs w:val="24"/>
        </w:rPr>
        <w:t>13</w:t>
      </w:r>
      <w:r>
        <w:rPr>
          <w:rStyle w:val="78"/>
          <w:rFonts w:hint="eastAsia" w:ascii="仿宋" w:hAnsi="仿宋" w:eastAsia="仿宋" w:cs="仿宋"/>
          <w:snapToGrid/>
          <w:kern w:val="2"/>
          <w:sz w:val="24"/>
          <w:szCs w:val="24"/>
        </w:rPr>
        <w:t>点</w:t>
      </w:r>
      <w:r>
        <w:rPr>
          <w:rStyle w:val="78"/>
          <w:rFonts w:hint="eastAsia" w:ascii="仿宋" w:hAnsi="仿宋" w:cs="仿宋"/>
          <w:snapToGrid/>
          <w:kern w:val="2"/>
          <w:sz w:val="24"/>
          <w:szCs w:val="24"/>
        </w:rPr>
        <w:t>3</w:t>
      </w:r>
      <w:r>
        <w:rPr>
          <w:rStyle w:val="78"/>
          <w:rFonts w:hint="eastAsia" w:ascii="仿宋" w:hAnsi="仿宋" w:eastAsia="仿宋" w:cs="仿宋"/>
          <w:snapToGrid/>
          <w:kern w:val="2"/>
          <w:sz w:val="24"/>
          <w:szCs w:val="24"/>
        </w:rPr>
        <w:t>0分</w:t>
      </w:r>
      <w:r>
        <w:rPr>
          <w:rStyle w:val="78"/>
          <w:rFonts w:hint="eastAsia" w:ascii="仿宋" w:hAnsi="仿宋" w:eastAsia="仿宋" w:cs="仿宋"/>
          <w:bCs/>
          <w:snapToGrid/>
          <w:kern w:val="2"/>
          <w:sz w:val="24"/>
          <w:szCs w:val="24"/>
        </w:rPr>
        <w:t>00秒</w:t>
      </w:r>
      <w:r>
        <w:rPr>
          <w:rStyle w:val="78"/>
          <w:rFonts w:hint="eastAsia" w:ascii="仿宋" w:hAnsi="仿宋" w:eastAsia="仿宋" w:cs="仿宋"/>
          <w:bCs/>
          <w:snapToGrid/>
          <w:kern w:val="2"/>
          <w:sz w:val="24"/>
          <w:szCs w:val="24"/>
        </w:rPr>
        <w:fldChar w:fldCharType="end"/>
      </w:r>
      <w:r>
        <w:rPr>
          <w:rFonts w:hint="eastAsia" w:ascii="仿宋" w:hAnsi="仿宋" w:cs="仿宋"/>
          <w:bCs/>
        </w:rPr>
        <w:t>（北京时间）前</w:t>
      </w:r>
      <w:r>
        <w:rPr>
          <w:rFonts w:hint="eastAsia" w:ascii="仿宋" w:hAnsi="仿宋" w:cs="仿宋"/>
        </w:rPr>
        <w:t>递交（上传）投标文件。</w:t>
      </w:r>
    </w:p>
    <w:p w14:paraId="648F1792">
      <w:pPr>
        <w:rPr>
          <w:rFonts w:hint="eastAsia" w:ascii="仿宋" w:hAnsi="仿宋" w:cs="仿宋"/>
          <w:b/>
        </w:rPr>
      </w:pPr>
    </w:p>
    <w:p w14:paraId="60883725">
      <w:pPr>
        <w:rPr>
          <w:rFonts w:hint="eastAsia" w:ascii="仿宋" w:hAnsi="仿宋" w:cs="仿宋"/>
          <w:b/>
        </w:rPr>
      </w:pPr>
      <w:r>
        <w:rPr>
          <w:rFonts w:hint="eastAsia" w:ascii="仿宋" w:hAnsi="仿宋" w:cs="仿宋"/>
          <w:b/>
        </w:rPr>
        <w:t>一、项目基本情况</w:t>
      </w:r>
    </w:p>
    <w:p w14:paraId="64B870FD">
      <w:pPr>
        <w:rPr>
          <w:rFonts w:hint="eastAsia" w:ascii="仿宋" w:hAnsi="仿宋" w:eastAsia="仿宋" w:cs="仿宋"/>
          <w:lang w:eastAsia="zh-CN"/>
        </w:rPr>
      </w:pPr>
      <w:r>
        <w:rPr>
          <w:rFonts w:hint="eastAsia" w:ascii="仿宋" w:hAnsi="仿宋" w:cs="仿宋"/>
          <w:b/>
        </w:rPr>
        <w:t>项目编号：</w:t>
      </w:r>
      <w:bookmarkStart w:id="13" w:name="OLE_LINK3"/>
      <w:r>
        <w:rPr>
          <w:rFonts w:hint="eastAsia" w:ascii="仿宋" w:hAnsi="仿宋" w:cs="仿宋"/>
          <w:lang w:eastAsia="zh-CN"/>
        </w:rPr>
        <w:t>ZJ-2442330二次</w:t>
      </w:r>
      <w:bookmarkEnd w:id="13"/>
    </w:p>
    <w:p w14:paraId="12D37EFE">
      <w:pPr>
        <w:rPr>
          <w:rFonts w:hint="eastAsia" w:ascii="仿宋" w:hAnsi="仿宋" w:eastAsia="仿宋" w:cs="仿宋"/>
          <w:lang w:eastAsia="zh-CN"/>
        </w:rPr>
      </w:pPr>
      <w:r>
        <w:rPr>
          <w:rFonts w:hint="eastAsia" w:ascii="仿宋" w:hAnsi="仿宋" w:cs="仿宋"/>
          <w:b/>
        </w:rPr>
        <w:t>项目名称：</w:t>
      </w:r>
      <w:r>
        <w:rPr>
          <w:rFonts w:hint="eastAsia" w:ascii="仿宋" w:hAnsi="仿宋" w:cs="仿宋"/>
          <w:lang w:eastAsia="zh-CN"/>
        </w:rPr>
        <w:t>浙江工业大学人事处第三方同行评审服务（二次）</w:t>
      </w:r>
    </w:p>
    <w:p w14:paraId="56BB8B06">
      <w:pPr>
        <w:rPr>
          <w:rFonts w:hint="eastAsia" w:ascii="仿宋" w:hAnsi="仿宋" w:cs="仿宋"/>
        </w:rPr>
      </w:pPr>
      <w:r>
        <w:rPr>
          <w:rFonts w:hint="eastAsia" w:ascii="仿宋" w:hAnsi="仿宋" w:cs="仿宋"/>
          <w:b/>
        </w:rPr>
        <w:t>预算金额（元）：1300000.00</w:t>
      </w:r>
    </w:p>
    <w:p w14:paraId="73D13A38">
      <w:pPr>
        <w:pStyle w:val="7"/>
        <w:spacing w:line="312" w:lineRule="auto"/>
        <w:ind w:firstLine="0"/>
        <w:rPr>
          <w:rFonts w:hint="eastAsia" w:ascii="仿宋" w:hAnsi="仿宋" w:cs="仿宋"/>
          <w:b/>
          <w:color w:val="auto"/>
          <w:sz w:val="24"/>
        </w:rPr>
      </w:pPr>
      <w:r>
        <w:rPr>
          <w:rFonts w:hint="eastAsia" w:ascii="仿宋" w:hAnsi="仿宋" w:cs="仿宋"/>
          <w:b/>
          <w:color w:val="auto"/>
          <w:sz w:val="24"/>
        </w:rPr>
        <w:t>最高限价（元）：</w:t>
      </w:r>
    </w:p>
    <w:p w14:paraId="3CB37CC4">
      <w:pPr>
        <w:pStyle w:val="7"/>
        <w:spacing w:line="312" w:lineRule="auto"/>
        <w:ind w:firstLine="0"/>
        <w:rPr>
          <w:rFonts w:hint="eastAsia" w:ascii="仿宋" w:hAnsi="仿宋" w:cs="仿宋"/>
          <w:b/>
          <w:color w:val="auto"/>
          <w:sz w:val="24"/>
        </w:rPr>
      </w:pPr>
      <w:r>
        <w:rPr>
          <w:rFonts w:hint="eastAsia" w:ascii="仿宋" w:hAnsi="仿宋" w:cs="仿宋"/>
          <w:b/>
          <w:color w:val="auto"/>
          <w:sz w:val="24"/>
        </w:rPr>
        <w:t>采购需求：</w:t>
      </w:r>
    </w:p>
    <w:p w14:paraId="4CC63FF2">
      <w:pPr>
        <w:pStyle w:val="88"/>
        <w:spacing w:line="360" w:lineRule="auto"/>
        <w:rPr>
          <w:rFonts w:hint="eastAsia" w:ascii="仿宋" w:hAnsi="仿宋" w:eastAsia="仿宋" w:cs="仿宋"/>
          <w:color w:val="auto"/>
          <w:kern w:val="2"/>
        </w:rPr>
      </w:pPr>
    </w:p>
    <w:p w14:paraId="6C901176">
      <w:pPr>
        <w:pStyle w:val="88"/>
        <w:spacing w:line="360" w:lineRule="auto"/>
        <w:rPr>
          <w:rFonts w:hint="eastAsia" w:ascii="仿宋" w:hAnsi="仿宋" w:eastAsia="仿宋" w:cs="仿宋"/>
          <w:color w:val="auto"/>
          <w:kern w:val="2"/>
        </w:rPr>
      </w:pPr>
      <w:r>
        <w:rPr>
          <w:rFonts w:hint="eastAsia" w:ascii="仿宋" w:hAnsi="仿宋" w:eastAsia="仿宋" w:cs="仿宋"/>
          <w:color w:val="auto"/>
          <w:kern w:val="2"/>
        </w:rPr>
        <w:t xml:space="preserve">    标项名称:</w:t>
      </w:r>
      <w:r>
        <w:rPr>
          <w:rFonts w:hint="eastAsia" w:ascii="仿宋" w:hAnsi="仿宋" w:eastAsia="仿宋" w:cs="仿宋"/>
          <w:color w:val="auto"/>
          <w:kern w:val="2"/>
          <w:lang w:eastAsia="zh-CN"/>
        </w:rPr>
        <w:t>浙江工业大学人事处第三方同行评审服务（二次）</w:t>
      </w:r>
      <w:r>
        <w:rPr>
          <w:rFonts w:hint="eastAsia" w:ascii="仿宋" w:hAnsi="仿宋" w:eastAsia="仿宋" w:cs="仿宋"/>
          <w:color w:val="auto"/>
          <w:kern w:val="2"/>
        </w:rPr>
        <w:t xml:space="preserve"> </w:t>
      </w:r>
    </w:p>
    <w:p w14:paraId="6DFAC0F1">
      <w:pPr>
        <w:pStyle w:val="88"/>
        <w:spacing w:line="360" w:lineRule="auto"/>
        <w:rPr>
          <w:rFonts w:hint="eastAsia" w:ascii="仿宋" w:hAnsi="仿宋" w:eastAsia="仿宋" w:cs="仿宋"/>
          <w:color w:val="auto"/>
          <w:kern w:val="2"/>
        </w:rPr>
      </w:pPr>
      <w:r>
        <w:rPr>
          <w:rFonts w:hint="eastAsia" w:ascii="仿宋" w:hAnsi="仿宋" w:eastAsia="仿宋" w:cs="仿宋"/>
          <w:color w:val="auto"/>
          <w:kern w:val="2"/>
        </w:rPr>
        <w:t xml:space="preserve">    数量: 1项</w:t>
      </w:r>
    </w:p>
    <w:p w14:paraId="47C8DF1A">
      <w:pPr>
        <w:pStyle w:val="88"/>
        <w:spacing w:line="360" w:lineRule="auto"/>
        <w:rPr>
          <w:rFonts w:hint="eastAsia" w:ascii="仿宋" w:hAnsi="仿宋" w:eastAsia="仿宋" w:cs="仿宋"/>
          <w:color w:val="auto"/>
          <w:kern w:val="2"/>
        </w:rPr>
      </w:pPr>
      <w:r>
        <w:rPr>
          <w:rFonts w:hint="eastAsia" w:ascii="仿宋" w:hAnsi="仿宋" w:eastAsia="仿宋" w:cs="仿宋"/>
          <w:color w:val="auto"/>
          <w:kern w:val="2"/>
        </w:rPr>
        <w:t xml:space="preserve">    预算金额（元）: 1300000.00 </w:t>
      </w:r>
    </w:p>
    <w:p w14:paraId="0023C489">
      <w:pPr>
        <w:pStyle w:val="88"/>
        <w:spacing w:line="360" w:lineRule="auto"/>
        <w:rPr>
          <w:rFonts w:hint="eastAsia" w:ascii="仿宋" w:hAnsi="仿宋" w:eastAsia="仿宋" w:cs="仿宋"/>
          <w:color w:val="auto"/>
          <w:kern w:val="2"/>
        </w:rPr>
      </w:pPr>
      <w:r>
        <w:rPr>
          <w:rFonts w:hint="eastAsia" w:ascii="仿宋" w:hAnsi="仿宋" w:eastAsia="仿宋" w:cs="仿宋"/>
          <w:color w:val="auto"/>
          <w:kern w:val="2"/>
        </w:rPr>
        <w:t xml:space="preserve">    简要规格描述或项目基本概况介绍、用途：</w:t>
      </w:r>
      <w:r>
        <w:rPr>
          <w:rFonts w:hint="eastAsia" w:ascii="仿宋" w:hAnsi="仿宋" w:eastAsia="仿宋" w:cs="仿宋"/>
          <w:color w:val="auto"/>
          <w:kern w:val="2"/>
          <w:lang w:eastAsia="zh-CN"/>
        </w:rPr>
        <w:t>浙江工业大学人事处第三方同行评审服务</w:t>
      </w:r>
      <w:r>
        <w:rPr>
          <w:rFonts w:hint="eastAsia" w:ascii="仿宋" w:hAnsi="仿宋" w:eastAsia="仿宋" w:cs="仿宋"/>
          <w:color w:val="auto"/>
          <w:kern w:val="2"/>
        </w:rPr>
        <w:t>。详见采购文件第三部分要求。</w:t>
      </w:r>
    </w:p>
    <w:p w14:paraId="7737784F">
      <w:pPr>
        <w:pStyle w:val="88"/>
        <w:spacing w:line="360" w:lineRule="auto"/>
        <w:rPr>
          <w:rFonts w:hint="eastAsia" w:ascii="仿宋" w:hAnsi="仿宋" w:eastAsia="仿宋" w:cs="仿宋"/>
          <w:color w:val="auto"/>
          <w:kern w:val="2"/>
        </w:rPr>
      </w:pPr>
      <w:r>
        <w:rPr>
          <w:rFonts w:hint="eastAsia" w:ascii="仿宋" w:hAnsi="仿宋" w:eastAsia="仿宋" w:cs="仿宋"/>
          <w:color w:val="auto"/>
          <w:kern w:val="2"/>
        </w:rPr>
        <w:t xml:space="preserve">    备注：</w:t>
      </w:r>
      <w:r>
        <w:rPr>
          <w:rFonts w:hint="eastAsia" w:ascii="仿宋" w:hAnsi="仿宋" w:eastAsia="仿宋" w:cs="仿宋"/>
        </w:rPr>
        <w:t>专业技术职务晋升申报人员（正高级职称）评审材料送审价格最高限价为</w:t>
      </w:r>
      <w:r>
        <w:rPr>
          <w:rFonts w:hint="eastAsia" w:ascii="仿宋" w:hAnsi="仿宋" w:eastAsia="仿宋" w:cs="仿宋"/>
          <w:u w:val="single"/>
        </w:rPr>
        <w:t xml:space="preserve">1000 </w:t>
      </w:r>
      <w:r>
        <w:rPr>
          <w:rFonts w:hint="eastAsia" w:ascii="仿宋" w:hAnsi="仿宋" w:eastAsia="仿宋" w:cs="仿宋"/>
        </w:rPr>
        <w:t>元/份/专家、专业技术职务晋升申报人员（副高级职称）评审材料送审价格最高限价为</w:t>
      </w:r>
      <w:r>
        <w:rPr>
          <w:rFonts w:hint="eastAsia" w:ascii="仿宋" w:hAnsi="仿宋" w:eastAsia="仿宋" w:cs="仿宋"/>
          <w:u w:val="single"/>
        </w:rPr>
        <w:t xml:space="preserve"> 1000 </w:t>
      </w:r>
      <w:r>
        <w:rPr>
          <w:rFonts w:hint="eastAsia" w:ascii="仿宋" w:hAnsi="仿宋" w:eastAsia="仿宋" w:cs="仿宋"/>
        </w:rPr>
        <w:t>元/份/专家、人才项目（重点人才项目）评审材料送审价格最高限价为</w:t>
      </w:r>
      <w:r>
        <w:rPr>
          <w:rFonts w:hint="eastAsia" w:ascii="仿宋" w:hAnsi="仿宋" w:eastAsia="仿宋" w:cs="仿宋"/>
          <w:u w:val="single"/>
        </w:rPr>
        <w:t xml:space="preserve"> 1500 </w:t>
      </w:r>
      <w:r>
        <w:rPr>
          <w:rFonts w:hint="eastAsia" w:ascii="仿宋" w:hAnsi="仿宋" w:eastAsia="仿宋" w:cs="仿宋"/>
        </w:rPr>
        <w:t>元/份、人才项目（一般人才项目）评审材料送审价格最高限价为</w:t>
      </w:r>
      <w:r>
        <w:rPr>
          <w:rFonts w:hint="eastAsia" w:ascii="仿宋" w:hAnsi="仿宋" w:eastAsia="仿宋" w:cs="仿宋"/>
          <w:u w:val="single"/>
        </w:rPr>
        <w:t xml:space="preserve"> 750  </w:t>
      </w:r>
      <w:r>
        <w:rPr>
          <w:rFonts w:hint="eastAsia" w:ascii="仿宋" w:hAnsi="仿宋" w:eastAsia="仿宋" w:cs="仿宋"/>
        </w:rPr>
        <w:t>元/份、人才项目（会评人才项目）参评专家价格最高限价为</w:t>
      </w:r>
      <w:r>
        <w:rPr>
          <w:rFonts w:hint="eastAsia" w:ascii="仿宋" w:hAnsi="仿宋" w:eastAsia="仿宋" w:cs="仿宋"/>
          <w:u w:val="single"/>
        </w:rPr>
        <w:t xml:space="preserve"> 2000 </w:t>
      </w:r>
      <w:r>
        <w:rPr>
          <w:rFonts w:hint="eastAsia" w:ascii="仿宋" w:hAnsi="仿宋" w:eastAsia="仿宋" w:cs="仿宋"/>
        </w:rPr>
        <w:t>元/人次、拟引进人员（运河青年学者）评审材料送审价格最高限价为</w:t>
      </w:r>
      <w:r>
        <w:rPr>
          <w:rFonts w:hint="eastAsia" w:ascii="仿宋" w:hAnsi="仿宋" w:eastAsia="仿宋" w:cs="仿宋"/>
          <w:u w:val="single"/>
        </w:rPr>
        <w:t xml:space="preserve">  1300 </w:t>
      </w:r>
      <w:r>
        <w:rPr>
          <w:rFonts w:hint="eastAsia" w:ascii="仿宋" w:hAnsi="仿宋" w:eastAsia="仿宋" w:cs="仿宋"/>
        </w:rPr>
        <w:t>元/份/专家、拟引进人员（正高级职称（岗位））评审材料送审价格最高限价为</w:t>
      </w:r>
      <w:r>
        <w:rPr>
          <w:rFonts w:hint="eastAsia" w:ascii="仿宋" w:hAnsi="仿宋" w:eastAsia="仿宋" w:cs="仿宋"/>
          <w:u w:val="single"/>
        </w:rPr>
        <w:t xml:space="preserve"> 1000 </w:t>
      </w:r>
      <w:r>
        <w:rPr>
          <w:rFonts w:hint="eastAsia" w:ascii="仿宋" w:hAnsi="仿宋" w:eastAsia="仿宋" w:cs="仿宋"/>
        </w:rPr>
        <w:t>元/份/专家、拟引进人员（副高职称（岗位））评审材料送审价格最高限价为</w:t>
      </w:r>
      <w:r>
        <w:rPr>
          <w:rFonts w:hint="eastAsia" w:ascii="仿宋" w:hAnsi="仿宋" w:eastAsia="仿宋" w:cs="仿宋"/>
          <w:u w:val="single"/>
        </w:rPr>
        <w:t xml:space="preserve"> 1000</w:t>
      </w:r>
      <w:r>
        <w:rPr>
          <w:rFonts w:hint="eastAsia" w:ascii="仿宋" w:hAnsi="仿宋" w:eastAsia="仿宋" w:cs="仿宋"/>
        </w:rPr>
        <w:t>元/份/专家。</w:t>
      </w:r>
    </w:p>
    <w:p w14:paraId="260F65EA">
      <w:pPr>
        <w:pStyle w:val="88"/>
        <w:spacing w:line="360" w:lineRule="auto"/>
        <w:ind w:firstLine="480" w:firstLineChars="200"/>
        <w:rPr>
          <w:rFonts w:hint="eastAsia" w:ascii="仿宋" w:hAnsi="仿宋" w:eastAsia="仿宋" w:cs="仿宋"/>
          <w:color w:val="auto"/>
          <w:kern w:val="2"/>
        </w:rPr>
      </w:pPr>
      <w:r>
        <w:rPr>
          <w:rFonts w:hint="eastAsia" w:ascii="仿宋" w:hAnsi="仿宋" w:eastAsia="仿宋" w:cs="仿宋"/>
        </w:rPr>
        <w:t>人才项目评审的总价核算按照单项报价乘以申报人数（会评项目评审的总价核算按照单项报价乘以参评专家数量），其余项目评审的总价核算按照单项报价乘以申报人数乘以每位申报人需求专家数。</w:t>
      </w:r>
      <w:r>
        <w:rPr>
          <w:rFonts w:hint="eastAsia" w:ascii="仿宋" w:hAnsi="仿宋" w:eastAsia="仿宋" w:cs="仿宋"/>
          <w:color w:val="auto"/>
          <w:kern w:val="2"/>
        </w:rPr>
        <w:t xml:space="preserve"> </w:t>
      </w:r>
    </w:p>
    <w:p w14:paraId="37C58392">
      <w:pPr>
        <w:pStyle w:val="7"/>
        <w:spacing w:line="312" w:lineRule="auto"/>
        <w:ind w:firstLine="480"/>
        <w:rPr>
          <w:rFonts w:hint="eastAsia" w:ascii="仿宋" w:hAnsi="仿宋" w:cs="仿宋"/>
          <w:b/>
          <w:color w:val="auto"/>
          <w:sz w:val="24"/>
        </w:rPr>
      </w:pPr>
      <w:r>
        <w:rPr>
          <w:rFonts w:hint="eastAsia" w:ascii="仿宋" w:hAnsi="仿宋" w:cs="仿宋"/>
          <w:b/>
          <w:color w:val="auto"/>
          <w:sz w:val="24"/>
        </w:rPr>
        <w:t>合同履约期限：1年。</w:t>
      </w:r>
    </w:p>
    <w:p w14:paraId="2F554F68">
      <w:pPr>
        <w:pStyle w:val="7"/>
        <w:spacing w:line="312" w:lineRule="auto"/>
        <w:ind w:firstLine="480"/>
        <w:rPr>
          <w:rFonts w:hint="eastAsia"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否</w:t>
      </w:r>
      <w:r>
        <w:rPr>
          <w:rFonts w:hint="eastAsia" w:ascii="仿宋" w:hAnsi="仿宋" w:cs="仿宋"/>
          <w:color w:val="auto"/>
          <w:kern w:val="0"/>
          <w:sz w:val="24"/>
        </w:rPr>
        <w:t>。</w:t>
      </w:r>
    </w:p>
    <w:p w14:paraId="76D41AAD">
      <w:pPr>
        <w:spacing w:line="360" w:lineRule="auto"/>
        <w:rPr>
          <w:rFonts w:hint="eastAsia" w:ascii="仿宋" w:hAnsi="仿宋" w:cs="仿宋"/>
          <w:b/>
        </w:rPr>
      </w:pPr>
      <w:r>
        <w:rPr>
          <w:rFonts w:hint="eastAsia" w:ascii="仿宋" w:hAnsi="仿宋" w:cs="仿宋"/>
          <w:b/>
        </w:rPr>
        <w:t>二、申请人的资格要求：</w:t>
      </w:r>
    </w:p>
    <w:p w14:paraId="42104D24">
      <w:pPr>
        <w:spacing w:line="360" w:lineRule="auto"/>
        <w:ind w:firstLine="480"/>
        <w:rPr>
          <w:rFonts w:hint="eastAsia"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66C464F">
      <w:pPr>
        <w:spacing w:line="360" w:lineRule="auto"/>
        <w:ind w:firstLine="480" w:firstLineChars="200"/>
        <w:rPr>
          <w:rFonts w:hint="eastAsia" w:ascii="仿宋" w:hAnsi="仿宋" w:cs="仿宋"/>
          <w:snapToGrid w:val="0"/>
          <w:kern w:val="28"/>
          <w:szCs w:val="20"/>
        </w:rPr>
      </w:pPr>
      <w:r>
        <w:rPr>
          <w:rFonts w:hint="eastAsia" w:ascii="仿宋" w:hAnsi="仿宋" w:cs="仿宋"/>
          <w:snapToGrid w:val="0"/>
          <w:kern w:val="28"/>
          <w:szCs w:val="20"/>
        </w:rPr>
        <w:t>2.落实政府采购政策需满足的资格要求：</w:t>
      </w:r>
      <w:r>
        <w:rPr>
          <w:rFonts w:hint="eastAsia" w:ascii="仿宋" w:hAnsi="仿宋" w:cs="仿宋"/>
        </w:rPr>
        <w:t>本项目专门面向中小企业，服务全部由符合政策要求的中小企业提供，提供中小企业声明函。本项目对应的中小企业划分标准所属行业为其他未列明行业</w:t>
      </w:r>
      <w:r>
        <w:rPr>
          <w:rFonts w:hint="eastAsia" w:ascii="仿宋" w:hAnsi="仿宋" w:cs="仿宋"/>
          <w:snapToGrid w:val="0"/>
          <w:kern w:val="28"/>
          <w:szCs w:val="20"/>
        </w:rPr>
        <w:t>。</w:t>
      </w:r>
    </w:p>
    <w:p w14:paraId="02D1EB37">
      <w:pPr>
        <w:spacing w:line="360" w:lineRule="auto"/>
        <w:ind w:firstLine="480" w:firstLineChars="200"/>
        <w:rPr>
          <w:rFonts w:hint="eastAsia" w:ascii="仿宋" w:hAnsi="仿宋" w:cs="仿宋"/>
        </w:rPr>
      </w:pPr>
      <w:r>
        <w:rPr>
          <w:rFonts w:hint="eastAsia" w:ascii="仿宋" w:hAnsi="仿宋" w:cs="仿宋"/>
          <w:snapToGrid w:val="0"/>
          <w:kern w:val="28"/>
          <w:szCs w:val="20"/>
        </w:rPr>
        <w:t>3.本项目的特定资格要求：无。</w:t>
      </w:r>
    </w:p>
    <w:p w14:paraId="4A395E64">
      <w:pPr>
        <w:spacing w:line="360" w:lineRule="auto"/>
        <w:rPr>
          <w:rFonts w:hint="eastAsia" w:ascii="仿宋" w:hAnsi="仿宋" w:cs="仿宋"/>
          <w:b/>
        </w:rPr>
      </w:pPr>
      <w:r>
        <w:rPr>
          <w:rFonts w:hint="eastAsia" w:ascii="仿宋" w:hAnsi="仿宋" w:cs="仿宋"/>
          <w:b/>
        </w:rPr>
        <w:t>三、获取招标文件</w:t>
      </w:r>
    </w:p>
    <w:p w14:paraId="15E71220">
      <w:pPr>
        <w:spacing w:line="360" w:lineRule="auto"/>
        <w:ind w:firstLine="482" w:firstLineChars="200"/>
        <w:rPr>
          <w:rFonts w:hint="eastAsia"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2024年</w:t>
      </w:r>
      <w:r>
        <w:rPr>
          <w:rFonts w:hint="eastAsia" w:ascii="仿宋" w:hAnsi="仿宋" w:cs="仿宋"/>
          <w:u w:val="single"/>
          <w:lang w:val="en-US" w:eastAsia="zh-CN"/>
        </w:rPr>
        <w:t>10</w:t>
      </w:r>
      <w:r>
        <w:rPr>
          <w:rFonts w:hint="eastAsia" w:ascii="仿宋" w:hAnsi="仿宋" w:cs="仿宋"/>
          <w:u w:val="single"/>
        </w:rPr>
        <w:t>月</w:t>
      </w:r>
      <w:r>
        <w:rPr>
          <w:rFonts w:hint="eastAsia" w:ascii="仿宋" w:hAnsi="仿宋" w:cs="仿宋"/>
          <w:u w:val="single"/>
          <w:lang w:val="en-US" w:eastAsia="zh-CN"/>
        </w:rPr>
        <w:t>11</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14:paraId="5CAF2067">
      <w:pPr>
        <w:spacing w:line="360" w:lineRule="auto"/>
        <w:ind w:firstLine="482" w:firstLineChars="200"/>
        <w:rPr>
          <w:rFonts w:hint="eastAsia" w:ascii="仿宋" w:hAnsi="仿宋" w:cs="仿宋"/>
        </w:rPr>
      </w:pPr>
      <w:r>
        <w:rPr>
          <w:rFonts w:hint="eastAsia" w:ascii="仿宋" w:hAnsi="仿宋" w:cs="仿宋"/>
          <w:b/>
        </w:rPr>
        <w:t>地点（网址）：</w:t>
      </w:r>
      <w:r>
        <w:rPr>
          <w:rFonts w:hint="eastAsia" w:ascii="仿宋" w:hAnsi="仿宋" w:cs="仿宋"/>
        </w:rPr>
        <w:t xml:space="preserve">政采云平台（https://www.zcygov.cn/） </w:t>
      </w:r>
    </w:p>
    <w:p w14:paraId="457AF3E6">
      <w:pPr>
        <w:spacing w:line="360" w:lineRule="auto"/>
        <w:ind w:firstLine="482" w:firstLineChars="200"/>
        <w:rPr>
          <w:rFonts w:hint="eastAsia"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14:paraId="18EB8849">
      <w:pPr>
        <w:spacing w:line="360" w:lineRule="auto"/>
        <w:ind w:firstLine="482" w:firstLineChars="200"/>
        <w:rPr>
          <w:rFonts w:hint="eastAsia" w:ascii="仿宋" w:hAnsi="仿宋" w:cs="仿宋"/>
        </w:rPr>
      </w:pPr>
      <w:r>
        <w:rPr>
          <w:rFonts w:hint="eastAsia" w:ascii="仿宋" w:hAnsi="仿宋" w:cs="仿宋"/>
          <w:b/>
        </w:rPr>
        <w:t>售价（元）：</w:t>
      </w:r>
      <w:r>
        <w:rPr>
          <w:rFonts w:hint="eastAsia" w:ascii="仿宋" w:hAnsi="仿宋" w:cs="仿宋"/>
        </w:rPr>
        <w:t>0</w:t>
      </w:r>
    </w:p>
    <w:p w14:paraId="1ED8282C">
      <w:pPr>
        <w:spacing w:line="360" w:lineRule="auto"/>
        <w:rPr>
          <w:rFonts w:hint="eastAsia" w:ascii="仿宋" w:hAnsi="仿宋" w:cs="仿宋"/>
          <w:b/>
        </w:rPr>
      </w:pPr>
      <w:r>
        <w:rPr>
          <w:rFonts w:hint="eastAsia" w:ascii="仿宋" w:hAnsi="仿宋" w:cs="仿宋"/>
          <w:b/>
        </w:rPr>
        <w:t>四、提交投标文件截止时间、开标时间和地点</w:t>
      </w:r>
    </w:p>
    <w:p w14:paraId="6589D6AE">
      <w:pPr>
        <w:spacing w:line="360" w:lineRule="auto"/>
        <w:ind w:firstLine="482" w:firstLineChars="200"/>
        <w:rPr>
          <w:rFonts w:hint="eastAsia" w:ascii="仿宋" w:hAnsi="仿宋" w:cs="仿宋"/>
        </w:rPr>
      </w:pPr>
      <w:r>
        <w:rPr>
          <w:rFonts w:hint="eastAsia" w:ascii="仿宋" w:hAnsi="仿宋" w:cs="仿宋"/>
          <w:b/>
        </w:rPr>
        <w:t>提交投标文件截止时间：</w:t>
      </w:r>
      <w:r>
        <w:rPr>
          <w:rFonts w:hint="eastAsia" w:ascii="仿宋" w:hAnsi="仿宋" w:cs="仿宋"/>
          <w:u w:val="single"/>
        </w:rPr>
        <w:t>2024年</w:t>
      </w:r>
      <w:r>
        <w:rPr>
          <w:rFonts w:hint="eastAsia" w:ascii="仿宋" w:hAnsi="仿宋" w:cs="仿宋"/>
          <w:u w:val="single"/>
          <w:lang w:val="en-US" w:eastAsia="zh-CN"/>
        </w:rPr>
        <w:t>10</w:t>
      </w:r>
      <w:r>
        <w:rPr>
          <w:rFonts w:hint="eastAsia" w:ascii="仿宋" w:hAnsi="仿宋" w:cs="仿宋"/>
          <w:u w:val="single"/>
        </w:rPr>
        <w:t>月</w:t>
      </w:r>
      <w:r>
        <w:rPr>
          <w:rFonts w:hint="eastAsia" w:ascii="仿宋" w:hAnsi="仿宋" w:cs="仿宋"/>
          <w:u w:val="single"/>
          <w:lang w:val="en-US" w:eastAsia="zh-CN"/>
        </w:rPr>
        <w:t>11</w:t>
      </w:r>
      <w:r>
        <w:rPr>
          <w:rFonts w:hint="eastAsia" w:ascii="仿宋" w:hAnsi="仿宋" w:cs="仿宋"/>
          <w:u w:val="single"/>
        </w:rPr>
        <w:t>日13点30分</w:t>
      </w:r>
      <w:r>
        <w:rPr>
          <w:rFonts w:hint="eastAsia" w:ascii="仿宋" w:hAnsi="仿宋" w:cs="仿宋"/>
        </w:rPr>
        <w:t>（北京时间）</w:t>
      </w:r>
    </w:p>
    <w:p w14:paraId="73FDC1FA">
      <w:pPr>
        <w:spacing w:line="360" w:lineRule="auto"/>
        <w:ind w:firstLine="482" w:firstLineChars="200"/>
        <w:rPr>
          <w:rFonts w:hint="eastAsia"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14:paraId="69077BD2">
      <w:pPr>
        <w:spacing w:line="360" w:lineRule="auto"/>
        <w:ind w:firstLine="482" w:firstLineChars="200"/>
        <w:rPr>
          <w:rFonts w:hint="eastAsia" w:ascii="仿宋" w:hAnsi="仿宋" w:cs="仿宋"/>
          <w:bCs/>
          <w:u w:val="single"/>
        </w:rPr>
      </w:pPr>
      <w:r>
        <w:rPr>
          <w:rFonts w:hint="eastAsia" w:ascii="仿宋" w:hAnsi="仿宋" w:cs="仿宋"/>
          <w:b/>
        </w:rPr>
        <w:t>开标时间：</w:t>
      </w:r>
      <w:r>
        <w:rPr>
          <w:rFonts w:hint="eastAsia" w:ascii="仿宋" w:hAnsi="仿宋" w:cs="仿宋"/>
          <w:u w:val="single"/>
        </w:rPr>
        <w:t>2024年</w:t>
      </w:r>
      <w:r>
        <w:rPr>
          <w:rFonts w:hint="eastAsia" w:ascii="仿宋" w:hAnsi="仿宋" w:cs="仿宋"/>
          <w:u w:val="single"/>
          <w:lang w:val="en-US" w:eastAsia="zh-CN"/>
        </w:rPr>
        <w:t>10</w:t>
      </w:r>
      <w:r>
        <w:rPr>
          <w:rFonts w:hint="eastAsia" w:ascii="仿宋" w:hAnsi="仿宋" w:cs="仿宋"/>
          <w:u w:val="single"/>
        </w:rPr>
        <w:t>月</w:t>
      </w:r>
      <w:r>
        <w:rPr>
          <w:rFonts w:hint="eastAsia" w:ascii="仿宋" w:hAnsi="仿宋" w:cs="仿宋"/>
          <w:u w:val="single"/>
          <w:lang w:val="en-US" w:eastAsia="zh-CN"/>
        </w:rPr>
        <w:t>11</w:t>
      </w:r>
      <w:r>
        <w:rPr>
          <w:rFonts w:hint="eastAsia" w:ascii="仿宋" w:hAnsi="仿宋" w:cs="仿宋"/>
          <w:u w:val="single"/>
        </w:rPr>
        <w:t>日13点30分</w:t>
      </w:r>
    </w:p>
    <w:p w14:paraId="5F26059F">
      <w:pPr>
        <w:spacing w:line="360" w:lineRule="auto"/>
        <w:ind w:firstLine="482" w:firstLineChars="200"/>
        <w:rPr>
          <w:rFonts w:hint="eastAsia" w:ascii="仿宋" w:hAnsi="仿宋" w:cs="仿宋"/>
        </w:rPr>
      </w:pPr>
      <w:r>
        <w:rPr>
          <w:rFonts w:hint="eastAsia" w:ascii="仿宋" w:hAnsi="仿宋" w:cs="仿宋"/>
          <w:b/>
        </w:rPr>
        <w:t>开标地点（网址）：</w:t>
      </w:r>
      <w:r>
        <w:rPr>
          <w:rFonts w:hint="eastAsia" w:ascii="仿宋" w:hAnsi="仿宋" w:cs="仿宋"/>
        </w:rPr>
        <w:t>政采云平台（https://www.zcygov.cn/）</w:t>
      </w:r>
    </w:p>
    <w:p w14:paraId="50B298E6">
      <w:pPr>
        <w:spacing w:line="360" w:lineRule="auto"/>
        <w:rPr>
          <w:rFonts w:hint="eastAsia" w:ascii="仿宋" w:hAnsi="仿宋" w:cs="仿宋"/>
        </w:rPr>
      </w:pPr>
      <w:r>
        <w:rPr>
          <w:rFonts w:hint="eastAsia" w:ascii="仿宋" w:hAnsi="仿宋" w:cs="仿宋"/>
          <w:b/>
        </w:rPr>
        <w:t>五、公告期限</w:t>
      </w:r>
    </w:p>
    <w:p w14:paraId="6EA09E39">
      <w:pPr>
        <w:spacing w:line="360" w:lineRule="auto"/>
        <w:ind w:firstLine="480" w:firstLineChars="200"/>
        <w:rPr>
          <w:rFonts w:hint="eastAsia" w:ascii="仿宋" w:hAnsi="仿宋" w:cs="仿宋"/>
        </w:rPr>
      </w:pPr>
      <w:r>
        <w:rPr>
          <w:rFonts w:hint="eastAsia" w:ascii="仿宋" w:hAnsi="仿宋" w:cs="仿宋"/>
        </w:rPr>
        <w:t>自本公告发布之日起5个工作日。</w:t>
      </w:r>
    </w:p>
    <w:p w14:paraId="22E2D56A">
      <w:pPr>
        <w:spacing w:line="360" w:lineRule="auto"/>
        <w:rPr>
          <w:rFonts w:hint="eastAsia" w:ascii="仿宋" w:hAnsi="仿宋" w:cs="仿宋"/>
          <w:b/>
        </w:rPr>
      </w:pPr>
      <w:r>
        <w:rPr>
          <w:rFonts w:hint="eastAsia" w:ascii="仿宋" w:hAnsi="仿宋" w:cs="仿宋"/>
          <w:b/>
        </w:rPr>
        <w:t>六、其他补充事宜</w:t>
      </w:r>
    </w:p>
    <w:p w14:paraId="7321FBC7">
      <w:pPr>
        <w:spacing w:line="360" w:lineRule="auto"/>
        <w:ind w:firstLine="480" w:firstLineChars="200"/>
        <w:rPr>
          <w:rFonts w:hint="eastAsia" w:ascii="仿宋" w:hAnsi="仿宋" w:cs="仿宋"/>
        </w:rPr>
      </w:pPr>
      <w:r>
        <w:rPr>
          <w:rFonts w:hint="eastAsia" w:ascii="仿宋" w:hAnsi="仿宋" w:cs="仿宋"/>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9C4EAF0">
      <w:pPr>
        <w:spacing w:line="360" w:lineRule="auto"/>
        <w:ind w:firstLine="480" w:firstLineChars="200"/>
        <w:rPr>
          <w:rFonts w:hint="eastAsia"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75FDE3">
      <w:pPr>
        <w:spacing w:line="360" w:lineRule="auto"/>
        <w:ind w:firstLine="480" w:firstLineChars="200"/>
        <w:rPr>
          <w:rFonts w:hint="eastAsia"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399BB51">
      <w:pPr>
        <w:spacing w:line="360" w:lineRule="auto"/>
        <w:ind w:firstLine="480" w:firstLineChars="200"/>
        <w:rPr>
          <w:rFonts w:hint="eastAsia"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14:paraId="4BB3E1B3">
      <w:pPr>
        <w:spacing w:line="360" w:lineRule="auto"/>
        <w:rPr>
          <w:rFonts w:hint="eastAsia" w:ascii="仿宋" w:hAnsi="仿宋" w:cs="仿宋"/>
          <w:b/>
        </w:rPr>
      </w:pPr>
      <w:r>
        <w:rPr>
          <w:rFonts w:hint="eastAsia" w:ascii="仿宋" w:hAnsi="仿宋" w:cs="仿宋"/>
          <w:b/>
        </w:rPr>
        <w:t>七、对本次采购提出询问、质疑、投诉，请按以下方式联系</w:t>
      </w:r>
    </w:p>
    <w:p w14:paraId="4EE6709C">
      <w:pPr>
        <w:spacing w:line="360" w:lineRule="auto"/>
        <w:ind w:firstLine="480" w:firstLineChars="200"/>
        <w:rPr>
          <w:rFonts w:hint="eastAsia" w:ascii="仿宋" w:hAnsi="仿宋" w:cs="仿宋"/>
        </w:rPr>
      </w:pPr>
      <w:r>
        <w:rPr>
          <w:rFonts w:hint="eastAsia" w:ascii="仿宋" w:hAnsi="仿宋" w:cs="仿宋"/>
        </w:rPr>
        <w:t>1.采购人信息</w:t>
      </w:r>
    </w:p>
    <w:p w14:paraId="797AEFAE">
      <w:pPr>
        <w:spacing w:line="360" w:lineRule="auto"/>
        <w:ind w:firstLine="480" w:firstLineChars="200"/>
        <w:rPr>
          <w:rFonts w:hint="eastAsia" w:ascii="仿宋" w:hAnsi="仿宋" w:cs="仿宋"/>
        </w:rPr>
      </w:pPr>
      <w:r>
        <w:rPr>
          <w:rFonts w:hint="eastAsia" w:ascii="仿宋" w:hAnsi="仿宋" w:cs="仿宋"/>
        </w:rPr>
        <w:t>名称：浙江工业大学</w:t>
      </w:r>
    </w:p>
    <w:p w14:paraId="7C49CC56">
      <w:pPr>
        <w:spacing w:line="360" w:lineRule="auto"/>
        <w:ind w:firstLine="480" w:firstLineChars="200"/>
        <w:rPr>
          <w:rFonts w:hint="eastAsia" w:ascii="仿宋" w:hAnsi="仿宋" w:cs="仿宋"/>
        </w:rPr>
      </w:pPr>
      <w:r>
        <w:rPr>
          <w:rFonts w:hint="eastAsia" w:ascii="仿宋" w:hAnsi="仿宋" w:cs="仿宋"/>
        </w:rPr>
        <w:t>地址：浙江省杭州市潮王路18号</w:t>
      </w:r>
    </w:p>
    <w:p w14:paraId="3630EF43">
      <w:pPr>
        <w:spacing w:line="360" w:lineRule="auto"/>
        <w:ind w:firstLine="480" w:firstLineChars="200"/>
        <w:rPr>
          <w:rFonts w:hint="eastAsia" w:ascii="仿宋" w:hAnsi="仿宋" w:cs="仿宋"/>
        </w:rPr>
      </w:pPr>
      <w:r>
        <w:rPr>
          <w:rFonts w:hint="eastAsia" w:ascii="仿宋" w:hAnsi="仿宋" w:cs="仿宋"/>
        </w:rPr>
        <w:t>项目联系人（询问）：周老师</w:t>
      </w:r>
    </w:p>
    <w:p w14:paraId="0E57A619">
      <w:pPr>
        <w:spacing w:line="360" w:lineRule="auto"/>
        <w:ind w:firstLine="480" w:firstLineChars="200"/>
        <w:rPr>
          <w:rFonts w:hint="eastAsia" w:ascii="仿宋" w:hAnsi="仿宋" w:cs="仿宋"/>
        </w:rPr>
      </w:pPr>
      <w:r>
        <w:rPr>
          <w:rFonts w:hint="eastAsia" w:ascii="仿宋" w:hAnsi="仿宋" w:cs="仿宋"/>
        </w:rPr>
        <w:t>项目联系方式（询问）：0571-88320477</w:t>
      </w:r>
    </w:p>
    <w:p w14:paraId="538BCEDE">
      <w:pPr>
        <w:spacing w:line="360" w:lineRule="auto"/>
        <w:ind w:firstLine="480" w:firstLineChars="200"/>
        <w:rPr>
          <w:rFonts w:hint="eastAsia" w:ascii="仿宋" w:hAnsi="仿宋" w:cs="仿宋"/>
        </w:rPr>
      </w:pPr>
      <w:r>
        <w:rPr>
          <w:rFonts w:hint="eastAsia" w:ascii="仿宋" w:hAnsi="仿宋" w:cs="仿宋"/>
        </w:rPr>
        <w:t>质疑联系人：马老师</w:t>
      </w:r>
    </w:p>
    <w:p w14:paraId="358C06EC">
      <w:pPr>
        <w:spacing w:line="360" w:lineRule="auto"/>
        <w:ind w:firstLine="480" w:firstLineChars="200"/>
        <w:rPr>
          <w:rFonts w:hint="eastAsia" w:ascii="仿宋" w:hAnsi="仿宋" w:cs="仿宋"/>
        </w:rPr>
      </w:pPr>
      <w:r>
        <w:rPr>
          <w:rFonts w:hint="eastAsia" w:ascii="仿宋" w:hAnsi="仿宋" w:cs="仿宋"/>
        </w:rPr>
        <w:t>质疑联系方式：0571-88320626</w:t>
      </w:r>
    </w:p>
    <w:p w14:paraId="57F25144">
      <w:pPr>
        <w:spacing w:line="360" w:lineRule="auto"/>
        <w:ind w:firstLine="480" w:firstLineChars="200"/>
        <w:rPr>
          <w:rFonts w:hint="eastAsia" w:ascii="仿宋" w:hAnsi="仿宋" w:cs="仿宋"/>
        </w:rPr>
      </w:pPr>
      <w:r>
        <w:rPr>
          <w:rFonts w:hint="eastAsia" w:ascii="仿宋" w:hAnsi="仿宋" w:cs="仿宋"/>
        </w:rPr>
        <w:t>2.采购代理机构信息</w:t>
      </w:r>
    </w:p>
    <w:p w14:paraId="06248D20">
      <w:pPr>
        <w:spacing w:line="360" w:lineRule="auto"/>
        <w:ind w:firstLine="480" w:firstLineChars="200"/>
        <w:rPr>
          <w:rFonts w:hint="eastAsia" w:ascii="仿宋" w:hAnsi="仿宋" w:cs="仿宋"/>
        </w:rPr>
      </w:pPr>
      <w:r>
        <w:rPr>
          <w:rFonts w:hint="eastAsia" w:ascii="仿宋" w:hAnsi="仿宋" w:cs="仿宋"/>
        </w:rPr>
        <w:t>名称：浙江国际招投标有限公司</w:t>
      </w:r>
    </w:p>
    <w:p w14:paraId="4346BBEC">
      <w:pPr>
        <w:spacing w:line="360" w:lineRule="auto"/>
        <w:ind w:firstLine="480" w:firstLineChars="200"/>
        <w:rPr>
          <w:rFonts w:hint="eastAsia" w:ascii="仿宋" w:hAnsi="仿宋" w:cs="仿宋"/>
        </w:rPr>
      </w:pPr>
      <w:r>
        <w:rPr>
          <w:rFonts w:hint="eastAsia" w:ascii="仿宋" w:hAnsi="仿宋" w:cs="仿宋"/>
        </w:rPr>
        <w:t>地址：杭州市文三路90号东部软件园1号楼3楼</w:t>
      </w:r>
    </w:p>
    <w:p w14:paraId="0BA42886">
      <w:pPr>
        <w:spacing w:line="360" w:lineRule="auto"/>
        <w:ind w:firstLine="480" w:firstLineChars="200"/>
        <w:rPr>
          <w:rFonts w:hint="eastAsia" w:ascii="仿宋" w:hAnsi="仿宋" w:cs="仿宋"/>
        </w:rPr>
      </w:pPr>
      <w:r>
        <w:rPr>
          <w:rFonts w:hint="eastAsia" w:ascii="仿宋" w:hAnsi="仿宋" w:cs="仿宋"/>
        </w:rPr>
        <w:t>传真：/</w:t>
      </w:r>
    </w:p>
    <w:p w14:paraId="33B363B6">
      <w:pPr>
        <w:spacing w:line="360" w:lineRule="auto"/>
        <w:ind w:firstLine="480" w:firstLineChars="200"/>
        <w:rPr>
          <w:rFonts w:hint="eastAsia" w:ascii="仿宋" w:hAnsi="仿宋" w:cs="仿宋"/>
        </w:rPr>
      </w:pPr>
      <w:r>
        <w:rPr>
          <w:rFonts w:hint="eastAsia" w:ascii="仿宋" w:hAnsi="仿宋" w:cs="仿宋"/>
        </w:rPr>
        <w:t>项目联系人（询问）：汪懿婷</w:t>
      </w:r>
    </w:p>
    <w:p w14:paraId="04051E74">
      <w:pPr>
        <w:spacing w:line="360" w:lineRule="auto"/>
        <w:ind w:firstLine="480" w:firstLineChars="200"/>
        <w:rPr>
          <w:rFonts w:hint="eastAsia" w:ascii="仿宋" w:hAnsi="仿宋" w:cs="仿宋"/>
        </w:rPr>
      </w:pPr>
      <w:r>
        <w:rPr>
          <w:rFonts w:hint="eastAsia" w:ascii="仿宋" w:hAnsi="仿宋" w:cs="仿宋"/>
        </w:rPr>
        <w:t>项目联系方式（询问）：0571-89731843</w:t>
      </w:r>
    </w:p>
    <w:p w14:paraId="536DF9BE">
      <w:pPr>
        <w:spacing w:line="360" w:lineRule="auto"/>
        <w:ind w:firstLine="480" w:firstLineChars="200"/>
        <w:rPr>
          <w:rFonts w:hint="eastAsia" w:ascii="仿宋" w:hAnsi="仿宋" w:cs="仿宋"/>
        </w:rPr>
      </w:pPr>
      <w:r>
        <w:rPr>
          <w:rFonts w:hint="eastAsia" w:ascii="仿宋" w:hAnsi="仿宋" w:cs="仿宋"/>
        </w:rPr>
        <w:t>质疑联系人：赵娟</w:t>
      </w:r>
    </w:p>
    <w:p w14:paraId="3D12D14E">
      <w:pPr>
        <w:spacing w:line="360" w:lineRule="auto"/>
        <w:ind w:firstLine="480" w:firstLineChars="200"/>
        <w:rPr>
          <w:rFonts w:hint="eastAsia" w:ascii="仿宋" w:hAnsi="仿宋" w:cs="仿宋"/>
        </w:rPr>
      </w:pPr>
      <w:r>
        <w:rPr>
          <w:rFonts w:hint="eastAsia" w:ascii="仿宋" w:hAnsi="仿宋" w:cs="仿宋"/>
        </w:rPr>
        <w:t>质疑联系方式：0571-81061819</w:t>
      </w:r>
    </w:p>
    <w:p w14:paraId="15F46AAA">
      <w:pPr>
        <w:spacing w:line="360" w:lineRule="auto"/>
        <w:ind w:firstLine="480" w:firstLineChars="200"/>
        <w:rPr>
          <w:rFonts w:hint="eastAsia" w:ascii="仿宋" w:hAnsi="仿宋" w:cs="仿宋"/>
        </w:rPr>
      </w:pPr>
      <w:r>
        <w:rPr>
          <w:rFonts w:hint="eastAsia" w:ascii="仿宋" w:hAnsi="仿宋" w:cs="仿宋"/>
        </w:rPr>
        <w:t>3.同级政府采购监督管理部门</w:t>
      </w:r>
    </w:p>
    <w:p w14:paraId="5CACC09E">
      <w:pPr>
        <w:spacing w:line="360" w:lineRule="auto"/>
        <w:ind w:firstLine="480" w:firstLineChars="200"/>
        <w:rPr>
          <w:rFonts w:hint="eastAsia" w:ascii="仿宋" w:hAnsi="仿宋" w:cs="仿宋"/>
        </w:rPr>
      </w:pPr>
      <w:r>
        <w:rPr>
          <w:rFonts w:hint="eastAsia" w:ascii="仿宋" w:hAnsi="仿宋" w:cs="仿宋"/>
        </w:rPr>
        <w:t>名称：浙江省财政厅政府采购监管处、浙江省政府采购行政裁决服务中心（杭州）</w:t>
      </w:r>
    </w:p>
    <w:p w14:paraId="6A664476">
      <w:pPr>
        <w:spacing w:line="360" w:lineRule="auto"/>
        <w:ind w:firstLine="480" w:firstLineChars="200"/>
        <w:rPr>
          <w:rFonts w:hint="eastAsia" w:ascii="仿宋" w:hAnsi="仿宋" w:cs="仿宋"/>
        </w:rPr>
      </w:pPr>
      <w:r>
        <w:rPr>
          <w:rFonts w:hint="eastAsia" w:ascii="仿宋" w:hAnsi="仿宋" w:cs="仿宋"/>
        </w:rPr>
        <w:t>地址：杭州市上城区四季青街道新业路市民之家G03办公室</w:t>
      </w:r>
    </w:p>
    <w:p w14:paraId="705D659D">
      <w:pPr>
        <w:spacing w:line="360" w:lineRule="auto"/>
        <w:ind w:firstLine="480" w:firstLineChars="200"/>
        <w:rPr>
          <w:rFonts w:hint="eastAsia" w:ascii="仿宋" w:hAnsi="仿宋" w:cs="仿宋"/>
        </w:rPr>
      </w:pPr>
      <w:r>
        <w:rPr>
          <w:rFonts w:hint="eastAsia" w:ascii="仿宋" w:hAnsi="仿宋" w:cs="仿宋"/>
        </w:rPr>
        <w:t>传真：/</w:t>
      </w:r>
    </w:p>
    <w:p w14:paraId="4A1036D0">
      <w:pPr>
        <w:spacing w:line="360" w:lineRule="auto"/>
        <w:ind w:firstLine="480" w:firstLineChars="200"/>
        <w:rPr>
          <w:rFonts w:hint="eastAsia" w:ascii="仿宋" w:hAnsi="仿宋" w:cs="仿宋"/>
        </w:rPr>
      </w:pPr>
      <w:r>
        <w:rPr>
          <w:rFonts w:hint="eastAsia" w:ascii="仿宋" w:hAnsi="仿宋" w:cs="仿宋"/>
        </w:rPr>
        <w:t>联系人：朱女士、王女士</w:t>
      </w:r>
    </w:p>
    <w:p w14:paraId="6B13B049">
      <w:pPr>
        <w:spacing w:line="360" w:lineRule="auto"/>
        <w:ind w:firstLine="480" w:firstLineChars="200"/>
        <w:rPr>
          <w:rFonts w:hint="eastAsia" w:ascii="仿宋" w:hAnsi="仿宋" w:cs="仿宋"/>
        </w:rPr>
      </w:pPr>
      <w:r>
        <w:rPr>
          <w:rFonts w:hint="eastAsia" w:ascii="仿宋" w:hAnsi="仿宋" w:cs="仿宋"/>
        </w:rPr>
        <w:t>监督投诉电话：0571-85252453</w:t>
      </w:r>
    </w:p>
    <w:p w14:paraId="6D5EE1D8">
      <w:pPr>
        <w:spacing w:line="360" w:lineRule="auto"/>
        <w:ind w:firstLine="480" w:firstLineChars="200"/>
        <w:rPr>
          <w:rFonts w:hint="eastAsia" w:ascii="仿宋" w:hAnsi="仿宋" w:cs="仿宋"/>
        </w:rPr>
      </w:pPr>
      <w:r>
        <w:rPr>
          <w:rFonts w:hint="eastAsia" w:ascii="仿宋" w:hAnsi="仿宋" w:cs="仿宋"/>
        </w:rPr>
        <w:t>政策咨询：何一平、冯华，0571-87058424、87055741</w:t>
      </w:r>
    </w:p>
    <w:p w14:paraId="6C0B0916">
      <w:pPr>
        <w:spacing w:line="360" w:lineRule="auto"/>
        <w:ind w:firstLine="480" w:firstLineChars="200"/>
        <w:rPr>
          <w:rFonts w:hint="eastAsia"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14:paraId="7E68874D">
      <w:pPr>
        <w:spacing w:line="360" w:lineRule="auto"/>
        <w:ind w:firstLine="480" w:firstLineChars="200"/>
        <w:rPr>
          <w:rFonts w:hint="eastAsia" w:ascii="仿宋" w:hAnsi="仿宋" w:cs="仿宋"/>
        </w:rPr>
      </w:pPr>
      <w:r>
        <w:rPr>
          <w:rFonts w:hint="eastAsia" w:ascii="仿宋" w:hAnsi="仿宋" w:cs="仿宋"/>
        </w:rPr>
        <w:t>CA问题联系电话（人工）：汇信CA 400-888-4636；天谷CA 400-087-8198。</w:t>
      </w:r>
    </w:p>
    <w:p w14:paraId="0B1B8DFC">
      <w:pPr>
        <w:adjustRightInd/>
        <w:spacing w:line="360" w:lineRule="auto"/>
        <w:jc w:val="center"/>
        <w:outlineLvl w:val="0"/>
        <w:rPr>
          <w:rFonts w:hint="eastAsia" w:ascii="仿宋" w:hAnsi="仿宋" w:cs="仿宋"/>
          <w:b/>
          <w:sz w:val="36"/>
          <w:szCs w:val="20"/>
        </w:rPr>
      </w:pPr>
      <w:r>
        <w:rPr>
          <w:rFonts w:hint="eastAsia" w:ascii="仿宋" w:hAnsi="仿宋" w:cs="仿宋"/>
          <w:b/>
          <w:sz w:val="36"/>
          <w:szCs w:val="20"/>
        </w:rPr>
        <w:br w:type="page"/>
      </w:r>
      <w:bookmarkStart w:id="14" w:name="_Toc11261"/>
      <w:r>
        <w:rPr>
          <w:rFonts w:hint="eastAsia" w:ascii="仿宋" w:hAnsi="仿宋" w:cs="仿宋"/>
          <w:b/>
          <w:sz w:val="36"/>
          <w:szCs w:val="20"/>
        </w:rPr>
        <w:t>第二部分</w:t>
      </w:r>
      <w:bookmarkEnd w:id="10"/>
      <w:r>
        <w:rPr>
          <w:rFonts w:hint="eastAsia" w:ascii="仿宋" w:hAnsi="仿宋" w:cs="仿宋"/>
          <w:b/>
          <w:sz w:val="36"/>
          <w:szCs w:val="20"/>
        </w:rPr>
        <w:t xml:space="preserve">  投标人须知</w:t>
      </w:r>
      <w:bookmarkEnd w:id="11"/>
      <w:bookmarkEnd w:id="14"/>
    </w:p>
    <w:p w14:paraId="3B22BD83">
      <w:pPr>
        <w:spacing w:line="360" w:lineRule="auto"/>
        <w:jc w:val="center"/>
        <w:rPr>
          <w:rFonts w:hint="eastAsia" w:ascii="仿宋" w:hAnsi="仿宋" w:cs="仿宋"/>
          <w:b/>
          <w:sz w:val="32"/>
          <w:szCs w:val="20"/>
        </w:rPr>
      </w:pPr>
      <w:r>
        <w:rPr>
          <w:rFonts w:hint="eastAsia" w:ascii="仿宋" w:hAnsi="仿宋" w:cs="仿宋"/>
          <w:b/>
          <w:sz w:val="32"/>
          <w:szCs w:val="20"/>
        </w:rPr>
        <w:t>前附表</w:t>
      </w:r>
    </w:p>
    <w:tbl>
      <w:tblPr>
        <w:tblStyle w:val="64"/>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194FDC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blHeader/>
        </w:trPr>
        <w:tc>
          <w:tcPr>
            <w:tcW w:w="629" w:type="dxa"/>
            <w:tcBorders>
              <w:tl2br w:val="nil"/>
              <w:tr2bl w:val="nil"/>
            </w:tcBorders>
            <w:vAlign w:val="center"/>
          </w:tcPr>
          <w:p w14:paraId="3ECD1093">
            <w:pPr>
              <w:spacing w:line="288" w:lineRule="auto"/>
              <w:jc w:val="center"/>
              <w:rPr>
                <w:rFonts w:hint="eastAsia" w:ascii="仿宋" w:hAnsi="仿宋" w:cs="仿宋"/>
                <w:b/>
              </w:rPr>
            </w:pPr>
            <w:r>
              <w:rPr>
                <w:rFonts w:hint="eastAsia" w:ascii="仿宋" w:hAnsi="仿宋" w:cs="仿宋"/>
                <w:b/>
              </w:rPr>
              <w:t>序号</w:t>
            </w:r>
          </w:p>
        </w:tc>
        <w:tc>
          <w:tcPr>
            <w:tcW w:w="1843" w:type="dxa"/>
            <w:tcBorders>
              <w:tl2br w:val="nil"/>
              <w:tr2bl w:val="nil"/>
            </w:tcBorders>
            <w:vAlign w:val="center"/>
          </w:tcPr>
          <w:p w14:paraId="5C01A3E7">
            <w:pPr>
              <w:spacing w:line="288" w:lineRule="auto"/>
              <w:jc w:val="center"/>
              <w:rPr>
                <w:rFonts w:hint="eastAsia" w:ascii="仿宋" w:hAnsi="仿宋" w:cs="仿宋"/>
                <w:b/>
              </w:rPr>
            </w:pPr>
            <w:r>
              <w:rPr>
                <w:rFonts w:hint="eastAsia" w:ascii="仿宋" w:hAnsi="仿宋" w:cs="仿宋"/>
                <w:b/>
              </w:rPr>
              <w:t>事项</w:t>
            </w:r>
          </w:p>
        </w:tc>
        <w:tc>
          <w:tcPr>
            <w:tcW w:w="6095" w:type="dxa"/>
            <w:tcBorders>
              <w:tl2br w:val="nil"/>
              <w:tr2bl w:val="nil"/>
            </w:tcBorders>
            <w:vAlign w:val="center"/>
          </w:tcPr>
          <w:p w14:paraId="45F9C037">
            <w:pPr>
              <w:spacing w:line="288" w:lineRule="auto"/>
              <w:jc w:val="center"/>
              <w:rPr>
                <w:rFonts w:hint="eastAsia" w:ascii="仿宋" w:hAnsi="仿宋" w:cs="仿宋"/>
                <w:b/>
              </w:rPr>
            </w:pPr>
            <w:r>
              <w:rPr>
                <w:rFonts w:hint="eastAsia" w:ascii="仿宋" w:hAnsi="仿宋" w:cs="仿宋"/>
                <w:b/>
              </w:rPr>
              <w:t>本项目的特别规定</w:t>
            </w:r>
          </w:p>
        </w:tc>
      </w:tr>
      <w:tr w14:paraId="70C81B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7B85DB8">
            <w:pPr>
              <w:spacing w:line="288" w:lineRule="auto"/>
              <w:jc w:val="center"/>
              <w:rPr>
                <w:rFonts w:hint="eastAsia" w:ascii="仿宋" w:hAnsi="仿宋" w:cs="仿宋"/>
              </w:rPr>
            </w:pPr>
            <w:r>
              <w:rPr>
                <w:rFonts w:hint="eastAsia" w:ascii="仿宋" w:hAnsi="仿宋" w:cs="仿宋"/>
              </w:rPr>
              <w:t>1</w:t>
            </w:r>
          </w:p>
        </w:tc>
        <w:tc>
          <w:tcPr>
            <w:tcW w:w="1843" w:type="dxa"/>
            <w:tcBorders>
              <w:tl2br w:val="nil"/>
              <w:tr2bl w:val="nil"/>
            </w:tcBorders>
            <w:vAlign w:val="center"/>
          </w:tcPr>
          <w:p w14:paraId="66F034A2">
            <w:pPr>
              <w:spacing w:line="288" w:lineRule="auto"/>
              <w:jc w:val="center"/>
              <w:rPr>
                <w:rFonts w:hint="eastAsia" w:ascii="仿宋" w:hAnsi="仿宋" w:cs="仿宋"/>
                <w:b/>
              </w:rPr>
            </w:pPr>
            <w:r>
              <w:rPr>
                <w:rFonts w:hint="eastAsia" w:ascii="仿宋" w:hAnsi="仿宋" w:cs="仿宋"/>
                <w:b/>
              </w:rPr>
              <w:t>项目属性</w:t>
            </w:r>
          </w:p>
        </w:tc>
        <w:tc>
          <w:tcPr>
            <w:tcW w:w="6095" w:type="dxa"/>
            <w:tcBorders>
              <w:tl2br w:val="nil"/>
              <w:tr2bl w:val="nil"/>
            </w:tcBorders>
            <w:vAlign w:val="center"/>
          </w:tcPr>
          <w:p w14:paraId="28200E0F">
            <w:pPr>
              <w:spacing w:line="288" w:lineRule="auto"/>
              <w:rPr>
                <w:rFonts w:hint="eastAsia" w:ascii="仿宋" w:hAnsi="仿宋" w:cs="仿宋"/>
              </w:rPr>
            </w:pPr>
            <w:r>
              <w:rPr>
                <w:rFonts w:hint="eastAsia" w:ascii="仿宋" w:hAnsi="仿宋" w:cs="仿宋"/>
              </w:rPr>
              <w:t xml:space="preserve">服务类。 </w:t>
            </w:r>
          </w:p>
        </w:tc>
      </w:tr>
      <w:tr w14:paraId="5E3BC7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47DF9D2E">
            <w:pPr>
              <w:spacing w:line="288" w:lineRule="auto"/>
              <w:jc w:val="center"/>
              <w:rPr>
                <w:rFonts w:hint="eastAsia" w:ascii="仿宋" w:hAnsi="仿宋" w:cs="仿宋"/>
              </w:rPr>
            </w:pPr>
            <w:r>
              <w:rPr>
                <w:rFonts w:hint="eastAsia" w:ascii="仿宋" w:hAnsi="仿宋" w:cs="仿宋"/>
              </w:rPr>
              <w:t>2</w:t>
            </w:r>
          </w:p>
        </w:tc>
        <w:tc>
          <w:tcPr>
            <w:tcW w:w="1843" w:type="dxa"/>
            <w:tcBorders>
              <w:tl2br w:val="nil"/>
              <w:tr2bl w:val="nil"/>
            </w:tcBorders>
            <w:vAlign w:val="center"/>
          </w:tcPr>
          <w:p w14:paraId="689DC48D">
            <w:pPr>
              <w:spacing w:line="288" w:lineRule="auto"/>
              <w:rPr>
                <w:rFonts w:hint="eastAsia"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14:paraId="078A4312">
            <w:pPr>
              <w:pStyle w:val="25"/>
              <w:rPr>
                <w:rFonts w:hint="eastAsia" w:ascii="仿宋" w:hAnsi="仿宋" w:cs="仿宋"/>
              </w:rPr>
            </w:pPr>
            <w:r>
              <w:rPr>
                <w:rFonts w:hint="eastAsia" w:ascii="仿宋" w:hAnsi="仿宋" w:cs="仿宋"/>
              </w:rPr>
              <w:t>标的：</w:t>
            </w:r>
            <w:r>
              <w:rPr>
                <w:rFonts w:hint="eastAsia" w:ascii="仿宋" w:hAnsi="仿宋" w:cs="仿宋"/>
                <w:u w:val="single"/>
                <w:lang w:val="en-US" w:eastAsia="zh-CN"/>
              </w:rPr>
              <w:t>浙江工业大学人事处第三方同行评审服务</w:t>
            </w:r>
            <w:r>
              <w:rPr>
                <w:rFonts w:hint="eastAsia" w:ascii="仿宋" w:hAnsi="仿宋" w:cs="仿宋"/>
              </w:rPr>
              <w:t>，属于</w:t>
            </w:r>
            <w:r>
              <w:rPr>
                <w:rFonts w:hint="eastAsia" w:ascii="仿宋" w:hAnsi="仿宋" w:cs="仿宋"/>
                <w:u w:val="single"/>
              </w:rPr>
              <w:t>其他未列明行业</w:t>
            </w:r>
            <w:r>
              <w:rPr>
                <w:rFonts w:hint="eastAsia" w:ascii="仿宋" w:hAnsi="仿宋" w:cs="仿宋"/>
              </w:rPr>
              <w:t>；</w:t>
            </w:r>
          </w:p>
        </w:tc>
      </w:tr>
      <w:tr w14:paraId="4088C9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672C13F">
            <w:pPr>
              <w:spacing w:line="288" w:lineRule="auto"/>
              <w:jc w:val="center"/>
              <w:rPr>
                <w:rFonts w:hint="eastAsia" w:ascii="仿宋" w:hAnsi="仿宋" w:cs="仿宋"/>
              </w:rPr>
            </w:pPr>
            <w:r>
              <w:rPr>
                <w:rFonts w:hint="eastAsia" w:ascii="仿宋" w:hAnsi="仿宋" w:cs="仿宋"/>
              </w:rPr>
              <w:t>3</w:t>
            </w:r>
          </w:p>
        </w:tc>
        <w:tc>
          <w:tcPr>
            <w:tcW w:w="1843" w:type="dxa"/>
            <w:tcBorders>
              <w:tl2br w:val="nil"/>
              <w:tr2bl w:val="nil"/>
            </w:tcBorders>
            <w:vAlign w:val="center"/>
          </w:tcPr>
          <w:p w14:paraId="6B6C4D0D">
            <w:pPr>
              <w:spacing w:line="288" w:lineRule="auto"/>
              <w:jc w:val="center"/>
              <w:rPr>
                <w:rFonts w:hint="eastAsia"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14:paraId="34D4CA48">
            <w:pPr>
              <w:spacing w:line="288" w:lineRule="auto"/>
              <w:rPr>
                <w:rFonts w:hint="eastAsia" w:ascii="仿宋" w:hAnsi="仿宋" w:cs="仿宋"/>
                <w:kern w:val="0"/>
              </w:rPr>
            </w:pPr>
            <w:sdt>
              <w:sdtPr>
                <w:rPr>
                  <w:rFonts w:hint="eastAsia" w:ascii="仿宋" w:hAnsi="仿宋" w:cs="仿宋"/>
                  <w:kern w:val="0"/>
                  <w:highlight w:val="yellow"/>
                </w:rPr>
                <w:id w:val="343083056"/>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本项目不允许采购进口产品。</w:t>
            </w:r>
          </w:p>
          <w:p w14:paraId="62610EFC">
            <w:pPr>
              <w:spacing w:line="288" w:lineRule="auto"/>
              <w:rPr>
                <w:rFonts w:hint="eastAsia" w:ascii="仿宋" w:hAnsi="仿宋" w:cs="仿宋"/>
              </w:rPr>
            </w:pPr>
            <w:sdt>
              <w:sdtPr>
                <w:rPr>
                  <w:rFonts w:hint="eastAsia" w:ascii="仿宋" w:hAnsi="仿宋" w:cs="仿宋"/>
                  <w:kern w:val="0"/>
                </w:rPr>
                <w:id w:val="996308575"/>
                <w:showingPlcHdr/>
              </w:sdtPr>
              <w:sdtEndPr>
                <w:rPr>
                  <w:rFonts w:hint="eastAsia" w:ascii="仿宋" w:hAnsi="仿宋" w:cs="仿宋"/>
                  <w:kern w:val="0"/>
                </w:rPr>
              </w:sdtEndPr>
              <w:sdtContent/>
            </w:sdt>
            <w:r>
              <w:rPr>
                <w:rFonts w:hint="eastAsia" w:ascii="仿宋" w:hAnsi="仿宋" w:cs="仿宋"/>
                <w:kern w:val="0"/>
              </w:rPr>
              <w:t>☐可以就采购进口产品。</w:t>
            </w:r>
          </w:p>
        </w:tc>
      </w:tr>
      <w:tr w14:paraId="50DED5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5AB227F8">
            <w:pPr>
              <w:spacing w:line="288" w:lineRule="auto"/>
              <w:jc w:val="center"/>
              <w:rPr>
                <w:rFonts w:hint="eastAsia" w:ascii="仿宋" w:hAnsi="仿宋" w:cs="仿宋"/>
              </w:rPr>
            </w:pPr>
            <w:r>
              <w:rPr>
                <w:rFonts w:hint="eastAsia" w:ascii="仿宋" w:hAnsi="仿宋" w:cs="仿宋"/>
              </w:rPr>
              <w:t>4</w:t>
            </w:r>
          </w:p>
        </w:tc>
        <w:tc>
          <w:tcPr>
            <w:tcW w:w="1843" w:type="dxa"/>
            <w:tcBorders>
              <w:tl2br w:val="nil"/>
              <w:tr2bl w:val="nil"/>
            </w:tcBorders>
            <w:vAlign w:val="center"/>
          </w:tcPr>
          <w:p w14:paraId="7FB429E9">
            <w:pPr>
              <w:spacing w:line="288" w:lineRule="auto"/>
              <w:jc w:val="center"/>
              <w:rPr>
                <w:rFonts w:hint="eastAsia" w:ascii="仿宋" w:hAnsi="仿宋" w:cs="仿宋"/>
                <w:b/>
              </w:rPr>
            </w:pPr>
            <w:r>
              <w:rPr>
                <w:rFonts w:hint="eastAsia" w:ascii="仿宋" w:hAnsi="仿宋" w:cs="仿宋"/>
                <w:b/>
              </w:rPr>
              <w:t>分包</w:t>
            </w:r>
          </w:p>
        </w:tc>
        <w:tc>
          <w:tcPr>
            <w:tcW w:w="6095" w:type="dxa"/>
            <w:tcBorders>
              <w:tl2br w:val="nil"/>
              <w:tr2bl w:val="nil"/>
            </w:tcBorders>
            <w:vAlign w:val="center"/>
          </w:tcPr>
          <w:p w14:paraId="3DB8C129">
            <w:pPr>
              <w:spacing w:line="288" w:lineRule="auto"/>
              <w:rPr>
                <w:rFonts w:hint="eastAsia" w:ascii="仿宋" w:hAnsi="仿宋" w:cs="仿宋"/>
              </w:rPr>
            </w:pPr>
            <w:r>
              <w:rPr>
                <w:rFonts w:hint="eastAsia" w:ascii="仿宋" w:hAnsi="仿宋" w:cs="仿宋"/>
                <w:kern w:val="0"/>
              </w:rPr>
              <w:t>■A</w:t>
            </w:r>
            <w:r>
              <w:rPr>
                <w:rFonts w:hint="eastAsia" w:ascii="仿宋" w:hAnsi="仿宋" w:cs="仿宋"/>
              </w:rPr>
              <w:t>同意将非主体、非关键性的工作分包。</w:t>
            </w:r>
          </w:p>
          <w:p w14:paraId="73D722ED">
            <w:pPr>
              <w:spacing w:line="288" w:lineRule="auto"/>
              <w:rPr>
                <w:rFonts w:hint="eastAsia" w:ascii="仿宋" w:hAnsi="仿宋" w:cs="仿宋"/>
              </w:rPr>
            </w:pPr>
            <w:sdt>
              <w:sdtPr>
                <w:rPr>
                  <w:rFonts w:hint="eastAsia" w:ascii="仿宋" w:hAnsi="仿宋" w:cs="仿宋"/>
                  <w:kern w:val="0"/>
                </w:rPr>
                <w:id w:val="28224366"/>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w:t>
            </w:r>
            <w:r>
              <w:rPr>
                <w:rFonts w:hint="eastAsia" w:ascii="仿宋" w:hAnsi="仿宋" w:cs="仿宋"/>
              </w:rPr>
              <w:t>不同意分包。</w:t>
            </w:r>
          </w:p>
          <w:p w14:paraId="1F63C08E">
            <w:pPr>
              <w:spacing w:line="288" w:lineRule="auto"/>
              <w:rPr>
                <w:rFonts w:hint="eastAsia" w:ascii="仿宋" w:hAnsi="仿宋" w:cs="仿宋"/>
              </w:rPr>
            </w:pPr>
            <w:r>
              <w:rPr>
                <w:rFonts w:hint="eastAsia" w:ascii="仿宋" w:hAnsi="仿宋" w:cs="仿宋"/>
              </w:rPr>
              <w:t>注：不得限制大中型企业向小微企业合理分包。</w:t>
            </w:r>
          </w:p>
        </w:tc>
      </w:tr>
      <w:tr w14:paraId="6CD1D6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0FA3797B">
            <w:pPr>
              <w:spacing w:line="288" w:lineRule="auto"/>
              <w:jc w:val="center"/>
              <w:rPr>
                <w:rFonts w:hint="eastAsia" w:ascii="仿宋" w:hAnsi="仿宋" w:cs="仿宋"/>
              </w:rPr>
            </w:pPr>
            <w:r>
              <w:rPr>
                <w:rFonts w:hint="eastAsia" w:ascii="仿宋" w:hAnsi="仿宋" w:cs="仿宋"/>
              </w:rPr>
              <w:t>5</w:t>
            </w:r>
          </w:p>
        </w:tc>
        <w:tc>
          <w:tcPr>
            <w:tcW w:w="1843" w:type="dxa"/>
            <w:tcBorders>
              <w:tl2br w:val="nil"/>
              <w:tr2bl w:val="nil"/>
            </w:tcBorders>
            <w:vAlign w:val="center"/>
          </w:tcPr>
          <w:p w14:paraId="0D782E64">
            <w:pPr>
              <w:spacing w:line="288" w:lineRule="auto"/>
              <w:jc w:val="center"/>
              <w:rPr>
                <w:rFonts w:hint="eastAsia" w:ascii="仿宋" w:hAnsi="仿宋" w:cs="仿宋"/>
                <w:b/>
              </w:rPr>
            </w:pPr>
            <w:r>
              <w:rPr>
                <w:rFonts w:hint="eastAsia" w:ascii="仿宋" w:hAnsi="仿宋" w:cs="仿宋"/>
                <w:b/>
              </w:rPr>
              <w:t>开标前答疑会或现场考察</w:t>
            </w:r>
          </w:p>
        </w:tc>
        <w:tc>
          <w:tcPr>
            <w:tcW w:w="6095" w:type="dxa"/>
            <w:tcBorders>
              <w:tl2br w:val="nil"/>
              <w:tr2bl w:val="nil"/>
            </w:tcBorders>
            <w:vAlign w:val="center"/>
          </w:tcPr>
          <w:p w14:paraId="56986979">
            <w:pPr>
              <w:spacing w:line="288" w:lineRule="auto"/>
              <w:rPr>
                <w:rFonts w:hint="eastAsia" w:ascii="仿宋" w:hAnsi="仿宋" w:cs="仿宋"/>
              </w:rPr>
            </w:pPr>
            <w:sdt>
              <w:sdtPr>
                <w:rPr>
                  <w:rFonts w:hint="eastAsia" w:ascii="仿宋" w:hAnsi="仿宋" w:cs="仿宋"/>
                  <w:kern w:val="0"/>
                </w:rPr>
                <w:id w:val="566011953"/>
                <w:showingPlcHdr/>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不组织。</w:t>
            </w:r>
          </w:p>
          <w:p w14:paraId="30133B2C">
            <w:pPr>
              <w:spacing w:line="288" w:lineRule="auto"/>
              <w:rPr>
                <w:rFonts w:hint="eastAsia" w:ascii="仿宋" w:hAnsi="仿宋" w:cs="仿宋"/>
                <w:szCs w:val="20"/>
              </w:rPr>
            </w:pPr>
            <w:r>
              <w:rPr>
                <w:rFonts w:hint="eastAsia" w:ascii="仿宋" w:hAnsi="仿宋" w:cs="仿宋"/>
                <w:kern w:val="0"/>
              </w:rPr>
              <w:t>☐B组织，</w:t>
            </w:r>
            <w:r>
              <w:rPr>
                <w:rFonts w:hint="eastAsia" w:ascii="仿宋" w:hAnsi="仿宋" w:cs="仿宋"/>
              </w:rPr>
              <w:t>时间：/,地点：/</w:t>
            </w:r>
            <w:r>
              <w:rPr>
                <w:rFonts w:hint="eastAsia" w:ascii="仿宋" w:hAnsi="仿宋" w:cs="仿宋"/>
                <w:szCs w:val="20"/>
              </w:rPr>
              <w:t>。</w:t>
            </w:r>
          </w:p>
        </w:tc>
      </w:tr>
      <w:tr w14:paraId="2AE0A2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4915828F">
            <w:pPr>
              <w:spacing w:line="288" w:lineRule="auto"/>
              <w:jc w:val="center"/>
              <w:rPr>
                <w:rFonts w:hint="eastAsia" w:ascii="仿宋" w:hAnsi="仿宋" w:cs="仿宋"/>
              </w:rPr>
            </w:pPr>
            <w:r>
              <w:rPr>
                <w:rFonts w:hint="eastAsia" w:ascii="仿宋" w:hAnsi="仿宋" w:cs="仿宋"/>
              </w:rPr>
              <w:t>6</w:t>
            </w:r>
          </w:p>
        </w:tc>
        <w:tc>
          <w:tcPr>
            <w:tcW w:w="1843" w:type="dxa"/>
            <w:tcBorders>
              <w:tl2br w:val="nil"/>
              <w:tr2bl w:val="nil"/>
            </w:tcBorders>
            <w:vAlign w:val="center"/>
          </w:tcPr>
          <w:p w14:paraId="593E8708">
            <w:pPr>
              <w:spacing w:line="288" w:lineRule="auto"/>
              <w:jc w:val="center"/>
              <w:rPr>
                <w:rFonts w:hint="eastAsia" w:ascii="仿宋" w:hAnsi="仿宋" w:cs="仿宋"/>
                <w:b/>
              </w:rPr>
            </w:pPr>
            <w:r>
              <w:rPr>
                <w:rFonts w:hint="eastAsia" w:ascii="仿宋" w:hAnsi="仿宋" w:cs="仿宋"/>
                <w:b/>
              </w:rPr>
              <w:t>样品提供</w:t>
            </w:r>
          </w:p>
        </w:tc>
        <w:tc>
          <w:tcPr>
            <w:tcW w:w="6095" w:type="dxa"/>
            <w:tcBorders>
              <w:tl2br w:val="nil"/>
              <w:tr2bl w:val="nil"/>
            </w:tcBorders>
            <w:vAlign w:val="center"/>
          </w:tcPr>
          <w:p w14:paraId="4ECF2B00">
            <w:pPr>
              <w:spacing w:line="288" w:lineRule="auto"/>
              <w:rPr>
                <w:rFonts w:hint="eastAsia" w:ascii="仿宋" w:hAnsi="仿宋" w:cs="仿宋"/>
              </w:rPr>
            </w:pPr>
            <w:sdt>
              <w:sdtPr>
                <w:rPr>
                  <w:rFonts w:hint="eastAsia" w:ascii="仿宋" w:hAnsi="仿宋" w:cs="仿宋"/>
                  <w:kern w:val="0"/>
                </w:rPr>
                <w:id w:val="75782150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不要求提供。</w:t>
            </w:r>
          </w:p>
          <w:p w14:paraId="7CB18AD2">
            <w:pPr>
              <w:spacing w:line="288" w:lineRule="auto"/>
              <w:rPr>
                <w:rFonts w:hint="eastAsia"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14:paraId="422782BD">
            <w:pPr>
              <w:numPr>
                <w:ilvl w:val="0"/>
                <w:numId w:val="1"/>
              </w:numPr>
              <w:spacing w:line="288" w:lineRule="auto"/>
              <w:ind w:left="0" w:firstLine="0"/>
              <w:rPr>
                <w:rFonts w:hint="eastAsia" w:ascii="仿宋" w:hAnsi="仿宋" w:cs="仿宋"/>
                <w:kern w:val="0"/>
              </w:rPr>
            </w:pPr>
            <w:r>
              <w:rPr>
                <w:rFonts w:hint="eastAsia" w:ascii="仿宋" w:hAnsi="仿宋" w:cs="仿宋"/>
                <w:snapToGrid w:val="0"/>
                <w:kern w:val="28"/>
              </w:rPr>
              <w:t>样品：/</w:t>
            </w:r>
            <w:r>
              <w:rPr>
                <w:rFonts w:hint="eastAsia" w:ascii="仿宋" w:hAnsi="仿宋" w:cs="仿宋"/>
                <w:kern w:val="0"/>
              </w:rPr>
              <w:t>；</w:t>
            </w:r>
          </w:p>
          <w:p w14:paraId="00CF6E98">
            <w:pPr>
              <w:numPr>
                <w:ilvl w:val="0"/>
                <w:numId w:val="1"/>
              </w:numPr>
              <w:spacing w:line="288" w:lineRule="auto"/>
              <w:ind w:left="0" w:firstLine="0"/>
              <w:rPr>
                <w:rFonts w:hint="eastAsia"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14:paraId="30D28035">
            <w:pPr>
              <w:numPr>
                <w:ilvl w:val="0"/>
                <w:numId w:val="1"/>
              </w:numPr>
              <w:spacing w:line="288" w:lineRule="auto"/>
              <w:ind w:left="0" w:firstLine="0"/>
              <w:rPr>
                <w:rFonts w:hint="eastAsia"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14:paraId="168D3392">
            <w:pPr>
              <w:numPr>
                <w:ilvl w:val="0"/>
                <w:numId w:val="1"/>
              </w:numPr>
              <w:spacing w:line="288" w:lineRule="auto"/>
              <w:ind w:left="0" w:firstLine="0"/>
              <w:rPr>
                <w:rFonts w:hint="eastAsia"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14:paraId="42001D80">
            <w:pPr>
              <w:numPr>
                <w:ilvl w:val="0"/>
                <w:numId w:val="1"/>
              </w:numPr>
              <w:spacing w:line="288" w:lineRule="auto"/>
              <w:ind w:left="0" w:firstLine="0"/>
              <w:rPr>
                <w:rFonts w:hint="eastAsia"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14:paraId="19789533">
            <w:pPr>
              <w:numPr>
                <w:ilvl w:val="0"/>
                <w:numId w:val="1"/>
              </w:numPr>
              <w:spacing w:line="288" w:lineRule="auto"/>
              <w:ind w:left="0" w:firstLine="0"/>
              <w:rPr>
                <w:rFonts w:hint="eastAsia"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20091A8">
            <w:pPr>
              <w:numPr>
                <w:ilvl w:val="0"/>
                <w:numId w:val="1"/>
              </w:numPr>
              <w:spacing w:line="288" w:lineRule="auto"/>
              <w:ind w:left="0" w:firstLine="0"/>
              <w:rPr>
                <w:rFonts w:hint="eastAsia" w:ascii="仿宋" w:hAnsi="仿宋" w:cs="仿宋"/>
                <w:b/>
              </w:rPr>
            </w:pPr>
            <w:r>
              <w:rPr>
                <w:rFonts w:hint="eastAsia" w:ascii="仿宋" w:hAnsi="仿宋" w:cs="仿宋"/>
              </w:rPr>
              <w:t>制作、运输、安装和保管样品所发生的一切费用由投标人自理。</w:t>
            </w:r>
          </w:p>
        </w:tc>
      </w:tr>
      <w:tr w14:paraId="575F9C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06C661B1">
            <w:pPr>
              <w:spacing w:line="288" w:lineRule="auto"/>
              <w:jc w:val="center"/>
              <w:rPr>
                <w:rFonts w:hint="eastAsia" w:ascii="仿宋" w:hAnsi="仿宋" w:cs="仿宋"/>
              </w:rPr>
            </w:pPr>
            <w:r>
              <w:rPr>
                <w:rFonts w:hint="eastAsia" w:ascii="仿宋" w:hAnsi="仿宋" w:cs="仿宋"/>
              </w:rPr>
              <w:t>7</w:t>
            </w:r>
          </w:p>
        </w:tc>
        <w:tc>
          <w:tcPr>
            <w:tcW w:w="1843" w:type="dxa"/>
            <w:tcBorders>
              <w:tl2br w:val="nil"/>
              <w:tr2bl w:val="nil"/>
            </w:tcBorders>
            <w:vAlign w:val="center"/>
          </w:tcPr>
          <w:p w14:paraId="039E7355">
            <w:pPr>
              <w:spacing w:line="288" w:lineRule="auto"/>
              <w:jc w:val="center"/>
              <w:rPr>
                <w:rFonts w:hint="eastAsia" w:ascii="仿宋" w:hAnsi="仿宋" w:cs="仿宋"/>
                <w:bCs/>
              </w:rPr>
            </w:pPr>
            <w:r>
              <w:rPr>
                <w:rFonts w:hint="eastAsia" w:ascii="仿宋" w:hAnsi="仿宋" w:cs="仿宋"/>
                <w:b/>
              </w:rPr>
              <w:t>方案讲解演示</w:t>
            </w:r>
          </w:p>
        </w:tc>
        <w:tc>
          <w:tcPr>
            <w:tcW w:w="6095" w:type="dxa"/>
            <w:tcBorders>
              <w:tl2br w:val="nil"/>
              <w:tr2bl w:val="nil"/>
            </w:tcBorders>
            <w:vAlign w:val="center"/>
          </w:tcPr>
          <w:p w14:paraId="70BB47E9">
            <w:pPr>
              <w:spacing w:line="288" w:lineRule="auto"/>
            </w:pPr>
            <w:sdt>
              <w:sdtPr>
                <w:rPr>
                  <w:rFonts w:hint="eastAsia"/>
                </w:rPr>
                <w:id w:val="147481920"/>
              </w:sdtPr>
              <w:sdtEndPr>
                <w:rPr>
                  <w:rFonts w:hint="eastAsia"/>
                </w:rPr>
              </w:sdtEndPr>
              <w:sdtContent>
                <w:r>
                  <w:rPr>
                    <w:rFonts w:hint="eastAsia"/>
                  </w:rPr>
                  <w:t>☐</w:t>
                </w:r>
              </w:sdtContent>
            </w:sdt>
            <w:sdt>
              <w:sdtPr>
                <w:rPr>
                  <w:rFonts w:hint="eastAsia"/>
                </w:rPr>
                <w:id w:val="773553177"/>
              </w:sdtPr>
              <w:sdtEndPr>
                <w:rPr>
                  <w:rFonts w:hint="eastAsia"/>
                </w:rPr>
              </w:sdtEndPr>
              <w:sdtContent/>
            </w:sdt>
            <w:r>
              <w:rPr>
                <w:rFonts w:hint="eastAsia"/>
              </w:rPr>
              <w:t>A不组织。</w:t>
            </w:r>
          </w:p>
          <w:p w14:paraId="5BC2B326">
            <w:pPr>
              <w:spacing w:line="288" w:lineRule="auto"/>
              <w:rPr>
                <w:rFonts w:hint="eastAsia"/>
              </w:rPr>
            </w:pPr>
            <w:sdt>
              <w:sdtPr>
                <w:rPr>
                  <w:rFonts w:hint="eastAsia"/>
                </w:rPr>
                <w:id w:val="1174071719"/>
                <w:showingPlcHdr/>
              </w:sdtPr>
              <w:sdtEndPr>
                <w:rPr>
                  <w:rFonts w:hint="eastAsia"/>
                </w:rPr>
              </w:sdtEndPr>
              <w:sdtContent/>
            </w:sdt>
            <w:sdt>
              <w:sdtPr>
                <w:rPr>
                  <w:rFonts w:hint="eastAsia"/>
                </w:rPr>
                <w:id w:val="147472115"/>
              </w:sdtPr>
              <w:sdtEndPr>
                <w:rPr>
                  <w:rFonts w:hint="eastAsia"/>
                </w:rPr>
              </w:sdtEndPr>
              <w:sdtContent>
                <w:r>
                  <w:rPr>
                    <w:rFonts w:hint="eastAsia"/>
                  </w:rPr>
                  <w:t>■</w:t>
                </w:r>
              </w:sdtContent>
            </w:sdt>
            <w:r>
              <w:rPr>
                <w:rFonts w:hint="eastAsia"/>
              </w:rPr>
              <w:t>B组织。</w:t>
            </w:r>
          </w:p>
          <w:p w14:paraId="449C230C">
            <w:pPr>
              <w:spacing w:line="288" w:lineRule="auto"/>
              <w:rPr>
                <w:lang w:val="zh-CN"/>
              </w:rPr>
            </w:pPr>
            <w:r>
              <w:rPr>
                <w:rFonts w:hint="eastAsia" w:ascii="仿宋" w:hAnsi="仿宋" w:cs="仿宋"/>
              </w:rPr>
              <w:t>（1）在评标时安排每个</w:t>
            </w:r>
            <w:r>
              <w:rPr>
                <w:rFonts w:hint="eastAsia" w:ascii="仿宋" w:hAnsi="仿宋" w:cs="仿宋"/>
                <w:lang w:val="en-US" w:eastAsia="zh-CN"/>
              </w:rPr>
              <w:t>供应商</w:t>
            </w:r>
            <w:r>
              <w:rPr>
                <w:rFonts w:hint="eastAsia" w:ascii="仿宋" w:hAnsi="仿宋" w:cs="仿宋"/>
              </w:rPr>
              <w:t>进行</w:t>
            </w:r>
            <w:r>
              <w:rPr>
                <w:rFonts w:hint="eastAsia" w:ascii="仿宋" w:hAnsi="仿宋" w:cs="仿宋"/>
                <w:lang w:val="en-US" w:eastAsia="zh-CN"/>
              </w:rPr>
              <w:t>现场</w:t>
            </w:r>
            <w:r>
              <w:rPr>
                <w:rFonts w:hint="eastAsia" w:ascii="仿宋" w:hAnsi="仿宋" w:cs="仿宋"/>
              </w:rPr>
              <w:t>演示。每个</w:t>
            </w:r>
            <w:r>
              <w:rPr>
                <w:rFonts w:hint="eastAsia" w:ascii="仿宋" w:hAnsi="仿宋" w:cs="仿宋"/>
                <w:lang w:val="en-US" w:eastAsia="zh-CN"/>
              </w:rPr>
              <w:t>供应商演示</w:t>
            </w:r>
            <w:r>
              <w:rPr>
                <w:rFonts w:hint="eastAsia" w:ascii="仿宋" w:hAnsi="仿宋" w:cs="仿宋"/>
              </w:rPr>
              <w:t>时间不超过</w:t>
            </w:r>
            <w:r>
              <w:rPr>
                <w:rFonts w:hint="eastAsia" w:ascii="仿宋" w:hAnsi="仿宋" w:cs="仿宋"/>
                <w:u w:val="single"/>
                <w:lang w:val="en-US" w:eastAsia="zh-CN"/>
              </w:rPr>
              <w:t>20</w:t>
            </w:r>
            <w:r>
              <w:rPr>
                <w:rFonts w:hint="eastAsia" w:ascii="仿宋" w:hAnsi="仿宋" w:cs="仿宋"/>
              </w:rPr>
              <w:t>分钟，</w:t>
            </w:r>
            <w:r>
              <w:rPr>
                <w:rFonts w:hint="eastAsia" w:ascii="仿宋" w:hAnsi="仿宋" w:cs="仿宋"/>
                <w:lang w:val="en-US" w:eastAsia="zh-CN"/>
              </w:rPr>
              <w:t>演示</w:t>
            </w:r>
            <w:r>
              <w:rPr>
                <w:rFonts w:hint="eastAsia" w:ascii="仿宋" w:hAnsi="仿宋" w:cs="仿宋"/>
              </w:rPr>
              <w:t>次序以投标</w:t>
            </w:r>
            <w:r>
              <w:rPr>
                <w:rFonts w:hint="eastAsia" w:ascii="仿宋" w:hAnsi="仿宋" w:cs="仿宋"/>
                <w:lang w:val="en-US" w:eastAsia="zh-CN"/>
              </w:rPr>
              <w:t>响应</w:t>
            </w:r>
            <w:r>
              <w:rPr>
                <w:rFonts w:hint="eastAsia" w:ascii="仿宋" w:hAnsi="仿宋" w:cs="仿宋"/>
              </w:rPr>
              <w:t>文件解密时间先后次序为准，演示人员不超过</w:t>
            </w:r>
            <w:r>
              <w:rPr>
                <w:rFonts w:hint="eastAsia" w:ascii="仿宋" w:hAnsi="仿宋" w:cs="仿宋"/>
                <w:u w:val="single"/>
              </w:rPr>
              <w:t>2</w:t>
            </w:r>
            <w:r>
              <w:rPr>
                <w:rFonts w:hint="eastAsia" w:ascii="仿宋" w:hAnsi="仿宋" w:cs="仿宋"/>
              </w:rPr>
              <w:t>人。</w:t>
            </w:r>
          </w:p>
        </w:tc>
      </w:tr>
      <w:tr w14:paraId="34CF57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09F98510">
            <w:pPr>
              <w:spacing w:line="288" w:lineRule="auto"/>
              <w:jc w:val="center"/>
              <w:rPr>
                <w:rFonts w:hint="eastAsia" w:ascii="仿宋" w:hAnsi="仿宋" w:cs="仿宋"/>
              </w:rPr>
            </w:pPr>
            <w:r>
              <w:rPr>
                <w:rFonts w:hint="eastAsia" w:ascii="仿宋" w:hAnsi="仿宋" w:cs="仿宋"/>
              </w:rPr>
              <w:t>8</w:t>
            </w:r>
          </w:p>
        </w:tc>
        <w:tc>
          <w:tcPr>
            <w:tcW w:w="1843" w:type="dxa"/>
            <w:vMerge w:val="restart"/>
            <w:tcBorders>
              <w:tl2br w:val="nil"/>
              <w:tr2bl w:val="nil"/>
            </w:tcBorders>
            <w:vAlign w:val="center"/>
          </w:tcPr>
          <w:p w14:paraId="4472736E">
            <w:pPr>
              <w:spacing w:line="288" w:lineRule="auto"/>
              <w:jc w:val="center"/>
              <w:rPr>
                <w:rFonts w:hint="eastAsia"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14:paraId="75C31AC6">
            <w:pPr>
              <w:spacing w:line="288" w:lineRule="auto"/>
              <w:rPr>
                <w:rFonts w:hint="eastAsia" w:ascii="仿宋" w:hAnsi="仿宋" w:cs="仿宋"/>
              </w:rPr>
            </w:pPr>
            <w:r>
              <w:rPr>
                <w:rFonts w:hint="eastAsia" w:ascii="仿宋" w:hAnsi="仿宋" w:cs="仿宋"/>
              </w:rPr>
              <w:t>（1）资格证明文件：见招标文件第二部分11.1。</w:t>
            </w:r>
          </w:p>
          <w:p w14:paraId="58E719A3">
            <w:pPr>
              <w:spacing w:line="288" w:lineRule="auto"/>
              <w:rPr>
                <w:rFonts w:hint="eastAsia"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14:paraId="1138FB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116A5E01">
            <w:pPr>
              <w:spacing w:line="288" w:lineRule="auto"/>
              <w:jc w:val="center"/>
              <w:rPr>
                <w:rFonts w:hint="eastAsia" w:ascii="仿宋" w:hAnsi="仿宋" w:cs="仿宋"/>
              </w:rPr>
            </w:pPr>
          </w:p>
        </w:tc>
        <w:tc>
          <w:tcPr>
            <w:tcW w:w="1843" w:type="dxa"/>
            <w:vMerge w:val="continue"/>
            <w:tcBorders>
              <w:tl2br w:val="nil"/>
              <w:tr2bl w:val="nil"/>
            </w:tcBorders>
            <w:vAlign w:val="center"/>
          </w:tcPr>
          <w:p w14:paraId="38A4FFFD">
            <w:pPr>
              <w:spacing w:line="288" w:lineRule="auto"/>
              <w:jc w:val="center"/>
              <w:rPr>
                <w:rFonts w:hint="eastAsia" w:ascii="仿宋" w:hAnsi="仿宋" w:cs="仿宋"/>
                <w:b/>
              </w:rPr>
            </w:pPr>
          </w:p>
        </w:tc>
        <w:tc>
          <w:tcPr>
            <w:tcW w:w="6095" w:type="dxa"/>
            <w:tcBorders>
              <w:tl2br w:val="nil"/>
              <w:tr2bl w:val="nil"/>
            </w:tcBorders>
            <w:vAlign w:val="center"/>
          </w:tcPr>
          <w:p w14:paraId="2CFD6C85">
            <w:pPr>
              <w:spacing w:line="288" w:lineRule="auto"/>
              <w:rPr>
                <w:rFonts w:hint="eastAsia" w:ascii="仿宋" w:hAnsi="仿宋" w:cs="仿宋"/>
              </w:rPr>
            </w:pPr>
            <w:r>
              <w:rPr>
                <w:rFonts w:hint="eastAsia" w:ascii="仿宋" w:hAnsi="仿宋" w:cs="仿宋"/>
              </w:rPr>
              <w:t>（2）资信证明文件：根据招标文件第四部分评标标准提供。</w:t>
            </w:r>
          </w:p>
        </w:tc>
      </w:tr>
      <w:tr w14:paraId="78AB34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5213D334">
            <w:pPr>
              <w:spacing w:line="288" w:lineRule="auto"/>
              <w:jc w:val="center"/>
              <w:rPr>
                <w:rFonts w:hint="eastAsia" w:ascii="仿宋" w:hAnsi="仿宋" w:cs="仿宋"/>
              </w:rPr>
            </w:pPr>
            <w:r>
              <w:rPr>
                <w:rFonts w:hint="eastAsia" w:ascii="仿宋" w:hAnsi="仿宋" w:cs="仿宋"/>
              </w:rPr>
              <w:t>9</w:t>
            </w:r>
          </w:p>
        </w:tc>
        <w:tc>
          <w:tcPr>
            <w:tcW w:w="1843" w:type="dxa"/>
            <w:tcBorders>
              <w:tl2br w:val="nil"/>
              <w:tr2bl w:val="nil"/>
            </w:tcBorders>
            <w:vAlign w:val="center"/>
          </w:tcPr>
          <w:p w14:paraId="5D9A5CF6">
            <w:pPr>
              <w:spacing w:line="288" w:lineRule="auto"/>
              <w:jc w:val="center"/>
              <w:rPr>
                <w:rFonts w:hint="eastAsia"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14:paraId="05ED38DD">
            <w:pPr>
              <w:spacing w:line="288" w:lineRule="auto"/>
              <w:rPr>
                <w:rFonts w:hint="eastAsia"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14:paraId="0A8C6F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5B0BDCE3">
            <w:pPr>
              <w:spacing w:line="288" w:lineRule="auto"/>
              <w:jc w:val="center"/>
              <w:rPr>
                <w:rFonts w:hint="eastAsia" w:ascii="仿宋" w:hAnsi="仿宋" w:cs="仿宋"/>
              </w:rPr>
            </w:pPr>
            <w:r>
              <w:rPr>
                <w:rFonts w:hint="eastAsia" w:ascii="仿宋" w:hAnsi="仿宋" w:cs="仿宋"/>
              </w:rPr>
              <w:t>10</w:t>
            </w:r>
          </w:p>
        </w:tc>
        <w:tc>
          <w:tcPr>
            <w:tcW w:w="1843" w:type="dxa"/>
            <w:tcBorders>
              <w:tl2br w:val="nil"/>
              <w:tr2bl w:val="nil"/>
            </w:tcBorders>
            <w:vAlign w:val="center"/>
          </w:tcPr>
          <w:p w14:paraId="7125DE62">
            <w:pPr>
              <w:spacing w:line="288" w:lineRule="auto"/>
              <w:jc w:val="center"/>
              <w:rPr>
                <w:rFonts w:hint="eastAsia" w:ascii="仿宋" w:hAnsi="仿宋" w:cs="仿宋"/>
                <w:b/>
              </w:rPr>
            </w:pPr>
            <w:r>
              <w:rPr>
                <w:rFonts w:hint="eastAsia" w:ascii="仿宋" w:hAnsi="仿宋" w:cs="仿宋"/>
                <w:b/>
              </w:rPr>
              <w:t>报价要求</w:t>
            </w:r>
          </w:p>
        </w:tc>
        <w:tc>
          <w:tcPr>
            <w:tcW w:w="6095" w:type="dxa"/>
            <w:tcBorders>
              <w:tl2br w:val="nil"/>
              <w:tr2bl w:val="nil"/>
            </w:tcBorders>
            <w:vAlign w:val="center"/>
          </w:tcPr>
          <w:p w14:paraId="54D14159">
            <w:pPr>
              <w:spacing w:line="288" w:lineRule="auto"/>
              <w:jc w:val="left"/>
              <w:rPr>
                <w:rFonts w:hint="eastAsia"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14:paraId="7AC4D4F6">
            <w:pPr>
              <w:spacing w:line="288" w:lineRule="auto"/>
              <w:jc w:val="left"/>
              <w:rPr>
                <w:rFonts w:hint="eastAsia" w:ascii="仿宋" w:hAnsi="仿宋" w:cs="仿宋"/>
                <w:b/>
                <w:kern w:val="0"/>
                <w:lang w:val="zh-CN"/>
              </w:rPr>
            </w:pPr>
            <w:r>
              <w:rPr>
                <w:rFonts w:hint="eastAsia" w:ascii="仿宋" w:hAnsi="仿宋" w:cs="仿宋"/>
                <w:b/>
                <w:kern w:val="0"/>
                <w:lang w:val="zh-CN"/>
              </w:rPr>
              <w:t>投标报价出现下列情形的，投标无效：</w:t>
            </w:r>
          </w:p>
          <w:p w14:paraId="6C2AD534">
            <w:pPr>
              <w:numPr>
                <w:ilvl w:val="0"/>
                <w:numId w:val="2"/>
              </w:numPr>
              <w:spacing w:line="288" w:lineRule="auto"/>
              <w:ind w:left="0" w:firstLine="0"/>
              <w:jc w:val="left"/>
              <w:rPr>
                <w:rFonts w:hint="eastAsia" w:ascii="仿宋" w:hAnsi="仿宋" w:cs="仿宋"/>
                <w:b/>
                <w:kern w:val="0"/>
                <w:lang w:val="zh-CN"/>
              </w:rPr>
            </w:pPr>
            <w:r>
              <w:rPr>
                <w:rFonts w:hint="eastAsia" w:ascii="仿宋" w:hAnsi="仿宋" w:cs="仿宋"/>
                <w:b/>
                <w:kern w:val="0"/>
                <w:lang w:val="zh-CN"/>
              </w:rPr>
              <w:t>投标文件出现不是唯一的、有选择性投标报价的；</w:t>
            </w:r>
          </w:p>
          <w:p w14:paraId="42422533">
            <w:pPr>
              <w:numPr>
                <w:ilvl w:val="0"/>
                <w:numId w:val="2"/>
              </w:numPr>
              <w:spacing w:line="288" w:lineRule="auto"/>
              <w:ind w:left="0" w:firstLine="0"/>
              <w:jc w:val="left"/>
              <w:rPr>
                <w:rFonts w:hint="eastAsia" w:ascii="仿宋" w:hAnsi="仿宋" w:cs="仿宋"/>
                <w:b/>
                <w:kern w:val="0"/>
                <w:lang w:val="zh-CN"/>
              </w:rPr>
            </w:pPr>
            <w:r>
              <w:rPr>
                <w:rFonts w:hint="eastAsia" w:ascii="仿宋" w:hAnsi="仿宋" w:cs="仿宋"/>
                <w:b/>
                <w:kern w:val="0"/>
                <w:lang w:val="zh-CN"/>
              </w:rPr>
              <w:t>投标报价超过招标文件中规定的预算金额或者最高限价的;</w:t>
            </w:r>
          </w:p>
          <w:p w14:paraId="7E99F25C">
            <w:pPr>
              <w:numPr>
                <w:ilvl w:val="0"/>
                <w:numId w:val="2"/>
              </w:numPr>
              <w:spacing w:line="288" w:lineRule="auto"/>
              <w:ind w:left="0" w:firstLine="0"/>
              <w:rPr>
                <w:rFonts w:hint="eastAsia"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14:paraId="72F3B5A5">
            <w:pPr>
              <w:numPr>
                <w:ilvl w:val="0"/>
                <w:numId w:val="2"/>
              </w:numPr>
              <w:spacing w:line="288" w:lineRule="auto"/>
              <w:ind w:left="0" w:firstLine="0"/>
              <w:rPr>
                <w:rFonts w:hint="eastAsia" w:ascii="仿宋" w:hAnsi="仿宋" w:cs="仿宋"/>
              </w:rPr>
            </w:pPr>
            <w:r>
              <w:rPr>
                <w:rFonts w:hint="eastAsia" w:ascii="仿宋" w:hAnsi="仿宋" w:cs="仿宋"/>
                <w:b/>
                <w:kern w:val="0"/>
              </w:rPr>
              <w:t>投标人对根据修正原则修正后的报价不确认的。</w:t>
            </w:r>
          </w:p>
        </w:tc>
      </w:tr>
      <w:tr w14:paraId="2AF9CD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489CA05D">
            <w:pPr>
              <w:spacing w:line="288" w:lineRule="auto"/>
              <w:jc w:val="center"/>
              <w:rPr>
                <w:rFonts w:hint="eastAsia" w:ascii="仿宋" w:hAnsi="仿宋" w:cs="仿宋"/>
              </w:rPr>
            </w:pPr>
            <w:r>
              <w:rPr>
                <w:rFonts w:hint="eastAsia" w:ascii="仿宋" w:hAnsi="仿宋" w:cs="仿宋"/>
              </w:rPr>
              <w:t>11</w:t>
            </w:r>
          </w:p>
        </w:tc>
        <w:tc>
          <w:tcPr>
            <w:tcW w:w="1843" w:type="dxa"/>
            <w:tcBorders>
              <w:tl2br w:val="nil"/>
              <w:tr2bl w:val="nil"/>
            </w:tcBorders>
            <w:vAlign w:val="center"/>
          </w:tcPr>
          <w:p w14:paraId="3BC0E6DA">
            <w:pPr>
              <w:spacing w:line="288" w:lineRule="auto"/>
              <w:jc w:val="center"/>
              <w:rPr>
                <w:rFonts w:hint="eastAsia" w:ascii="仿宋" w:hAnsi="仿宋" w:cs="仿宋"/>
                <w:b/>
              </w:rPr>
            </w:pPr>
            <w:r>
              <w:rPr>
                <w:rFonts w:hint="eastAsia" w:ascii="仿宋" w:hAnsi="仿宋" w:cs="仿宋"/>
                <w:b/>
              </w:rPr>
              <w:t>中小企业信用融资</w:t>
            </w:r>
          </w:p>
        </w:tc>
        <w:tc>
          <w:tcPr>
            <w:tcW w:w="6095" w:type="dxa"/>
            <w:tcBorders>
              <w:tl2br w:val="nil"/>
              <w:tr2bl w:val="nil"/>
            </w:tcBorders>
            <w:vAlign w:val="center"/>
          </w:tcPr>
          <w:p w14:paraId="72651594">
            <w:pPr>
              <w:spacing w:line="288" w:lineRule="auto"/>
              <w:rPr>
                <w:rFonts w:hint="eastAsia"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AAF7B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4C4F3439">
            <w:pPr>
              <w:spacing w:line="288" w:lineRule="auto"/>
              <w:jc w:val="center"/>
              <w:rPr>
                <w:rFonts w:hint="eastAsia" w:ascii="仿宋" w:hAnsi="仿宋" w:cs="仿宋"/>
              </w:rPr>
            </w:pPr>
            <w:r>
              <w:rPr>
                <w:rFonts w:hint="eastAsia" w:ascii="仿宋" w:hAnsi="仿宋" w:cs="仿宋"/>
              </w:rPr>
              <w:t>12</w:t>
            </w:r>
          </w:p>
        </w:tc>
        <w:tc>
          <w:tcPr>
            <w:tcW w:w="1843" w:type="dxa"/>
            <w:tcBorders>
              <w:tl2br w:val="nil"/>
              <w:tr2bl w:val="nil"/>
            </w:tcBorders>
            <w:vAlign w:val="center"/>
          </w:tcPr>
          <w:p w14:paraId="159349AC">
            <w:pPr>
              <w:spacing w:line="288" w:lineRule="auto"/>
              <w:jc w:val="center"/>
              <w:rPr>
                <w:rFonts w:hint="eastAsia"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14:paraId="4E7E1297">
            <w:pPr>
              <w:pStyle w:val="34"/>
              <w:spacing w:line="288" w:lineRule="auto"/>
              <w:rPr>
                <w:rFonts w:hint="eastAsia"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14:paraId="559C1328">
            <w:pPr>
              <w:pStyle w:val="34"/>
              <w:spacing w:line="288" w:lineRule="auto"/>
              <w:rPr>
                <w:rFonts w:hint="eastAsia"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rPr>
              <w:t>汪懿婷</w:t>
            </w:r>
            <w:r>
              <w:rPr>
                <w:rFonts w:hint="eastAsia" w:ascii="仿宋" w:hAnsi="仿宋" w:cs="仿宋"/>
                <w:kern w:val="28"/>
                <w:szCs w:val="24"/>
              </w:rPr>
              <w:t>；联系电话：</w:t>
            </w:r>
            <w:r>
              <w:rPr>
                <w:rFonts w:hint="eastAsia" w:ascii="仿宋" w:hAnsi="仿宋" w:cs="仿宋"/>
                <w:u w:val="single"/>
              </w:rPr>
              <w:t xml:space="preserve"> 0571-89731843 </w:t>
            </w:r>
            <w:r>
              <w:rPr>
                <w:rFonts w:hint="eastAsia" w:ascii="仿宋" w:hAnsi="仿宋" w:cs="仿宋"/>
                <w:szCs w:val="24"/>
              </w:rPr>
              <w:t>。</w:t>
            </w:r>
          </w:p>
          <w:p w14:paraId="5F97B960">
            <w:pPr>
              <w:pStyle w:val="34"/>
              <w:spacing w:line="288" w:lineRule="auto"/>
              <w:rPr>
                <w:rFonts w:hint="eastAsia" w:ascii="仿宋" w:hAnsi="仿宋" w:cs="仿宋"/>
                <w:kern w:val="28"/>
              </w:rPr>
            </w:pPr>
            <w:r>
              <w:rPr>
                <w:rFonts w:hint="eastAsia" w:ascii="仿宋" w:hAnsi="仿宋" w:cs="仿宋"/>
                <w:b/>
                <w:szCs w:val="24"/>
              </w:rPr>
              <w:t>采购人、采购代理机构不强制或变相强制投标人提交备份投标文件。</w:t>
            </w:r>
          </w:p>
        </w:tc>
      </w:tr>
      <w:tr w14:paraId="260BED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922DA37">
            <w:pPr>
              <w:spacing w:line="288" w:lineRule="auto"/>
              <w:jc w:val="center"/>
              <w:rPr>
                <w:rFonts w:hint="eastAsia" w:ascii="仿宋" w:hAnsi="仿宋" w:cs="仿宋"/>
              </w:rPr>
            </w:pPr>
            <w:r>
              <w:rPr>
                <w:rFonts w:hint="eastAsia" w:ascii="仿宋" w:hAnsi="仿宋" w:cs="仿宋"/>
              </w:rPr>
              <w:t>13</w:t>
            </w:r>
          </w:p>
        </w:tc>
        <w:tc>
          <w:tcPr>
            <w:tcW w:w="1843" w:type="dxa"/>
            <w:tcBorders>
              <w:tl2br w:val="nil"/>
              <w:tr2bl w:val="nil"/>
            </w:tcBorders>
            <w:vAlign w:val="center"/>
          </w:tcPr>
          <w:p w14:paraId="691A203B">
            <w:pPr>
              <w:spacing w:line="288" w:lineRule="auto"/>
              <w:jc w:val="center"/>
              <w:rPr>
                <w:rFonts w:hint="eastAsia" w:ascii="仿宋" w:hAnsi="仿宋" w:cs="仿宋"/>
                <w:b/>
              </w:rPr>
            </w:pPr>
            <w:r>
              <w:rPr>
                <w:rFonts w:hint="eastAsia" w:ascii="仿宋" w:hAnsi="仿宋" w:cs="仿宋"/>
                <w:b/>
              </w:rPr>
              <w:t>采购代理服务费</w:t>
            </w:r>
          </w:p>
        </w:tc>
        <w:tc>
          <w:tcPr>
            <w:tcW w:w="6095" w:type="dxa"/>
            <w:tcBorders>
              <w:tl2br w:val="nil"/>
              <w:tr2bl w:val="nil"/>
            </w:tcBorders>
            <w:vAlign w:val="center"/>
          </w:tcPr>
          <w:p w14:paraId="2A5376BD">
            <w:pPr>
              <w:spacing w:line="288" w:lineRule="auto"/>
              <w:rPr>
                <w:rFonts w:hint="eastAsia" w:ascii="仿宋" w:hAnsi="仿宋" w:cs="仿宋"/>
                <w:snapToGrid w:val="0"/>
                <w:kern w:val="0"/>
              </w:rPr>
            </w:pPr>
            <w:r>
              <w:rPr>
                <w:rFonts w:hint="eastAsia" w:ascii="仿宋" w:hAnsi="仿宋" w:cs="仿宋"/>
                <w:snapToGrid w:val="0"/>
                <w:kern w:val="0"/>
              </w:rPr>
              <w:t>本项目的采购代理费由中标人支付。计费标准：</w:t>
            </w:r>
          </w:p>
          <w:p w14:paraId="5EFEFB70">
            <w:pPr>
              <w:spacing w:line="320" w:lineRule="exact"/>
              <w:rPr>
                <w:rFonts w:hint="eastAsia" w:ascii="宋体" w:hAnsi="宋体" w:cs="宋体"/>
                <w:snapToGrid w:val="0"/>
                <w:kern w:val="0"/>
                <w:szCs w:val="21"/>
              </w:rPr>
            </w:pPr>
            <w:r>
              <w:rPr>
                <w:rFonts w:ascii="宋体" w:hAnsi="宋体" w:cs="宋体"/>
                <w:snapToGrid w:val="0"/>
                <w:kern w:val="0"/>
                <w:szCs w:val="21"/>
              </w:rPr>
              <w:t>1、中标服务费以</w:t>
            </w:r>
            <w:r>
              <w:rPr>
                <w:rFonts w:hint="eastAsia" w:ascii="宋体" w:hAnsi="宋体" w:cs="宋体"/>
                <w:snapToGrid w:val="0"/>
                <w:kern w:val="0"/>
                <w:szCs w:val="21"/>
              </w:rPr>
              <w:t>预算</w:t>
            </w:r>
            <w:r>
              <w:rPr>
                <w:rFonts w:ascii="宋体" w:hAnsi="宋体" w:cs="宋体"/>
                <w:snapToGrid w:val="0"/>
                <w:kern w:val="0"/>
                <w:szCs w:val="21"/>
              </w:rPr>
              <w:t>金额为计费基准，按《计价格［2002］1980号》及《发改办价格［2003］857号》规定的</w:t>
            </w:r>
            <w:r>
              <w:rPr>
                <w:rFonts w:hint="eastAsia" w:ascii="宋体" w:hAnsi="宋体" w:cs="宋体"/>
                <w:snapToGrid w:val="0"/>
                <w:kern w:val="0"/>
                <w:szCs w:val="21"/>
              </w:rPr>
              <w:t>服务</w:t>
            </w:r>
            <w:r>
              <w:rPr>
                <w:rFonts w:ascii="宋体" w:hAnsi="宋体" w:cs="宋体"/>
                <w:snapToGrid w:val="0"/>
                <w:kern w:val="0"/>
                <w:szCs w:val="21"/>
              </w:rPr>
              <w:t>类收费标准的70%计取，低于</w:t>
            </w:r>
            <w:r>
              <w:rPr>
                <w:rFonts w:hint="eastAsia" w:ascii="宋体" w:hAnsi="宋体" w:cs="宋体"/>
                <w:snapToGrid w:val="0"/>
                <w:kern w:val="0"/>
                <w:szCs w:val="21"/>
              </w:rPr>
              <w:t>3</w:t>
            </w:r>
            <w:r>
              <w:rPr>
                <w:rFonts w:ascii="宋体" w:hAnsi="宋体" w:cs="宋体"/>
                <w:snapToGrid w:val="0"/>
                <w:kern w:val="0"/>
                <w:szCs w:val="21"/>
              </w:rPr>
              <w:t>000元时按</w:t>
            </w:r>
            <w:r>
              <w:rPr>
                <w:rFonts w:hint="eastAsia" w:ascii="宋体" w:hAnsi="宋体" w:cs="宋体"/>
                <w:snapToGrid w:val="0"/>
                <w:kern w:val="0"/>
                <w:szCs w:val="21"/>
              </w:rPr>
              <w:t>3</w:t>
            </w:r>
            <w:r>
              <w:rPr>
                <w:rFonts w:ascii="宋体" w:hAnsi="宋体" w:cs="宋体"/>
                <w:snapToGrid w:val="0"/>
                <w:kern w:val="0"/>
                <w:szCs w:val="21"/>
              </w:rPr>
              <w:t>000元计取。即：</w:t>
            </w:r>
          </w:p>
          <w:tbl>
            <w:tblPr>
              <w:tblStyle w:val="64"/>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14:paraId="01F1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7700DC2A">
                  <w:pPr>
                    <w:spacing w:line="320" w:lineRule="exact"/>
                    <w:jc w:val="center"/>
                    <w:rPr>
                      <w:rFonts w:hint="eastAsia" w:ascii="宋体" w:hAnsi="宋体" w:cs="宋体"/>
                      <w:snapToGrid w:val="0"/>
                      <w:kern w:val="0"/>
                      <w:szCs w:val="21"/>
                    </w:rPr>
                  </w:pPr>
                  <w:r>
                    <w:rPr>
                      <w:rFonts w:ascii="宋体" w:hAnsi="宋体" w:cs="宋体"/>
                      <w:snapToGrid w:val="0"/>
                      <w:kern w:val="0"/>
                      <w:szCs w:val="21"/>
                    </w:rPr>
                    <w:t>中标金额</w:t>
                  </w:r>
                </w:p>
              </w:tc>
              <w:tc>
                <w:tcPr>
                  <w:tcW w:w="1980" w:type="dxa"/>
                </w:tcPr>
                <w:p w14:paraId="770B2759">
                  <w:pPr>
                    <w:spacing w:line="320" w:lineRule="exact"/>
                    <w:jc w:val="center"/>
                    <w:rPr>
                      <w:rFonts w:hint="eastAsia" w:ascii="宋体" w:hAnsi="宋体" w:cs="宋体"/>
                      <w:snapToGrid w:val="0"/>
                      <w:kern w:val="0"/>
                      <w:szCs w:val="21"/>
                    </w:rPr>
                  </w:pPr>
                  <w:r>
                    <w:rPr>
                      <w:rFonts w:hint="eastAsia" w:ascii="宋体" w:hAnsi="宋体" w:cs="宋体"/>
                      <w:snapToGrid w:val="0"/>
                      <w:kern w:val="0"/>
                      <w:szCs w:val="21"/>
                    </w:rPr>
                    <w:t>折扣后</w:t>
                  </w:r>
                  <w:r>
                    <w:rPr>
                      <w:rFonts w:ascii="宋体" w:hAnsi="宋体" w:cs="宋体"/>
                      <w:snapToGrid w:val="0"/>
                      <w:kern w:val="0"/>
                      <w:szCs w:val="21"/>
                    </w:rPr>
                    <w:t>费率</w:t>
                  </w:r>
                </w:p>
              </w:tc>
            </w:tr>
            <w:tr w14:paraId="6ABE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277C481B">
                  <w:pPr>
                    <w:spacing w:line="320" w:lineRule="exact"/>
                    <w:jc w:val="center"/>
                    <w:rPr>
                      <w:rFonts w:hint="eastAsia" w:ascii="宋体" w:hAnsi="宋体" w:cs="宋体"/>
                      <w:snapToGrid w:val="0"/>
                      <w:kern w:val="0"/>
                      <w:szCs w:val="21"/>
                    </w:rPr>
                  </w:pPr>
                  <w:r>
                    <w:rPr>
                      <w:rFonts w:ascii="宋体" w:hAnsi="宋体" w:cs="宋体"/>
                      <w:snapToGrid w:val="0"/>
                      <w:kern w:val="0"/>
                      <w:szCs w:val="21"/>
                    </w:rPr>
                    <w:t>≤100万元</w:t>
                  </w:r>
                </w:p>
              </w:tc>
              <w:tc>
                <w:tcPr>
                  <w:tcW w:w="1980" w:type="dxa"/>
                </w:tcPr>
                <w:p w14:paraId="65E7052E">
                  <w:pPr>
                    <w:spacing w:line="320" w:lineRule="exact"/>
                    <w:jc w:val="center"/>
                    <w:rPr>
                      <w:rFonts w:hint="eastAsia" w:ascii="宋体" w:hAnsi="宋体" w:cs="宋体"/>
                      <w:snapToGrid w:val="0"/>
                      <w:kern w:val="0"/>
                      <w:szCs w:val="21"/>
                    </w:rPr>
                  </w:pPr>
                  <w:r>
                    <w:rPr>
                      <w:rFonts w:ascii="宋体" w:hAnsi="宋体" w:cs="宋体"/>
                      <w:snapToGrid w:val="0"/>
                      <w:kern w:val="0"/>
                      <w:szCs w:val="21"/>
                    </w:rPr>
                    <w:t>1.05%</w:t>
                  </w:r>
                </w:p>
              </w:tc>
            </w:tr>
            <w:tr w14:paraId="67B9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30898CDD">
                  <w:pPr>
                    <w:spacing w:line="320" w:lineRule="exact"/>
                    <w:jc w:val="center"/>
                    <w:rPr>
                      <w:rFonts w:hint="eastAsia" w:ascii="宋体" w:hAnsi="宋体" w:cs="宋体"/>
                      <w:snapToGrid w:val="0"/>
                      <w:kern w:val="0"/>
                      <w:szCs w:val="21"/>
                    </w:rPr>
                  </w:pPr>
                  <w:r>
                    <w:rPr>
                      <w:rFonts w:ascii="宋体" w:hAnsi="宋体" w:cs="宋体"/>
                      <w:snapToGrid w:val="0"/>
                      <w:kern w:val="0"/>
                      <w:szCs w:val="21"/>
                    </w:rPr>
                    <w:t>100万元-500万元</w:t>
                  </w:r>
                </w:p>
              </w:tc>
              <w:tc>
                <w:tcPr>
                  <w:tcW w:w="1980" w:type="dxa"/>
                </w:tcPr>
                <w:p w14:paraId="27EDC55D">
                  <w:pPr>
                    <w:spacing w:line="320" w:lineRule="exact"/>
                    <w:jc w:val="center"/>
                    <w:rPr>
                      <w:rFonts w:hint="eastAsia" w:ascii="宋体" w:hAnsi="宋体" w:cs="宋体"/>
                      <w:snapToGrid w:val="0"/>
                      <w:kern w:val="0"/>
                      <w:szCs w:val="21"/>
                    </w:rPr>
                  </w:pPr>
                  <w:r>
                    <w:rPr>
                      <w:rFonts w:ascii="宋体" w:hAnsi="宋体" w:cs="宋体"/>
                      <w:snapToGrid w:val="0"/>
                      <w:kern w:val="0"/>
                      <w:szCs w:val="21"/>
                    </w:rPr>
                    <w:t>0.</w:t>
                  </w:r>
                  <w:r>
                    <w:rPr>
                      <w:rFonts w:hint="eastAsia" w:ascii="宋体" w:hAnsi="宋体" w:cs="宋体"/>
                      <w:snapToGrid w:val="0"/>
                      <w:kern w:val="0"/>
                      <w:szCs w:val="21"/>
                    </w:rPr>
                    <w:t>56</w:t>
                  </w:r>
                  <w:r>
                    <w:rPr>
                      <w:rFonts w:ascii="宋体" w:hAnsi="宋体" w:cs="宋体"/>
                      <w:snapToGrid w:val="0"/>
                      <w:kern w:val="0"/>
                      <w:szCs w:val="21"/>
                    </w:rPr>
                    <w:t>%</w:t>
                  </w:r>
                </w:p>
              </w:tc>
            </w:tr>
            <w:tr w14:paraId="6411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4CDC3D8A">
                  <w:pPr>
                    <w:spacing w:line="320" w:lineRule="exact"/>
                    <w:jc w:val="center"/>
                    <w:rPr>
                      <w:rFonts w:hint="eastAsia" w:ascii="宋体" w:hAnsi="宋体" w:cs="宋体"/>
                      <w:snapToGrid w:val="0"/>
                      <w:kern w:val="0"/>
                      <w:szCs w:val="21"/>
                    </w:rPr>
                  </w:pPr>
                  <w:r>
                    <w:rPr>
                      <w:rFonts w:hint="eastAsia" w:ascii="宋体" w:hAnsi="宋体" w:cs="宋体"/>
                      <w:snapToGrid w:val="0"/>
                      <w:kern w:val="0"/>
                      <w:szCs w:val="21"/>
                    </w:rPr>
                    <w:t>5</w:t>
                  </w:r>
                  <w:r>
                    <w:rPr>
                      <w:rFonts w:ascii="宋体" w:hAnsi="宋体" w:cs="宋体"/>
                      <w:snapToGrid w:val="0"/>
                      <w:kern w:val="0"/>
                      <w:szCs w:val="21"/>
                    </w:rPr>
                    <w:t>00万元-</w:t>
                  </w:r>
                  <w:r>
                    <w:rPr>
                      <w:rFonts w:hint="eastAsia" w:ascii="宋体" w:hAnsi="宋体" w:cs="宋体"/>
                      <w:snapToGrid w:val="0"/>
                      <w:kern w:val="0"/>
                      <w:szCs w:val="21"/>
                    </w:rPr>
                    <w:t>10</w:t>
                  </w:r>
                  <w:r>
                    <w:rPr>
                      <w:rFonts w:ascii="宋体" w:hAnsi="宋体" w:cs="宋体"/>
                      <w:snapToGrid w:val="0"/>
                      <w:kern w:val="0"/>
                      <w:szCs w:val="21"/>
                    </w:rPr>
                    <w:t>00万元</w:t>
                  </w:r>
                </w:p>
              </w:tc>
              <w:tc>
                <w:tcPr>
                  <w:tcW w:w="1980" w:type="dxa"/>
                </w:tcPr>
                <w:p w14:paraId="3831A848">
                  <w:pPr>
                    <w:spacing w:line="320" w:lineRule="exact"/>
                    <w:jc w:val="center"/>
                    <w:rPr>
                      <w:rFonts w:hint="eastAsia" w:ascii="宋体" w:hAnsi="宋体" w:cs="宋体"/>
                      <w:snapToGrid w:val="0"/>
                      <w:kern w:val="0"/>
                      <w:szCs w:val="21"/>
                    </w:rPr>
                  </w:pPr>
                  <w:r>
                    <w:rPr>
                      <w:rFonts w:hint="eastAsia" w:ascii="宋体" w:hAnsi="宋体" w:cs="宋体"/>
                      <w:snapToGrid w:val="0"/>
                      <w:kern w:val="0"/>
                      <w:szCs w:val="21"/>
                    </w:rPr>
                    <w:t>0.315%</w:t>
                  </w:r>
                </w:p>
              </w:tc>
            </w:tr>
          </w:tbl>
          <w:p w14:paraId="135F5A10">
            <w:pPr>
              <w:spacing w:line="320" w:lineRule="exact"/>
              <w:rPr>
                <w:rFonts w:hint="eastAsia" w:ascii="宋体" w:hAnsi="宋体" w:cs="宋体"/>
                <w:snapToGrid w:val="0"/>
                <w:kern w:val="0"/>
                <w:szCs w:val="21"/>
              </w:rPr>
            </w:pPr>
            <w:r>
              <w:rPr>
                <w:rFonts w:ascii="宋体" w:hAnsi="宋体" w:cs="宋体"/>
                <w:snapToGrid w:val="0"/>
                <w:kern w:val="0"/>
                <w:szCs w:val="21"/>
              </w:rPr>
              <w:t>依据上述费率，采取差额累进方式计取代理费。</w:t>
            </w:r>
          </w:p>
          <w:p w14:paraId="4C0EE0F1">
            <w:pPr>
              <w:spacing w:line="288" w:lineRule="auto"/>
              <w:rPr>
                <w:rFonts w:hint="eastAsia" w:ascii="仿宋" w:hAnsi="仿宋" w:cs="仿宋"/>
                <w:snapToGrid w:val="0"/>
                <w:kern w:val="0"/>
              </w:rPr>
            </w:pPr>
            <w:r>
              <w:rPr>
                <w:rFonts w:hint="eastAsia" w:ascii="仿宋" w:hAnsi="仿宋" w:cs="仿宋"/>
                <w:snapToGrid w:val="0"/>
                <w:kern w:val="0"/>
              </w:rPr>
              <w:t>2、结算方式及时间为：中标结果公告发出后5个工作日内，中标人将中标服务费缴纳至如下账号：</w:t>
            </w:r>
          </w:p>
          <w:p w14:paraId="71D8622D">
            <w:pPr>
              <w:spacing w:line="288" w:lineRule="auto"/>
              <w:rPr>
                <w:rFonts w:hint="eastAsia" w:ascii="仿宋" w:hAnsi="仿宋" w:cs="仿宋"/>
                <w:snapToGrid w:val="0"/>
                <w:kern w:val="0"/>
              </w:rPr>
            </w:pPr>
            <w:r>
              <w:rPr>
                <w:rFonts w:hint="eastAsia" w:ascii="仿宋" w:hAnsi="仿宋" w:cs="仿宋"/>
                <w:snapToGrid w:val="0"/>
                <w:kern w:val="0"/>
              </w:rPr>
              <w:t>（1）收 款 人：浙江国际招投标有限公司</w:t>
            </w:r>
          </w:p>
          <w:p w14:paraId="153B5661">
            <w:pPr>
              <w:spacing w:line="288" w:lineRule="auto"/>
              <w:rPr>
                <w:rFonts w:hint="eastAsia" w:ascii="仿宋" w:hAnsi="仿宋" w:cs="仿宋"/>
                <w:snapToGrid w:val="0"/>
                <w:kern w:val="0"/>
              </w:rPr>
            </w:pPr>
            <w:r>
              <w:rPr>
                <w:rFonts w:hint="eastAsia" w:ascii="仿宋" w:hAnsi="仿宋" w:cs="仿宋"/>
                <w:snapToGrid w:val="0"/>
                <w:kern w:val="0"/>
              </w:rPr>
              <w:t>（2）开户银行：中国工商银行杭州武林支行</w:t>
            </w:r>
          </w:p>
          <w:p w14:paraId="206D8ECC">
            <w:pPr>
              <w:spacing w:line="288" w:lineRule="auto"/>
              <w:rPr>
                <w:rFonts w:hint="eastAsia" w:ascii="仿宋" w:hAnsi="仿宋" w:cs="仿宋"/>
              </w:rPr>
            </w:pPr>
            <w:r>
              <w:rPr>
                <w:rFonts w:hint="eastAsia" w:ascii="仿宋" w:hAnsi="仿宋" w:cs="仿宋"/>
                <w:snapToGrid w:val="0"/>
                <w:kern w:val="0"/>
              </w:rPr>
              <w:t>（3）账    号：1202 0212 0990 6782 015</w:t>
            </w:r>
          </w:p>
        </w:tc>
      </w:tr>
      <w:tr w14:paraId="62DE9E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32A2DC42">
            <w:pPr>
              <w:spacing w:line="288" w:lineRule="auto"/>
              <w:jc w:val="center"/>
              <w:rPr>
                <w:rFonts w:hint="eastAsia" w:ascii="仿宋" w:hAnsi="仿宋" w:cs="仿宋"/>
              </w:rPr>
            </w:pPr>
            <w:r>
              <w:rPr>
                <w:rFonts w:hint="eastAsia" w:ascii="仿宋" w:hAnsi="仿宋" w:cs="仿宋"/>
              </w:rPr>
              <w:t>14</w:t>
            </w:r>
          </w:p>
        </w:tc>
        <w:tc>
          <w:tcPr>
            <w:tcW w:w="1843" w:type="dxa"/>
            <w:vMerge w:val="restart"/>
            <w:tcBorders>
              <w:tl2br w:val="nil"/>
              <w:tr2bl w:val="nil"/>
            </w:tcBorders>
            <w:vAlign w:val="center"/>
          </w:tcPr>
          <w:p w14:paraId="2CE88F84">
            <w:pPr>
              <w:spacing w:line="288" w:lineRule="auto"/>
              <w:jc w:val="center"/>
              <w:rPr>
                <w:rFonts w:hint="eastAsia" w:ascii="仿宋" w:hAnsi="仿宋" w:cs="仿宋"/>
                <w:b/>
              </w:rPr>
            </w:pPr>
            <w:r>
              <w:rPr>
                <w:rFonts w:hint="eastAsia" w:ascii="仿宋" w:hAnsi="仿宋" w:cs="仿宋"/>
                <w:b/>
              </w:rPr>
              <w:t>联合体投标说明</w:t>
            </w:r>
          </w:p>
        </w:tc>
        <w:tc>
          <w:tcPr>
            <w:tcW w:w="6095" w:type="dxa"/>
            <w:tcBorders>
              <w:tl2br w:val="nil"/>
              <w:tr2bl w:val="nil"/>
            </w:tcBorders>
            <w:vAlign w:val="center"/>
          </w:tcPr>
          <w:p w14:paraId="70D695FD">
            <w:pPr>
              <w:pStyle w:val="34"/>
              <w:spacing w:line="288" w:lineRule="auto"/>
              <w:rPr>
                <w:rFonts w:hint="eastAsia" w:ascii="仿宋" w:hAnsi="仿宋" w:cs="仿宋"/>
                <w:kern w:val="28"/>
                <w:szCs w:val="24"/>
              </w:rPr>
            </w:pPr>
            <w:r>
              <w:rPr>
                <w:rFonts w:hint="eastAsia" w:ascii="仿宋" w:hAnsi="仿宋" w:cs="仿宋"/>
                <w:kern w:val="28"/>
                <w:szCs w:val="24"/>
              </w:rPr>
              <w:t>业绩证明材料</w:t>
            </w:r>
          </w:p>
          <w:p w14:paraId="7344FF59">
            <w:pPr>
              <w:pStyle w:val="34"/>
              <w:spacing w:line="288" w:lineRule="auto"/>
              <w:rPr>
                <w:rFonts w:hint="eastAsia"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14:paraId="3904DDA9">
            <w:pPr>
              <w:pStyle w:val="34"/>
              <w:spacing w:line="288" w:lineRule="auto"/>
              <w:rPr>
                <w:rFonts w:hint="eastAsia"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14:paraId="0AB87EA1">
            <w:pPr>
              <w:pStyle w:val="34"/>
              <w:spacing w:line="288" w:lineRule="auto"/>
              <w:rPr>
                <w:rFonts w:hint="eastAsia" w:ascii="仿宋" w:hAnsi="仿宋" w:cs="仿宋"/>
                <w:kern w:val="28"/>
                <w:szCs w:val="24"/>
              </w:rPr>
            </w:pPr>
            <w:r>
              <w:rPr>
                <w:rFonts w:hint="eastAsia" w:ascii="仿宋" w:hAnsi="仿宋" w:cs="仿宋"/>
                <w:kern w:val="28"/>
                <w:szCs w:val="24"/>
              </w:rPr>
              <w:t>☐其他规定：</w:t>
            </w:r>
          </w:p>
        </w:tc>
      </w:tr>
      <w:tr w14:paraId="575049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118601BE">
            <w:pPr>
              <w:spacing w:line="288" w:lineRule="auto"/>
              <w:jc w:val="center"/>
              <w:rPr>
                <w:rFonts w:hint="eastAsia" w:ascii="仿宋" w:hAnsi="仿宋" w:cs="仿宋"/>
              </w:rPr>
            </w:pPr>
          </w:p>
        </w:tc>
        <w:tc>
          <w:tcPr>
            <w:tcW w:w="1843" w:type="dxa"/>
            <w:vMerge w:val="continue"/>
            <w:tcBorders>
              <w:tl2br w:val="nil"/>
              <w:tr2bl w:val="nil"/>
            </w:tcBorders>
            <w:vAlign w:val="center"/>
          </w:tcPr>
          <w:p w14:paraId="5CFD817B">
            <w:pPr>
              <w:spacing w:line="288" w:lineRule="auto"/>
              <w:jc w:val="center"/>
              <w:rPr>
                <w:rFonts w:hint="eastAsia" w:ascii="仿宋" w:hAnsi="仿宋" w:cs="仿宋"/>
                <w:b/>
              </w:rPr>
            </w:pPr>
          </w:p>
        </w:tc>
        <w:tc>
          <w:tcPr>
            <w:tcW w:w="6095" w:type="dxa"/>
            <w:tcBorders>
              <w:tl2br w:val="nil"/>
              <w:tr2bl w:val="nil"/>
            </w:tcBorders>
            <w:vAlign w:val="center"/>
          </w:tcPr>
          <w:p w14:paraId="045D3304">
            <w:pPr>
              <w:pStyle w:val="34"/>
              <w:spacing w:line="288" w:lineRule="auto"/>
              <w:rPr>
                <w:rFonts w:hint="eastAsia" w:ascii="仿宋" w:hAnsi="仿宋" w:cs="仿宋"/>
                <w:kern w:val="28"/>
                <w:szCs w:val="24"/>
              </w:rPr>
            </w:pPr>
            <w:r>
              <w:rPr>
                <w:rFonts w:hint="eastAsia" w:ascii="仿宋" w:hAnsi="仿宋" w:cs="仿宋"/>
                <w:kern w:val="28"/>
                <w:szCs w:val="24"/>
              </w:rPr>
              <w:t>其他资信证明材料</w:t>
            </w:r>
          </w:p>
          <w:p w14:paraId="067AC014">
            <w:pPr>
              <w:pStyle w:val="34"/>
              <w:spacing w:line="288" w:lineRule="auto"/>
              <w:rPr>
                <w:rFonts w:hint="eastAsia"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14:paraId="2E276568">
            <w:pPr>
              <w:pStyle w:val="34"/>
              <w:spacing w:line="288" w:lineRule="auto"/>
              <w:rPr>
                <w:rFonts w:hint="eastAsia"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14:paraId="386A0BB7">
            <w:pPr>
              <w:pStyle w:val="34"/>
              <w:spacing w:line="288" w:lineRule="auto"/>
              <w:rPr>
                <w:rFonts w:hint="eastAsia" w:ascii="仿宋" w:hAnsi="仿宋" w:cs="仿宋"/>
                <w:kern w:val="28"/>
                <w:szCs w:val="24"/>
              </w:rPr>
            </w:pPr>
            <w:r>
              <w:rPr>
                <w:rFonts w:hint="eastAsia" w:ascii="仿宋" w:hAnsi="仿宋" w:cs="仿宋"/>
                <w:kern w:val="28"/>
                <w:szCs w:val="24"/>
              </w:rPr>
              <w:t>☐其他规定：</w:t>
            </w:r>
          </w:p>
        </w:tc>
      </w:tr>
      <w:tr w14:paraId="6BAEFC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E212538">
            <w:pPr>
              <w:spacing w:line="288" w:lineRule="auto"/>
              <w:jc w:val="center"/>
              <w:rPr>
                <w:rFonts w:hint="eastAsia" w:ascii="仿宋" w:hAnsi="仿宋" w:cs="仿宋"/>
              </w:rPr>
            </w:pPr>
            <w:r>
              <w:rPr>
                <w:rFonts w:hint="eastAsia" w:ascii="仿宋" w:hAnsi="仿宋" w:cs="仿宋"/>
              </w:rPr>
              <w:t>15</w:t>
            </w:r>
          </w:p>
        </w:tc>
        <w:tc>
          <w:tcPr>
            <w:tcW w:w="1843" w:type="dxa"/>
            <w:tcBorders>
              <w:tl2br w:val="nil"/>
              <w:tr2bl w:val="nil"/>
            </w:tcBorders>
            <w:vAlign w:val="center"/>
          </w:tcPr>
          <w:p w14:paraId="189DAE23">
            <w:pPr>
              <w:spacing w:line="288" w:lineRule="auto"/>
              <w:jc w:val="center"/>
              <w:rPr>
                <w:rFonts w:hint="eastAsia" w:ascii="仿宋" w:hAnsi="仿宋" w:cs="仿宋"/>
                <w:b/>
              </w:rPr>
            </w:pPr>
            <w:r>
              <w:rPr>
                <w:rFonts w:hint="eastAsia" w:ascii="仿宋" w:hAnsi="仿宋" w:cs="仿宋"/>
                <w:b/>
              </w:rPr>
              <w:t>特别说明</w:t>
            </w:r>
          </w:p>
        </w:tc>
        <w:tc>
          <w:tcPr>
            <w:tcW w:w="6095" w:type="dxa"/>
            <w:tcBorders>
              <w:tl2br w:val="nil"/>
              <w:tr2bl w:val="nil"/>
            </w:tcBorders>
            <w:vAlign w:val="center"/>
          </w:tcPr>
          <w:p w14:paraId="742E318E">
            <w:pPr>
              <w:spacing w:line="288" w:lineRule="auto"/>
              <w:rPr>
                <w:rFonts w:hint="eastAsia" w:ascii="仿宋" w:hAnsi="仿宋" w:cs="仿宋"/>
                <w:snapToGrid w:val="0"/>
                <w:kern w:val="28"/>
                <w:u w:val="single"/>
              </w:rPr>
            </w:pPr>
            <w:r>
              <w:rPr>
                <w:rFonts w:hint="eastAsia" w:ascii="仿宋" w:hAnsi="仿宋" w:cs="仿宋"/>
                <w:b/>
                <w:bCs/>
                <w:kern w:val="0"/>
              </w:rPr>
              <w:t>■</w:t>
            </w:r>
            <w:r>
              <w:rPr>
                <w:rFonts w:hint="eastAsia" w:ascii="仿宋" w:hAnsi="仿宋" w:cs="仿宋"/>
                <w:snapToGrid w:val="0"/>
                <w:kern w:val="28"/>
              </w:rPr>
              <w:t>有，中标供应商放弃中标资格导致重新采购的，应当承担支付代理费和专家评审费等费用在内的赔偿责任。</w:t>
            </w:r>
          </w:p>
          <w:p w14:paraId="2B30014F">
            <w:pPr>
              <w:pStyle w:val="25"/>
              <w:autoSpaceDE/>
              <w:autoSpaceDN/>
              <w:spacing w:line="288" w:lineRule="auto"/>
              <w:rPr>
                <w:rFonts w:hint="eastAsia" w:ascii="仿宋" w:hAnsi="仿宋" w:cs="仿宋"/>
              </w:rPr>
            </w:pPr>
            <w:r>
              <w:rPr>
                <w:rFonts w:hint="eastAsia" w:ascii="仿宋" w:hAnsi="仿宋" w:cs="仿宋"/>
                <w:kern w:val="28"/>
              </w:rPr>
              <w:sym w:font="Wingdings 2" w:char="00A3"/>
            </w:r>
            <w:r>
              <w:rPr>
                <w:rFonts w:hint="eastAsia" w:ascii="仿宋" w:hAnsi="仿宋" w:cs="仿宋"/>
                <w:kern w:val="28"/>
              </w:rPr>
              <w:t>无</w:t>
            </w:r>
            <w:r>
              <w:rPr>
                <w:rFonts w:hint="eastAsia" w:ascii="仿宋" w:hAnsi="仿宋" w:cs="仿宋"/>
                <w:b/>
                <w:kern w:val="0"/>
              </w:rPr>
              <w:t>。</w:t>
            </w:r>
          </w:p>
        </w:tc>
      </w:tr>
    </w:tbl>
    <w:p w14:paraId="332355C6">
      <w:pPr>
        <w:spacing w:line="360" w:lineRule="auto"/>
        <w:rPr>
          <w:rFonts w:hint="eastAsia" w:ascii="仿宋" w:hAnsi="仿宋" w:cs="仿宋"/>
          <w:b/>
          <w:sz w:val="32"/>
          <w:szCs w:val="20"/>
        </w:rPr>
      </w:pPr>
    </w:p>
    <w:bookmarkEnd w:id="12"/>
    <w:p w14:paraId="6D9E68DD">
      <w:pPr>
        <w:rPr>
          <w:rFonts w:hint="eastAsia" w:ascii="仿宋" w:hAnsi="仿宋" w:cs="仿宋"/>
          <w:b/>
          <w:sz w:val="32"/>
          <w:szCs w:val="20"/>
        </w:rPr>
      </w:pPr>
      <w:bookmarkStart w:id="15" w:name="第三部分"/>
      <w:bookmarkStart w:id="16" w:name="_Toc164416483"/>
      <w:r>
        <w:rPr>
          <w:rFonts w:hint="eastAsia" w:ascii="仿宋" w:hAnsi="仿宋" w:cs="仿宋"/>
          <w:b/>
          <w:sz w:val="32"/>
          <w:szCs w:val="20"/>
        </w:rPr>
        <w:br w:type="page"/>
      </w:r>
    </w:p>
    <w:p w14:paraId="7129E19D">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一、总则</w:t>
      </w:r>
    </w:p>
    <w:p w14:paraId="6EC143A3">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适用范围</w:t>
      </w:r>
    </w:p>
    <w:p w14:paraId="074CAAF2">
      <w:pPr>
        <w:ind w:firstLine="480" w:firstLineChars="200"/>
        <w:jc w:val="left"/>
        <w:rPr>
          <w:rFonts w:hint="eastAsia"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14:paraId="2346BA97">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定义</w:t>
      </w:r>
    </w:p>
    <w:p w14:paraId="6B7100EE">
      <w:pPr>
        <w:numPr>
          <w:ilvl w:val="1"/>
          <w:numId w:val="3"/>
        </w:numPr>
        <w:ind w:left="0" w:firstLine="480" w:firstLineChars="200"/>
        <w:rPr>
          <w:rFonts w:hint="eastAsia" w:ascii="仿宋" w:hAnsi="仿宋" w:cs="仿宋"/>
        </w:rPr>
      </w:pPr>
      <w:r>
        <w:rPr>
          <w:rFonts w:hint="eastAsia" w:ascii="仿宋" w:hAnsi="仿宋" w:cs="仿宋"/>
        </w:rPr>
        <w:t>“采购人”系指招标公告中载明的本项目的采购人。</w:t>
      </w:r>
    </w:p>
    <w:p w14:paraId="693D8EA3">
      <w:pPr>
        <w:numPr>
          <w:ilvl w:val="1"/>
          <w:numId w:val="3"/>
        </w:numPr>
        <w:ind w:left="0" w:firstLine="480" w:firstLineChars="200"/>
        <w:rPr>
          <w:rFonts w:hint="eastAsia" w:ascii="仿宋" w:hAnsi="仿宋" w:cs="仿宋"/>
        </w:rPr>
      </w:pPr>
      <w:r>
        <w:rPr>
          <w:rFonts w:hint="eastAsia" w:ascii="仿宋" w:hAnsi="仿宋" w:cs="仿宋"/>
        </w:rPr>
        <w:t>“采购代理机构”系指招标公告中载明的本项目的采购代理机构。</w:t>
      </w:r>
    </w:p>
    <w:p w14:paraId="7995FDDF">
      <w:pPr>
        <w:numPr>
          <w:ilvl w:val="1"/>
          <w:numId w:val="3"/>
        </w:numPr>
        <w:ind w:left="0" w:firstLine="480" w:firstLineChars="200"/>
        <w:rPr>
          <w:rFonts w:hint="eastAsia" w:ascii="仿宋" w:hAnsi="仿宋" w:cs="仿宋"/>
        </w:rPr>
      </w:pPr>
      <w:r>
        <w:rPr>
          <w:rFonts w:hint="eastAsia" w:ascii="仿宋" w:hAnsi="仿宋" w:cs="仿宋"/>
        </w:rPr>
        <w:t>“投标人”系指响应招标、参加投标竞争的法人、其他组织或者自然人。</w:t>
      </w:r>
    </w:p>
    <w:p w14:paraId="0A393B1E">
      <w:pPr>
        <w:numPr>
          <w:ilvl w:val="1"/>
          <w:numId w:val="3"/>
        </w:numPr>
        <w:ind w:left="0" w:firstLine="480" w:firstLineChars="200"/>
        <w:rPr>
          <w:rFonts w:hint="eastAsia"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14:paraId="509D9EFA">
      <w:pPr>
        <w:numPr>
          <w:ilvl w:val="1"/>
          <w:numId w:val="3"/>
        </w:numPr>
        <w:ind w:left="0" w:firstLine="480" w:firstLineChars="200"/>
        <w:rPr>
          <w:rFonts w:hint="eastAsia"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9E8B5AF">
      <w:pPr>
        <w:numPr>
          <w:ilvl w:val="1"/>
          <w:numId w:val="3"/>
        </w:numPr>
        <w:ind w:left="0" w:firstLine="480" w:firstLineChars="200"/>
        <w:rPr>
          <w:rFonts w:hint="eastAsia" w:ascii="仿宋" w:hAnsi="仿宋" w:cs="仿宋"/>
        </w:rPr>
      </w:pPr>
      <w:r>
        <w:rPr>
          <w:rFonts w:hint="eastAsia" w:ascii="仿宋" w:hAnsi="仿宋" w:cs="仿宋"/>
        </w:rPr>
        <w:t>“电子交易平台”是指本项目政府采购活动所依托的政府采购云平台（https://www.zcygov.cn/）。</w:t>
      </w:r>
    </w:p>
    <w:p w14:paraId="7F8EE4BE">
      <w:pPr>
        <w:numPr>
          <w:ilvl w:val="1"/>
          <w:numId w:val="3"/>
        </w:numPr>
        <w:ind w:left="0" w:firstLine="480" w:firstLineChars="200"/>
        <w:rPr>
          <w:rFonts w:hint="eastAsia" w:ascii="仿宋" w:hAnsi="仿宋" w:cs="仿宋"/>
          <w:b/>
        </w:rPr>
      </w:pPr>
      <w:r>
        <w:rPr>
          <w:rFonts w:hint="eastAsia" w:ascii="仿宋" w:hAnsi="仿宋" w:cs="仿宋"/>
        </w:rPr>
        <w:t>“▲”系指实质性要求条款，“■”或“</w:t>
      </w:r>
      <w:sdt>
        <w:sdtPr>
          <w:rPr>
            <w:rFonts w:hint="eastAsia" w:ascii="方正仿宋_GB2312" w:hAnsi="仿宋" w:eastAsia="方正仿宋_GB2312" w:cs="Arial"/>
            <w:b/>
            <w:bCs/>
            <w:kern w:val="0"/>
          </w:rPr>
          <w:id w:val="512970236"/>
        </w:sdtPr>
        <w:sdtEndPr>
          <w:rPr>
            <w:rFonts w:hint="eastAsia" w:ascii="方正仿宋_GB2312" w:hAnsi="仿宋" w:eastAsia="方正仿宋_GB2312" w:cs="Arial"/>
            <w:b/>
            <w:bCs/>
            <w:kern w:val="0"/>
          </w:rPr>
        </w:sdtEndPr>
        <w:sdtContent>
          <w:r>
            <w:rPr>
              <w:rFonts w:ascii="Wingdings" w:hAnsi="Wingdings" w:eastAsia="方正仿宋_GB2312" w:cs="Arial"/>
              <w:b/>
              <w:bCs/>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14:paraId="27EA5BFD">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采购项目需要落实的政府采购政策</w:t>
      </w:r>
    </w:p>
    <w:p w14:paraId="64D7C243">
      <w:pPr>
        <w:numPr>
          <w:ilvl w:val="1"/>
          <w:numId w:val="3"/>
        </w:numPr>
        <w:ind w:left="0" w:firstLine="480" w:firstLineChars="200"/>
        <w:rPr>
          <w:rFonts w:hint="eastAsia"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4447DE0">
      <w:pPr>
        <w:numPr>
          <w:ilvl w:val="1"/>
          <w:numId w:val="3"/>
        </w:numPr>
        <w:ind w:left="0" w:firstLine="480" w:firstLineChars="200"/>
        <w:rPr>
          <w:rFonts w:hint="eastAsia" w:ascii="仿宋" w:hAnsi="仿宋" w:cs="仿宋"/>
        </w:rPr>
      </w:pPr>
      <w:r>
        <w:rPr>
          <w:rFonts w:hint="eastAsia" w:ascii="仿宋" w:hAnsi="仿宋" w:cs="仿宋"/>
        </w:rPr>
        <w:t>支持绿色发展</w:t>
      </w:r>
    </w:p>
    <w:p w14:paraId="129DC5AE">
      <w:pPr>
        <w:numPr>
          <w:ilvl w:val="2"/>
          <w:numId w:val="3"/>
        </w:numPr>
        <w:ind w:left="0" w:firstLine="480" w:firstLineChars="200"/>
        <w:rPr>
          <w:rFonts w:hint="eastAsia"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49B56CBE">
      <w:pPr>
        <w:ind w:firstLine="480" w:firstLineChars="200"/>
        <w:rPr>
          <w:rFonts w:hint="eastAsia"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14:paraId="50198845">
      <w:pPr>
        <w:numPr>
          <w:ilvl w:val="2"/>
          <w:numId w:val="3"/>
        </w:numPr>
        <w:ind w:left="0" w:firstLine="480" w:firstLineChars="200"/>
        <w:rPr>
          <w:rFonts w:hint="eastAsia"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14:paraId="7E8D9156">
      <w:pPr>
        <w:numPr>
          <w:ilvl w:val="2"/>
          <w:numId w:val="3"/>
        </w:numPr>
        <w:ind w:left="0" w:firstLine="480" w:firstLineChars="200"/>
        <w:rPr>
          <w:rFonts w:hint="eastAsia"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14:paraId="180D7B05">
      <w:pPr>
        <w:numPr>
          <w:ilvl w:val="1"/>
          <w:numId w:val="3"/>
        </w:numPr>
        <w:ind w:left="0" w:firstLine="480" w:firstLineChars="200"/>
        <w:rPr>
          <w:rFonts w:hint="eastAsia" w:ascii="仿宋" w:hAnsi="仿宋" w:cs="仿宋"/>
        </w:rPr>
      </w:pPr>
      <w:r>
        <w:rPr>
          <w:rFonts w:hint="eastAsia" w:ascii="仿宋" w:hAnsi="仿宋" w:cs="仿宋"/>
        </w:rPr>
        <w:t>支持中小企业发展</w:t>
      </w:r>
    </w:p>
    <w:p w14:paraId="58351C26">
      <w:pPr>
        <w:numPr>
          <w:ilvl w:val="2"/>
          <w:numId w:val="3"/>
        </w:numPr>
        <w:ind w:left="0" w:firstLine="480" w:firstLineChars="200"/>
        <w:rPr>
          <w:rFonts w:hint="eastAsia"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885B387">
      <w:pPr>
        <w:ind w:firstLine="480" w:firstLineChars="200"/>
        <w:rPr>
          <w:rFonts w:hint="eastAsia" w:ascii="仿宋" w:hAnsi="仿宋" w:cs="仿宋"/>
        </w:rPr>
      </w:pPr>
      <w:r>
        <w:rPr>
          <w:rFonts w:hint="eastAsia" w:ascii="仿宋" w:hAnsi="仿宋" w:cs="仿宋"/>
        </w:rPr>
        <w:t>符合中小企业划分标准的个体工商户，在政府采购活动中视同中小企业。</w:t>
      </w:r>
    </w:p>
    <w:p w14:paraId="0C44EDBB">
      <w:pPr>
        <w:numPr>
          <w:ilvl w:val="2"/>
          <w:numId w:val="3"/>
        </w:numPr>
        <w:ind w:left="0" w:firstLine="480" w:firstLineChars="200"/>
        <w:rPr>
          <w:rFonts w:hint="eastAsia" w:ascii="仿宋" w:hAnsi="仿宋" w:cs="仿宋"/>
        </w:rPr>
      </w:pPr>
      <w:r>
        <w:rPr>
          <w:rFonts w:hint="eastAsia" w:ascii="仿宋" w:hAnsi="仿宋" w:cs="仿宋"/>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14:paraId="4B60CE70">
      <w:pPr>
        <w:widowControl/>
        <w:ind w:firstLine="480" w:firstLineChars="200"/>
        <w:jc w:val="left"/>
        <w:rPr>
          <w:rFonts w:hint="eastAsia"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14:paraId="5BDC7EAB">
      <w:pPr>
        <w:numPr>
          <w:ilvl w:val="2"/>
          <w:numId w:val="3"/>
        </w:numPr>
        <w:ind w:left="0" w:firstLine="480" w:firstLineChars="200"/>
        <w:rPr>
          <w:rFonts w:hint="eastAsia" w:ascii="仿宋" w:hAnsi="仿宋" w:cs="仿宋"/>
        </w:rPr>
      </w:pPr>
      <w:r>
        <w:rPr>
          <w:rFonts w:hint="eastAsia" w:ascii="仿宋" w:hAnsi="仿宋" w:cs="仿宋"/>
        </w:rPr>
        <w:t>对于未预留份额专门面向中小企业的政府采购服务项目，以及预留份额政府采购服务项目中的非预留部分标项，对小型和微型企业的投标报价给予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的扣除，用扣除后的价格参加评审。组成联合体或者接受分包的小微企业与联合体内其他企业、分包企业之间存在直接控股、管理关系的，不享受价格扣除优惠政策。（本项目不适用）</w:t>
      </w:r>
    </w:p>
    <w:p w14:paraId="34F45A1C">
      <w:pPr>
        <w:numPr>
          <w:ilvl w:val="2"/>
          <w:numId w:val="3"/>
        </w:numPr>
        <w:ind w:left="0" w:firstLine="480" w:firstLineChars="200"/>
        <w:rPr>
          <w:rFonts w:hint="eastAsia"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p>
    <w:p w14:paraId="1D31C4E8">
      <w:pPr>
        <w:numPr>
          <w:ilvl w:val="2"/>
          <w:numId w:val="3"/>
        </w:numPr>
        <w:ind w:left="0" w:firstLine="480" w:firstLineChars="200"/>
        <w:rPr>
          <w:rFonts w:hint="eastAsia"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95BBEDE">
      <w:pPr>
        <w:numPr>
          <w:ilvl w:val="2"/>
          <w:numId w:val="3"/>
        </w:numPr>
        <w:ind w:left="0" w:firstLine="480" w:firstLineChars="200"/>
        <w:rPr>
          <w:rFonts w:hint="eastAsia" w:ascii="仿宋" w:hAnsi="仿宋" w:cs="仿宋"/>
        </w:rPr>
      </w:pPr>
      <w:r>
        <w:rPr>
          <w:rFonts w:hint="eastAsia" w:ascii="仿宋" w:hAnsi="仿宋" w:cs="仿宋"/>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FB6022B">
      <w:pPr>
        <w:numPr>
          <w:ilvl w:val="2"/>
          <w:numId w:val="3"/>
        </w:numPr>
        <w:ind w:left="0" w:firstLine="480" w:firstLineChars="200"/>
        <w:rPr>
          <w:rFonts w:hint="eastAsia"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14:paraId="347E1C50">
      <w:pPr>
        <w:numPr>
          <w:ilvl w:val="1"/>
          <w:numId w:val="3"/>
        </w:numPr>
        <w:ind w:left="0" w:firstLine="480" w:firstLineChars="200"/>
        <w:rPr>
          <w:rFonts w:hint="eastAsia" w:ascii="仿宋" w:hAnsi="仿宋" w:cs="仿宋"/>
        </w:rPr>
      </w:pPr>
      <w:r>
        <w:rPr>
          <w:rFonts w:hint="eastAsia" w:ascii="仿宋" w:hAnsi="仿宋" w:cs="仿宋"/>
        </w:rPr>
        <w:t>支持创新发展</w:t>
      </w:r>
    </w:p>
    <w:p w14:paraId="65110A18">
      <w:pPr>
        <w:numPr>
          <w:ilvl w:val="2"/>
          <w:numId w:val="3"/>
        </w:numPr>
        <w:ind w:left="0" w:firstLine="480" w:firstLineChars="200"/>
        <w:rPr>
          <w:rFonts w:hint="eastAsia" w:ascii="仿宋" w:hAnsi="仿宋" w:cs="仿宋"/>
        </w:rPr>
      </w:pPr>
      <w:r>
        <w:rPr>
          <w:rFonts w:hint="eastAsia" w:ascii="仿宋" w:hAnsi="仿宋" w:cs="仿宋"/>
        </w:rPr>
        <w:t>采购人优先采购被认定为首台套产品和“制造精品”的自主创新产品。</w:t>
      </w:r>
    </w:p>
    <w:p w14:paraId="59BD1D2C">
      <w:pPr>
        <w:numPr>
          <w:ilvl w:val="2"/>
          <w:numId w:val="3"/>
        </w:numPr>
        <w:ind w:left="0" w:firstLine="480" w:firstLineChars="200"/>
        <w:rPr>
          <w:rFonts w:hint="eastAsia" w:ascii="仿宋" w:hAnsi="仿宋" w:cs="仿宋"/>
        </w:rPr>
      </w:pPr>
      <w:r>
        <w:rPr>
          <w:rFonts w:hint="eastAsia" w:ascii="仿宋" w:hAnsi="仿宋" w:cs="仿宋"/>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71514C0">
      <w:pPr>
        <w:numPr>
          <w:ilvl w:val="1"/>
          <w:numId w:val="3"/>
        </w:numPr>
        <w:ind w:left="0" w:firstLine="480" w:firstLineChars="200"/>
        <w:rPr>
          <w:rFonts w:hint="eastAsia" w:ascii="仿宋" w:hAnsi="仿宋" w:cs="仿宋"/>
        </w:rPr>
      </w:pPr>
      <w:r>
        <w:rPr>
          <w:rFonts w:hint="eastAsia" w:ascii="仿宋" w:hAnsi="仿宋" w:cs="仿宋"/>
        </w:rPr>
        <w:t>平等对待内外资企业和符合条件的破产重整企业</w:t>
      </w:r>
    </w:p>
    <w:p w14:paraId="0EC9D595">
      <w:pPr>
        <w:ind w:firstLine="480" w:firstLineChars="200"/>
        <w:rPr>
          <w:rFonts w:hint="eastAsia" w:ascii="仿宋" w:hAnsi="仿宋" w:cs="仿宋"/>
        </w:rPr>
      </w:pPr>
      <w:r>
        <w:rPr>
          <w:rFonts w:hint="eastAsia" w:ascii="仿宋" w:hAnsi="仿宋" w:cs="仿宋"/>
        </w:rPr>
        <w:t>平等对待内外资企业和符合条件的破产重整企业，切实保障企业公平竞争，平等维护企业的合法利益。</w:t>
      </w:r>
    </w:p>
    <w:p w14:paraId="701361B5">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询问、质疑、投诉</w:t>
      </w:r>
    </w:p>
    <w:p w14:paraId="32985FE1">
      <w:pPr>
        <w:numPr>
          <w:ilvl w:val="1"/>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在线询问、质疑、投诉</w:t>
      </w:r>
    </w:p>
    <w:p w14:paraId="1AA30FC9">
      <w:pPr>
        <w:ind w:firstLine="480" w:firstLineChars="200"/>
        <w:rPr>
          <w:rFonts w:hint="eastAsia"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CA14BB6">
      <w:pPr>
        <w:numPr>
          <w:ilvl w:val="1"/>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供应商询问</w:t>
      </w:r>
    </w:p>
    <w:p w14:paraId="52E28013">
      <w:pPr>
        <w:autoSpaceDE w:val="0"/>
        <w:autoSpaceDN w:val="0"/>
        <w:ind w:firstLine="480" w:firstLineChars="200"/>
        <w:jc w:val="left"/>
        <w:rPr>
          <w:rFonts w:hint="eastAsia"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6583596">
      <w:pPr>
        <w:numPr>
          <w:ilvl w:val="1"/>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供应商质疑</w:t>
      </w:r>
    </w:p>
    <w:p w14:paraId="110CAFC9">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14:paraId="2EC061E6">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5789105">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14:paraId="1D6025D7">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对采购过程提出质疑的，质疑期限为各采购程序环节结束之日起计算。</w:t>
      </w:r>
    </w:p>
    <w:p w14:paraId="0C98655A">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对采购结果提出质疑的，质疑期限自采购结果公告期限届满之日起计算。</w:t>
      </w:r>
    </w:p>
    <w:p w14:paraId="4D74E2AB">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供应商提出质疑应当提交质疑函和必要的证明材料。质疑函应当包括下列内容：</w:t>
      </w:r>
    </w:p>
    <w:p w14:paraId="1828A413">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供应商的姓名或者名称、地址、邮编、联系人及联系电话；</w:t>
      </w:r>
    </w:p>
    <w:p w14:paraId="6A2B1A3B">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质疑项目的名称、编号；</w:t>
      </w:r>
    </w:p>
    <w:p w14:paraId="129A4585">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具体、明确的质疑事项和与质疑事项相关的请求；</w:t>
      </w:r>
    </w:p>
    <w:p w14:paraId="4369AB00">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事实依据；</w:t>
      </w:r>
    </w:p>
    <w:p w14:paraId="47D1F4DE">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必要的法律依据；</w:t>
      </w:r>
    </w:p>
    <w:p w14:paraId="5CABC8A1">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提出质疑的日期。</w:t>
      </w:r>
    </w:p>
    <w:p w14:paraId="453CBC7A">
      <w:pPr>
        <w:tabs>
          <w:tab w:val="left" w:pos="210"/>
        </w:tabs>
        <w:ind w:firstLine="480" w:firstLineChars="200"/>
        <w:jc w:val="left"/>
        <w:rPr>
          <w:rFonts w:hint="eastAsia"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14:paraId="4617750D">
      <w:pPr>
        <w:tabs>
          <w:tab w:val="left" w:pos="210"/>
        </w:tabs>
        <w:ind w:firstLine="480" w:firstLineChars="200"/>
        <w:jc w:val="left"/>
        <w:rPr>
          <w:rFonts w:hint="eastAsia" w:ascii="仿宋" w:hAnsi="仿宋" w:cs="仿宋"/>
          <w:bCs/>
          <w:lang w:val="zh-CN"/>
        </w:rPr>
      </w:pPr>
      <w:r>
        <w:rPr>
          <w:rFonts w:hint="eastAsia" w:ascii="仿宋" w:hAnsi="仿宋" w:cs="仿宋"/>
          <w:bCs/>
          <w:lang w:val="zh-CN"/>
        </w:rPr>
        <w:t>质疑函范本及制作说明详见附件2。</w:t>
      </w:r>
    </w:p>
    <w:p w14:paraId="0CF260AC">
      <w:pPr>
        <w:numPr>
          <w:ilvl w:val="2"/>
          <w:numId w:val="3"/>
        </w:numPr>
        <w:tabs>
          <w:tab w:val="left" w:pos="210"/>
          <w:tab w:val="left" w:pos="840"/>
        </w:tabs>
        <w:ind w:left="0" w:firstLine="480" w:firstLineChars="200"/>
        <w:jc w:val="left"/>
        <w:rPr>
          <w:rFonts w:hint="eastAsia" w:ascii="仿宋" w:hAnsi="仿宋" w:cs="仿宋"/>
          <w:bCs/>
          <w:lang w:val="zh-CN"/>
        </w:rPr>
      </w:pPr>
      <w:r>
        <w:rPr>
          <w:rFonts w:hint="eastAsia" w:ascii="仿宋" w:hAnsi="仿宋" w:cs="仿宋"/>
          <w:bCs/>
          <w:lang w:val="zh-CN"/>
        </w:rPr>
        <w:t>对同一采购程序环节的质疑，供应商须在法定质疑期内一次性提出。</w:t>
      </w:r>
    </w:p>
    <w:p w14:paraId="49735E02">
      <w:pPr>
        <w:numPr>
          <w:ilvl w:val="2"/>
          <w:numId w:val="3"/>
        </w:numPr>
        <w:tabs>
          <w:tab w:val="left" w:pos="210"/>
          <w:tab w:val="left" w:pos="840"/>
        </w:tabs>
        <w:ind w:left="0" w:firstLine="480" w:firstLineChars="200"/>
        <w:jc w:val="left"/>
        <w:rPr>
          <w:rFonts w:hint="eastAsia"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69EA3D0E">
      <w:pPr>
        <w:numPr>
          <w:ilvl w:val="1"/>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供应商投诉</w:t>
      </w:r>
    </w:p>
    <w:p w14:paraId="5A35231E">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14:paraId="4391185B">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14:paraId="30602876">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供应商投诉应当有明确的请求和必要的证明材料。</w:t>
      </w:r>
    </w:p>
    <w:p w14:paraId="73FD02B1">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14:paraId="4C5D399C">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投诉材料可寄送浙江省政府采购行政裁决服务中心（杭州），地址：杭州市上城区四季青街道新业路市民之家G03办公室，收件人：朱女士，电话：15121014815。</w:t>
      </w:r>
    </w:p>
    <w:p w14:paraId="2F77F282">
      <w:pPr>
        <w:tabs>
          <w:tab w:val="left" w:pos="210"/>
        </w:tabs>
        <w:ind w:firstLine="480" w:firstLineChars="200"/>
        <w:jc w:val="left"/>
        <w:rPr>
          <w:rFonts w:hint="eastAsia" w:ascii="仿宋" w:hAnsi="仿宋" w:cs="仿宋"/>
        </w:rPr>
      </w:pPr>
      <w:r>
        <w:rPr>
          <w:rFonts w:hint="eastAsia" w:ascii="仿宋" w:hAnsi="仿宋" w:cs="仿宋"/>
          <w:bCs/>
          <w:lang w:val="zh-CN"/>
        </w:rPr>
        <w:t>投诉书范本及制作说明详见附件3。</w:t>
      </w:r>
    </w:p>
    <w:p w14:paraId="279F4117">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二、招标文件的构成、澄清、修改</w:t>
      </w:r>
    </w:p>
    <w:p w14:paraId="2390DD5C">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招标文件的构成</w:t>
      </w:r>
    </w:p>
    <w:p w14:paraId="0788C946">
      <w:pPr>
        <w:numPr>
          <w:ilvl w:val="1"/>
          <w:numId w:val="3"/>
        </w:numPr>
        <w:tabs>
          <w:tab w:val="left" w:pos="210"/>
        </w:tabs>
        <w:ind w:left="0" w:firstLine="480" w:firstLineChars="200"/>
        <w:jc w:val="left"/>
        <w:rPr>
          <w:rFonts w:hint="eastAsia" w:ascii="仿宋" w:hAnsi="仿宋" w:cs="仿宋"/>
          <w:bCs/>
        </w:rPr>
      </w:pPr>
      <w:r>
        <w:rPr>
          <w:rFonts w:hint="eastAsia" w:ascii="仿宋" w:hAnsi="仿宋" w:cs="仿宋"/>
          <w:bCs/>
        </w:rPr>
        <w:t>招标文件包括下列文件及附件：</w:t>
      </w:r>
    </w:p>
    <w:p w14:paraId="259E3469">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rPr>
        <w:t>招标公告；</w:t>
      </w:r>
    </w:p>
    <w:p w14:paraId="414D598A">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rPr>
        <w:t>投标人须知；</w:t>
      </w:r>
    </w:p>
    <w:p w14:paraId="4F70E237">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rPr>
        <w:t>采购需求；</w:t>
      </w:r>
    </w:p>
    <w:p w14:paraId="38A34514">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rPr>
        <w:t>评标办法；</w:t>
      </w:r>
    </w:p>
    <w:p w14:paraId="6A9DD5B9">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rPr>
        <w:t>拟签订的合同文本；</w:t>
      </w:r>
    </w:p>
    <w:p w14:paraId="441D02A8">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rPr>
        <w:t>应提交的有关格式范例。</w:t>
      </w:r>
    </w:p>
    <w:p w14:paraId="27FBC8D1">
      <w:pPr>
        <w:numPr>
          <w:ilvl w:val="1"/>
          <w:numId w:val="3"/>
        </w:numPr>
        <w:tabs>
          <w:tab w:val="left" w:pos="210"/>
        </w:tabs>
        <w:ind w:left="0" w:firstLine="480" w:firstLineChars="200"/>
        <w:jc w:val="left"/>
        <w:rPr>
          <w:rFonts w:hint="eastAsia" w:ascii="仿宋" w:hAnsi="仿宋" w:cs="仿宋"/>
          <w:bCs/>
        </w:rPr>
      </w:pPr>
      <w:r>
        <w:rPr>
          <w:rFonts w:hint="eastAsia" w:ascii="仿宋" w:hAnsi="仿宋" w:cs="仿宋"/>
          <w:bCs/>
        </w:rPr>
        <w:t>与本项目有关的澄清或者修改的内容为招标文件的组成部分。</w:t>
      </w:r>
    </w:p>
    <w:p w14:paraId="0153AEFB">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招标文件的澄清、修改</w:t>
      </w:r>
    </w:p>
    <w:p w14:paraId="026C7761">
      <w:pPr>
        <w:numPr>
          <w:ilvl w:val="1"/>
          <w:numId w:val="3"/>
        </w:numPr>
        <w:tabs>
          <w:tab w:val="left" w:pos="210"/>
        </w:tabs>
        <w:ind w:left="0" w:firstLine="480" w:firstLineChars="200"/>
        <w:jc w:val="left"/>
        <w:rPr>
          <w:rFonts w:hint="eastAsia" w:ascii="仿宋" w:hAnsi="仿宋" w:cs="仿宋"/>
          <w:bCs/>
        </w:rPr>
      </w:pPr>
      <w:r>
        <w:rPr>
          <w:rFonts w:hint="eastAsia" w:ascii="仿宋" w:hAnsi="仿宋" w:cs="仿宋"/>
          <w:bCs/>
        </w:rPr>
        <w:t>已获取招标文件的潜在投标人，若有问题需要澄清，应于投标截止时间前，以书面形式向采购代理机构提出。</w:t>
      </w:r>
    </w:p>
    <w:p w14:paraId="162C6D74">
      <w:pPr>
        <w:numPr>
          <w:ilvl w:val="1"/>
          <w:numId w:val="3"/>
        </w:numPr>
        <w:tabs>
          <w:tab w:val="left" w:pos="210"/>
        </w:tabs>
        <w:ind w:left="0" w:firstLine="480" w:firstLineChars="200"/>
        <w:jc w:val="left"/>
        <w:rPr>
          <w:rFonts w:hint="eastAsia"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16FB65F">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三、投标</w:t>
      </w:r>
    </w:p>
    <w:p w14:paraId="75B420AE">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招标文件的获取</w:t>
      </w:r>
    </w:p>
    <w:p w14:paraId="1A56A45B">
      <w:pPr>
        <w:pStyle w:val="34"/>
        <w:ind w:firstLine="480" w:firstLineChars="200"/>
        <w:rPr>
          <w:rFonts w:hint="eastAsia" w:ascii="仿宋" w:hAnsi="仿宋" w:cs="仿宋"/>
          <w:szCs w:val="24"/>
        </w:rPr>
      </w:pPr>
      <w:r>
        <w:rPr>
          <w:rFonts w:hint="eastAsia" w:ascii="仿宋" w:hAnsi="仿宋" w:cs="仿宋"/>
          <w:szCs w:val="24"/>
        </w:rPr>
        <w:t>详见招标公告中获取招标文件的时间期限、地点、方式及招标文件售价。</w:t>
      </w:r>
    </w:p>
    <w:p w14:paraId="08EBF554">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开标前答疑会或现场考察</w:t>
      </w:r>
    </w:p>
    <w:p w14:paraId="5F2F48D1">
      <w:pPr>
        <w:pStyle w:val="34"/>
        <w:ind w:firstLine="480" w:firstLineChars="200"/>
        <w:rPr>
          <w:rFonts w:hint="eastAsia"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14:paraId="340967B2">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投标保证金</w:t>
      </w:r>
    </w:p>
    <w:p w14:paraId="67DBF579">
      <w:pPr>
        <w:pStyle w:val="34"/>
        <w:ind w:firstLine="480" w:firstLineChars="200"/>
        <w:rPr>
          <w:rFonts w:hint="eastAsia" w:ascii="仿宋" w:hAnsi="仿宋" w:cs="仿宋"/>
          <w:szCs w:val="24"/>
        </w:rPr>
      </w:pPr>
      <w:r>
        <w:rPr>
          <w:rFonts w:hint="eastAsia" w:ascii="仿宋" w:hAnsi="仿宋" w:cs="仿宋"/>
          <w:szCs w:val="24"/>
        </w:rPr>
        <w:t>本项目不需缴纳投标保证金。</w:t>
      </w:r>
    </w:p>
    <w:p w14:paraId="7C650CAD">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投标文件的语言</w:t>
      </w:r>
    </w:p>
    <w:p w14:paraId="4BA4545D">
      <w:pPr>
        <w:pStyle w:val="34"/>
        <w:ind w:firstLine="480" w:firstLineChars="200"/>
        <w:rPr>
          <w:rFonts w:hint="eastAsia" w:ascii="仿宋" w:hAnsi="仿宋" w:cs="仿宋"/>
          <w:szCs w:val="24"/>
          <w:lang w:val="zh-CN"/>
        </w:rPr>
      </w:pPr>
      <w:r>
        <w:rPr>
          <w:rFonts w:hint="eastAsia" w:ascii="仿宋" w:hAnsi="仿宋" w:cs="仿宋"/>
          <w:szCs w:val="24"/>
        </w:rPr>
        <w:t>投标文件及投标人与采购有关的来往通知、函件和文件均应使用中文。</w:t>
      </w:r>
    </w:p>
    <w:p w14:paraId="7A455603">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投标文件的组成</w:t>
      </w:r>
    </w:p>
    <w:p w14:paraId="5101B650">
      <w:pPr>
        <w:numPr>
          <w:ilvl w:val="1"/>
          <w:numId w:val="3"/>
        </w:numPr>
        <w:tabs>
          <w:tab w:val="left" w:pos="210"/>
          <w:tab w:val="left" w:pos="630"/>
          <w:tab w:val="left" w:pos="840"/>
        </w:tabs>
        <w:spacing w:line="360" w:lineRule="auto"/>
        <w:ind w:left="0" w:firstLine="482" w:firstLineChars="200"/>
        <w:jc w:val="left"/>
        <w:rPr>
          <w:rFonts w:hint="eastAsia" w:ascii="仿宋" w:hAnsi="仿宋" w:cs="仿宋"/>
          <w:b/>
        </w:rPr>
      </w:pPr>
      <w:r>
        <w:rPr>
          <w:rFonts w:hint="eastAsia" w:ascii="仿宋" w:hAnsi="仿宋" w:cs="仿宋"/>
          <w:b/>
        </w:rPr>
        <w:t>资格文件：</w:t>
      </w:r>
    </w:p>
    <w:p w14:paraId="49BBF367">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符合参加政府采购活动应当具备的一般条件的承诺函；</w:t>
      </w:r>
    </w:p>
    <w:p w14:paraId="4A75962D">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联合协议（如果有）；</w:t>
      </w:r>
    </w:p>
    <w:p w14:paraId="1C0F1B6F">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落实政府采购政策需满足的资格要求：中小企业声明函；</w:t>
      </w:r>
    </w:p>
    <w:p w14:paraId="0A9C380F">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本项目的特定资格要求：无。</w:t>
      </w:r>
    </w:p>
    <w:p w14:paraId="261F5CE9">
      <w:pPr>
        <w:numPr>
          <w:ilvl w:val="1"/>
          <w:numId w:val="3"/>
        </w:numPr>
        <w:tabs>
          <w:tab w:val="left" w:pos="210"/>
          <w:tab w:val="left" w:pos="630"/>
          <w:tab w:val="left" w:pos="840"/>
        </w:tabs>
        <w:ind w:left="0" w:firstLine="482" w:firstLineChars="200"/>
        <w:jc w:val="left"/>
        <w:rPr>
          <w:rFonts w:hint="eastAsia" w:ascii="仿宋" w:hAnsi="仿宋" w:cs="仿宋"/>
          <w:b/>
          <w:lang w:val="zh-CN"/>
        </w:rPr>
      </w:pPr>
      <w:r>
        <w:rPr>
          <w:rFonts w:hint="eastAsia" w:ascii="仿宋" w:hAnsi="仿宋" w:cs="仿宋"/>
          <w:b/>
        </w:rPr>
        <w:t>商务技术</w:t>
      </w:r>
      <w:r>
        <w:rPr>
          <w:rFonts w:hint="eastAsia" w:ascii="仿宋" w:hAnsi="仿宋" w:cs="仿宋"/>
          <w:b/>
          <w:lang w:val="zh-CN"/>
        </w:rPr>
        <w:t>文件：</w:t>
      </w:r>
    </w:p>
    <w:p w14:paraId="1C3C18BC">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投标函；</w:t>
      </w:r>
    </w:p>
    <w:p w14:paraId="488D9FB7">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授权委托书或法定代表人（单位负责人、自然人本人）身份证明；</w:t>
      </w:r>
    </w:p>
    <w:p w14:paraId="7C350AE4">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授权代表近一个月内在投标单位缴纳社保的参保证明（适用于法定代表人授权代表参加投标活动）；</w:t>
      </w:r>
    </w:p>
    <w:p w14:paraId="19EFBDBF">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分包意向协议（如果有）；</w:t>
      </w:r>
    </w:p>
    <w:p w14:paraId="1D4F180A">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符合性审查资料；</w:t>
      </w:r>
    </w:p>
    <w:p w14:paraId="7E59EE54">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评标标准相应的商务技术资料；</w:t>
      </w:r>
    </w:p>
    <w:p w14:paraId="5B18FD48">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商务技术偏离表；</w:t>
      </w:r>
    </w:p>
    <w:p w14:paraId="68B99B3B">
      <w:pPr>
        <w:numPr>
          <w:ilvl w:val="2"/>
          <w:numId w:val="3"/>
        </w:numPr>
        <w:tabs>
          <w:tab w:val="left" w:pos="210"/>
          <w:tab w:val="left" w:pos="630"/>
          <w:tab w:val="left" w:pos="840"/>
        </w:tabs>
        <w:ind w:left="0" w:firstLine="480" w:firstLineChars="200"/>
        <w:jc w:val="left"/>
        <w:rPr>
          <w:rFonts w:hint="eastAsia" w:ascii="仿宋" w:hAnsi="仿宋" w:cs="仿宋"/>
          <w:bCs/>
          <w:lang w:val="zh-CN"/>
        </w:rPr>
      </w:pPr>
      <w:r>
        <w:rPr>
          <w:rFonts w:hint="eastAsia" w:ascii="仿宋" w:hAnsi="仿宋" w:cs="仿宋"/>
          <w:bCs/>
          <w:lang w:val="zh-CN"/>
        </w:rPr>
        <w:t>政府采购供应商廉洁自律承诺书。</w:t>
      </w:r>
    </w:p>
    <w:p w14:paraId="33850BBD">
      <w:pPr>
        <w:numPr>
          <w:ilvl w:val="1"/>
          <w:numId w:val="3"/>
        </w:numPr>
        <w:tabs>
          <w:tab w:val="left" w:pos="210"/>
          <w:tab w:val="left" w:pos="630"/>
          <w:tab w:val="left" w:pos="840"/>
        </w:tabs>
        <w:ind w:left="0" w:firstLine="482" w:firstLineChars="200"/>
        <w:jc w:val="left"/>
        <w:rPr>
          <w:rFonts w:hint="eastAsia" w:ascii="仿宋" w:hAnsi="仿宋" w:cs="仿宋"/>
          <w:b/>
          <w:lang w:val="zh-CN"/>
        </w:rPr>
      </w:pPr>
      <w:r>
        <w:rPr>
          <w:rFonts w:hint="eastAsia" w:ascii="仿宋" w:hAnsi="仿宋" w:cs="仿宋"/>
          <w:b/>
        </w:rPr>
        <w:t xml:space="preserve">报价文件： </w:t>
      </w:r>
    </w:p>
    <w:p w14:paraId="12201B51">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开标一览表（报价表）；</w:t>
      </w:r>
    </w:p>
    <w:p w14:paraId="74C4BB1A">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中标服务费支付承诺书和中标服务费结算信息表。</w:t>
      </w:r>
    </w:p>
    <w:p w14:paraId="3A4ADBFE">
      <w:pPr>
        <w:ind w:firstLine="482" w:firstLineChars="200"/>
        <w:rPr>
          <w:rFonts w:hint="eastAsia" w:ascii="仿宋" w:hAnsi="仿宋" w:cs="仿宋"/>
          <w:b/>
        </w:rPr>
      </w:pPr>
      <w:r>
        <w:rPr>
          <w:rFonts w:hint="eastAsia" w:ascii="仿宋" w:hAnsi="仿宋" w:cs="仿宋"/>
          <w:b/>
        </w:rPr>
        <w:t>投标文件含有采购人不能接受的附加条件的，投标无效；</w:t>
      </w:r>
    </w:p>
    <w:p w14:paraId="64E66960">
      <w:pPr>
        <w:ind w:firstLine="482" w:firstLineChars="200"/>
        <w:rPr>
          <w:rFonts w:hint="eastAsia" w:ascii="仿宋" w:hAnsi="仿宋" w:cs="仿宋"/>
          <w:b/>
          <w:szCs w:val="21"/>
        </w:rPr>
      </w:pPr>
      <w:r>
        <w:rPr>
          <w:rFonts w:hint="eastAsia" w:ascii="仿宋" w:hAnsi="仿宋" w:cs="仿宋"/>
          <w:b/>
        </w:rPr>
        <w:t>投标人提供虚假材料投标的，投标无效。</w:t>
      </w:r>
    </w:p>
    <w:p w14:paraId="76657A5D">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投标文件的编制</w:t>
      </w:r>
    </w:p>
    <w:p w14:paraId="2E14309B">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79976A9">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356A0EC2">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14:paraId="40C4E864">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投标文件的签署、盖章</w:t>
      </w:r>
    </w:p>
    <w:p w14:paraId="5D141BD8">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投标文件按照招标文件第六部分格式要求进行签署、盖章。</w:t>
      </w:r>
    </w:p>
    <w:p w14:paraId="677D0D4D">
      <w:pPr>
        <w:pStyle w:val="141"/>
        <w:spacing w:before="0" w:line="312" w:lineRule="auto"/>
        <w:ind w:firstLine="482"/>
        <w:rPr>
          <w:rFonts w:hint="eastAsia"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14:paraId="43742906">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14:paraId="5A56B427">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招标文件对投标文件签署、盖章的要求适用于电子签名。</w:t>
      </w:r>
    </w:p>
    <w:p w14:paraId="4B4A285D">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投标文件的提交、补充、修改、撤回</w:t>
      </w:r>
    </w:p>
    <w:p w14:paraId="76FB5CB6">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420A5A9">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14:paraId="137FFB78">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14:paraId="2FDEF17A">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备份投标文件</w:t>
      </w:r>
    </w:p>
    <w:p w14:paraId="16E2A8B8">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14:paraId="106F54B1">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14:paraId="1A10C679">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14:paraId="109ABDF7">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B767470">
      <w:pPr>
        <w:numPr>
          <w:ilvl w:val="1"/>
          <w:numId w:val="3"/>
        </w:numPr>
        <w:tabs>
          <w:tab w:val="left" w:pos="210"/>
          <w:tab w:val="left" w:pos="640"/>
        </w:tabs>
        <w:ind w:left="0" w:firstLine="482" w:firstLineChars="200"/>
        <w:jc w:val="left"/>
        <w:rPr>
          <w:rFonts w:hint="eastAsia" w:ascii="仿宋" w:hAnsi="仿宋" w:cs="仿宋"/>
          <w:b/>
        </w:rPr>
      </w:pPr>
      <w:r>
        <w:rPr>
          <w:rFonts w:hint="eastAsia" w:ascii="仿宋" w:hAnsi="仿宋" w:cs="仿宋"/>
          <w:b/>
        </w:rPr>
        <w:t>投标人仅提交备份投标文件，未在电子交易平台传输递交投标文件的，投标无效。</w:t>
      </w:r>
    </w:p>
    <w:p w14:paraId="2A5DC002">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投标文件的无效处理</w:t>
      </w:r>
    </w:p>
    <w:p w14:paraId="699BE5F7">
      <w:pPr>
        <w:pStyle w:val="2"/>
        <w:spacing w:line="360" w:lineRule="auto"/>
        <w:rPr>
          <w:rFonts w:hint="eastAsia"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14:paraId="1CD21B62">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投标有效期</w:t>
      </w:r>
    </w:p>
    <w:p w14:paraId="43715299">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投标有效期为从提交投标文件的截止之日起90天。</w:t>
      </w:r>
    </w:p>
    <w:p w14:paraId="6D7A82CF">
      <w:pPr>
        <w:ind w:firstLine="480" w:firstLineChars="200"/>
        <w:rPr>
          <w:rFonts w:hint="eastAsia"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14:paraId="0FF92721">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投标文件合格投递后，自投标截止日期起，在投标有效期内有效。</w:t>
      </w:r>
    </w:p>
    <w:p w14:paraId="645ECE10">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14:paraId="24143B0B">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四、开标、资格审查与信用信息查询</w:t>
      </w:r>
    </w:p>
    <w:p w14:paraId="3729D8CF">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 xml:space="preserve">开标 </w:t>
      </w:r>
    </w:p>
    <w:p w14:paraId="5B6F3F6F">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14:paraId="55E1750B">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14:paraId="4553FA2B">
      <w:pPr>
        <w:numPr>
          <w:ilvl w:val="1"/>
          <w:numId w:val="3"/>
        </w:numPr>
        <w:tabs>
          <w:tab w:val="left" w:pos="210"/>
          <w:tab w:val="left" w:pos="640"/>
        </w:tabs>
        <w:ind w:left="0" w:firstLine="482" w:firstLineChars="200"/>
        <w:jc w:val="left"/>
        <w:rPr>
          <w:rFonts w:hint="eastAsia"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14:paraId="41B10EED">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资格审查</w:t>
      </w:r>
    </w:p>
    <w:p w14:paraId="409662A1">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采购人或采购代理机构依据法律法规和招标文件的规定，对投标人的资格进行审查。</w:t>
      </w:r>
    </w:p>
    <w:p w14:paraId="64528DBB">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14:paraId="4E143791">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对未通过资格审查的投标人，采购人或采购代理机构告知其未通过的原因。</w:t>
      </w:r>
    </w:p>
    <w:p w14:paraId="78A4A072">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合格投标人不足3家的，不再评标。</w:t>
      </w:r>
    </w:p>
    <w:p w14:paraId="5EAC2F65">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信用信息查询</w:t>
      </w:r>
    </w:p>
    <w:p w14:paraId="0EA32ACF">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14:paraId="24ADF701">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14:paraId="40E9B6DB">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14:paraId="6118D310">
      <w:pPr>
        <w:numPr>
          <w:ilvl w:val="1"/>
          <w:numId w:val="3"/>
        </w:numPr>
        <w:tabs>
          <w:tab w:val="left" w:pos="210"/>
          <w:tab w:val="left" w:pos="640"/>
        </w:tabs>
        <w:ind w:left="0" w:firstLine="480" w:firstLineChars="200"/>
        <w:jc w:val="left"/>
        <w:rPr>
          <w:rFonts w:hint="eastAsia"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065EF0C">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五、评标</w:t>
      </w:r>
    </w:p>
    <w:p w14:paraId="319057DB">
      <w:pPr>
        <w:numPr>
          <w:ilvl w:val="0"/>
          <w:numId w:val="3"/>
        </w:numPr>
        <w:tabs>
          <w:tab w:val="left" w:pos="210"/>
        </w:tabs>
        <w:spacing w:line="360" w:lineRule="auto"/>
        <w:ind w:left="0" w:firstLine="0"/>
        <w:jc w:val="left"/>
        <w:outlineLvl w:val="2"/>
        <w:rPr>
          <w:rFonts w:hint="eastAsia" w:ascii="仿宋" w:hAnsi="仿宋" w:cs="仿宋"/>
          <w:b/>
        </w:rPr>
      </w:pPr>
      <w:bookmarkStart w:id="17" w:name="_Toc91899903"/>
      <w:r>
        <w:rPr>
          <w:rFonts w:hint="eastAsia" w:ascii="仿宋" w:hAnsi="仿宋" w:cs="仿宋"/>
          <w:b/>
        </w:rPr>
        <w:t>评标</w:t>
      </w:r>
    </w:p>
    <w:p w14:paraId="098744C1">
      <w:pPr>
        <w:ind w:firstLine="480" w:firstLineChars="200"/>
        <w:rPr>
          <w:rFonts w:hint="eastAsia"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14:paraId="25654B93">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六、定标</w:t>
      </w:r>
    </w:p>
    <w:p w14:paraId="3A11075E">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确定中标供应商</w:t>
      </w:r>
    </w:p>
    <w:p w14:paraId="3A546722">
      <w:pPr>
        <w:pStyle w:val="141"/>
        <w:spacing w:before="0" w:line="312" w:lineRule="auto"/>
        <w:ind w:firstLine="480"/>
        <w:rPr>
          <w:rFonts w:hint="eastAsia" w:ascii="仿宋" w:hAnsi="仿宋" w:cs="仿宋"/>
          <w:b/>
          <w:szCs w:val="24"/>
        </w:rPr>
      </w:pPr>
      <w:r>
        <w:rPr>
          <w:rFonts w:hint="eastAsia" w:ascii="仿宋" w:hAnsi="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53054FDA">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中标通知与中标结果公告</w:t>
      </w:r>
    </w:p>
    <w:p w14:paraId="0DD5497F">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14:paraId="4A7144CF">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14:paraId="76699176">
      <w:pPr>
        <w:numPr>
          <w:ilvl w:val="1"/>
          <w:numId w:val="3"/>
        </w:numPr>
        <w:tabs>
          <w:tab w:val="left" w:pos="210"/>
          <w:tab w:val="left" w:pos="640"/>
        </w:tabs>
        <w:ind w:left="0" w:firstLine="480" w:firstLineChars="200"/>
        <w:jc w:val="left"/>
        <w:rPr>
          <w:rFonts w:hint="eastAsia" w:ascii="仿宋" w:hAnsi="仿宋" w:cs="仿宋"/>
        </w:rPr>
      </w:pPr>
      <w:r>
        <w:rPr>
          <w:rFonts w:hint="eastAsia" w:ascii="仿宋" w:hAnsi="仿宋" w:cs="仿宋"/>
          <w:bCs/>
        </w:rPr>
        <w:t>公告期限为1个工作日。</w:t>
      </w:r>
    </w:p>
    <w:p w14:paraId="4AFE5B05">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七、合同授予</w:t>
      </w:r>
    </w:p>
    <w:p w14:paraId="1AF6B219">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合同授予</w:t>
      </w:r>
    </w:p>
    <w:p w14:paraId="051B3669">
      <w:pPr>
        <w:widowControl/>
        <w:ind w:firstLine="480" w:firstLineChars="200"/>
        <w:jc w:val="left"/>
        <w:rPr>
          <w:rFonts w:hint="eastAsia" w:ascii="仿宋" w:hAnsi="仿宋" w:cs="仿宋"/>
        </w:rPr>
      </w:pPr>
      <w:r>
        <w:rPr>
          <w:rFonts w:hint="eastAsia" w:ascii="仿宋" w:hAnsi="仿宋" w:cs="仿宋"/>
        </w:rPr>
        <w:t>合同主要条款详见第五部分拟签订的合同文本。</w:t>
      </w:r>
    </w:p>
    <w:p w14:paraId="00031F02">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合同的签订</w:t>
      </w:r>
    </w:p>
    <w:p w14:paraId="12C9406F">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14:paraId="4DB99859">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14:paraId="64167492">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14:paraId="4C82EC4A">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14:paraId="55AFB843">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履约保证金</w:t>
      </w:r>
    </w:p>
    <w:p w14:paraId="513CB2F6">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14:paraId="20AA724B">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14:paraId="45EF6270">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供应商在合同列表选择需要投保的合同，点击【保函推荐】。</w:t>
      </w:r>
    </w:p>
    <w:p w14:paraId="0BA04F90">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lang w:val="zh-CN"/>
        </w:rPr>
        <w:t>在弹框里查看推荐的保函产品，供应商自行选择保函产品，点击【立即申请】。</w:t>
      </w:r>
    </w:p>
    <w:p w14:paraId="2018F7DE">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在弹框里填写保函申请信息。具体步骤：选择产品—填写供应商信息—选择中标项目—确认信息—等待保险/保函受理—确认保单—支付保费—成功出单。政采云金融专线400-903-9583。</w:t>
      </w:r>
    </w:p>
    <w:p w14:paraId="78E9CE18">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预付款</w:t>
      </w:r>
    </w:p>
    <w:p w14:paraId="3C9475BD">
      <w:pPr>
        <w:pStyle w:val="2"/>
        <w:spacing w:line="312" w:lineRule="auto"/>
        <w:rPr>
          <w:rFonts w:hint="eastAsia"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675B9CA">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八、电子交易活动的中止</w:t>
      </w:r>
    </w:p>
    <w:p w14:paraId="0D6543F7">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电子交易活动的中止</w:t>
      </w:r>
    </w:p>
    <w:p w14:paraId="00ED1C72">
      <w:pPr>
        <w:pStyle w:val="141"/>
        <w:spacing w:before="0" w:line="312" w:lineRule="auto"/>
        <w:ind w:firstLine="480"/>
        <w:jc w:val="left"/>
        <w:rPr>
          <w:rFonts w:hint="eastAsia"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14:paraId="2369005B">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 xml:space="preserve">电子交易平台发生故障而无法登录访问的； </w:t>
      </w:r>
    </w:p>
    <w:p w14:paraId="0E3F6CB8">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电子交易平台应用或数据库出现错误，不能进行正常操作的；</w:t>
      </w:r>
    </w:p>
    <w:p w14:paraId="323A7CAA">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电子交易平台发现严重安全漏洞，有潜在泄密危险的；</w:t>
      </w:r>
    </w:p>
    <w:p w14:paraId="08CD4F3B">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 xml:space="preserve">病毒发作导致不能进行正常操作的； </w:t>
      </w:r>
    </w:p>
    <w:p w14:paraId="47652E83">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其他无法保证电子交易的公平、公正和安全的情况。</w:t>
      </w:r>
    </w:p>
    <w:p w14:paraId="0FB62FE5">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14:paraId="5B582D52">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九、验收</w:t>
      </w:r>
    </w:p>
    <w:p w14:paraId="60CF876B">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验收</w:t>
      </w:r>
    </w:p>
    <w:p w14:paraId="148AEB8A">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07AD48A">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14:paraId="73388FF1">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BF6FA46">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2CEC34A9">
      <w:pPr>
        <w:pStyle w:val="141"/>
        <w:spacing w:before="0"/>
        <w:ind w:firstLine="480"/>
        <w:rPr>
          <w:rFonts w:hint="eastAsia" w:ascii="仿宋" w:hAnsi="仿宋" w:cs="仿宋"/>
        </w:rPr>
      </w:pPr>
      <w:bookmarkStart w:id="18" w:name="_Hlt75236101"/>
      <w:bookmarkEnd w:id="18"/>
      <w:bookmarkStart w:id="19" w:name="_Hlt68073093"/>
      <w:bookmarkEnd w:id="19"/>
      <w:bookmarkStart w:id="20" w:name="_Hlt74729768"/>
      <w:bookmarkEnd w:id="20"/>
      <w:bookmarkStart w:id="21" w:name="_Hlt74707468"/>
      <w:bookmarkEnd w:id="21"/>
      <w:bookmarkStart w:id="22" w:name="_Hlt74714665"/>
      <w:bookmarkEnd w:id="22"/>
      <w:bookmarkStart w:id="23" w:name="_Hlt75236290"/>
      <w:bookmarkEnd w:id="23"/>
      <w:bookmarkStart w:id="24" w:name="_Hlt68072998"/>
      <w:bookmarkEnd w:id="24"/>
      <w:bookmarkStart w:id="25" w:name="_Hlt74730295"/>
      <w:bookmarkEnd w:id="25"/>
      <w:bookmarkStart w:id="26" w:name="_Hlt68072990"/>
      <w:bookmarkEnd w:id="26"/>
      <w:bookmarkStart w:id="27" w:name="_Hlt68403820"/>
      <w:bookmarkEnd w:id="27"/>
      <w:bookmarkStart w:id="28" w:name="_Hlt75236011"/>
      <w:bookmarkEnd w:id="28"/>
      <w:bookmarkStart w:id="29" w:name="_Hlt68057669"/>
      <w:bookmarkEnd w:id="29"/>
    </w:p>
    <w:p w14:paraId="7CACFA14">
      <w:pPr>
        <w:rPr>
          <w:rFonts w:hint="eastAsia" w:ascii="仿宋" w:hAnsi="仿宋" w:cs="仿宋"/>
        </w:rPr>
      </w:pPr>
      <w:r>
        <w:rPr>
          <w:rFonts w:hint="eastAsia" w:ascii="仿宋" w:hAnsi="仿宋" w:cs="仿宋"/>
        </w:rPr>
        <w:br w:type="page"/>
      </w:r>
    </w:p>
    <w:p w14:paraId="796275E5">
      <w:pPr>
        <w:pStyle w:val="141"/>
        <w:spacing w:before="0"/>
        <w:ind w:firstLine="480"/>
        <w:rPr>
          <w:rFonts w:hint="eastAsia" w:ascii="仿宋" w:hAnsi="仿宋" w:cs="仿宋"/>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15"/>
    <w:bookmarkEnd w:id="16"/>
    <w:p w14:paraId="6C3690D7">
      <w:pPr>
        <w:numPr>
          <w:ilvl w:val="0"/>
          <w:numId w:val="4"/>
        </w:numPr>
        <w:adjustRightInd/>
        <w:spacing w:line="360" w:lineRule="auto"/>
        <w:jc w:val="center"/>
        <w:outlineLvl w:val="0"/>
        <w:rPr>
          <w:rFonts w:hint="eastAsia" w:ascii="仿宋" w:hAnsi="仿宋" w:cs="仿宋"/>
          <w:b/>
          <w:sz w:val="36"/>
          <w:szCs w:val="20"/>
        </w:rPr>
      </w:pPr>
      <w:bookmarkStart w:id="30" w:name="_Toc5571"/>
      <w:bookmarkStart w:id="31" w:name="第四部分"/>
      <w:r>
        <w:rPr>
          <w:rFonts w:hint="eastAsia" w:ascii="仿宋" w:hAnsi="仿宋" w:cs="仿宋"/>
          <w:b/>
          <w:sz w:val="36"/>
          <w:szCs w:val="20"/>
        </w:rPr>
        <w:t xml:space="preserve"> 采购需求</w:t>
      </w:r>
      <w:bookmarkEnd w:id="30"/>
    </w:p>
    <w:p w14:paraId="045F82FE">
      <w:pPr>
        <w:pStyle w:val="5"/>
        <w:rPr>
          <w:rFonts w:hint="eastAsia" w:ascii="仿宋" w:eastAsia="仿宋" w:cs="仿宋"/>
          <w:color w:val="000000"/>
          <w:sz w:val="24"/>
          <w:szCs w:val="24"/>
        </w:rPr>
      </w:pPr>
      <w:bookmarkStart w:id="32" w:name="_Toc31661"/>
      <w:bookmarkStart w:id="33" w:name="_Toc312"/>
      <w:bookmarkStart w:id="34" w:name="_Toc430590276"/>
      <w:bookmarkStart w:id="35" w:name="_Toc17303"/>
      <w:bookmarkStart w:id="36" w:name="_Toc10436"/>
      <w:bookmarkStart w:id="37" w:name="_Toc204483585"/>
      <w:bookmarkStart w:id="38" w:name="_Toc236047431"/>
      <w:r>
        <w:rPr>
          <w:rFonts w:hint="eastAsia" w:ascii="仿宋" w:eastAsia="仿宋" w:cs="仿宋"/>
          <w:color w:val="000000"/>
          <w:sz w:val="24"/>
          <w:szCs w:val="24"/>
        </w:rPr>
        <w:t>一、项目概况</w:t>
      </w:r>
      <w:bookmarkEnd w:id="32"/>
      <w:bookmarkEnd w:id="33"/>
      <w:bookmarkEnd w:id="34"/>
      <w:bookmarkEnd w:id="35"/>
      <w:bookmarkEnd w:id="36"/>
      <w:bookmarkEnd w:id="37"/>
      <w:bookmarkEnd w:id="38"/>
    </w:p>
    <w:p w14:paraId="5F30F98D">
      <w:pPr>
        <w:pStyle w:val="2"/>
        <w:spacing w:line="360" w:lineRule="auto"/>
        <w:rPr>
          <w:rFonts w:hint="eastAsia" w:ascii="仿宋" w:hAnsi="仿宋" w:cs="仿宋"/>
          <w:snapToGrid w:val="0"/>
          <w:color w:val="000000"/>
          <w:kern w:val="0"/>
          <w:szCs w:val="21"/>
        </w:rPr>
      </w:pPr>
      <w:r>
        <w:rPr>
          <w:rFonts w:hint="eastAsia" w:ascii="仿宋" w:hAnsi="仿宋" w:cs="仿宋"/>
          <w:kern w:val="0"/>
          <w:szCs w:val="21"/>
        </w:rPr>
        <w:t>为进一步完善和规范我校第三方同行评审工作，客观公正评价学术水平，构建质量导向、突出实绩的人才评价体系，提高送审工作效率、确保评审精确度及送审工作保密性，经研究决定，委托第三方机构协助学校进行专业技术职务（岗位）评聘代表作鉴定、人才项目同行专家评审工作</w:t>
      </w:r>
      <w:r>
        <w:rPr>
          <w:rFonts w:hint="eastAsia" w:ascii="仿宋" w:hAnsi="仿宋" w:cs="仿宋"/>
          <w:snapToGrid w:val="0"/>
          <w:color w:val="000000"/>
          <w:kern w:val="0"/>
          <w:szCs w:val="21"/>
        </w:rPr>
        <w:t>。</w:t>
      </w:r>
    </w:p>
    <w:p w14:paraId="74E287A9">
      <w:pPr>
        <w:pStyle w:val="5"/>
        <w:rPr>
          <w:rFonts w:hint="eastAsia" w:ascii="仿宋" w:eastAsia="仿宋" w:cs="仿宋"/>
          <w:color w:val="000000"/>
          <w:sz w:val="24"/>
          <w:szCs w:val="24"/>
          <w:lang w:val="en-US"/>
        </w:rPr>
      </w:pPr>
      <w:bookmarkStart w:id="39" w:name="_Toc16583"/>
      <w:bookmarkStart w:id="40" w:name="_Toc22047"/>
      <w:r>
        <w:rPr>
          <w:rFonts w:hint="eastAsia" w:ascii="仿宋" w:eastAsia="仿宋" w:cs="仿宋"/>
          <w:color w:val="000000"/>
          <w:sz w:val="24"/>
          <w:szCs w:val="24"/>
        </w:rPr>
        <w:t>二、</w:t>
      </w:r>
      <w:bookmarkEnd w:id="39"/>
      <w:bookmarkEnd w:id="40"/>
      <w:r>
        <w:rPr>
          <w:rFonts w:hint="eastAsia" w:ascii="仿宋" w:eastAsia="仿宋" w:cs="仿宋"/>
          <w:color w:val="000000"/>
          <w:sz w:val="24"/>
          <w:szCs w:val="24"/>
        </w:rPr>
        <w:t>服务内容</w:t>
      </w:r>
    </w:p>
    <w:p w14:paraId="317B5EBF">
      <w:pPr>
        <w:spacing w:line="360" w:lineRule="auto"/>
        <w:ind w:firstLine="480" w:firstLineChars="200"/>
        <w:rPr>
          <w:rFonts w:hint="eastAsia" w:ascii="仿宋" w:hAnsi="仿宋" w:cs="仿宋"/>
        </w:rPr>
      </w:pPr>
      <w:bookmarkStart w:id="41" w:name="_Toc8056"/>
      <w:bookmarkStart w:id="42" w:name="_Toc10116"/>
      <w:bookmarkStart w:id="43" w:name="_Toc27817"/>
      <w:bookmarkStart w:id="44" w:name="_Toc25749"/>
      <w:r>
        <w:rPr>
          <w:rFonts w:hint="eastAsia" w:ascii="仿宋" w:hAnsi="仿宋" w:cs="仿宋"/>
        </w:rPr>
        <w:t>在服务期内，为采购人教职工提供同行专家评价服务，评审对象主要包括：专业技术职务晋升申报人员（评审正高级职称、副高级职称）、人才项目（评审重点人才项目、一般人才项目、会评人才项目）、拟引进人员（评审运河青年学者、正高级职称岗位、副高级职称岗位申报人员）等。</w:t>
      </w:r>
    </w:p>
    <w:tbl>
      <w:tblPr>
        <w:tblStyle w:val="64"/>
        <w:tblpPr w:leftFromText="180" w:rightFromText="180" w:vertAnchor="text" w:horzAnchor="margin" w:tblpXSpec="center" w:tblpY="9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7"/>
        <w:gridCol w:w="3243"/>
        <w:gridCol w:w="1664"/>
        <w:gridCol w:w="1918"/>
      </w:tblGrid>
      <w:tr w14:paraId="0276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323" w:type="pct"/>
            <w:tcBorders>
              <w:top w:val="single" w:color="auto" w:sz="4" w:space="0"/>
              <w:left w:val="single" w:color="auto" w:sz="4" w:space="0"/>
              <w:bottom w:val="single" w:color="auto" w:sz="4" w:space="0"/>
              <w:right w:val="single" w:color="auto" w:sz="4" w:space="0"/>
            </w:tcBorders>
            <w:vAlign w:val="center"/>
          </w:tcPr>
          <w:p w14:paraId="64EEA511">
            <w:pPr>
              <w:jc w:val="center"/>
              <w:rPr>
                <w:rFonts w:hint="eastAsia" w:ascii="仿宋" w:hAnsi="仿宋" w:cs="仿宋"/>
              </w:rPr>
            </w:pPr>
            <w:bookmarkStart w:id="45" w:name="_Hlk174431806"/>
            <w:r>
              <w:rPr>
                <w:rFonts w:hint="eastAsia" w:ascii="仿宋" w:hAnsi="仿宋" w:cs="仿宋"/>
              </w:rPr>
              <w:t>评审对象</w:t>
            </w:r>
          </w:p>
        </w:tc>
        <w:tc>
          <w:tcPr>
            <w:tcW w:w="1746" w:type="pct"/>
            <w:tcBorders>
              <w:top w:val="single" w:color="auto" w:sz="4" w:space="0"/>
              <w:left w:val="single" w:color="auto" w:sz="4" w:space="0"/>
              <w:right w:val="single" w:color="auto" w:sz="4" w:space="0"/>
            </w:tcBorders>
            <w:vAlign w:val="center"/>
          </w:tcPr>
          <w:p w14:paraId="323F7BA8">
            <w:pPr>
              <w:jc w:val="center"/>
              <w:rPr>
                <w:rFonts w:hint="eastAsia" w:ascii="仿宋" w:hAnsi="仿宋" w:cs="仿宋"/>
              </w:rPr>
            </w:pPr>
            <w:r>
              <w:rPr>
                <w:rFonts w:hint="eastAsia" w:ascii="仿宋" w:hAnsi="仿宋" w:cs="仿宋"/>
              </w:rPr>
              <w:t>评审项目</w:t>
            </w:r>
          </w:p>
        </w:tc>
        <w:tc>
          <w:tcPr>
            <w:tcW w:w="896" w:type="pct"/>
            <w:tcBorders>
              <w:top w:val="single" w:color="auto" w:sz="4" w:space="0"/>
              <w:left w:val="single" w:color="auto" w:sz="4" w:space="0"/>
              <w:right w:val="single" w:color="auto" w:sz="4" w:space="0"/>
            </w:tcBorders>
            <w:vAlign w:val="center"/>
          </w:tcPr>
          <w:p w14:paraId="4877A6E2">
            <w:pPr>
              <w:jc w:val="center"/>
              <w:rPr>
                <w:rFonts w:hint="eastAsia" w:ascii="仿宋" w:hAnsi="仿宋" w:cs="仿宋"/>
              </w:rPr>
            </w:pPr>
            <w:r>
              <w:rPr>
                <w:rFonts w:hint="eastAsia" w:ascii="仿宋" w:hAnsi="仿宋" w:cs="仿宋"/>
              </w:rPr>
              <w:t>申报人数（预估）</w:t>
            </w:r>
          </w:p>
        </w:tc>
        <w:tc>
          <w:tcPr>
            <w:tcW w:w="1033" w:type="pct"/>
            <w:tcBorders>
              <w:top w:val="single" w:color="auto" w:sz="4" w:space="0"/>
              <w:left w:val="single" w:color="auto" w:sz="4" w:space="0"/>
              <w:bottom w:val="single" w:color="auto" w:sz="4" w:space="0"/>
              <w:right w:val="single" w:color="auto" w:sz="4" w:space="0"/>
            </w:tcBorders>
            <w:vAlign w:val="center"/>
          </w:tcPr>
          <w:p w14:paraId="314A178D">
            <w:pPr>
              <w:jc w:val="center"/>
              <w:rPr>
                <w:rFonts w:hint="eastAsia" w:ascii="仿宋" w:hAnsi="仿宋" w:cs="仿宋"/>
              </w:rPr>
            </w:pPr>
            <w:r>
              <w:rPr>
                <w:rFonts w:hint="eastAsia" w:ascii="仿宋" w:hAnsi="仿宋" w:cs="仿宋"/>
              </w:rPr>
              <w:t>备注</w:t>
            </w:r>
          </w:p>
        </w:tc>
      </w:tr>
      <w:tr w14:paraId="7D93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323" w:type="pct"/>
            <w:vMerge w:val="restart"/>
            <w:tcBorders>
              <w:top w:val="single" w:color="auto" w:sz="4" w:space="0"/>
              <w:left w:val="single" w:color="auto" w:sz="4" w:space="0"/>
              <w:right w:val="single" w:color="auto" w:sz="4" w:space="0"/>
            </w:tcBorders>
            <w:vAlign w:val="center"/>
          </w:tcPr>
          <w:p w14:paraId="0DC85868">
            <w:pPr>
              <w:spacing w:line="360" w:lineRule="auto"/>
              <w:jc w:val="center"/>
              <w:rPr>
                <w:rFonts w:hint="eastAsia" w:ascii="仿宋" w:hAnsi="仿宋" w:cs="仿宋"/>
                <w:color w:val="000000"/>
              </w:rPr>
            </w:pPr>
            <w:r>
              <w:rPr>
                <w:rFonts w:hint="eastAsia" w:ascii="仿宋" w:hAnsi="仿宋" w:cs="仿宋"/>
                <w:color w:val="000000"/>
              </w:rPr>
              <w:t>专业技术职务晋升申报人员</w:t>
            </w:r>
          </w:p>
        </w:tc>
        <w:tc>
          <w:tcPr>
            <w:tcW w:w="1746" w:type="pct"/>
            <w:tcBorders>
              <w:top w:val="single" w:color="auto" w:sz="4" w:space="0"/>
              <w:left w:val="single" w:color="auto" w:sz="4" w:space="0"/>
              <w:bottom w:val="single" w:color="auto" w:sz="4" w:space="0"/>
              <w:right w:val="single" w:color="auto" w:sz="4" w:space="0"/>
            </w:tcBorders>
          </w:tcPr>
          <w:p w14:paraId="59F440F5">
            <w:pPr>
              <w:spacing w:line="360" w:lineRule="auto"/>
              <w:jc w:val="center"/>
              <w:rPr>
                <w:rFonts w:hint="eastAsia" w:ascii="仿宋" w:hAnsi="仿宋" w:cs="仿宋"/>
                <w:color w:val="000000"/>
              </w:rPr>
            </w:pPr>
            <w:r>
              <w:rPr>
                <w:rFonts w:hint="eastAsia" w:ascii="仿宋" w:hAnsi="仿宋" w:cs="仿宋"/>
                <w:color w:val="000000"/>
              </w:rPr>
              <w:t>正高级职称</w:t>
            </w:r>
          </w:p>
        </w:tc>
        <w:tc>
          <w:tcPr>
            <w:tcW w:w="896" w:type="pct"/>
            <w:tcBorders>
              <w:top w:val="single" w:color="auto" w:sz="4" w:space="0"/>
              <w:left w:val="single" w:color="auto" w:sz="4" w:space="0"/>
              <w:bottom w:val="single" w:color="auto" w:sz="4" w:space="0"/>
              <w:right w:val="single" w:color="auto" w:sz="4" w:space="0"/>
            </w:tcBorders>
          </w:tcPr>
          <w:p w14:paraId="0A6CEA2C">
            <w:pPr>
              <w:spacing w:line="360" w:lineRule="auto"/>
              <w:jc w:val="center"/>
              <w:rPr>
                <w:rFonts w:hint="eastAsia" w:ascii="仿宋" w:hAnsi="仿宋" w:cs="仿宋"/>
                <w:color w:val="000000"/>
                <w:highlight w:val="none"/>
              </w:rPr>
            </w:pPr>
            <w:r>
              <w:rPr>
                <w:rFonts w:hint="eastAsia" w:ascii="仿宋" w:hAnsi="仿宋" w:cs="仿宋"/>
                <w:color w:val="000000"/>
                <w:highlight w:val="none"/>
              </w:rPr>
              <w:t>90</w:t>
            </w:r>
          </w:p>
        </w:tc>
        <w:tc>
          <w:tcPr>
            <w:tcW w:w="1033" w:type="pct"/>
            <w:vMerge w:val="restart"/>
            <w:tcBorders>
              <w:top w:val="single" w:color="auto" w:sz="4" w:space="0"/>
              <w:left w:val="single" w:color="auto" w:sz="4" w:space="0"/>
              <w:right w:val="single" w:color="auto" w:sz="4" w:space="0"/>
            </w:tcBorders>
            <w:vAlign w:val="center"/>
          </w:tcPr>
          <w:p w14:paraId="0F60546F">
            <w:pPr>
              <w:spacing w:line="360" w:lineRule="auto"/>
              <w:rPr>
                <w:rFonts w:hint="eastAsia" w:ascii="仿宋" w:hAnsi="仿宋" w:cs="仿宋"/>
                <w:highlight w:val="none"/>
              </w:rPr>
            </w:pPr>
            <w:r>
              <w:rPr>
                <w:rFonts w:hint="eastAsia" w:ascii="仿宋" w:hAnsi="仿宋" w:cs="仿宋"/>
                <w:highlight w:val="none"/>
              </w:rPr>
              <w:t>会评人才项目申报人数为参评专家人数。</w:t>
            </w:r>
          </w:p>
        </w:tc>
      </w:tr>
      <w:tr w14:paraId="6EA0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323" w:type="pct"/>
            <w:vMerge w:val="continue"/>
            <w:tcBorders>
              <w:left w:val="single" w:color="auto" w:sz="4" w:space="0"/>
              <w:bottom w:val="single" w:color="auto" w:sz="4" w:space="0"/>
              <w:right w:val="single" w:color="auto" w:sz="4" w:space="0"/>
            </w:tcBorders>
            <w:vAlign w:val="center"/>
          </w:tcPr>
          <w:p w14:paraId="2A3FF45B">
            <w:pPr>
              <w:jc w:val="center"/>
              <w:rPr>
                <w:rFonts w:hint="eastAsia" w:ascii="仿宋" w:hAnsi="仿宋" w:cs="仿宋"/>
                <w:color w:val="000000"/>
              </w:rPr>
            </w:pPr>
          </w:p>
        </w:tc>
        <w:tc>
          <w:tcPr>
            <w:tcW w:w="1746" w:type="pct"/>
            <w:tcBorders>
              <w:top w:val="single" w:color="auto" w:sz="4" w:space="0"/>
              <w:left w:val="single" w:color="auto" w:sz="4" w:space="0"/>
              <w:bottom w:val="single" w:color="auto" w:sz="4" w:space="0"/>
              <w:right w:val="single" w:color="auto" w:sz="4" w:space="0"/>
            </w:tcBorders>
          </w:tcPr>
          <w:p w14:paraId="728E11E9">
            <w:pPr>
              <w:jc w:val="center"/>
              <w:rPr>
                <w:rFonts w:hint="eastAsia" w:ascii="仿宋" w:hAnsi="仿宋" w:cs="仿宋"/>
                <w:color w:val="000000"/>
              </w:rPr>
            </w:pPr>
            <w:r>
              <w:rPr>
                <w:rFonts w:hint="eastAsia" w:ascii="仿宋" w:hAnsi="仿宋" w:cs="仿宋"/>
                <w:color w:val="000000"/>
              </w:rPr>
              <w:t>副高级职称</w:t>
            </w:r>
          </w:p>
        </w:tc>
        <w:tc>
          <w:tcPr>
            <w:tcW w:w="896" w:type="pct"/>
            <w:tcBorders>
              <w:top w:val="single" w:color="auto" w:sz="4" w:space="0"/>
              <w:left w:val="single" w:color="auto" w:sz="4" w:space="0"/>
              <w:bottom w:val="single" w:color="auto" w:sz="4" w:space="0"/>
              <w:right w:val="single" w:color="auto" w:sz="4" w:space="0"/>
            </w:tcBorders>
          </w:tcPr>
          <w:p w14:paraId="4F520317">
            <w:pPr>
              <w:spacing w:line="360" w:lineRule="auto"/>
              <w:jc w:val="center"/>
              <w:rPr>
                <w:rFonts w:hint="eastAsia" w:ascii="仿宋" w:hAnsi="仿宋" w:cs="仿宋"/>
                <w:color w:val="000000"/>
              </w:rPr>
            </w:pPr>
            <w:r>
              <w:rPr>
                <w:rFonts w:hint="eastAsia" w:ascii="仿宋" w:hAnsi="仿宋" w:cs="仿宋"/>
                <w:color w:val="000000"/>
              </w:rPr>
              <w:t>160</w:t>
            </w:r>
          </w:p>
        </w:tc>
        <w:tc>
          <w:tcPr>
            <w:tcW w:w="1033" w:type="pct"/>
            <w:vMerge w:val="continue"/>
            <w:tcBorders>
              <w:left w:val="single" w:color="auto" w:sz="4" w:space="0"/>
              <w:right w:val="single" w:color="auto" w:sz="4" w:space="0"/>
            </w:tcBorders>
            <w:vAlign w:val="center"/>
          </w:tcPr>
          <w:p w14:paraId="184D757B">
            <w:pPr>
              <w:spacing w:line="360" w:lineRule="auto"/>
              <w:jc w:val="center"/>
              <w:rPr>
                <w:rFonts w:hint="eastAsia" w:ascii="仿宋" w:hAnsi="仿宋" w:cs="仿宋"/>
              </w:rPr>
            </w:pPr>
          </w:p>
        </w:tc>
      </w:tr>
      <w:tr w14:paraId="2007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3" w:type="pct"/>
            <w:vMerge w:val="restart"/>
            <w:tcBorders>
              <w:top w:val="single" w:color="auto" w:sz="4" w:space="0"/>
              <w:left w:val="single" w:color="auto" w:sz="4" w:space="0"/>
              <w:right w:val="single" w:color="auto" w:sz="4" w:space="0"/>
            </w:tcBorders>
            <w:vAlign w:val="center"/>
          </w:tcPr>
          <w:p w14:paraId="243E4675">
            <w:pPr>
              <w:spacing w:line="360" w:lineRule="auto"/>
              <w:jc w:val="center"/>
              <w:rPr>
                <w:rFonts w:hint="eastAsia" w:ascii="仿宋" w:hAnsi="仿宋" w:cs="仿宋"/>
                <w:color w:val="000000"/>
              </w:rPr>
            </w:pPr>
            <w:r>
              <w:rPr>
                <w:rFonts w:hint="eastAsia" w:ascii="仿宋" w:hAnsi="仿宋" w:cs="仿宋"/>
                <w:color w:val="000000"/>
              </w:rPr>
              <w:t>人才项目</w:t>
            </w:r>
          </w:p>
        </w:tc>
        <w:tc>
          <w:tcPr>
            <w:tcW w:w="1746" w:type="pct"/>
            <w:tcBorders>
              <w:top w:val="single" w:color="auto" w:sz="4" w:space="0"/>
              <w:left w:val="single" w:color="auto" w:sz="4" w:space="0"/>
              <w:bottom w:val="single" w:color="auto" w:sz="4" w:space="0"/>
              <w:right w:val="single" w:color="auto" w:sz="4" w:space="0"/>
            </w:tcBorders>
          </w:tcPr>
          <w:p w14:paraId="0421AD21">
            <w:pPr>
              <w:spacing w:line="360" w:lineRule="auto"/>
              <w:jc w:val="center"/>
              <w:rPr>
                <w:rFonts w:hint="eastAsia" w:ascii="仿宋" w:hAnsi="仿宋" w:cs="仿宋"/>
                <w:color w:val="000000"/>
              </w:rPr>
            </w:pPr>
            <w:r>
              <w:rPr>
                <w:rFonts w:hint="eastAsia" w:ascii="仿宋" w:hAnsi="仿宋" w:cs="仿宋"/>
                <w:color w:val="000000"/>
              </w:rPr>
              <w:t>重点人才项目</w:t>
            </w:r>
          </w:p>
        </w:tc>
        <w:tc>
          <w:tcPr>
            <w:tcW w:w="896" w:type="pct"/>
            <w:tcBorders>
              <w:top w:val="single" w:color="auto" w:sz="4" w:space="0"/>
              <w:left w:val="single" w:color="auto" w:sz="4" w:space="0"/>
              <w:bottom w:val="single" w:color="auto" w:sz="4" w:space="0"/>
              <w:right w:val="single" w:color="auto" w:sz="4" w:space="0"/>
            </w:tcBorders>
          </w:tcPr>
          <w:p w14:paraId="1AFB8E6D">
            <w:pPr>
              <w:spacing w:line="360" w:lineRule="auto"/>
              <w:jc w:val="center"/>
              <w:rPr>
                <w:rFonts w:hint="eastAsia" w:ascii="仿宋" w:hAnsi="仿宋" w:cs="仿宋"/>
                <w:color w:val="000000"/>
              </w:rPr>
            </w:pPr>
            <w:r>
              <w:rPr>
                <w:rFonts w:hint="eastAsia" w:ascii="仿宋" w:hAnsi="仿宋" w:cs="仿宋"/>
                <w:color w:val="000000"/>
              </w:rPr>
              <w:t>39</w:t>
            </w:r>
          </w:p>
        </w:tc>
        <w:tc>
          <w:tcPr>
            <w:tcW w:w="1033" w:type="pct"/>
            <w:vMerge w:val="continue"/>
            <w:tcBorders>
              <w:left w:val="single" w:color="auto" w:sz="4" w:space="0"/>
              <w:right w:val="single" w:color="auto" w:sz="4" w:space="0"/>
            </w:tcBorders>
            <w:vAlign w:val="center"/>
          </w:tcPr>
          <w:p w14:paraId="3F93B15B">
            <w:pPr>
              <w:spacing w:line="360" w:lineRule="auto"/>
              <w:jc w:val="center"/>
              <w:rPr>
                <w:rFonts w:hint="eastAsia" w:ascii="仿宋" w:hAnsi="仿宋" w:cs="仿宋"/>
              </w:rPr>
            </w:pPr>
          </w:p>
        </w:tc>
      </w:tr>
      <w:tr w14:paraId="6B23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3" w:type="pct"/>
            <w:vMerge w:val="continue"/>
            <w:tcBorders>
              <w:left w:val="single" w:color="auto" w:sz="4" w:space="0"/>
              <w:right w:val="single" w:color="auto" w:sz="4" w:space="0"/>
            </w:tcBorders>
            <w:vAlign w:val="center"/>
          </w:tcPr>
          <w:p w14:paraId="6677671D">
            <w:pPr>
              <w:spacing w:line="360" w:lineRule="auto"/>
              <w:jc w:val="center"/>
              <w:rPr>
                <w:rFonts w:hint="eastAsia" w:ascii="仿宋" w:hAnsi="仿宋" w:cs="仿宋"/>
                <w:color w:val="000000"/>
              </w:rPr>
            </w:pPr>
          </w:p>
        </w:tc>
        <w:tc>
          <w:tcPr>
            <w:tcW w:w="1746" w:type="pct"/>
            <w:tcBorders>
              <w:top w:val="single" w:color="auto" w:sz="4" w:space="0"/>
              <w:left w:val="single" w:color="auto" w:sz="4" w:space="0"/>
              <w:bottom w:val="single" w:color="auto" w:sz="4" w:space="0"/>
              <w:right w:val="single" w:color="auto" w:sz="4" w:space="0"/>
            </w:tcBorders>
          </w:tcPr>
          <w:p w14:paraId="0DBBA073">
            <w:pPr>
              <w:spacing w:line="360" w:lineRule="auto"/>
              <w:jc w:val="center"/>
              <w:rPr>
                <w:rFonts w:hint="eastAsia" w:ascii="仿宋" w:hAnsi="仿宋" w:cs="仿宋"/>
                <w:color w:val="000000"/>
              </w:rPr>
            </w:pPr>
            <w:r>
              <w:rPr>
                <w:rFonts w:hint="eastAsia" w:ascii="仿宋" w:hAnsi="仿宋" w:cs="仿宋"/>
                <w:color w:val="000000"/>
              </w:rPr>
              <w:t>一般人才项目</w:t>
            </w:r>
          </w:p>
        </w:tc>
        <w:tc>
          <w:tcPr>
            <w:tcW w:w="896" w:type="pct"/>
            <w:tcBorders>
              <w:top w:val="single" w:color="auto" w:sz="4" w:space="0"/>
              <w:left w:val="single" w:color="auto" w:sz="4" w:space="0"/>
              <w:bottom w:val="single" w:color="auto" w:sz="4" w:space="0"/>
              <w:right w:val="single" w:color="auto" w:sz="4" w:space="0"/>
            </w:tcBorders>
          </w:tcPr>
          <w:p w14:paraId="7207183E">
            <w:pPr>
              <w:spacing w:line="360" w:lineRule="auto"/>
              <w:jc w:val="center"/>
              <w:rPr>
                <w:rFonts w:hint="eastAsia" w:ascii="仿宋" w:hAnsi="仿宋" w:cs="仿宋"/>
                <w:color w:val="000000"/>
              </w:rPr>
            </w:pPr>
            <w:r>
              <w:rPr>
                <w:rFonts w:hint="eastAsia" w:ascii="仿宋" w:hAnsi="仿宋" w:cs="仿宋"/>
                <w:color w:val="000000"/>
              </w:rPr>
              <w:t>100</w:t>
            </w:r>
          </w:p>
        </w:tc>
        <w:tc>
          <w:tcPr>
            <w:tcW w:w="1033" w:type="pct"/>
            <w:vMerge w:val="continue"/>
            <w:tcBorders>
              <w:left w:val="single" w:color="auto" w:sz="4" w:space="0"/>
              <w:right w:val="single" w:color="auto" w:sz="4" w:space="0"/>
            </w:tcBorders>
            <w:vAlign w:val="center"/>
          </w:tcPr>
          <w:p w14:paraId="1539F2C5">
            <w:pPr>
              <w:spacing w:line="360" w:lineRule="auto"/>
              <w:jc w:val="center"/>
              <w:rPr>
                <w:rFonts w:hint="eastAsia" w:ascii="仿宋" w:hAnsi="仿宋" w:cs="仿宋"/>
                <w:color w:val="000000"/>
              </w:rPr>
            </w:pPr>
          </w:p>
        </w:tc>
      </w:tr>
      <w:tr w14:paraId="3277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3" w:type="pct"/>
            <w:vMerge w:val="continue"/>
            <w:tcBorders>
              <w:left w:val="single" w:color="auto" w:sz="4" w:space="0"/>
              <w:bottom w:val="single" w:color="auto" w:sz="4" w:space="0"/>
              <w:right w:val="single" w:color="auto" w:sz="4" w:space="0"/>
            </w:tcBorders>
            <w:vAlign w:val="center"/>
          </w:tcPr>
          <w:p w14:paraId="3E99A7F2">
            <w:pPr>
              <w:spacing w:line="360" w:lineRule="auto"/>
              <w:jc w:val="center"/>
              <w:rPr>
                <w:rFonts w:hint="eastAsia" w:ascii="仿宋" w:hAnsi="仿宋" w:cs="仿宋"/>
                <w:color w:val="000000"/>
              </w:rPr>
            </w:pPr>
          </w:p>
        </w:tc>
        <w:tc>
          <w:tcPr>
            <w:tcW w:w="1746" w:type="pct"/>
            <w:tcBorders>
              <w:top w:val="single" w:color="auto" w:sz="4" w:space="0"/>
              <w:left w:val="single" w:color="auto" w:sz="4" w:space="0"/>
              <w:bottom w:val="single" w:color="auto" w:sz="4" w:space="0"/>
              <w:right w:val="single" w:color="auto" w:sz="4" w:space="0"/>
            </w:tcBorders>
          </w:tcPr>
          <w:p w14:paraId="27CCB1FA">
            <w:pPr>
              <w:spacing w:line="360" w:lineRule="auto"/>
              <w:jc w:val="center"/>
              <w:rPr>
                <w:rFonts w:hint="eastAsia" w:ascii="仿宋" w:hAnsi="仿宋" w:cs="仿宋"/>
                <w:color w:val="000000"/>
              </w:rPr>
            </w:pPr>
            <w:r>
              <w:rPr>
                <w:rFonts w:hint="eastAsia" w:ascii="仿宋" w:hAnsi="仿宋" w:cs="仿宋"/>
                <w:color w:val="000000"/>
              </w:rPr>
              <w:t>会评人才项目</w:t>
            </w:r>
          </w:p>
        </w:tc>
        <w:tc>
          <w:tcPr>
            <w:tcW w:w="896" w:type="pct"/>
            <w:tcBorders>
              <w:top w:val="single" w:color="auto" w:sz="4" w:space="0"/>
              <w:left w:val="single" w:color="auto" w:sz="4" w:space="0"/>
              <w:bottom w:val="single" w:color="auto" w:sz="4" w:space="0"/>
              <w:right w:val="single" w:color="auto" w:sz="4" w:space="0"/>
            </w:tcBorders>
          </w:tcPr>
          <w:p w14:paraId="72D48D19">
            <w:pPr>
              <w:spacing w:line="360" w:lineRule="auto"/>
              <w:jc w:val="center"/>
              <w:rPr>
                <w:rFonts w:hint="eastAsia" w:ascii="仿宋" w:hAnsi="仿宋" w:cs="仿宋"/>
                <w:color w:val="000000"/>
              </w:rPr>
            </w:pPr>
            <w:r>
              <w:rPr>
                <w:rFonts w:hint="eastAsia" w:ascii="仿宋" w:hAnsi="仿宋" w:cs="仿宋"/>
                <w:color w:val="000000"/>
              </w:rPr>
              <w:t>49</w:t>
            </w:r>
          </w:p>
        </w:tc>
        <w:tc>
          <w:tcPr>
            <w:tcW w:w="1033" w:type="pct"/>
            <w:vMerge w:val="continue"/>
            <w:tcBorders>
              <w:left w:val="single" w:color="auto" w:sz="4" w:space="0"/>
              <w:right w:val="single" w:color="auto" w:sz="4" w:space="0"/>
            </w:tcBorders>
            <w:vAlign w:val="center"/>
          </w:tcPr>
          <w:p w14:paraId="5F35EAA5">
            <w:pPr>
              <w:spacing w:line="360" w:lineRule="auto"/>
              <w:jc w:val="center"/>
              <w:rPr>
                <w:rFonts w:hint="eastAsia" w:ascii="仿宋" w:hAnsi="仿宋" w:cs="仿宋"/>
                <w:color w:val="000000"/>
              </w:rPr>
            </w:pPr>
          </w:p>
        </w:tc>
      </w:tr>
      <w:tr w14:paraId="4366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3" w:type="pct"/>
            <w:vMerge w:val="restart"/>
            <w:tcBorders>
              <w:top w:val="single" w:color="auto" w:sz="4" w:space="0"/>
              <w:left w:val="single" w:color="auto" w:sz="4" w:space="0"/>
              <w:right w:val="single" w:color="auto" w:sz="4" w:space="0"/>
            </w:tcBorders>
            <w:vAlign w:val="center"/>
          </w:tcPr>
          <w:p w14:paraId="34ECFAF6">
            <w:pPr>
              <w:spacing w:line="360" w:lineRule="auto"/>
              <w:jc w:val="center"/>
              <w:rPr>
                <w:rFonts w:hint="eastAsia" w:ascii="仿宋" w:hAnsi="仿宋" w:cs="仿宋"/>
                <w:color w:val="000000"/>
              </w:rPr>
            </w:pPr>
            <w:r>
              <w:rPr>
                <w:rFonts w:hint="eastAsia" w:ascii="仿宋" w:hAnsi="仿宋" w:cs="仿宋"/>
                <w:color w:val="000000"/>
              </w:rPr>
              <w:t>拟引进人员</w:t>
            </w:r>
          </w:p>
        </w:tc>
        <w:tc>
          <w:tcPr>
            <w:tcW w:w="1746" w:type="pct"/>
            <w:tcBorders>
              <w:top w:val="single" w:color="auto" w:sz="4" w:space="0"/>
              <w:left w:val="single" w:color="auto" w:sz="4" w:space="0"/>
              <w:bottom w:val="single" w:color="auto" w:sz="4" w:space="0"/>
              <w:right w:val="single" w:color="auto" w:sz="4" w:space="0"/>
            </w:tcBorders>
          </w:tcPr>
          <w:p w14:paraId="02648204">
            <w:pPr>
              <w:spacing w:line="360" w:lineRule="auto"/>
              <w:jc w:val="center"/>
              <w:rPr>
                <w:rFonts w:hint="eastAsia" w:ascii="仿宋" w:hAnsi="仿宋" w:cs="仿宋"/>
                <w:color w:val="000000"/>
              </w:rPr>
            </w:pPr>
            <w:r>
              <w:rPr>
                <w:rFonts w:hint="eastAsia" w:ascii="仿宋" w:hAnsi="仿宋" w:cs="仿宋"/>
                <w:color w:val="000000"/>
              </w:rPr>
              <w:t>运河青年学者</w:t>
            </w:r>
          </w:p>
        </w:tc>
        <w:tc>
          <w:tcPr>
            <w:tcW w:w="896" w:type="pct"/>
            <w:tcBorders>
              <w:top w:val="single" w:color="auto" w:sz="4" w:space="0"/>
              <w:left w:val="single" w:color="auto" w:sz="4" w:space="0"/>
              <w:bottom w:val="single" w:color="auto" w:sz="4" w:space="0"/>
              <w:right w:val="single" w:color="auto" w:sz="4" w:space="0"/>
            </w:tcBorders>
          </w:tcPr>
          <w:p w14:paraId="64DC9457">
            <w:pPr>
              <w:spacing w:line="360" w:lineRule="auto"/>
              <w:jc w:val="center"/>
              <w:rPr>
                <w:rFonts w:hint="eastAsia" w:ascii="仿宋" w:hAnsi="仿宋" w:cs="仿宋"/>
                <w:color w:val="000000"/>
              </w:rPr>
            </w:pPr>
            <w:r>
              <w:rPr>
                <w:rFonts w:hint="eastAsia" w:ascii="仿宋" w:hAnsi="仿宋" w:cs="仿宋"/>
                <w:color w:val="000000"/>
              </w:rPr>
              <w:t>15</w:t>
            </w:r>
          </w:p>
        </w:tc>
        <w:tc>
          <w:tcPr>
            <w:tcW w:w="1033" w:type="pct"/>
            <w:vMerge w:val="continue"/>
            <w:tcBorders>
              <w:left w:val="single" w:color="auto" w:sz="4" w:space="0"/>
              <w:right w:val="single" w:color="auto" w:sz="4" w:space="0"/>
            </w:tcBorders>
            <w:vAlign w:val="center"/>
          </w:tcPr>
          <w:p w14:paraId="7D33B2FB">
            <w:pPr>
              <w:jc w:val="center"/>
              <w:rPr>
                <w:rFonts w:hint="eastAsia" w:ascii="仿宋" w:hAnsi="仿宋" w:cs="仿宋"/>
              </w:rPr>
            </w:pPr>
          </w:p>
        </w:tc>
      </w:tr>
      <w:tr w14:paraId="17E3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3" w:type="pct"/>
            <w:vMerge w:val="continue"/>
            <w:tcBorders>
              <w:left w:val="single" w:color="auto" w:sz="4" w:space="0"/>
              <w:right w:val="single" w:color="auto" w:sz="4" w:space="0"/>
            </w:tcBorders>
            <w:vAlign w:val="center"/>
          </w:tcPr>
          <w:p w14:paraId="47DE5AEA">
            <w:pPr>
              <w:spacing w:line="360" w:lineRule="auto"/>
              <w:jc w:val="center"/>
              <w:rPr>
                <w:rFonts w:hint="eastAsia" w:ascii="仿宋" w:hAnsi="仿宋" w:cs="仿宋"/>
                <w:color w:val="000000"/>
              </w:rPr>
            </w:pPr>
          </w:p>
        </w:tc>
        <w:tc>
          <w:tcPr>
            <w:tcW w:w="1746" w:type="pct"/>
            <w:tcBorders>
              <w:top w:val="single" w:color="auto" w:sz="4" w:space="0"/>
              <w:left w:val="single" w:color="auto" w:sz="4" w:space="0"/>
              <w:bottom w:val="single" w:color="auto" w:sz="4" w:space="0"/>
              <w:right w:val="single" w:color="auto" w:sz="4" w:space="0"/>
            </w:tcBorders>
          </w:tcPr>
          <w:p w14:paraId="3852AC5C">
            <w:pPr>
              <w:spacing w:line="360" w:lineRule="auto"/>
              <w:jc w:val="center"/>
              <w:rPr>
                <w:rFonts w:hint="eastAsia" w:ascii="仿宋" w:hAnsi="仿宋" w:cs="仿宋"/>
                <w:color w:val="000000"/>
              </w:rPr>
            </w:pPr>
            <w:r>
              <w:rPr>
                <w:rFonts w:hint="eastAsia" w:ascii="仿宋" w:hAnsi="仿宋" w:cs="仿宋"/>
                <w:color w:val="000000"/>
              </w:rPr>
              <w:t>正高级职称（岗位）</w:t>
            </w:r>
          </w:p>
        </w:tc>
        <w:tc>
          <w:tcPr>
            <w:tcW w:w="896" w:type="pct"/>
            <w:tcBorders>
              <w:top w:val="single" w:color="auto" w:sz="4" w:space="0"/>
              <w:left w:val="single" w:color="auto" w:sz="4" w:space="0"/>
              <w:bottom w:val="single" w:color="auto" w:sz="4" w:space="0"/>
              <w:right w:val="single" w:color="auto" w:sz="4" w:space="0"/>
            </w:tcBorders>
          </w:tcPr>
          <w:p w14:paraId="56AB07BB">
            <w:pPr>
              <w:spacing w:line="360" w:lineRule="auto"/>
              <w:jc w:val="center"/>
              <w:rPr>
                <w:rFonts w:hint="eastAsia" w:ascii="仿宋" w:hAnsi="仿宋" w:cs="仿宋"/>
                <w:color w:val="000000"/>
              </w:rPr>
            </w:pPr>
            <w:r>
              <w:rPr>
                <w:rFonts w:hint="eastAsia" w:ascii="仿宋" w:hAnsi="仿宋" w:cs="仿宋"/>
                <w:color w:val="000000"/>
              </w:rPr>
              <w:t>10</w:t>
            </w:r>
          </w:p>
        </w:tc>
        <w:tc>
          <w:tcPr>
            <w:tcW w:w="1033" w:type="pct"/>
            <w:vMerge w:val="continue"/>
            <w:tcBorders>
              <w:left w:val="single" w:color="auto" w:sz="4" w:space="0"/>
              <w:right w:val="single" w:color="auto" w:sz="4" w:space="0"/>
            </w:tcBorders>
            <w:vAlign w:val="center"/>
          </w:tcPr>
          <w:p w14:paraId="7A54879E">
            <w:pPr>
              <w:jc w:val="center"/>
              <w:rPr>
                <w:rFonts w:hint="eastAsia" w:ascii="仿宋" w:hAnsi="仿宋" w:cs="仿宋"/>
              </w:rPr>
            </w:pPr>
          </w:p>
        </w:tc>
      </w:tr>
      <w:tr w14:paraId="1689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3" w:type="pct"/>
            <w:vMerge w:val="continue"/>
            <w:tcBorders>
              <w:left w:val="single" w:color="auto" w:sz="4" w:space="0"/>
              <w:bottom w:val="single" w:color="auto" w:sz="4" w:space="0"/>
              <w:right w:val="single" w:color="auto" w:sz="4" w:space="0"/>
            </w:tcBorders>
            <w:vAlign w:val="center"/>
          </w:tcPr>
          <w:p w14:paraId="148FD051">
            <w:pPr>
              <w:spacing w:line="360" w:lineRule="auto"/>
              <w:jc w:val="center"/>
              <w:rPr>
                <w:rFonts w:hint="eastAsia" w:ascii="仿宋" w:hAnsi="仿宋" w:cs="仿宋"/>
                <w:color w:val="000000"/>
              </w:rPr>
            </w:pPr>
          </w:p>
        </w:tc>
        <w:tc>
          <w:tcPr>
            <w:tcW w:w="1746" w:type="pct"/>
            <w:tcBorders>
              <w:top w:val="single" w:color="auto" w:sz="4" w:space="0"/>
              <w:left w:val="single" w:color="auto" w:sz="4" w:space="0"/>
              <w:bottom w:val="single" w:color="auto" w:sz="4" w:space="0"/>
              <w:right w:val="single" w:color="auto" w:sz="4" w:space="0"/>
            </w:tcBorders>
          </w:tcPr>
          <w:p w14:paraId="6C377F67">
            <w:pPr>
              <w:spacing w:line="360" w:lineRule="auto"/>
              <w:jc w:val="center"/>
              <w:rPr>
                <w:rFonts w:hint="eastAsia" w:ascii="仿宋" w:hAnsi="仿宋" w:cs="仿宋"/>
                <w:color w:val="000000"/>
              </w:rPr>
            </w:pPr>
            <w:r>
              <w:rPr>
                <w:rFonts w:hint="eastAsia" w:ascii="仿宋" w:hAnsi="仿宋" w:cs="仿宋"/>
                <w:color w:val="000000"/>
              </w:rPr>
              <w:t>副高职称（岗位）</w:t>
            </w:r>
          </w:p>
        </w:tc>
        <w:tc>
          <w:tcPr>
            <w:tcW w:w="896" w:type="pct"/>
            <w:tcBorders>
              <w:top w:val="single" w:color="auto" w:sz="4" w:space="0"/>
              <w:left w:val="single" w:color="auto" w:sz="4" w:space="0"/>
              <w:bottom w:val="single" w:color="auto" w:sz="4" w:space="0"/>
              <w:right w:val="single" w:color="auto" w:sz="4" w:space="0"/>
            </w:tcBorders>
          </w:tcPr>
          <w:p w14:paraId="281F734D">
            <w:pPr>
              <w:spacing w:line="360" w:lineRule="auto"/>
              <w:jc w:val="center"/>
              <w:rPr>
                <w:rFonts w:hint="eastAsia" w:ascii="仿宋" w:hAnsi="仿宋" w:cs="仿宋"/>
                <w:color w:val="000000"/>
              </w:rPr>
            </w:pPr>
            <w:r>
              <w:rPr>
                <w:rFonts w:hint="eastAsia" w:ascii="仿宋" w:hAnsi="仿宋" w:cs="仿宋"/>
                <w:color w:val="000000"/>
              </w:rPr>
              <w:t>10</w:t>
            </w:r>
          </w:p>
        </w:tc>
        <w:tc>
          <w:tcPr>
            <w:tcW w:w="1033" w:type="pct"/>
            <w:vMerge w:val="continue"/>
            <w:tcBorders>
              <w:left w:val="single" w:color="auto" w:sz="4" w:space="0"/>
              <w:bottom w:val="single" w:color="auto" w:sz="4" w:space="0"/>
              <w:right w:val="single" w:color="auto" w:sz="4" w:space="0"/>
            </w:tcBorders>
            <w:vAlign w:val="center"/>
          </w:tcPr>
          <w:p w14:paraId="59972591">
            <w:pPr>
              <w:jc w:val="center"/>
              <w:rPr>
                <w:rFonts w:hint="eastAsia" w:ascii="仿宋" w:hAnsi="仿宋" w:cs="仿宋"/>
              </w:rPr>
            </w:pPr>
          </w:p>
        </w:tc>
      </w:tr>
      <w:bookmarkEnd w:id="45"/>
    </w:tbl>
    <w:p w14:paraId="220FC5D8">
      <w:pPr>
        <w:pStyle w:val="3"/>
        <w:ind w:left="0" w:leftChars="0" w:firstLine="0" w:firstLineChars="0"/>
        <w:rPr>
          <w:rFonts w:hint="eastAsia" w:ascii="仿宋" w:hAnsi="仿宋" w:cs="仿宋"/>
          <w:sz w:val="24"/>
        </w:rPr>
      </w:pPr>
      <w:r>
        <w:rPr>
          <w:rFonts w:hint="eastAsia" w:ascii="仿宋" w:hAnsi="仿宋" w:cs="仿宋"/>
          <w:sz w:val="24"/>
        </w:rPr>
        <w:t>注：具体数量以各项实际申报人数（专家人数）为准。</w:t>
      </w:r>
    </w:p>
    <w:p w14:paraId="5225A378">
      <w:pPr>
        <w:pStyle w:val="5"/>
        <w:rPr>
          <w:rFonts w:hint="eastAsia" w:ascii="仿宋" w:eastAsia="仿宋" w:cs="仿宋"/>
          <w:color w:val="000000"/>
          <w:sz w:val="24"/>
          <w:szCs w:val="24"/>
          <w:lang w:val="en-US"/>
        </w:rPr>
      </w:pPr>
      <w:r>
        <w:rPr>
          <w:rFonts w:hint="eastAsia" w:ascii="仿宋" w:eastAsia="仿宋" w:cs="仿宋"/>
          <w:color w:val="000000"/>
          <w:sz w:val="24"/>
          <w:szCs w:val="24"/>
          <w:lang w:val="en-US"/>
        </w:rPr>
        <w:t>三</w:t>
      </w:r>
      <w:r>
        <w:rPr>
          <w:rFonts w:hint="eastAsia" w:ascii="仿宋" w:eastAsia="仿宋" w:cs="仿宋"/>
          <w:color w:val="000000"/>
          <w:sz w:val="24"/>
          <w:szCs w:val="24"/>
        </w:rPr>
        <w:t>、服务要求</w:t>
      </w:r>
    </w:p>
    <w:p w14:paraId="08FD0EAF">
      <w:pPr>
        <w:spacing w:line="360" w:lineRule="auto"/>
        <w:ind w:firstLine="480" w:firstLineChars="200"/>
        <w:rPr>
          <w:rFonts w:hint="eastAsia" w:ascii="仿宋" w:hAnsi="仿宋" w:cs="仿宋"/>
        </w:rPr>
      </w:pPr>
      <w:r>
        <w:rPr>
          <w:rFonts w:hint="eastAsia" w:ascii="仿宋" w:hAnsi="仿宋" w:cs="仿宋"/>
        </w:rPr>
        <w:t>1、提供采购人所有研究方向的同行评价服务。</w:t>
      </w:r>
    </w:p>
    <w:p w14:paraId="6F290C1D">
      <w:pPr>
        <w:spacing w:line="360" w:lineRule="auto"/>
        <w:ind w:firstLine="480" w:firstLineChars="200"/>
        <w:rPr>
          <w:rFonts w:hint="eastAsia" w:ascii="仿宋" w:hAnsi="仿宋" w:cs="仿宋"/>
        </w:rPr>
      </w:pPr>
      <w:r>
        <w:rPr>
          <w:rFonts w:hint="eastAsia" w:ascii="仿宋" w:hAnsi="仿宋" w:cs="仿宋"/>
        </w:rPr>
        <w:t>2、评审专家资质：所从事学科在全国高校学科评估中优于采购人的正高级人员，具体职称要求为：教授、研究员、正高级实验师等同等层次的人员，具体以评审对象申报的系列或专业为准。</w:t>
      </w:r>
    </w:p>
    <w:p w14:paraId="14C2ABC0">
      <w:pPr>
        <w:spacing w:line="360" w:lineRule="auto"/>
        <w:ind w:firstLine="480" w:firstLineChars="200"/>
        <w:rPr>
          <w:rFonts w:hint="eastAsia" w:ascii="仿宋" w:hAnsi="仿宋" w:cs="仿宋"/>
        </w:rPr>
      </w:pPr>
      <w:r>
        <w:rPr>
          <w:rFonts w:hint="eastAsia" w:ascii="仿宋" w:hAnsi="仿宋" w:cs="仿宋"/>
        </w:rPr>
        <w:t>3、回避制度：回避评审对象学习经历中涉及的单位，或采购人提出需要回避的单位、专家及其他事项等；规避评审对象与评审专家之间的接触。</w:t>
      </w:r>
    </w:p>
    <w:p w14:paraId="0B4397EE">
      <w:pPr>
        <w:spacing w:line="360" w:lineRule="auto"/>
        <w:ind w:firstLine="480" w:firstLineChars="200"/>
        <w:rPr>
          <w:rFonts w:hint="eastAsia" w:ascii="仿宋" w:hAnsi="仿宋" w:cs="仿宋"/>
        </w:rPr>
      </w:pPr>
      <w:r>
        <w:rPr>
          <w:rFonts w:hint="eastAsia" w:ascii="仿宋" w:hAnsi="仿宋" w:cs="仿宋"/>
        </w:rPr>
        <w:t>4、信息保密：采购人提供的所有评审材料不得对外公开，保护评审对象的隐私；仅对采购人确定的经办人员提供评价结论等信息，不得向评审对象等利益相关人员提供任何信息。为保障项目流程的安全可控，要求供应商收到采购人送审需求后，进行点对点的同行专家邀请工作。规避项目执行中其他的材料流转环节，规避校际送审匹配模式。</w:t>
      </w:r>
    </w:p>
    <w:p w14:paraId="3B283B43">
      <w:pPr>
        <w:spacing w:line="360" w:lineRule="auto"/>
        <w:ind w:firstLine="480" w:firstLineChars="200"/>
        <w:rPr>
          <w:rFonts w:hint="eastAsia" w:ascii="仿宋" w:hAnsi="仿宋" w:cs="仿宋"/>
        </w:rPr>
      </w:pPr>
      <w:r>
        <w:rPr>
          <w:rFonts w:hint="eastAsia" w:ascii="仿宋" w:hAnsi="仿宋" w:cs="仿宋"/>
        </w:rPr>
        <w:t>5、时效性：需在采购人提出的评审期限内完成评审，及时反馈评价结果。</w:t>
      </w:r>
    </w:p>
    <w:p w14:paraId="11763CDA">
      <w:pPr>
        <w:spacing w:line="360" w:lineRule="auto"/>
        <w:ind w:firstLine="480" w:firstLineChars="200"/>
        <w:rPr>
          <w:rFonts w:hint="eastAsia" w:ascii="仿宋" w:hAnsi="仿宋" w:cs="仿宋"/>
        </w:rPr>
      </w:pPr>
      <w:r>
        <w:rPr>
          <w:rFonts w:hint="eastAsia" w:ascii="仿宋" w:hAnsi="仿宋" w:cs="仿宋"/>
        </w:rPr>
        <w:t>6、真实性：不得伪造专家评语，专家信息等。</w:t>
      </w:r>
    </w:p>
    <w:p w14:paraId="000943ED">
      <w:pPr>
        <w:spacing w:line="360" w:lineRule="auto"/>
        <w:ind w:firstLine="480" w:firstLineChars="200"/>
        <w:rPr>
          <w:rFonts w:hint="eastAsia" w:ascii="仿宋" w:hAnsi="仿宋" w:cs="仿宋"/>
        </w:rPr>
      </w:pPr>
      <w:r>
        <w:rPr>
          <w:rFonts w:hint="eastAsia" w:ascii="仿宋" w:hAnsi="仿宋" w:cs="仿宋"/>
        </w:rPr>
        <w:t>7、按采购人要求提供评价结果、评价清单、报告等。</w:t>
      </w:r>
    </w:p>
    <w:p w14:paraId="7E7F8E92">
      <w:pPr>
        <w:spacing w:line="360" w:lineRule="auto"/>
        <w:ind w:firstLine="480" w:firstLineChars="200"/>
        <w:rPr>
          <w:rFonts w:hint="eastAsia" w:ascii="仿宋" w:hAnsi="仿宋" w:cs="仿宋"/>
        </w:rPr>
      </w:pPr>
      <w:r>
        <w:rPr>
          <w:rFonts w:hint="eastAsia" w:ascii="仿宋" w:hAnsi="仿宋" w:cs="仿宋"/>
        </w:rPr>
        <w:t>8、按照采购人提供的评审材料进行邀请评审，采购人在材料提交后不再参与材料分发或线上材料提交等工作，此项工作全权由成交人独立完成。</w:t>
      </w:r>
    </w:p>
    <w:p w14:paraId="7E8D6F12">
      <w:pPr>
        <w:spacing w:line="360" w:lineRule="auto"/>
        <w:ind w:firstLine="480" w:firstLineChars="200"/>
        <w:rPr>
          <w:rFonts w:hint="eastAsia" w:ascii="仿宋" w:hAnsi="仿宋" w:cs="仿宋"/>
        </w:rPr>
      </w:pPr>
      <w:r>
        <w:rPr>
          <w:rFonts w:hint="eastAsia" w:ascii="仿宋" w:hAnsi="仿宋" w:cs="仿宋"/>
        </w:rPr>
        <w:t>9、评审方式：根据采购人评审对象提供的材料进行电子评审或者线下纸质评审方式。</w:t>
      </w:r>
    </w:p>
    <w:p w14:paraId="12EB1315">
      <w:pPr>
        <w:spacing w:line="360" w:lineRule="auto"/>
        <w:ind w:firstLine="480" w:firstLineChars="200"/>
        <w:rPr>
          <w:rFonts w:hint="eastAsia" w:ascii="仿宋" w:hAnsi="仿宋" w:cs="仿宋"/>
        </w:rPr>
      </w:pPr>
      <w:r>
        <w:rPr>
          <w:rFonts w:hint="eastAsia" w:ascii="仿宋" w:hAnsi="仿宋" w:cs="仿宋"/>
        </w:rPr>
        <w:t>10、计价方式：专业技术职务晋升申报人员（评审正高级职称、副高级职称）、人才项目（评审重点人才项目、一般人才项目）、拟引进人员（评审运河青年学者、正高级职称岗位、副高级职称岗位申报人员）按照单项评审材料进行计价，每位评审对象的评审材料作为一项；会评人才项目按每位参评专家作为一项。</w:t>
      </w:r>
    </w:p>
    <w:p w14:paraId="5F47C4C0">
      <w:pPr>
        <w:spacing w:line="360" w:lineRule="auto"/>
        <w:ind w:firstLine="480" w:firstLineChars="200"/>
        <w:rPr>
          <w:rFonts w:hint="eastAsia" w:ascii="仿宋" w:hAnsi="仿宋" w:cs="仿宋"/>
        </w:rPr>
      </w:pPr>
      <w:r>
        <w:rPr>
          <w:rFonts w:hint="eastAsia" w:ascii="仿宋" w:hAnsi="仿宋" w:cs="仿宋"/>
        </w:rPr>
        <w:t>11、具体要求：</w:t>
      </w:r>
    </w:p>
    <w:tbl>
      <w:tblPr>
        <w:tblStyle w:val="6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258"/>
        <w:gridCol w:w="7245"/>
      </w:tblGrid>
      <w:tr w14:paraId="7C07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blHeader/>
        </w:trPr>
        <w:tc>
          <w:tcPr>
            <w:tcW w:w="421" w:type="pct"/>
            <w:tcBorders>
              <w:tl2br w:val="nil"/>
              <w:tr2bl w:val="nil"/>
            </w:tcBorders>
            <w:shd w:val="clear" w:color="auto" w:fill="auto"/>
            <w:vAlign w:val="center"/>
          </w:tcPr>
          <w:p w14:paraId="5F53D576">
            <w:pPr>
              <w:spacing w:line="360" w:lineRule="exact"/>
              <w:jc w:val="center"/>
              <w:rPr>
                <w:rFonts w:hint="eastAsia" w:ascii="仿宋" w:hAnsi="仿宋" w:cs="仿宋"/>
                <w:b/>
              </w:rPr>
            </w:pPr>
            <w:r>
              <w:rPr>
                <w:rFonts w:hint="eastAsia" w:ascii="仿宋" w:hAnsi="仿宋" w:cs="仿宋"/>
                <w:b/>
              </w:rPr>
              <w:t>序号</w:t>
            </w:r>
          </w:p>
        </w:tc>
        <w:tc>
          <w:tcPr>
            <w:tcW w:w="677" w:type="pct"/>
            <w:tcBorders>
              <w:tl2br w:val="nil"/>
              <w:tr2bl w:val="nil"/>
            </w:tcBorders>
            <w:shd w:val="clear" w:color="auto" w:fill="auto"/>
            <w:vAlign w:val="center"/>
          </w:tcPr>
          <w:p w14:paraId="2E30F64C">
            <w:pPr>
              <w:spacing w:line="360" w:lineRule="exact"/>
              <w:jc w:val="center"/>
              <w:rPr>
                <w:rFonts w:hint="eastAsia" w:ascii="仿宋" w:hAnsi="仿宋" w:cs="仿宋"/>
                <w:b/>
              </w:rPr>
            </w:pPr>
            <w:r>
              <w:rPr>
                <w:rFonts w:hint="eastAsia" w:ascii="仿宋" w:hAnsi="仿宋" w:cs="仿宋"/>
                <w:b/>
              </w:rPr>
              <w:t>类别</w:t>
            </w:r>
          </w:p>
        </w:tc>
        <w:tc>
          <w:tcPr>
            <w:tcW w:w="3900" w:type="pct"/>
            <w:tcBorders>
              <w:tl2br w:val="nil"/>
              <w:tr2bl w:val="nil"/>
            </w:tcBorders>
            <w:shd w:val="clear" w:color="auto" w:fill="auto"/>
            <w:vAlign w:val="center"/>
          </w:tcPr>
          <w:p w14:paraId="276580B3">
            <w:pPr>
              <w:spacing w:line="360" w:lineRule="exact"/>
              <w:jc w:val="center"/>
              <w:rPr>
                <w:rFonts w:hint="eastAsia" w:ascii="仿宋" w:hAnsi="仿宋" w:cs="仿宋"/>
                <w:b/>
              </w:rPr>
            </w:pPr>
            <w:r>
              <w:rPr>
                <w:rFonts w:hint="eastAsia" w:ascii="仿宋" w:hAnsi="仿宋" w:cs="仿宋"/>
                <w:b/>
              </w:rPr>
              <w:t>具体要求</w:t>
            </w:r>
          </w:p>
        </w:tc>
      </w:tr>
      <w:tr w14:paraId="5924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1" w:type="pct"/>
            <w:tcBorders>
              <w:tl2br w:val="nil"/>
              <w:tr2bl w:val="nil"/>
            </w:tcBorders>
            <w:vAlign w:val="center"/>
          </w:tcPr>
          <w:p w14:paraId="39FAD633">
            <w:pPr>
              <w:spacing w:line="360" w:lineRule="exact"/>
              <w:jc w:val="center"/>
              <w:rPr>
                <w:rFonts w:hint="eastAsia" w:ascii="仿宋" w:hAnsi="仿宋" w:cs="仿宋"/>
              </w:rPr>
            </w:pPr>
            <w:r>
              <w:rPr>
                <w:rFonts w:hint="eastAsia" w:ascii="仿宋" w:hAnsi="仿宋" w:cs="仿宋"/>
              </w:rPr>
              <w:t>1</w:t>
            </w:r>
          </w:p>
        </w:tc>
        <w:tc>
          <w:tcPr>
            <w:tcW w:w="677" w:type="pct"/>
            <w:vMerge w:val="restart"/>
            <w:tcBorders>
              <w:tl2br w:val="nil"/>
              <w:tr2bl w:val="nil"/>
            </w:tcBorders>
            <w:vAlign w:val="center"/>
          </w:tcPr>
          <w:p w14:paraId="66F84475">
            <w:pPr>
              <w:spacing w:line="360" w:lineRule="exact"/>
              <w:jc w:val="center"/>
              <w:rPr>
                <w:rFonts w:hint="eastAsia" w:ascii="仿宋" w:hAnsi="仿宋" w:cs="仿宋"/>
              </w:rPr>
            </w:pPr>
            <w:r>
              <w:rPr>
                <w:rFonts w:hint="eastAsia" w:ascii="仿宋" w:hAnsi="仿宋" w:cs="仿宋"/>
              </w:rPr>
              <w:t>基本要求</w:t>
            </w:r>
          </w:p>
        </w:tc>
        <w:tc>
          <w:tcPr>
            <w:tcW w:w="3900" w:type="pct"/>
            <w:tcBorders>
              <w:tl2br w:val="nil"/>
              <w:tr2bl w:val="nil"/>
            </w:tcBorders>
            <w:vAlign w:val="center"/>
          </w:tcPr>
          <w:p w14:paraId="5D6725DA">
            <w:pPr>
              <w:spacing w:line="360" w:lineRule="exact"/>
              <w:jc w:val="left"/>
              <w:rPr>
                <w:rFonts w:hint="eastAsia" w:ascii="仿宋" w:hAnsi="仿宋" w:cs="仿宋"/>
              </w:rPr>
            </w:pPr>
            <w:r>
              <w:rPr>
                <w:rFonts w:hint="eastAsia" w:ascii="仿宋" w:hAnsi="仿宋" w:cs="仿宋"/>
              </w:rPr>
              <w:t>确保评审时效性，专业技术职务第三方同行评审周期（材料送出至收回结果）须在二周之内；专业技术岗位评审（材料送出至收回结果）须在二周之内。</w:t>
            </w:r>
          </w:p>
        </w:tc>
      </w:tr>
      <w:tr w14:paraId="1CB4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trPr>
        <w:tc>
          <w:tcPr>
            <w:tcW w:w="421" w:type="pct"/>
            <w:tcBorders>
              <w:tl2br w:val="nil"/>
              <w:tr2bl w:val="nil"/>
            </w:tcBorders>
            <w:vAlign w:val="center"/>
          </w:tcPr>
          <w:p w14:paraId="55DBAF55">
            <w:pPr>
              <w:spacing w:line="360" w:lineRule="exact"/>
              <w:jc w:val="center"/>
              <w:rPr>
                <w:rFonts w:hint="eastAsia" w:ascii="仿宋" w:hAnsi="仿宋" w:cs="仿宋"/>
              </w:rPr>
            </w:pPr>
            <w:r>
              <w:rPr>
                <w:rFonts w:hint="eastAsia" w:ascii="仿宋" w:hAnsi="仿宋" w:cs="仿宋"/>
              </w:rPr>
              <w:t>2</w:t>
            </w:r>
          </w:p>
        </w:tc>
        <w:tc>
          <w:tcPr>
            <w:tcW w:w="677" w:type="pct"/>
            <w:vMerge w:val="continue"/>
            <w:tcBorders>
              <w:tl2br w:val="nil"/>
              <w:tr2bl w:val="nil"/>
            </w:tcBorders>
            <w:vAlign w:val="center"/>
          </w:tcPr>
          <w:p w14:paraId="67E2454A">
            <w:pPr>
              <w:spacing w:line="360" w:lineRule="exact"/>
              <w:jc w:val="center"/>
              <w:rPr>
                <w:rFonts w:hint="eastAsia" w:ascii="仿宋" w:hAnsi="仿宋" w:cs="仿宋"/>
              </w:rPr>
            </w:pPr>
          </w:p>
        </w:tc>
        <w:tc>
          <w:tcPr>
            <w:tcW w:w="3900" w:type="pct"/>
            <w:tcBorders>
              <w:tl2br w:val="nil"/>
              <w:tr2bl w:val="nil"/>
            </w:tcBorders>
            <w:vAlign w:val="center"/>
          </w:tcPr>
          <w:p w14:paraId="6E8919EC">
            <w:pPr>
              <w:spacing w:line="360" w:lineRule="exact"/>
              <w:jc w:val="left"/>
              <w:rPr>
                <w:rFonts w:hint="eastAsia" w:ascii="仿宋" w:hAnsi="仿宋" w:cs="仿宋"/>
              </w:rPr>
            </w:pPr>
            <w:r>
              <w:rPr>
                <w:rFonts w:hint="eastAsia" w:ascii="仿宋" w:hAnsi="仿宋" w:cs="仿宋"/>
              </w:rPr>
              <w:t>根据申报人的申报学科、研究方向和申报高级职称、人才项目类型等信息匹配符合要求的评审专家，对材料进行评审，需确保评审的专业性和匹配的精准性。</w:t>
            </w:r>
          </w:p>
        </w:tc>
      </w:tr>
      <w:tr w14:paraId="5087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421" w:type="pct"/>
            <w:tcBorders>
              <w:tl2br w:val="nil"/>
              <w:tr2bl w:val="nil"/>
            </w:tcBorders>
            <w:vAlign w:val="center"/>
          </w:tcPr>
          <w:p w14:paraId="4E8B16E3">
            <w:pPr>
              <w:spacing w:line="360" w:lineRule="exact"/>
              <w:jc w:val="center"/>
              <w:rPr>
                <w:rFonts w:hint="eastAsia" w:ascii="仿宋" w:hAnsi="仿宋" w:cs="仿宋"/>
              </w:rPr>
            </w:pPr>
            <w:r>
              <w:rPr>
                <w:rFonts w:hint="eastAsia" w:ascii="仿宋" w:hAnsi="仿宋" w:cs="仿宋"/>
              </w:rPr>
              <w:t>3</w:t>
            </w:r>
          </w:p>
        </w:tc>
        <w:tc>
          <w:tcPr>
            <w:tcW w:w="677" w:type="pct"/>
            <w:vMerge w:val="continue"/>
            <w:tcBorders>
              <w:tl2br w:val="nil"/>
              <w:tr2bl w:val="nil"/>
            </w:tcBorders>
            <w:vAlign w:val="center"/>
          </w:tcPr>
          <w:p w14:paraId="48F9DD94">
            <w:pPr>
              <w:spacing w:line="360" w:lineRule="exact"/>
              <w:jc w:val="center"/>
              <w:rPr>
                <w:rFonts w:hint="eastAsia" w:ascii="仿宋" w:hAnsi="仿宋" w:cs="仿宋"/>
              </w:rPr>
            </w:pPr>
          </w:p>
        </w:tc>
        <w:tc>
          <w:tcPr>
            <w:tcW w:w="3900" w:type="pct"/>
            <w:tcBorders>
              <w:tl2br w:val="nil"/>
              <w:tr2bl w:val="nil"/>
            </w:tcBorders>
            <w:vAlign w:val="center"/>
          </w:tcPr>
          <w:p w14:paraId="34B64BCF">
            <w:pPr>
              <w:widowControl/>
              <w:spacing w:line="360" w:lineRule="exact"/>
              <w:ind w:right="-514"/>
              <w:jc w:val="left"/>
              <w:rPr>
                <w:rFonts w:hint="eastAsia" w:ascii="仿宋" w:hAnsi="仿宋" w:cs="仿宋"/>
                <w:color w:val="0000FF"/>
              </w:rPr>
            </w:pPr>
            <w:r>
              <w:rPr>
                <w:rFonts w:hint="eastAsia" w:ascii="仿宋" w:hAnsi="仿宋" w:cs="仿宋"/>
              </w:rPr>
              <w:t>按采购人要求提供评价结果、评价清单、报告等。</w:t>
            </w:r>
          </w:p>
        </w:tc>
      </w:tr>
      <w:tr w14:paraId="181F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1" w:type="pct"/>
            <w:tcBorders>
              <w:tl2br w:val="nil"/>
              <w:tr2bl w:val="nil"/>
            </w:tcBorders>
            <w:vAlign w:val="center"/>
          </w:tcPr>
          <w:p w14:paraId="6B86CC91">
            <w:pPr>
              <w:spacing w:line="360" w:lineRule="exact"/>
              <w:jc w:val="center"/>
              <w:rPr>
                <w:rFonts w:hint="eastAsia" w:ascii="仿宋" w:hAnsi="仿宋" w:cs="仿宋"/>
              </w:rPr>
            </w:pPr>
            <w:r>
              <w:rPr>
                <w:rFonts w:hint="eastAsia" w:ascii="仿宋" w:hAnsi="仿宋" w:cs="仿宋"/>
              </w:rPr>
              <w:t>4</w:t>
            </w:r>
          </w:p>
        </w:tc>
        <w:tc>
          <w:tcPr>
            <w:tcW w:w="677" w:type="pct"/>
            <w:vMerge w:val="continue"/>
            <w:tcBorders>
              <w:tl2br w:val="nil"/>
              <w:tr2bl w:val="nil"/>
            </w:tcBorders>
            <w:vAlign w:val="center"/>
          </w:tcPr>
          <w:p w14:paraId="2D62D9A7">
            <w:pPr>
              <w:spacing w:line="360" w:lineRule="exact"/>
              <w:jc w:val="center"/>
              <w:rPr>
                <w:rFonts w:hint="eastAsia" w:ascii="仿宋" w:hAnsi="仿宋" w:cs="仿宋"/>
              </w:rPr>
            </w:pPr>
          </w:p>
        </w:tc>
        <w:tc>
          <w:tcPr>
            <w:tcW w:w="3900" w:type="pct"/>
            <w:tcBorders>
              <w:tl2br w:val="nil"/>
              <w:tr2bl w:val="nil"/>
            </w:tcBorders>
            <w:vAlign w:val="center"/>
          </w:tcPr>
          <w:p w14:paraId="4444A2A0">
            <w:pPr>
              <w:spacing w:line="360" w:lineRule="exact"/>
              <w:jc w:val="left"/>
              <w:rPr>
                <w:rFonts w:hint="eastAsia" w:ascii="仿宋" w:hAnsi="仿宋" w:cs="仿宋"/>
              </w:rPr>
            </w:pPr>
            <w:r>
              <w:rPr>
                <w:rFonts w:hint="eastAsia" w:ascii="仿宋" w:hAnsi="仿宋" w:cs="仿宋"/>
              </w:rPr>
              <w:t>评审专家应具有责任心，鉴定意见需客观、具体、详细且具有说服力。</w:t>
            </w:r>
          </w:p>
        </w:tc>
      </w:tr>
      <w:tr w14:paraId="21F5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1" w:type="pct"/>
            <w:tcBorders>
              <w:tl2br w:val="nil"/>
              <w:tr2bl w:val="nil"/>
            </w:tcBorders>
            <w:vAlign w:val="center"/>
          </w:tcPr>
          <w:p w14:paraId="1275CD80">
            <w:pPr>
              <w:spacing w:line="360" w:lineRule="exact"/>
              <w:jc w:val="center"/>
              <w:rPr>
                <w:rFonts w:hint="eastAsia" w:ascii="仿宋" w:hAnsi="仿宋" w:cs="仿宋"/>
              </w:rPr>
            </w:pPr>
            <w:r>
              <w:rPr>
                <w:rFonts w:hint="eastAsia" w:ascii="仿宋" w:hAnsi="仿宋" w:cs="仿宋"/>
              </w:rPr>
              <w:t>5</w:t>
            </w:r>
          </w:p>
        </w:tc>
        <w:tc>
          <w:tcPr>
            <w:tcW w:w="677" w:type="pct"/>
            <w:vMerge w:val="restart"/>
            <w:tcBorders>
              <w:tl2br w:val="nil"/>
              <w:tr2bl w:val="nil"/>
            </w:tcBorders>
            <w:shd w:val="clear" w:color="auto" w:fill="auto"/>
            <w:vAlign w:val="center"/>
          </w:tcPr>
          <w:p w14:paraId="4C59640B">
            <w:pPr>
              <w:spacing w:line="360" w:lineRule="exact"/>
              <w:jc w:val="center"/>
              <w:rPr>
                <w:rFonts w:hint="eastAsia" w:ascii="仿宋" w:hAnsi="仿宋" w:cs="仿宋"/>
              </w:rPr>
            </w:pPr>
            <w:r>
              <w:rPr>
                <w:rFonts w:hint="eastAsia" w:ascii="仿宋" w:hAnsi="仿宋" w:cs="仿宋"/>
              </w:rPr>
              <w:t>系统平台要求</w:t>
            </w:r>
          </w:p>
        </w:tc>
        <w:tc>
          <w:tcPr>
            <w:tcW w:w="3900" w:type="pct"/>
            <w:tcBorders>
              <w:tl2br w:val="nil"/>
              <w:tr2bl w:val="nil"/>
            </w:tcBorders>
            <w:shd w:val="clear" w:color="auto" w:fill="auto"/>
            <w:vAlign w:val="center"/>
          </w:tcPr>
          <w:p w14:paraId="1C5FCAD9">
            <w:pPr>
              <w:spacing w:line="360" w:lineRule="exact"/>
              <w:jc w:val="left"/>
              <w:rPr>
                <w:rFonts w:hint="eastAsia" w:ascii="仿宋" w:hAnsi="仿宋" w:cs="仿宋"/>
              </w:rPr>
            </w:pPr>
            <w:r>
              <w:rPr>
                <w:rFonts w:hint="eastAsia" w:ascii="仿宋" w:hAnsi="仿宋" w:cs="仿宋"/>
              </w:rPr>
              <w:t>职称评审通过系统安排送审，保证安全可靠。</w:t>
            </w:r>
          </w:p>
        </w:tc>
      </w:tr>
      <w:tr w14:paraId="6328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1" w:type="pct"/>
            <w:tcBorders>
              <w:tl2br w:val="nil"/>
              <w:tr2bl w:val="nil"/>
            </w:tcBorders>
            <w:vAlign w:val="center"/>
          </w:tcPr>
          <w:p w14:paraId="661F3B04">
            <w:pPr>
              <w:spacing w:line="360" w:lineRule="exact"/>
              <w:jc w:val="center"/>
              <w:rPr>
                <w:rFonts w:hint="eastAsia" w:ascii="仿宋" w:hAnsi="仿宋" w:cs="仿宋"/>
              </w:rPr>
            </w:pPr>
            <w:r>
              <w:rPr>
                <w:rFonts w:hint="eastAsia" w:ascii="仿宋" w:hAnsi="仿宋" w:cs="仿宋"/>
              </w:rPr>
              <w:t>6</w:t>
            </w:r>
          </w:p>
        </w:tc>
        <w:tc>
          <w:tcPr>
            <w:tcW w:w="677" w:type="pct"/>
            <w:vMerge w:val="continue"/>
            <w:tcBorders>
              <w:tl2br w:val="nil"/>
              <w:tr2bl w:val="nil"/>
            </w:tcBorders>
            <w:shd w:val="clear" w:color="auto" w:fill="auto"/>
            <w:vAlign w:val="center"/>
          </w:tcPr>
          <w:p w14:paraId="5727F672">
            <w:pPr>
              <w:spacing w:line="360" w:lineRule="exact"/>
              <w:jc w:val="center"/>
              <w:rPr>
                <w:rFonts w:hint="eastAsia" w:ascii="仿宋" w:hAnsi="仿宋" w:cs="仿宋"/>
              </w:rPr>
            </w:pPr>
          </w:p>
        </w:tc>
        <w:tc>
          <w:tcPr>
            <w:tcW w:w="3900" w:type="pct"/>
            <w:tcBorders>
              <w:tl2br w:val="nil"/>
              <w:tr2bl w:val="nil"/>
            </w:tcBorders>
            <w:shd w:val="clear" w:color="auto" w:fill="auto"/>
            <w:vAlign w:val="center"/>
          </w:tcPr>
          <w:p w14:paraId="33266621">
            <w:pPr>
              <w:spacing w:line="360" w:lineRule="exact"/>
              <w:jc w:val="left"/>
              <w:rPr>
                <w:rFonts w:hint="eastAsia" w:ascii="仿宋" w:hAnsi="仿宋" w:cs="仿宋"/>
              </w:rPr>
            </w:pPr>
            <w:r>
              <w:rPr>
                <w:rFonts w:hint="eastAsia" w:ascii="仿宋" w:hAnsi="仿宋" w:cs="仿宋"/>
              </w:rPr>
              <w:t>拥有国家A级机房运营经验，全部数据加密使数据传输更加安全，系统安全性达到行业内领先水准，可全面保障人才及评审专家信息安全。</w:t>
            </w:r>
          </w:p>
        </w:tc>
      </w:tr>
      <w:tr w14:paraId="4059F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1" w:type="pct"/>
            <w:tcBorders>
              <w:tl2br w:val="nil"/>
              <w:tr2bl w:val="nil"/>
            </w:tcBorders>
            <w:vAlign w:val="center"/>
          </w:tcPr>
          <w:p w14:paraId="31C0859C">
            <w:pPr>
              <w:spacing w:line="360" w:lineRule="exact"/>
              <w:jc w:val="center"/>
              <w:rPr>
                <w:rFonts w:hint="eastAsia" w:ascii="仿宋" w:hAnsi="仿宋" w:cs="仿宋"/>
              </w:rPr>
            </w:pPr>
            <w:r>
              <w:rPr>
                <w:rFonts w:hint="eastAsia" w:ascii="仿宋" w:hAnsi="仿宋" w:cs="仿宋"/>
              </w:rPr>
              <w:t>7</w:t>
            </w:r>
          </w:p>
        </w:tc>
        <w:tc>
          <w:tcPr>
            <w:tcW w:w="677" w:type="pct"/>
            <w:vMerge w:val="continue"/>
            <w:tcBorders>
              <w:tl2br w:val="nil"/>
              <w:tr2bl w:val="nil"/>
            </w:tcBorders>
            <w:shd w:val="clear" w:color="auto" w:fill="auto"/>
            <w:vAlign w:val="center"/>
          </w:tcPr>
          <w:p w14:paraId="41D28930">
            <w:pPr>
              <w:spacing w:line="360" w:lineRule="exact"/>
              <w:jc w:val="center"/>
              <w:rPr>
                <w:rFonts w:hint="eastAsia" w:ascii="仿宋" w:hAnsi="仿宋" w:cs="仿宋"/>
              </w:rPr>
            </w:pPr>
          </w:p>
        </w:tc>
        <w:tc>
          <w:tcPr>
            <w:tcW w:w="3900" w:type="pct"/>
            <w:tcBorders>
              <w:tl2br w:val="nil"/>
              <w:tr2bl w:val="nil"/>
            </w:tcBorders>
            <w:shd w:val="clear" w:color="auto" w:fill="auto"/>
            <w:vAlign w:val="center"/>
          </w:tcPr>
          <w:p w14:paraId="44E5D645">
            <w:pPr>
              <w:spacing w:line="360" w:lineRule="exact"/>
              <w:jc w:val="left"/>
              <w:rPr>
                <w:rFonts w:hint="eastAsia" w:ascii="仿宋" w:hAnsi="仿宋" w:cs="仿宋"/>
              </w:rPr>
            </w:pPr>
            <w:r>
              <w:rPr>
                <w:rFonts w:hint="eastAsia" w:ascii="仿宋" w:hAnsi="仿宋" w:cs="仿宋"/>
              </w:rPr>
              <w:t>系统自动匹配专家，实现双盲评审，绝对保密。</w:t>
            </w:r>
          </w:p>
        </w:tc>
      </w:tr>
      <w:tr w14:paraId="2248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1" w:type="pct"/>
            <w:tcBorders>
              <w:tl2br w:val="nil"/>
              <w:tr2bl w:val="nil"/>
            </w:tcBorders>
            <w:vAlign w:val="center"/>
          </w:tcPr>
          <w:p w14:paraId="570396DF">
            <w:pPr>
              <w:spacing w:line="360" w:lineRule="exact"/>
              <w:jc w:val="center"/>
              <w:rPr>
                <w:rFonts w:hint="eastAsia" w:ascii="仿宋" w:hAnsi="仿宋" w:cs="仿宋"/>
              </w:rPr>
            </w:pPr>
            <w:r>
              <w:rPr>
                <w:rFonts w:hint="eastAsia" w:ascii="仿宋" w:hAnsi="仿宋" w:cs="仿宋"/>
              </w:rPr>
              <w:t>8</w:t>
            </w:r>
          </w:p>
        </w:tc>
        <w:tc>
          <w:tcPr>
            <w:tcW w:w="677" w:type="pct"/>
            <w:vMerge w:val="continue"/>
            <w:tcBorders>
              <w:tl2br w:val="nil"/>
              <w:tr2bl w:val="nil"/>
            </w:tcBorders>
            <w:shd w:val="clear" w:color="auto" w:fill="auto"/>
            <w:vAlign w:val="center"/>
          </w:tcPr>
          <w:p w14:paraId="3FBFD535">
            <w:pPr>
              <w:spacing w:line="360" w:lineRule="exact"/>
              <w:jc w:val="center"/>
              <w:rPr>
                <w:rFonts w:hint="eastAsia" w:ascii="仿宋" w:hAnsi="仿宋" w:cs="仿宋"/>
              </w:rPr>
            </w:pPr>
          </w:p>
        </w:tc>
        <w:tc>
          <w:tcPr>
            <w:tcW w:w="3900" w:type="pct"/>
            <w:tcBorders>
              <w:tl2br w:val="nil"/>
              <w:tr2bl w:val="nil"/>
            </w:tcBorders>
            <w:shd w:val="clear" w:color="auto" w:fill="auto"/>
            <w:vAlign w:val="center"/>
          </w:tcPr>
          <w:p w14:paraId="3D63372F">
            <w:pPr>
              <w:spacing w:line="360" w:lineRule="exact"/>
              <w:jc w:val="left"/>
              <w:rPr>
                <w:rFonts w:hint="eastAsia" w:ascii="仿宋" w:hAnsi="仿宋" w:cs="仿宋"/>
              </w:rPr>
            </w:pPr>
            <w:r>
              <w:rPr>
                <w:rFonts w:hint="eastAsia" w:ascii="仿宋" w:hAnsi="仿宋" w:cs="仿宋"/>
              </w:rPr>
              <w:t>被评人的《专业技术职务评聘表》或《朝晖特聘研究员岗位申请审批表》、人才项目申报表、代表性成果材料、鉴定意见表全部上传系统，系统平台需保证稳定性和高效性。</w:t>
            </w:r>
          </w:p>
        </w:tc>
      </w:tr>
      <w:tr w14:paraId="71FC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1" w:type="pct"/>
            <w:tcBorders>
              <w:tl2br w:val="nil"/>
              <w:tr2bl w:val="nil"/>
            </w:tcBorders>
            <w:vAlign w:val="center"/>
          </w:tcPr>
          <w:p w14:paraId="5EDD1B89">
            <w:pPr>
              <w:spacing w:line="360" w:lineRule="exact"/>
              <w:jc w:val="center"/>
              <w:rPr>
                <w:rFonts w:hint="eastAsia" w:ascii="仿宋" w:hAnsi="仿宋" w:cs="仿宋"/>
              </w:rPr>
            </w:pPr>
            <w:r>
              <w:rPr>
                <w:rFonts w:hint="eastAsia" w:ascii="仿宋" w:hAnsi="仿宋" w:cs="仿宋"/>
              </w:rPr>
              <w:t>9</w:t>
            </w:r>
          </w:p>
        </w:tc>
        <w:tc>
          <w:tcPr>
            <w:tcW w:w="677" w:type="pct"/>
            <w:vMerge w:val="continue"/>
            <w:tcBorders>
              <w:tl2br w:val="nil"/>
              <w:tr2bl w:val="nil"/>
            </w:tcBorders>
            <w:shd w:val="clear" w:color="auto" w:fill="auto"/>
            <w:vAlign w:val="center"/>
          </w:tcPr>
          <w:p w14:paraId="63763614">
            <w:pPr>
              <w:spacing w:line="360" w:lineRule="exact"/>
              <w:jc w:val="center"/>
              <w:rPr>
                <w:rFonts w:hint="eastAsia" w:ascii="仿宋" w:hAnsi="仿宋" w:cs="仿宋"/>
              </w:rPr>
            </w:pPr>
          </w:p>
        </w:tc>
        <w:tc>
          <w:tcPr>
            <w:tcW w:w="3900" w:type="pct"/>
            <w:tcBorders>
              <w:tl2br w:val="nil"/>
              <w:tr2bl w:val="nil"/>
            </w:tcBorders>
            <w:shd w:val="clear" w:color="auto" w:fill="auto"/>
            <w:vAlign w:val="center"/>
          </w:tcPr>
          <w:p w14:paraId="490578E7">
            <w:pPr>
              <w:spacing w:line="360" w:lineRule="exact"/>
              <w:jc w:val="left"/>
              <w:rPr>
                <w:rFonts w:hint="eastAsia" w:ascii="仿宋" w:hAnsi="仿宋" w:cs="仿宋"/>
              </w:rPr>
            </w:pPr>
            <w:r>
              <w:rPr>
                <w:rFonts w:hint="eastAsia" w:ascii="仿宋" w:hAnsi="仿宋" w:cs="仿宋"/>
              </w:rPr>
              <w:t>收集送审材料电子版后，需在3个工作日内上传系统，并分发至匹配的评审专家。</w:t>
            </w:r>
          </w:p>
        </w:tc>
      </w:tr>
      <w:tr w14:paraId="1EAD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1" w:type="pct"/>
            <w:vMerge w:val="restart"/>
            <w:tcBorders>
              <w:tl2br w:val="nil"/>
              <w:tr2bl w:val="nil"/>
            </w:tcBorders>
            <w:vAlign w:val="center"/>
          </w:tcPr>
          <w:p w14:paraId="6ECCED72">
            <w:pPr>
              <w:spacing w:line="360" w:lineRule="exact"/>
              <w:jc w:val="center"/>
              <w:rPr>
                <w:rFonts w:hint="eastAsia" w:ascii="仿宋" w:hAnsi="仿宋" w:cs="仿宋"/>
              </w:rPr>
            </w:pPr>
            <w:r>
              <w:rPr>
                <w:rFonts w:hint="eastAsia" w:ascii="仿宋" w:hAnsi="仿宋" w:cs="仿宋"/>
              </w:rPr>
              <w:t>10</w:t>
            </w:r>
          </w:p>
          <w:p w14:paraId="46BE2C12">
            <w:pPr>
              <w:spacing w:line="360" w:lineRule="exact"/>
              <w:jc w:val="center"/>
              <w:rPr>
                <w:rFonts w:hint="eastAsia" w:ascii="仿宋" w:hAnsi="仿宋" w:cs="仿宋"/>
              </w:rPr>
            </w:pPr>
          </w:p>
        </w:tc>
        <w:tc>
          <w:tcPr>
            <w:tcW w:w="677" w:type="pct"/>
            <w:vMerge w:val="continue"/>
            <w:tcBorders>
              <w:tl2br w:val="nil"/>
              <w:tr2bl w:val="nil"/>
            </w:tcBorders>
            <w:shd w:val="clear" w:color="auto" w:fill="auto"/>
            <w:vAlign w:val="center"/>
          </w:tcPr>
          <w:p w14:paraId="08AD798C">
            <w:pPr>
              <w:spacing w:line="360" w:lineRule="exact"/>
              <w:jc w:val="center"/>
              <w:rPr>
                <w:rFonts w:hint="eastAsia" w:ascii="仿宋" w:hAnsi="仿宋" w:cs="仿宋"/>
              </w:rPr>
            </w:pPr>
          </w:p>
        </w:tc>
        <w:tc>
          <w:tcPr>
            <w:tcW w:w="3900" w:type="pct"/>
            <w:tcBorders>
              <w:tl2br w:val="nil"/>
              <w:tr2bl w:val="nil"/>
            </w:tcBorders>
            <w:shd w:val="clear" w:color="auto" w:fill="auto"/>
            <w:vAlign w:val="center"/>
          </w:tcPr>
          <w:p w14:paraId="021C9C85">
            <w:pPr>
              <w:spacing w:line="360" w:lineRule="exact"/>
              <w:jc w:val="left"/>
              <w:rPr>
                <w:rFonts w:hint="eastAsia" w:ascii="仿宋" w:hAnsi="仿宋" w:cs="仿宋"/>
              </w:rPr>
            </w:pPr>
            <w:r>
              <w:rPr>
                <w:rFonts w:hint="eastAsia" w:ascii="仿宋" w:hAnsi="仿宋" w:cs="仿宋"/>
              </w:rPr>
              <w:t>评审专家的主要研究方向须与送审材料的二级学科中的具体研究方向相对应。</w:t>
            </w:r>
          </w:p>
        </w:tc>
      </w:tr>
      <w:tr w14:paraId="63FB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1" w:type="pct"/>
            <w:vMerge w:val="continue"/>
            <w:tcBorders>
              <w:tl2br w:val="nil"/>
              <w:tr2bl w:val="nil"/>
            </w:tcBorders>
            <w:vAlign w:val="center"/>
          </w:tcPr>
          <w:p w14:paraId="7B09A559">
            <w:pPr>
              <w:spacing w:line="360" w:lineRule="exact"/>
              <w:jc w:val="center"/>
              <w:rPr>
                <w:rFonts w:hint="eastAsia" w:ascii="仿宋" w:hAnsi="仿宋" w:cs="仿宋"/>
              </w:rPr>
            </w:pPr>
          </w:p>
        </w:tc>
        <w:tc>
          <w:tcPr>
            <w:tcW w:w="677" w:type="pct"/>
            <w:vMerge w:val="continue"/>
            <w:tcBorders>
              <w:tl2br w:val="nil"/>
              <w:tr2bl w:val="nil"/>
            </w:tcBorders>
            <w:shd w:val="clear" w:color="auto" w:fill="auto"/>
            <w:vAlign w:val="center"/>
          </w:tcPr>
          <w:p w14:paraId="3C1930D5">
            <w:pPr>
              <w:spacing w:line="360" w:lineRule="exact"/>
              <w:jc w:val="center"/>
              <w:rPr>
                <w:rFonts w:hint="eastAsia" w:ascii="仿宋" w:hAnsi="仿宋" w:cs="仿宋"/>
              </w:rPr>
            </w:pPr>
          </w:p>
        </w:tc>
        <w:tc>
          <w:tcPr>
            <w:tcW w:w="3900" w:type="pct"/>
            <w:tcBorders>
              <w:tl2br w:val="nil"/>
              <w:tr2bl w:val="nil"/>
            </w:tcBorders>
            <w:shd w:val="clear" w:color="auto" w:fill="auto"/>
            <w:vAlign w:val="center"/>
          </w:tcPr>
          <w:p w14:paraId="2D732BA1">
            <w:pPr>
              <w:pStyle w:val="82"/>
              <w:spacing w:line="360" w:lineRule="exact"/>
              <w:ind w:firstLine="0" w:firstLineChars="0"/>
              <w:jc w:val="left"/>
              <w:rPr>
                <w:rFonts w:hint="eastAsia" w:ascii="仿宋" w:hAnsi="仿宋" w:eastAsia="仿宋" w:cs="仿宋"/>
              </w:rPr>
            </w:pPr>
            <w:r>
              <w:rPr>
                <w:rFonts w:hint="eastAsia" w:ascii="仿宋" w:hAnsi="仿宋" w:eastAsia="仿宋" w:cs="仿宋"/>
              </w:rPr>
              <w:t>（1）专业技术职务第三方同行评审：</w:t>
            </w:r>
          </w:p>
          <w:p w14:paraId="365D8792">
            <w:pPr>
              <w:spacing w:line="360" w:lineRule="exact"/>
              <w:jc w:val="left"/>
              <w:rPr>
                <w:rFonts w:hint="eastAsia" w:ascii="仿宋" w:hAnsi="仿宋" w:cs="仿宋"/>
              </w:rPr>
            </w:pPr>
            <w:r>
              <w:rPr>
                <w:rFonts w:hint="eastAsia" w:ascii="仿宋" w:hAnsi="仿宋" w:cs="仿宋"/>
              </w:rPr>
              <w:t>正高级评审对象送审5位专家，专家要求为来自985和211高校、中科院等单位中的正高级专业技术人员；</w:t>
            </w:r>
          </w:p>
          <w:p w14:paraId="3D26BBD7">
            <w:pPr>
              <w:spacing w:line="360" w:lineRule="exact"/>
              <w:jc w:val="left"/>
              <w:rPr>
                <w:rFonts w:hint="eastAsia" w:ascii="仿宋" w:hAnsi="仿宋" w:cs="仿宋"/>
              </w:rPr>
            </w:pPr>
            <w:r>
              <w:rPr>
                <w:rFonts w:hint="eastAsia" w:ascii="仿宋" w:hAnsi="仿宋" w:cs="仿宋"/>
              </w:rPr>
              <w:t>副高级评审对象送审3位专家；专家要求为来自985和211高校、中科院以及知名企业等单位中的正高级专业技术人员。</w:t>
            </w:r>
          </w:p>
          <w:p w14:paraId="1200EBBE">
            <w:pPr>
              <w:pStyle w:val="82"/>
              <w:spacing w:line="360" w:lineRule="exact"/>
              <w:ind w:firstLine="0" w:firstLineChars="0"/>
              <w:jc w:val="left"/>
              <w:rPr>
                <w:rFonts w:hint="eastAsia" w:ascii="仿宋" w:hAnsi="仿宋" w:eastAsia="仿宋" w:cs="仿宋"/>
              </w:rPr>
            </w:pPr>
            <w:r>
              <w:rPr>
                <w:rFonts w:hint="eastAsia" w:ascii="仿宋" w:hAnsi="仿宋" w:eastAsia="仿宋" w:cs="仿宋"/>
              </w:rPr>
              <w:t>（2）人才项目第三方同行评审：</w:t>
            </w:r>
          </w:p>
          <w:p w14:paraId="48609A2F">
            <w:pPr>
              <w:spacing w:line="360" w:lineRule="exact"/>
              <w:jc w:val="left"/>
              <w:rPr>
                <w:rFonts w:hint="eastAsia" w:ascii="仿宋" w:hAnsi="仿宋" w:cs="仿宋"/>
              </w:rPr>
            </w:pPr>
            <w:r>
              <w:rPr>
                <w:rFonts w:hint="eastAsia" w:ascii="仿宋" w:hAnsi="仿宋" w:cs="仿宋"/>
              </w:rPr>
              <w:t>重点人才项目评审：专家要求为国家级人才、正高级专业技术人员；</w:t>
            </w:r>
          </w:p>
          <w:p w14:paraId="3D07E5D3">
            <w:pPr>
              <w:spacing w:line="360" w:lineRule="exact"/>
              <w:jc w:val="left"/>
              <w:rPr>
                <w:rFonts w:hint="eastAsia" w:ascii="仿宋" w:hAnsi="仿宋" w:cs="仿宋"/>
              </w:rPr>
            </w:pPr>
            <w:r>
              <w:rPr>
                <w:rFonts w:hint="eastAsia" w:ascii="仿宋" w:hAnsi="仿宋" w:cs="仿宋"/>
              </w:rPr>
              <w:t>一般人才项目评审：专家要求为来自985和211高校中的正高级专业技术人员。</w:t>
            </w:r>
          </w:p>
          <w:p w14:paraId="21A8B603">
            <w:pPr>
              <w:pStyle w:val="2"/>
              <w:spacing w:line="360" w:lineRule="exact"/>
              <w:ind w:firstLine="0" w:firstLineChars="0"/>
              <w:jc w:val="left"/>
              <w:rPr>
                <w:rFonts w:hint="eastAsia" w:ascii="仿宋" w:hAnsi="仿宋" w:cs="仿宋"/>
              </w:rPr>
            </w:pPr>
            <w:r>
              <w:rPr>
                <w:rFonts w:hint="eastAsia"/>
              </w:rPr>
              <w:t>会评人才项目评审：专家要求为国家级人才、正高级专业技术人员；部分项目专家根据实际情况要求按照QS高校排名筛选海外高校国际专家。</w:t>
            </w:r>
          </w:p>
          <w:p w14:paraId="7308A6F1">
            <w:pPr>
              <w:spacing w:line="360" w:lineRule="exact"/>
              <w:jc w:val="left"/>
              <w:rPr>
                <w:rFonts w:hint="eastAsia" w:ascii="仿宋" w:hAnsi="仿宋" w:cs="仿宋"/>
              </w:rPr>
            </w:pPr>
            <w:r>
              <w:rPr>
                <w:rFonts w:hint="eastAsia" w:ascii="仿宋" w:hAnsi="仿宋" w:cs="仿宋"/>
              </w:rPr>
              <w:t>（3）专业技术岗位第三方同行评审：</w:t>
            </w:r>
          </w:p>
          <w:p w14:paraId="2DF95CD8">
            <w:pPr>
              <w:spacing w:line="360" w:lineRule="exact"/>
              <w:jc w:val="left"/>
              <w:rPr>
                <w:rFonts w:hint="eastAsia" w:ascii="仿宋" w:hAnsi="仿宋" w:cs="仿宋"/>
              </w:rPr>
            </w:pPr>
            <w:r>
              <w:rPr>
                <w:rFonts w:hint="eastAsia" w:ascii="仿宋" w:hAnsi="仿宋" w:cs="仿宋"/>
              </w:rPr>
              <w:t>运河青年学者岗位评审：送审3位专家，专家要求为国家级人才；</w:t>
            </w:r>
          </w:p>
          <w:p w14:paraId="526B9685">
            <w:pPr>
              <w:spacing w:line="360" w:lineRule="exact"/>
              <w:jc w:val="left"/>
              <w:rPr>
                <w:rFonts w:hint="eastAsia" w:ascii="仿宋" w:hAnsi="仿宋" w:cs="仿宋"/>
              </w:rPr>
            </w:pPr>
            <w:r>
              <w:rPr>
                <w:rFonts w:hint="eastAsia" w:ascii="仿宋" w:hAnsi="仿宋" w:cs="仿宋"/>
              </w:rPr>
              <w:t>正高级职称岗位评审：送审5位专家，专家要求为985、211正高级职称教师；</w:t>
            </w:r>
          </w:p>
          <w:p w14:paraId="047A542C">
            <w:pPr>
              <w:spacing w:line="360" w:lineRule="exact"/>
              <w:jc w:val="left"/>
              <w:rPr>
                <w:rFonts w:hint="eastAsia" w:ascii="仿宋" w:hAnsi="仿宋" w:cs="仿宋"/>
              </w:rPr>
            </w:pPr>
            <w:r>
              <w:rPr>
                <w:rFonts w:hint="eastAsia" w:ascii="仿宋" w:hAnsi="仿宋" w:cs="仿宋"/>
              </w:rPr>
              <w:t>副高级职称岗位评审：送审3位专家，专家要求为985、211正高级职称教师。</w:t>
            </w:r>
          </w:p>
        </w:tc>
      </w:tr>
      <w:tr w14:paraId="07F7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1" w:type="pct"/>
            <w:tcBorders>
              <w:tl2br w:val="nil"/>
              <w:tr2bl w:val="nil"/>
            </w:tcBorders>
            <w:vAlign w:val="center"/>
          </w:tcPr>
          <w:p w14:paraId="4CE883D5">
            <w:pPr>
              <w:spacing w:line="360" w:lineRule="exact"/>
              <w:jc w:val="center"/>
              <w:rPr>
                <w:rFonts w:hint="eastAsia" w:ascii="仿宋" w:hAnsi="仿宋" w:cs="仿宋"/>
              </w:rPr>
            </w:pPr>
            <w:r>
              <w:rPr>
                <w:rFonts w:hint="eastAsia" w:ascii="仿宋" w:hAnsi="仿宋" w:cs="仿宋"/>
              </w:rPr>
              <w:t>11</w:t>
            </w:r>
          </w:p>
        </w:tc>
        <w:tc>
          <w:tcPr>
            <w:tcW w:w="677" w:type="pct"/>
            <w:tcBorders>
              <w:tl2br w:val="nil"/>
              <w:tr2bl w:val="nil"/>
            </w:tcBorders>
            <w:shd w:val="clear" w:color="auto" w:fill="auto"/>
            <w:vAlign w:val="center"/>
          </w:tcPr>
          <w:p w14:paraId="0F16704D">
            <w:pPr>
              <w:spacing w:line="360" w:lineRule="exact"/>
              <w:jc w:val="center"/>
              <w:rPr>
                <w:rFonts w:hint="eastAsia" w:ascii="仿宋" w:hAnsi="仿宋" w:cs="仿宋"/>
              </w:rPr>
            </w:pPr>
            <w:r>
              <w:rPr>
                <w:rFonts w:hint="eastAsia" w:ascii="仿宋" w:hAnsi="仿宋" w:cs="仿宋"/>
              </w:rPr>
              <w:t>回避制度</w:t>
            </w:r>
          </w:p>
        </w:tc>
        <w:tc>
          <w:tcPr>
            <w:tcW w:w="3900" w:type="pct"/>
            <w:tcBorders>
              <w:tl2br w:val="nil"/>
              <w:tr2bl w:val="nil"/>
            </w:tcBorders>
            <w:shd w:val="clear" w:color="auto" w:fill="auto"/>
            <w:vAlign w:val="center"/>
          </w:tcPr>
          <w:p w14:paraId="6ADEFF5B">
            <w:pPr>
              <w:widowControl/>
              <w:spacing w:line="360" w:lineRule="exact"/>
              <w:ind w:right="-514"/>
              <w:jc w:val="left"/>
              <w:rPr>
                <w:rFonts w:hint="eastAsia" w:ascii="仿宋" w:hAnsi="仿宋" w:cs="仿宋"/>
                <w:color w:val="0000FF"/>
              </w:rPr>
            </w:pPr>
            <w:r>
              <w:rPr>
                <w:rFonts w:hint="eastAsia" w:ascii="仿宋" w:hAnsi="仿宋" w:cs="仿宋"/>
              </w:rPr>
              <w:t>回避评审对象学习经历中涉及的单位，或采购人提出需要回避的单位、专家及其他事项等；规避评审对象与评审专家之间的接触。规避校际送审，直接送达专家本人。</w:t>
            </w:r>
          </w:p>
        </w:tc>
      </w:tr>
      <w:tr w14:paraId="360D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21" w:type="pct"/>
            <w:tcBorders>
              <w:tl2br w:val="nil"/>
              <w:tr2bl w:val="nil"/>
            </w:tcBorders>
            <w:vAlign w:val="center"/>
          </w:tcPr>
          <w:p w14:paraId="2FB4BF1D">
            <w:pPr>
              <w:spacing w:line="360" w:lineRule="exact"/>
              <w:jc w:val="center"/>
              <w:rPr>
                <w:rFonts w:hint="eastAsia" w:ascii="仿宋" w:hAnsi="仿宋" w:cs="仿宋"/>
              </w:rPr>
            </w:pPr>
            <w:r>
              <w:rPr>
                <w:rFonts w:hint="eastAsia" w:ascii="仿宋" w:hAnsi="仿宋" w:cs="仿宋"/>
              </w:rPr>
              <w:t>12</w:t>
            </w:r>
          </w:p>
        </w:tc>
        <w:tc>
          <w:tcPr>
            <w:tcW w:w="677" w:type="pct"/>
            <w:vMerge w:val="restart"/>
            <w:tcBorders>
              <w:tl2br w:val="nil"/>
              <w:tr2bl w:val="nil"/>
            </w:tcBorders>
            <w:shd w:val="clear" w:color="auto" w:fill="auto"/>
            <w:vAlign w:val="center"/>
          </w:tcPr>
          <w:p w14:paraId="4414772E">
            <w:pPr>
              <w:spacing w:line="360" w:lineRule="exact"/>
              <w:jc w:val="center"/>
              <w:rPr>
                <w:rFonts w:hint="eastAsia" w:ascii="仿宋" w:hAnsi="仿宋" w:cs="仿宋"/>
              </w:rPr>
            </w:pPr>
            <w:r>
              <w:rPr>
                <w:rFonts w:hint="eastAsia" w:ascii="仿宋" w:hAnsi="仿宋" w:cs="仿宋"/>
              </w:rPr>
              <w:t>评审结果材料要求</w:t>
            </w:r>
          </w:p>
        </w:tc>
        <w:tc>
          <w:tcPr>
            <w:tcW w:w="3900" w:type="pct"/>
            <w:tcBorders>
              <w:tl2br w:val="nil"/>
              <w:tr2bl w:val="nil"/>
            </w:tcBorders>
            <w:shd w:val="clear" w:color="auto" w:fill="auto"/>
            <w:vAlign w:val="center"/>
          </w:tcPr>
          <w:p w14:paraId="602CE9AA">
            <w:pPr>
              <w:spacing w:line="360" w:lineRule="exact"/>
              <w:jc w:val="left"/>
              <w:rPr>
                <w:rFonts w:hint="eastAsia" w:ascii="仿宋" w:hAnsi="仿宋" w:cs="仿宋"/>
              </w:rPr>
            </w:pPr>
            <w:r>
              <w:rPr>
                <w:rFonts w:hint="eastAsia" w:ascii="仿宋" w:hAnsi="仿宋" w:cs="仿宋"/>
              </w:rPr>
              <w:t>不得伪造专家评语，专家信息等。</w:t>
            </w:r>
          </w:p>
        </w:tc>
      </w:tr>
      <w:tr w14:paraId="6469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421" w:type="pct"/>
            <w:tcBorders>
              <w:tl2br w:val="nil"/>
              <w:tr2bl w:val="nil"/>
            </w:tcBorders>
            <w:vAlign w:val="center"/>
          </w:tcPr>
          <w:p w14:paraId="2C44E4C3">
            <w:pPr>
              <w:spacing w:line="360" w:lineRule="exact"/>
              <w:jc w:val="center"/>
              <w:rPr>
                <w:rFonts w:hint="eastAsia" w:ascii="仿宋" w:hAnsi="仿宋" w:cs="仿宋"/>
              </w:rPr>
            </w:pPr>
            <w:r>
              <w:rPr>
                <w:rFonts w:hint="eastAsia" w:ascii="仿宋" w:hAnsi="仿宋" w:cs="仿宋"/>
              </w:rPr>
              <w:t>13</w:t>
            </w:r>
          </w:p>
        </w:tc>
        <w:tc>
          <w:tcPr>
            <w:tcW w:w="677" w:type="pct"/>
            <w:vMerge w:val="continue"/>
            <w:tcBorders>
              <w:tl2br w:val="nil"/>
              <w:tr2bl w:val="nil"/>
            </w:tcBorders>
            <w:shd w:val="clear" w:color="auto" w:fill="auto"/>
            <w:vAlign w:val="center"/>
          </w:tcPr>
          <w:p w14:paraId="6A08D85E">
            <w:pPr>
              <w:spacing w:line="360" w:lineRule="exact"/>
              <w:jc w:val="center"/>
              <w:rPr>
                <w:rFonts w:hint="eastAsia" w:ascii="仿宋" w:hAnsi="仿宋" w:cs="仿宋"/>
              </w:rPr>
            </w:pPr>
          </w:p>
        </w:tc>
        <w:tc>
          <w:tcPr>
            <w:tcW w:w="3900" w:type="pct"/>
            <w:tcBorders>
              <w:tl2br w:val="nil"/>
              <w:tr2bl w:val="nil"/>
            </w:tcBorders>
            <w:shd w:val="clear" w:color="auto" w:fill="auto"/>
            <w:vAlign w:val="center"/>
          </w:tcPr>
          <w:p w14:paraId="70616B95">
            <w:pPr>
              <w:spacing w:line="360" w:lineRule="exact"/>
              <w:jc w:val="left"/>
              <w:rPr>
                <w:rFonts w:hint="eastAsia" w:ascii="仿宋" w:hAnsi="仿宋" w:cs="仿宋"/>
              </w:rPr>
            </w:pPr>
            <w:r>
              <w:rPr>
                <w:rFonts w:hint="eastAsia" w:ascii="仿宋" w:hAnsi="仿宋" w:cs="仿宋"/>
              </w:rPr>
              <w:t>评审结果需客观、公正、详细。根据评审表的设置给出评审意见和结论，每份评审意见字数不少于200字。</w:t>
            </w:r>
          </w:p>
        </w:tc>
      </w:tr>
      <w:tr w14:paraId="74A2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tcBorders>
              <w:tl2br w:val="nil"/>
              <w:tr2bl w:val="nil"/>
            </w:tcBorders>
            <w:vAlign w:val="center"/>
          </w:tcPr>
          <w:p w14:paraId="300BD66C">
            <w:pPr>
              <w:spacing w:line="360" w:lineRule="exact"/>
              <w:jc w:val="center"/>
              <w:rPr>
                <w:rFonts w:hint="eastAsia" w:ascii="仿宋" w:hAnsi="仿宋" w:cs="仿宋"/>
              </w:rPr>
            </w:pPr>
            <w:r>
              <w:rPr>
                <w:rFonts w:hint="eastAsia" w:ascii="仿宋" w:hAnsi="仿宋" w:cs="仿宋"/>
              </w:rPr>
              <w:t>14</w:t>
            </w:r>
          </w:p>
        </w:tc>
        <w:tc>
          <w:tcPr>
            <w:tcW w:w="677" w:type="pct"/>
            <w:vMerge w:val="continue"/>
            <w:tcBorders>
              <w:tl2br w:val="nil"/>
              <w:tr2bl w:val="nil"/>
            </w:tcBorders>
            <w:shd w:val="clear" w:color="auto" w:fill="auto"/>
            <w:vAlign w:val="center"/>
          </w:tcPr>
          <w:p w14:paraId="512DB504">
            <w:pPr>
              <w:spacing w:line="360" w:lineRule="exact"/>
              <w:jc w:val="center"/>
              <w:rPr>
                <w:rFonts w:hint="eastAsia" w:ascii="仿宋" w:hAnsi="仿宋" w:cs="仿宋"/>
              </w:rPr>
            </w:pPr>
          </w:p>
        </w:tc>
        <w:tc>
          <w:tcPr>
            <w:tcW w:w="3900" w:type="pct"/>
            <w:tcBorders>
              <w:tl2br w:val="nil"/>
              <w:tr2bl w:val="nil"/>
            </w:tcBorders>
            <w:shd w:val="clear" w:color="auto" w:fill="auto"/>
            <w:vAlign w:val="center"/>
          </w:tcPr>
          <w:p w14:paraId="618634BD">
            <w:pPr>
              <w:spacing w:line="360" w:lineRule="exact"/>
              <w:jc w:val="left"/>
              <w:rPr>
                <w:rFonts w:hint="eastAsia" w:ascii="仿宋" w:hAnsi="仿宋" w:cs="仿宋"/>
              </w:rPr>
            </w:pPr>
            <w:r>
              <w:rPr>
                <w:rFonts w:hint="eastAsia" w:ascii="仿宋" w:hAnsi="仿宋" w:cs="仿宋"/>
              </w:rPr>
              <w:t>评审意见必须有专家亲笔签名。</w:t>
            </w:r>
          </w:p>
        </w:tc>
      </w:tr>
      <w:tr w14:paraId="6BA7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tcBorders>
              <w:tl2br w:val="nil"/>
              <w:tr2bl w:val="nil"/>
            </w:tcBorders>
            <w:vAlign w:val="center"/>
          </w:tcPr>
          <w:p w14:paraId="0D6A761C">
            <w:pPr>
              <w:spacing w:line="360" w:lineRule="exact"/>
              <w:jc w:val="center"/>
              <w:rPr>
                <w:rFonts w:hint="eastAsia" w:ascii="仿宋" w:hAnsi="仿宋" w:cs="仿宋"/>
              </w:rPr>
            </w:pPr>
            <w:r>
              <w:rPr>
                <w:rFonts w:hint="eastAsia" w:ascii="仿宋" w:hAnsi="仿宋" w:cs="仿宋"/>
              </w:rPr>
              <w:t>15</w:t>
            </w:r>
          </w:p>
        </w:tc>
        <w:tc>
          <w:tcPr>
            <w:tcW w:w="677" w:type="pct"/>
            <w:vMerge w:val="continue"/>
            <w:tcBorders>
              <w:tl2br w:val="nil"/>
              <w:tr2bl w:val="nil"/>
            </w:tcBorders>
            <w:shd w:val="clear" w:color="auto" w:fill="auto"/>
            <w:vAlign w:val="center"/>
          </w:tcPr>
          <w:p w14:paraId="4841BA5B">
            <w:pPr>
              <w:spacing w:line="360" w:lineRule="exact"/>
              <w:jc w:val="center"/>
              <w:rPr>
                <w:rFonts w:hint="eastAsia" w:ascii="仿宋" w:hAnsi="仿宋" w:cs="仿宋"/>
              </w:rPr>
            </w:pPr>
          </w:p>
        </w:tc>
        <w:tc>
          <w:tcPr>
            <w:tcW w:w="3900" w:type="pct"/>
            <w:tcBorders>
              <w:tl2br w:val="nil"/>
              <w:tr2bl w:val="nil"/>
            </w:tcBorders>
            <w:shd w:val="clear" w:color="auto" w:fill="auto"/>
            <w:vAlign w:val="center"/>
          </w:tcPr>
          <w:p w14:paraId="1C971904">
            <w:pPr>
              <w:spacing w:line="360" w:lineRule="exact"/>
              <w:jc w:val="left"/>
              <w:rPr>
                <w:rFonts w:hint="eastAsia" w:ascii="仿宋" w:hAnsi="仿宋" w:cs="仿宋"/>
              </w:rPr>
            </w:pPr>
            <w:r>
              <w:rPr>
                <w:rFonts w:hint="eastAsia" w:ascii="仿宋" w:hAnsi="仿宋" w:cs="仿宋"/>
              </w:rPr>
              <w:t>对于有异议的评审结果，可提供评审专家的联系方式。</w:t>
            </w:r>
          </w:p>
        </w:tc>
      </w:tr>
      <w:tr w14:paraId="7866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tcBorders>
              <w:tl2br w:val="nil"/>
              <w:tr2bl w:val="nil"/>
            </w:tcBorders>
            <w:vAlign w:val="center"/>
          </w:tcPr>
          <w:p w14:paraId="112AE4B4">
            <w:pPr>
              <w:spacing w:line="360" w:lineRule="exact"/>
              <w:jc w:val="center"/>
              <w:rPr>
                <w:rFonts w:hint="eastAsia" w:ascii="仿宋" w:hAnsi="仿宋" w:cs="仿宋"/>
              </w:rPr>
            </w:pPr>
            <w:r>
              <w:rPr>
                <w:rFonts w:hint="eastAsia" w:ascii="仿宋" w:hAnsi="仿宋" w:cs="仿宋"/>
              </w:rPr>
              <w:t>16</w:t>
            </w:r>
          </w:p>
        </w:tc>
        <w:tc>
          <w:tcPr>
            <w:tcW w:w="677" w:type="pct"/>
            <w:vMerge w:val="restart"/>
            <w:tcBorders>
              <w:tl2br w:val="nil"/>
              <w:tr2bl w:val="nil"/>
            </w:tcBorders>
            <w:shd w:val="clear" w:color="auto" w:fill="auto"/>
            <w:vAlign w:val="center"/>
          </w:tcPr>
          <w:p w14:paraId="35948177">
            <w:pPr>
              <w:spacing w:line="360" w:lineRule="exact"/>
              <w:jc w:val="center"/>
              <w:rPr>
                <w:rFonts w:hint="eastAsia" w:ascii="仿宋" w:hAnsi="仿宋" w:cs="仿宋"/>
              </w:rPr>
            </w:pPr>
            <w:r>
              <w:rPr>
                <w:rFonts w:hint="eastAsia" w:ascii="仿宋" w:hAnsi="仿宋" w:cs="仿宋"/>
              </w:rPr>
              <w:t>信息安全管理规范</w:t>
            </w:r>
          </w:p>
        </w:tc>
        <w:tc>
          <w:tcPr>
            <w:tcW w:w="3900" w:type="pct"/>
            <w:tcBorders>
              <w:tl2br w:val="nil"/>
              <w:tr2bl w:val="nil"/>
            </w:tcBorders>
            <w:shd w:val="clear" w:color="auto" w:fill="auto"/>
            <w:vAlign w:val="center"/>
          </w:tcPr>
          <w:p w14:paraId="1D37954A">
            <w:pPr>
              <w:spacing w:line="360" w:lineRule="exact"/>
              <w:jc w:val="left"/>
              <w:rPr>
                <w:rFonts w:hint="eastAsia" w:ascii="仿宋" w:hAnsi="仿宋" w:cs="仿宋"/>
              </w:rPr>
            </w:pPr>
            <w:r>
              <w:rPr>
                <w:rFonts w:hint="eastAsia" w:ascii="仿宋" w:hAnsi="仿宋" w:cs="仿宋"/>
              </w:rPr>
              <w:t>评审系统账号密码绝对安全保密，人事处具有账号分配权限。</w:t>
            </w:r>
          </w:p>
        </w:tc>
      </w:tr>
      <w:tr w14:paraId="4403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tcBorders>
              <w:tl2br w:val="nil"/>
              <w:tr2bl w:val="nil"/>
            </w:tcBorders>
            <w:vAlign w:val="center"/>
          </w:tcPr>
          <w:p w14:paraId="201DB18F">
            <w:pPr>
              <w:spacing w:line="360" w:lineRule="exact"/>
              <w:jc w:val="center"/>
              <w:rPr>
                <w:rFonts w:hint="eastAsia" w:ascii="仿宋" w:hAnsi="仿宋" w:cs="仿宋"/>
              </w:rPr>
            </w:pPr>
            <w:r>
              <w:rPr>
                <w:rFonts w:hint="eastAsia" w:ascii="仿宋" w:hAnsi="仿宋" w:cs="仿宋"/>
              </w:rPr>
              <w:t>17</w:t>
            </w:r>
          </w:p>
        </w:tc>
        <w:tc>
          <w:tcPr>
            <w:tcW w:w="677" w:type="pct"/>
            <w:vMerge w:val="continue"/>
            <w:tcBorders>
              <w:tl2br w:val="nil"/>
              <w:tr2bl w:val="nil"/>
            </w:tcBorders>
            <w:shd w:val="clear" w:color="auto" w:fill="auto"/>
            <w:vAlign w:val="center"/>
          </w:tcPr>
          <w:p w14:paraId="2E3190E5">
            <w:pPr>
              <w:spacing w:line="360" w:lineRule="exact"/>
              <w:jc w:val="left"/>
              <w:rPr>
                <w:rFonts w:hint="eastAsia" w:ascii="仿宋" w:hAnsi="仿宋" w:cs="仿宋"/>
              </w:rPr>
            </w:pPr>
          </w:p>
        </w:tc>
        <w:tc>
          <w:tcPr>
            <w:tcW w:w="3900" w:type="pct"/>
            <w:tcBorders>
              <w:tl2br w:val="nil"/>
              <w:tr2bl w:val="nil"/>
            </w:tcBorders>
            <w:shd w:val="clear" w:color="auto" w:fill="auto"/>
            <w:vAlign w:val="center"/>
          </w:tcPr>
          <w:p w14:paraId="3E9061C8">
            <w:pPr>
              <w:spacing w:line="360" w:lineRule="exact"/>
              <w:jc w:val="left"/>
              <w:rPr>
                <w:rFonts w:hint="eastAsia" w:ascii="仿宋" w:hAnsi="仿宋" w:cs="仿宋"/>
              </w:rPr>
            </w:pPr>
            <w:r>
              <w:rPr>
                <w:rFonts w:hint="eastAsia" w:ascii="仿宋" w:hAnsi="仿宋" w:cs="仿宋"/>
              </w:rPr>
              <w:t>评审资料提交及专家评审均采用安全链接的方式，评审资料提交后即封闭入口，评审专家完成评审后同步封闭安全链接。</w:t>
            </w:r>
          </w:p>
        </w:tc>
      </w:tr>
      <w:tr w14:paraId="3C49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21" w:type="pct"/>
            <w:tcBorders>
              <w:tl2br w:val="nil"/>
              <w:tr2bl w:val="nil"/>
            </w:tcBorders>
            <w:vAlign w:val="center"/>
          </w:tcPr>
          <w:p w14:paraId="6860A900">
            <w:pPr>
              <w:spacing w:line="360" w:lineRule="exact"/>
              <w:jc w:val="center"/>
              <w:rPr>
                <w:rFonts w:hint="eastAsia" w:ascii="仿宋" w:hAnsi="仿宋" w:cs="仿宋"/>
              </w:rPr>
            </w:pPr>
            <w:r>
              <w:rPr>
                <w:rFonts w:hint="eastAsia" w:ascii="仿宋" w:hAnsi="仿宋" w:cs="仿宋"/>
              </w:rPr>
              <w:t>18</w:t>
            </w:r>
          </w:p>
        </w:tc>
        <w:tc>
          <w:tcPr>
            <w:tcW w:w="677" w:type="pct"/>
            <w:vMerge w:val="continue"/>
            <w:tcBorders>
              <w:tl2br w:val="nil"/>
              <w:tr2bl w:val="nil"/>
            </w:tcBorders>
            <w:shd w:val="clear" w:color="auto" w:fill="auto"/>
            <w:vAlign w:val="center"/>
          </w:tcPr>
          <w:p w14:paraId="5F404E6C">
            <w:pPr>
              <w:spacing w:line="360" w:lineRule="exact"/>
              <w:jc w:val="left"/>
              <w:rPr>
                <w:rFonts w:hint="eastAsia" w:ascii="仿宋" w:hAnsi="仿宋" w:cs="仿宋"/>
              </w:rPr>
            </w:pPr>
          </w:p>
        </w:tc>
        <w:tc>
          <w:tcPr>
            <w:tcW w:w="3900" w:type="pct"/>
            <w:tcBorders>
              <w:tl2br w:val="nil"/>
              <w:tr2bl w:val="nil"/>
            </w:tcBorders>
            <w:shd w:val="clear" w:color="auto" w:fill="auto"/>
            <w:vAlign w:val="center"/>
          </w:tcPr>
          <w:p w14:paraId="410D74E1">
            <w:pPr>
              <w:spacing w:line="360" w:lineRule="exact"/>
              <w:jc w:val="left"/>
              <w:rPr>
                <w:rFonts w:hint="eastAsia" w:ascii="仿宋" w:hAnsi="仿宋" w:cs="仿宋"/>
              </w:rPr>
            </w:pPr>
            <w:r>
              <w:rPr>
                <w:rFonts w:hint="eastAsia" w:ascii="仿宋" w:hAnsi="仿宋" w:cs="仿宋"/>
              </w:rPr>
              <w:t>学校管理员能够随时登陆系统了解评审进展。</w:t>
            </w:r>
          </w:p>
        </w:tc>
      </w:tr>
      <w:tr w14:paraId="26B9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tcBorders>
              <w:tl2br w:val="nil"/>
              <w:tr2bl w:val="nil"/>
            </w:tcBorders>
            <w:vAlign w:val="center"/>
          </w:tcPr>
          <w:p w14:paraId="70BC97F9">
            <w:pPr>
              <w:spacing w:line="360" w:lineRule="exact"/>
              <w:jc w:val="center"/>
              <w:rPr>
                <w:rFonts w:hint="eastAsia" w:ascii="仿宋" w:hAnsi="仿宋" w:cs="仿宋"/>
              </w:rPr>
            </w:pPr>
            <w:r>
              <w:rPr>
                <w:rFonts w:hint="eastAsia" w:ascii="仿宋" w:hAnsi="仿宋" w:cs="仿宋"/>
              </w:rPr>
              <w:t>19</w:t>
            </w:r>
          </w:p>
        </w:tc>
        <w:tc>
          <w:tcPr>
            <w:tcW w:w="677" w:type="pct"/>
            <w:vMerge w:val="continue"/>
            <w:tcBorders>
              <w:tl2br w:val="nil"/>
              <w:tr2bl w:val="nil"/>
            </w:tcBorders>
            <w:shd w:val="clear" w:color="auto" w:fill="auto"/>
            <w:vAlign w:val="center"/>
          </w:tcPr>
          <w:p w14:paraId="0E1F19FB">
            <w:pPr>
              <w:spacing w:line="360" w:lineRule="exact"/>
              <w:jc w:val="left"/>
              <w:rPr>
                <w:rFonts w:hint="eastAsia" w:ascii="仿宋" w:hAnsi="仿宋" w:cs="仿宋"/>
              </w:rPr>
            </w:pPr>
          </w:p>
        </w:tc>
        <w:tc>
          <w:tcPr>
            <w:tcW w:w="3900" w:type="pct"/>
            <w:tcBorders>
              <w:tl2br w:val="nil"/>
              <w:tr2bl w:val="nil"/>
            </w:tcBorders>
            <w:shd w:val="clear" w:color="auto" w:fill="auto"/>
            <w:vAlign w:val="center"/>
          </w:tcPr>
          <w:p w14:paraId="5A3462A9">
            <w:pPr>
              <w:spacing w:line="360" w:lineRule="exact"/>
              <w:jc w:val="left"/>
              <w:rPr>
                <w:rFonts w:hint="eastAsia" w:ascii="仿宋" w:hAnsi="仿宋" w:cs="仿宋"/>
              </w:rPr>
            </w:pPr>
            <w:r>
              <w:rPr>
                <w:rFonts w:hint="eastAsia" w:ascii="仿宋" w:hAnsi="仿宋" w:cs="仿宋"/>
              </w:rPr>
              <w:t>评审专家信息在材料送审期间绝对保密。采购人提供的所有评审材料不得对外公开，保护评审对象的隐私；材料送审去向在系统平台不可在后台查询。</w:t>
            </w:r>
          </w:p>
        </w:tc>
      </w:tr>
      <w:tr w14:paraId="0C69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tcBorders>
              <w:tl2br w:val="nil"/>
              <w:tr2bl w:val="nil"/>
            </w:tcBorders>
            <w:vAlign w:val="center"/>
          </w:tcPr>
          <w:p w14:paraId="431C97F0">
            <w:pPr>
              <w:spacing w:line="360" w:lineRule="exact"/>
              <w:jc w:val="center"/>
              <w:rPr>
                <w:rFonts w:hint="eastAsia" w:ascii="仿宋" w:hAnsi="仿宋" w:cs="仿宋"/>
              </w:rPr>
            </w:pPr>
            <w:r>
              <w:rPr>
                <w:rFonts w:hint="eastAsia" w:ascii="仿宋" w:hAnsi="仿宋" w:cs="仿宋"/>
              </w:rPr>
              <w:t>20</w:t>
            </w:r>
          </w:p>
        </w:tc>
        <w:tc>
          <w:tcPr>
            <w:tcW w:w="677" w:type="pct"/>
            <w:vMerge w:val="continue"/>
            <w:tcBorders>
              <w:tl2br w:val="nil"/>
              <w:tr2bl w:val="nil"/>
            </w:tcBorders>
            <w:shd w:val="clear" w:color="auto" w:fill="auto"/>
            <w:vAlign w:val="center"/>
          </w:tcPr>
          <w:p w14:paraId="3AFDB7CA">
            <w:pPr>
              <w:spacing w:line="360" w:lineRule="exact"/>
              <w:jc w:val="left"/>
              <w:rPr>
                <w:rFonts w:hint="eastAsia" w:ascii="仿宋" w:hAnsi="仿宋" w:cs="仿宋"/>
              </w:rPr>
            </w:pPr>
          </w:p>
        </w:tc>
        <w:tc>
          <w:tcPr>
            <w:tcW w:w="3900" w:type="pct"/>
            <w:tcBorders>
              <w:tl2br w:val="nil"/>
              <w:tr2bl w:val="nil"/>
            </w:tcBorders>
            <w:shd w:val="clear" w:color="auto" w:fill="auto"/>
            <w:vAlign w:val="center"/>
          </w:tcPr>
          <w:p w14:paraId="3280A5E9">
            <w:pPr>
              <w:spacing w:line="360" w:lineRule="exact"/>
              <w:jc w:val="left"/>
              <w:rPr>
                <w:rFonts w:hint="eastAsia" w:ascii="仿宋" w:hAnsi="仿宋" w:cs="仿宋"/>
              </w:rPr>
            </w:pPr>
            <w:r>
              <w:rPr>
                <w:rFonts w:hint="eastAsia" w:ascii="仿宋" w:hAnsi="仿宋" w:cs="仿宋"/>
              </w:rPr>
              <w:t>凡是接触评审项目的人员均签署保密协议。</w:t>
            </w:r>
          </w:p>
        </w:tc>
      </w:tr>
      <w:tr w14:paraId="79BB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tcBorders>
              <w:tl2br w:val="nil"/>
              <w:tr2bl w:val="nil"/>
            </w:tcBorders>
            <w:vAlign w:val="center"/>
          </w:tcPr>
          <w:p w14:paraId="4F193F92">
            <w:pPr>
              <w:spacing w:line="360" w:lineRule="exact"/>
              <w:jc w:val="center"/>
              <w:rPr>
                <w:rFonts w:hint="eastAsia" w:ascii="仿宋" w:hAnsi="仿宋" w:cs="仿宋"/>
              </w:rPr>
            </w:pPr>
            <w:r>
              <w:rPr>
                <w:rFonts w:hint="eastAsia" w:ascii="仿宋" w:hAnsi="仿宋" w:cs="仿宋"/>
              </w:rPr>
              <w:t>21</w:t>
            </w:r>
          </w:p>
        </w:tc>
        <w:tc>
          <w:tcPr>
            <w:tcW w:w="677" w:type="pct"/>
            <w:vMerge w:val="continue"/>
            <w:tcBorders>
              <w:tl2br w:val="nil"/>
              <w:tr2bl w:val="nil"/>
            </w:tcBorders>
            <w:shd w:val="clear" w:color="auto" w:fill="auto"/>
            <w:vAlign w:val="center"/>
          </w:tcPr>
          <w:p w14:paraId="16A8A659">
            <w:pPr>
              <w:spacing w:line="360" w:lineRule="exact"/>
              <w:jc w:val="left"/>
              <w:rPr>
                <w:rFonts w:hint="eastAsia" w:ascii="仿宋" w:hAnsi="仿宋" w:cs="仿宋"/>
              </w:rPr>
            </w:pPr>
          </w:p>
        </w:tc>
        <w:tc>
          <w:tcPr>
            <w:tcW w:w="3900" w:type="pct"/>
            <w:tcBorders>
              <w:tl2br w:val="nil"/>
              <w:tr2bl w:val="nil"/>
            </w:tcBorders>
            <w:shd w:val="clear" w:color="auto" w:fill="auto"/>
            <w:vAlign w:val="center"/>
          </w:tcPr>
          <w:p w14:paraId="5F0263CB">
            <w:pPr>
              <w:spacing w:line="360" w:lineRule="exact"/>
              <w:jc w:val="left"/>
              <w:rPr>
                <w:rFonts w:hint="eastAsia" w:ascii="仿宋" w:hAnsi="仿宋" w:cs="仿宋"/>
              </w:rPr>
            </w:pPr>
            <w:r>
              <w:rPr>
                <w:rFonts w:hint="eastAsia" w:ascii="仿宋" w:hAnsi="仿宋" w:cs="仿宋"/>
              </w:rPr>
              <w:t>评审资料在线上传，保证准确无误。</w:t>
            </w:r>
          </w:p>
        </w:tc>
      </w:tr>
    </w:tbl>
    <w:p w14:paraId="23F27FE9">
      <w:pPr>
        <w:pStyle w:val="5"/>
        <w:rPr>
          <w:rFonts w:hint="eastAsia" w:ascii="仿宋" w:eastAsia="仿宋" w:cs="仿宋"/>
          <w:color w:val="000000"/>
          <w:sz w:val="24"/>
          <w:szCs w:val="24"/>
          <w:lang w:val="en-US"/>
        </w:rPr>
      </w:pPr>
      <w:r>
        <w:rPr>
          <w:rFonts w:hint="eastAsia" w:ascii="仿宋" w:eastAsia="仿宋" w:cs="仿宋"/>
          <w:color w:val="000000"/>
          <w:sz w:val="24"/>
          <w:szCs w:val="24"/>
          <w:lang w:val="en-US"/>
        </w:rPr>
        <w:t>四、其他要求</w:t>
      </w:r>
    </w:p>
    <w:p w14:paraId="2921CB2A">
      <w:pPr>
        <w:spacing w:line="360" w:lineRule="auto"/>
        <w:ind w:firstLine="480" w:firstLineChars="200"/>
        <w:rPr>
          <w:rFonts w:hint="eastAsia" w:ascii="仿宋" w:hAnsi="仿宋" w:cs="仿宋"/>
        </w:rPr>
      </w:pPr>
      <w:r>
        <w:rPr>
          <w:rFonts w:hint="eastAsia" w:ascii="宋体" w:hAnsi="宋体" w:cs="宋体"/>
        </w:rPr>
        <w:t>评审专家劳动报酬由成交供应商承担并发放，采购人不直接与评审专家接触</w:t>
      </w:r>
      <w:r>
        <w:rPr>
          <w:rFonts w:hint="eastAsia" w:ascii="仿宋" w:hAnsi="仿宋" w:cs="仿宋"/>
        </w:rPr>
        <w:t>。</w:t>
      </w:r>
    </w:p>
    <w:p w14:paraId="107BC29B">
      <w:pPr>
        <w:pStyle w:val="5"/>
        <w:rPr>
          <w:rFonts w:hint="eastAsia" w:ascii="仿宋" w:eastAsia="仿宋" w:cs="仿宋"/>
          <w:color w:val="000000"/>
          <w:sz w:val="24"/>
          <w:szCs w:val="24"/>
          <w:lang w:val="en-US"/>
        </w:rPr>
      </w:pPr>
      <w:r>
        <w:rPr>
          <w:rFonts w:hint="eastAsia" w:ascii="仿宋" w:eastAsia="仿宋" w:cs="仿宋"/>
          <w:color w:val="000000"/>
          <w:sz w:val="24"/>
          <w:szCs w:val="24"/>
          <w:lang w:val="en-US"/>
        </w:rPr>
        <w:t>五、服务期及服务地点</w:t>
      </w:r>
    </w:p>
    <w:p w14:paraId="76E57E8F">
      <w:pPr>
        <w:spacing w:line="360" w:lineRule="auto"/>
        <w:ind w:firstLine="480" w:firstLineChars="200"/>
        <w:rPr>
          <w:rFonts w:hint="eastAsia" w:ascii="仿宋" w:hAnsi="仿宋" w:cs="仿宋"/>
        </w:rPr>
      </w:pPr>
      <w:r>
        <w:rPr>
          <w:rFonts w:hint="eastAsia" w:ascii="仿宋" w:hAnsi="仿宋" w:cs="仿宋"/>
        </w:rPr>
        <w:t>1、</w:t>
      </w:r>
      <w:r>
        <w:rPr>
          <w:rFonts w:hint="eastAsia" w:ascii="宋体" w:hAnsi="宋体" w:cs="宋体"/>
        </w:rPr>
        <w:t>服务期：一年</w:t>
      </w:r>
      <w:r>
        <w:rPr>
          <w:rFonts w:hint="eastAsia" w:ascii="仿宋" w:hAnsi="仿宋" w:cs="仿宋"/>
        </w:rPr>
        <w:t>。</w:t>
      </w:r>
    </w:p>
    <w:p w14:paraId="5D353460">
      <w:pPr>
        <w:spacing w:line="360" w:lineRule="auto"/>
        <w:ind w:firstLine="480" w:firstLineChars="200"/>
        <w:rPr>
          <w:rFonts w:hint="eastAsia" w:ascii="仿宋" w:hAnsi="仿宋" w:cs="仿宋"/>
        </w:rPr>
      </w:pPr>
      <w:r>
        <w:rPr>
          <w:rFonts w:hint="eastAsia" w:ascii="仿宋" w:hAnsi="仿宋" w:cs="仿宋"/>
        </w:rPr>
        <w:t>2、</w:t>
      </w:r>
      <w:r>
        <w:rPr>
          <w:rFonts w:hint="eastAsia" w:ascii="宋体" w:hAnsi="宋体" w:cs="宋体"/>
        </w:rPr>
        <w:t>服务地点：线上服务或采购人指定的线下评审地点</w:t>
      </w:r>
      <w:r>
        <w:rPr>
          <w:rFonts w:hint="eastAsia" w:ascii="仿宋" w:hAnsi="仿宋" w:cs="仿宋"/>
        </w:rPr>
        <w:t>。</w:t>
      </w:r>
    </w:p>
    <w:p w14:paraId="5D272D9A">
      <w:pPr>
        <w:pStyle w:val="5"/>
        <w:rPr>
          <w:rFonts w:hint="eastAsia" w:ascii="仿宋" w:eastAsia="仿宋" w:cs="仿宋"/>
          <w:color w:val="000000"/>
          <w:sz w:val="24"/>
          <w:szCs w:val="24"/>
          <w:lang w:val="en-US"/>
        </w:rPr>
      </w:pPr>
      <w:r>
        <w:rPr>
          <w:rFonts w:hint="eastAsia" w:ascii="仿宋" w:eastAsia="仿宋" w:cs="仿宋"/>
          <w:color w:val="000000"/>
          <w:sz w:val="24"/>
          <w:szCs w:val="24"/>
          <w:lang w:val="en-US"/>
        </w:rPr>
        <w:t>六、售后服务</w:t>
      </w:r>
    </w:p>
    <w:p w14:paraId="430D47E9">
      <w:pPr>
        <w:spacing w:line="360" w:lineRule="auto"/>
        <w:ind w:firstLine="480" w:firstLineChars="200"/>
      </w:pPr>
      <w:r>
        <w:rPr>
          <w:rFonts w:hint="eastAsia" w:ascii="仿宋" w:hAnsi="仿宋" w:cs="仿宋"/>
        </w:rPr>
        <w:t>服务期限内，若专家评审意见未达到评审结果要求，可要求专家补充评审或重新送审。对于有异议的评审意见，协助采购人人事处与评审专家进行沟通。</w:t>
      </w:r>
    </w:p>
    <w:p w14:paraId="6F8C7CC0">
      <w:pPr>
        <w:pStyle w:val="5"/>
        <w:rPr>
          <w:rFonts w:hint="eastAsia" w:ascii="仿宋" w:eastAsia="仿宋" w:cs="仿宋"/>
          <w:color w:val="000000"/>
          <w:sz w:val="24"/>
          <w:szCs w:val="24"/>
          <w:lang w:val="en-US"/>
        </w:rPr>
      </w:pPr>
      <w:r>
        <w:rPr>
          <w:rFonts w:hint="eastAsia" w:ascii="仿宋" w:eastAsia="仿宋" w:cs="仿宋"/>
          <w:color w:val="000000"/>
          <w:sz w:val="24"/>
          <w:szCs w:val="24"/>
          <w:lang w:val="en-US"/>
        </w:rPr>
        <w:t>七、响应要求</w:t>
      </w:r>
      <w:bookmarkEnd w:id="41"/>
      <w:bookmarkEnd w:id="42"/>
      <w:bookmarkEnd w:id="43"/>
    </w:p>
    <w:p w14:paraId="7B9ABA0C">
      <w:pPr>
        <w:spacing w:line="360" w:lineRule="auto"/>
        <w:ind w:firstLine="480" w:firstLineChars="200"/>
        <w:rPr>
          <w:rFonts w:hint="eastAsia" w:ascii="仿宋" w:hAnsi="仿宋" w:cs="仿宋"/>
        </w:rPr>
      </w:pPr>
      <w:r>
        <w:rPr>
          <w:rFonts w:hint="eastAsia" w:ascii="仿宋" w:hAnsi="仿宋" w:cs="仿宋"/>
        </w:rPr>
        <w:t>1.供应商自2021年1月1日（合同签订日期）以来，具有年度教师系列第三方同行评审服务项目业绩（教师系列人才同行评审评议包括：职称评审、引才评审、人才项目评审、同行评议等）。</w:t>
      </w:r>
    </w:p>
    <w:p w14:paraId="79E05890">
      <w:pPr>
        <w:spacing w:line="360" w:lineRule="auto"/>
        <w:ind w:firstLine="480" w:firstLineChars="200"/>
        <w:rPr>
          <w:rFonts w:hint="eastAsia" w:ascii="仿宋" w:hAnsi="仿宋" w:cs="仿宋"/>
        </w:rPr>
      </w:pPr>
      <w:r>
        <w:rPr>
          <w:rFonts w:hint="eastAsia" w:ascii="仿宋" w:hAnsi="仿宋" w:cs="仿宋"/>
        </w:rPr>
        <w:t>2.供应商具有类似业绩客户出具的服务满意度调查，优秀评价（90-100分或评价为“满意/好/优秀”字眼）。</w:t>
      </w:r>
    </w:p>
    <w:p w14:paraId="2EB29668">
      <w:pPr>
        <w:spacing w:line="360" w:lineRule="auto"/>
        <w:ind w:firstLine="480" w:firstLineChars="200"/>
        <w:rPr>
          <w:rFonts w:hint="eastAsia" w:ascii="仿宋" w:hAnsi="仿宋" w:cs="仿宋"/>
        </w:rPr>
      </w:pPr>
      <w:r>
        <w:rPr>
          <w:rFonts w:hint="eastAsia" w:ascii="仿宋" w:hAnsi="仿宋" w:cs="仿宋"/>
        </w:rPr>
        <w:t>3.供应商获得有效的第三方检测机构颁发的ISO质量管理体系认证、ISO环境管理体系认证、ISO职业健康安全体系认证、ISO信息安全管理体系认证。</w:t>
      </w:r>
    </w:p>
    <w:p w14:paraId="1440E4A2">
      <w:pPr>
        <w:spacing w:line="360" w:lineRule="auto"/>
        <w:ind w:firstLine="480" w:firstLineChars="200"/>
        <w:rPr>
          <w:rFonts w:hint="eastAsia" w:ascii="仿宋" w:hAnsi="仿宋" w:cs="仿宋"/>
        </w:rPr>
      </w:pPr>
      <w:r>
        <w:rPr>
          <w:rFonts w:hint="eastAsia" w:ascii="仿宋" w:hAnsi="仿宋" w:cs="仿宋"/>
        </w:rPr>
        <w:t>4.供应商具有与第三方同行评审服务相关的（如评审评估系统、职称评审系统/人才引进评估系统/论文评审系统、专家个人中心信息自动完善软件、信息收集系统等）计算机软件著作权登记证书证明。</w:t>
      </w:r>
    </w:p>
    <w:p w14:paraId="188FCDF5">
      <w:pPr>
        <w:spacing w:line="360" w:lineRule="auto"/>
        <w:ind w:firstLine="480" w:firstLineChars="200"/>
        <w:rPr>
          <w:rFonts w:hint="eastAsia" w:ascii="仿宋" w:hAnsi="仿宋" w:cs="仿宋"/>
        </w:rPr>
      </w:pPr>
      <w:r>
        <w:rPr>
          <w:rFonts w:hint="eastAsia" w:ascii="仿宋" w:hAnsi="仿宋" w:cs="仿宋"/>
        </w:rPr>
        <w:t>5.供应商提供的系统平台须满足以下技术参数要求（供应商须在响应文件中提供下列功能界面截图以证明能满足技术参数要求，未提供或者提供的截图不能提现满足参数要求的视为不满足相应技术参数要求）：</w:t>
      </w:r>
    </w:p>
    <w:p w14:paraId="5FDCDED5">
      <w:pPr>
        <w:numPr>
          <w:ilvl w:val="0"/>
          <w:numId w:val="5"/>
        </w:numPr>
        <w:spacing w:line="360" w:lineRule="auto"/>
        <w:rPr>
          <w:rFonts w:hint="eastAsia" w:ascii="仿宋" w:hAnsi="仿宋" w:cs="仿宋"/>
        </w:rPr>
      </w:pPr>
      <w:r>
        <w:rPr>
          <w:rFonts w:hint="eastAsia" w:ascii="仿宋" w:hAnsi="仿宋" w:cs="仿宋"/>
        </w:rPr>
        <w:t>评审平台可为采购人提供独立的登录界面和专属域名，可订制名称及图片等。评审系统账号密码绝对安全保密，人事处师资科具有账号分配权限。</w:t>
      </w:r>
    </w:p>
    <w:p w14:paraId="375D7F60">
      <w:pPr>
        <w:numPr>
          <w:ilvl w:val="0"/>
          <w:numId w:val="5"/>
        </w:numPr>
        <w:spacing w:line="360" w:lineRule="auto"/>
        <w:rPr>
          <w:rFonts w:hint="eastAsia" w:ascii="仿宋" w:hAnsi="仿宋" w:cs="仿宋"/>
        </w:rPr>
      </w:pPr>
      <w:r>
        <w:rPr>
          <w:rFonts w:hint="eastAsia" w:ascii="仿宋" w:hAnsi="仿宋" w:cs="仿宋"/>
        </w:rPr>
        <w:t>评审平台支持评审专家可独立账号登陆系统，管理评审进度和维护个人信息。</w:t>
      </w:r>
    </w:p>
    <w:p w14:paraId="18EC523B">
      <w:pPr>
        <w:numPr>
          <w:ilvl w:val="0"/>
          <w:numId w:val="5"/>
        </w:numPr>
        <w:spacing w:line="360" w:lineRule="auto"/>
        <w:rPr>
          <w:rFonts w:hint="eastAsia" w:ascii="仿宋" w:hAnsi="仿宋" w:cs="仿宋"/>
        </w:rPr>
      </w:pPr>
      <w:r>
        <w:rPr>
          <w:rFonts w:hint="eastAsia" w:ascii="仿宋" w:hAnsi="仿宋" w:cs="仿宋"/>
        </w:rPr>
        <w:t>评审平台支持各类型送审材料上传，支持批量导入功能，可批量导入附件并准确对位。</w:t>
      </w:r>
    </w:p>
    <w:p w14:paraId="3D1B586E">
      <w:pPr>
        <w:numPr>
          <w:ilvl w:val="0"/>
          <w:numId w:val="5"/>
        </w:numPr>
        <w:spacing w:line="360" w:lineRule="auto"/>
        <w:rPr>
          <w:rFonts w:hint="eastAsia" w:ascii="仿宋" w:hAnsi="仿宋" w:cs="仿宋"/>
        </w:rPr>
      </w:pPr>
      <w:r>
        <w:rPr>
          <w:rFonts w:hint="eastAsia" w:ascii="仿宋" w:hAnsi="仿宋" w:cs="仿宋"/>
        </w:rPr>
        <w:t>评审平台支持按照教育部学科评估排名推荐送审：各学科被评人送审专家，满足各学科不同等级要求（按照教育部学位与研究生教育发展中心公开的第四轮学科评估排名）。 系统平台支持按照QS排名推荐送审：海外高校国际专家，满足人才项目送审的海外高校国际专家选取需求（参照QS官网公布的最新高校排名）。</w:t>
      </w:r>
    </w:p>
    <w:p w14:paraId="5D1C5A3D">
      <w:pPr>
        <w:numPr>
          <w:ilvl w:val="0"/>
          <w:numId w:val="5"/>
        </w:numPr>
        <w:spacing w:line="360" w:lineRule="auto"/>
        <w:rPr>
          <w:rFonts w:hint="eastAsia" w:ascii="仿宋" w:hAnsi="仿宋" w:cs="仿宋"/>
        </w:rPr>
      </w:pPr>
      <w:r>
        <w:rPr>
          <w:rFonts w:hint="eastAsia" w:ascii="仿宋" w:hAnsi="仿宋" w:cs="仿宋"/>
        </w:rPr>
        <w:t>评审平台支持精准送审和分级分类筛选，准确筛选送审高校层次（985/211/双一流等），学科细分至二级学科、研究方向，进行专家分级分类筛选，如三级教授、二级教授。</w:t>
      </w:r>
    </w:p>
    <w:p w14:paraId="23BEADAE">
      <w:pPr>
        <w:numPr>
          <w:ilvl w:val="0"/>
          <w:numId w:val="5"/>
        </w:numPr>
        <w:spacing w:line="360" w:lineRule="auto"/>
        <w:rPr>
          <w:rFonts w:hint="eastAsia" w:ascii="仿宋" w:hAnsi="仿宋" w:cs="仿宋"/>
        </w:rPr>
      </w:pPr>
      <w:r>
        <w:rPr>
          <w:rFonts w:hint="eastAsia" w:ascii="仿宋" w:hAnsi="仿宋" w:cs="仿宋"/>
        </w:rPr>
        <w:t>支持根据评审需要，精准邀请各年龄段专家，不能为退休状态。</w:t>
      </w:r>
    </w:p>
    <w:p w14:paraId="6519A5AE">
      <w:pPr>
        <w:numPr>
          <w:ilvl w:val="0"/>
          <w:numId w:val="5"/>
        </w:numPr>
        <w:spacing w:line="360" w:lineRule="auto"/>
        <w:rPr>
          <w:rFonts w:hint="eastAsia" w:ascii="仿宋" w:hAnsi="仿宋" w:cs="仿宋"/>
        </w:rPr>
      </w:pPr>
      <w:r>
        <w:rPr>
          <w:rFonts w:hint="eastAsia" w:ascii="仿宋" w:hAnsi="仿宋" w:cs="仿宋"/>
        </w:rPr>
        <w:t>支持精确区分专业学位、学术学位导师的功能。</w:t>
      </w:r>
    </w:p>
    <w:p w14:paraId="23F5EA44">
      <w:pPr>
        <w:numPr>
          <w:ilvl w:val="0"/>
          <w:numId w:val="5"/>
        </w:numPr>
        <w:spacing w:line="360" w:lineRule="auto"/>
        <w:rPr>
          <w:rFonts w:hint="eastAsia" w:ascii="仿宋" w:hAnsi="仿宋" w:cs="仿宋"/>
        </w:rPr>
      </w:pPr>
      <w:r>
        <w:rPr>
          <w:rFonts w:hint="eastAsia" w:ascii="仿宋" w:hAnsi="仿宋" w:cs="仿宋"/>
        </w:rPr>
        <w:t>支持定向邀请国家和地方教学名师、国家自然科学基金委评审专家评审功能。</w:t>
      </w:r>
    </w:p>
    <w:p w14:paraId="2C28F551">
      <w:pPr>
        <w:numPr>
          <w:ilvl w:val="0"/>
          <w:numId w:val="5"/>
        </w:numPr>
        <w:spacing w:line="360" w:lineRule="auto"/>
        <w:rPr>
          <w:rFonts w:hint="eastAsia" w:ascii="仿宋" w:hAnsi="仿宋" w:cs="仿宋"/>
        </w:rPr>
      </w:pPr>
      <w:r>
        <w:rPr>
          <w:rFonts w:hint="eastAsia" w:ascii="仿宋" w:hAnsi="仿宋" w:cs="仿宋"/>
        </w:rPr>
        <w:t>基于分类+小同行的评价改革要求，我校需要满足以下系列被评审人分类，分别送审特定专家，分类系列包括不限于：</w:t>
      </w:r>
    </w:p>
    <w:p w14:paraId="3A57EA42">
      <w:pPr>
        <w:numPr>
          <w:ilvl w:val="0"/>
          <w:numId w:val="6"/>
        </w:numPr>
        <w:spacing w:line="360" w:lineRule="auto"/>
        <w:ind w:firstLine="480" w:firstLineChars="200"/>
        <w:rPr>
          <w:rFonts w:hint="eastAsia" w:ascii="仿宋" w:hAnsi="仿宋" w:cs="仿宋"/>
        </w:rPr>
      </w:pPr>
      <w:r>
        <w:rPr>
          <w:rFonts w:hint="eastAsia" w:ascii="仿宋" w:hAnsi="仿宋" w:cs="仿宋"/>
        </w:rPr>
        <w:t>教学科研型；</w:t>
      </w:r>
    </w:p>
    <w:p w14:paraId="59C2CAE7">
      <w:pPr>
        <w:numPr>
          <w:ilvl w:val="0"/>
          <w:numId w:val="6"/>
        </w:numPr>
        <w:spacing w:line="360" w:lineRule="auto"/>
        <w:ind w:firstLine="480" w:firstLineChars="200"/>
        <w:rPr>
          <w:rFonts w:hint="eastAsia" w:ascii="仿宋" w:hAnsi="仿宋" w:cs="仿宋"/>
        </w:rPr>
      </w:pPr>
      <w:r>
        <w:rPr>
          <w:rFonts w:hint="eastAsia" w:ascii="仿宋" w:hAnsi="仿宋" w:cs="仿宋"/>
        </w:rPr>
        <w:t>教学为主型（需送审至省级教学名师专家）；</w:t>
      </w:r>
    </w:p>
    <w:p w14:paraId="20EEF376">
      <w:pPr>
        <w:numPr>
          <w:ilvl w:val="0"/>
          <w:numId w:val="6"/>
        </w:numPr>
        <w:spacing w:line="360" w:lineRule="auto"/>
        <w:ind w:firstLine="480" w:firstLineChars="200"/>
        <w:rPr>
          <w:rFonts w:hint="eastAsia" w:ascii="仿宋" w:hAnsi="仿宋" w:cs="仿宋"/>
        </w:rPr>
      </w:pPr>
      <w:r>
        <w:rPr>
          <w:rFonts w:hint="eastAsia" w:ascii="仿宋" w:hAnsi="仿宋" w:cs="仿宋"/>
        </w:rPr>
        <w:t>思政系列与辅导员系列；</w:t>
      </w:r>
    </w:p>
    <w:p w14:paraId="09FEACCB">
      <w:pPr>
        <w:numPr>
          <w:ilvl w:val="0"/>
          <w:numId w:val="6"/>
        </w:numPr>
        <w:spacing w:line="360" w:lineRule="auto"/>
        <w:ind w:firstLine="480" w:firstLineChars="200"/>
        <w:rPr>
          <w:rFonts w:hint="eastAsia" w:ascii="仿宋" w:hAnsi="仿宋" w:cs="仿宋"/>
        </w:rPr>
      </w:pPr>
      <w:r>
        <w:rPr>
          <w:rFonts w:hint="eastAsia" w:ascii="仿宋" w:hAnsi="仿宋" w:cs="仿宋"/>
        </w:rPr>
        <w:t>教育管理系列（需送审至正高级专职研究员且具有正处级行政职务）；</w:t>
      </w:r>
    </w:p>
    <w:p w14:paraId="0A37A0B2">
      <w:pPr>
        <w:numPr>
          <w:ilvl w:val="0"/>
          <w:numId w:val="6"/>
        </w:numPr>
        <w:spacing w:line="360" w:lineRule="auto"/>
        <w:ind w:firstLine="480" w:firstLineChars="200"/>
        <w:rPr>
          <w:rFonts w:hint="eastAsia" w:ascii="仿宋" w:hAnsi="仿宋" w:cs="仿宋"/>
        </w:rPr>
      </w:pPr>
      <w:r>
        <w:rPr>
          <w:rFonts w:hint="eastAsia" w:ascii="仿宋" w:hAnsi="仿宋" w:cs="仿宋"/>
        </w:rPr>
        <w:t>部分指定学科需送审至三级教授评审；</w:t>
      </w:r>
    </w:p>
    <w:p w14:paraId="131C81F1">
      <w:pPr>
        <w:numPr>
          <w:ilvl w:val="0"/>
          <w:numId w:val="6"/>
        </w:numPr>
        <w:spacing w:line="360" w:lineRule="auto"/>
        <w:ind w:firstLine="480" w:firstLineChars="200"/>
        <w:rPr>
          <w:rFonts w:hint="eastAsia" w:ascii="仿宋" w:hAnsi="仿宋" w:cs="仿宋"/>
        </w:rPr>
      </w:pPr>
      <w:r>
        <w:rPr>
          <w:rFonts w:hint="eastAsia" w:ascii="仿宋" w:hAnsi="仿宋" w:cs="仿宋"/>
        </w:rPr>
        <w:t>部分指定学科需要邀请海外高校的正高级专家评审；</w:t>
      </w:r>
    </w:p>
    <w:p w14:paraId="47B1B3A5">
      <w:pPr>
        <w:numPr>
          <w:ilvl w:val="0"/>
          <w:numId w:val="6"/>
        </w:numPr>
        <w:spacing w:line="360" w:lineRule="auto"/>
        <w:ind w:firstLine="480" w:firstLineChars="200"/>
        <w:rPr>
          <w:rFonts w:hint="eastAsia" w:ascii="仿宋" w:hAnsi="仿宋" w:cs="仿宋"/>
        </w:rPr>
      </w:pPr>
      <w:r>
        <w:rPr>
          <w:rFonts w:hint="eastAsia" w:ascii="仿宋" w:hAnsi="仿宋" w:cs="仿宋"/>
        </w:rPr>
        <w:t>支持部分项目的机要文件严格保密送审。</w:t>
      </w:r>
    </w:p>
    <w:p w14:paraId="0745AA85">
      <w:pPr>
        <w:numPr>
          <w:ilvl w:val="0"/>
          <w:numId w:val="5"/>
        </w:numPr>
        <w:spacing w:line="360" w:lineRule="auto"/>
        <w:rPr>
          <w:rFonts w:hint="eastAsia" w:ascii="仿宋" w:hAnsi="仿宋" w:cs="仿宋"/>
        </w:rPr>
      </w:pPr>
      <w:r>
        <w:rPr>
          <w:rFonts w:hint="eastAsia" w:ascii="仿宋" w:hAnsi="仿宋" w:cs="仿宋"/>
        </w:rPr>
        <w:t>支持每份送审资料，专家选择均来自不同学校。</w:t>
      </w:r>
    </w:p>
    <w:p w14:paraId="16AB612C">
      <w:pPr>
        <w:numPr>
          <w:ilvl w:val="0"/>
          <w:numId w:val="5"/>
        </w:numPr>
        <w:spacing w:line="360" w:lineRule="auto"/>
        <w:rPr>
          <w:rFonts w:hint="eastAsia" w:ascii="仿宋" w:hAnsi="仿宋" w:cs="仿宋"/>
        </w:rPr>
      </w:pPr>
      <w:r>
        <w:rPr>
          <w:rFonts w:hint="eastAsia" w:ascii="仿宋" w:hAnsi="仿宋" w:cs="仿宋"/>
        </w:rPr>
        <w:t>评审平台支持多种回避功能：具备定向回避专家，包括专家所在单位、所在区域及特定需求回避专家。回避评审对象学习经历中涉及的单位，或采购人提出需要回避的单位、专家及其他事项等；规避评审对象与评审专家之间的接触。专业技术岗位评审回避浙江大学专家。</w:t>
      </w:r>
    </w:p>
    <w:p w14:paraId="47BB98F2">
      <w:pPr>
        <w:numPr>
          <w:ilvl w:val="0"/>
          <w:numId w:val="5"/>
        </w:numPr>
        <w:spacing w:line="360" w:lineRule="auto"/>
        <w:rPr>
          <w:rFonts w:hint="eastAsia" w:ascii="仿宋" w:hAnsi="仿宋" w:cs="仿宋"/>
        </w:rPr>
      </w:pPr>
      <w:r>
        <w:rPr>
          <w:rFonts w:hint="eastAsia" w:ascii="仿宋" w:hAnsi="仿宋" w:cs="仿宋"/>
        </w:rPr>
        <w:t>评估平台支持订制评审问题及定制评阅书版式，可导出和招标人要求完全一致的评阅书。</w:t>
      </w:r>
    </w:p>
    <w:p w14:paraId="02E74C17">
      <w:pPr>
        <w:numPr>
          <w:ilvl w:val="0"/>
          <w:numId w:val="5"/>
        </w:numPr>
        <w:spacing w:line="360" w:lineRule="auto"/>
        <w:rPr>
          <w:rFonts w:hint="eastAsia" w:ascii="仿宋" w:hAnsi="仿宋" w:cs="仿宋"/>
        </w:rPr>
      </w:pPr>
      <w:r>
        <w:rPr>
          <w:rFonts w:hint="eastAsia" w:ascii="仿宋" w:hAnsi="仿宋" w:cs="仿宋"/>
        </w:rPr>
        <w:t>评估平台下载的评价结果可选择是否带平台电子签章，是否带专家签名及联系方式等各种版本的评阅书。</w:t>
      </w:r>
    </w:p>
    <w:p w14:paraId="7E5ECF77">
      <w:pPr>
        <w:numPr>
          <w:ilvl w:val="0"/>
          <w:numId w:val="5"/>
        </w:numPr>
        <w:spacing w:line="360" w:lineRule="auto"/>
        <w:rPr>
          <w:rFonts w:hint="eastAsia" w:ascii="仿宋" w:hAnsi="仿宋" w:cs="仿宋"/>
        </w:rPr>
      </w:pPr>
      <w:r>
        <w:rPr>
          <w:rFonts w:hint="eastAsia" w:ascii="仿宋" w:hAnsi="仿宋" w:cs="仿宋"/>
        </w:rPr>
        <w:t>评估平台支持评审结果批量下载，支持评价结果及相关全部信息均可自由导出excel汇总表。</w:t>
      </w:r>
    </w:p>
    <w:p w14:paraId="164A0285">
      <w:pPr>
        <w:numPr>
          <w:ilvl w:val="0"/>
          <w:numId w:val="5"/>
        </w:numPr>
        <w:spacing w:line="360" w:lineRule="auto"/>
        <w:rPr>
          <w:rFonts w:hint="eastAsia" w:ascii="仿宋" w:hAnsi="仿宋" w:cs="仿宋"/>
        </w:rPr>
      </w:pPr>
      <w:r>
        <w:rPr>
          <w:rFonts w:hint="eastAsia" w:ascii="仿宋" w:hAnsi="仿宋" w:cs="仿宋"/>
        </w:rPr>
        <w:t>评审平台支持双盲评审：专家评审时，被评人姓名、单位等信息已被编号或代号替代，被评材料中也无被评人信息；被评人查阅的评审意见无评审专家信息。</w:t>
      </w:r>
    </w:p>
    <w:p w14:paraId="304F5D4B">
      <w:pPr>
        <w:spacing w:line="360" w:lineRule="auto"/>
        <w:ind w:firstLine="480" w:firstLineChars="200"/>
        <w:rPr>
          <w:rFonts w:hint="eastAsia" w:ascii="仿宋" w:hAnsi="仿宋" w:cs="仿宋"/>
        </w:rPr>
      </w:pPr>
      <w:r>
        <w:rPr>
          <w:rFonts w:hint="eastAsia" w:ascii="仿宋" w:hAnsi="仿宋" w:cs="仿宋"/>
        </w:rPr>
        <w:t>6.供应商提供的服务本项目的专家数据库应满足以下要求：</w:t>
      </w:r>
    </w:p>
    <w:p w14:paraId="6FBAC9D4">
      <w:pPr>
        <w:numPr>
          <w:ilvl w:val="0"/>
          <w:numId w:val="7"/>
        </w:numPr>
        <w:spacing w:line="360" w:lineRule="auto"/>
        <w:rPr>
          <w:rFonts w:hint="eastAsia" w:ascii="仿宋" w:hAnsi="仿宋" w:cs="仿宋"/>
        </w:rPr>
      </w:pPr>
      <w:r>
        <w:rPr>
          <w:rFonts w:hint="eastAsia" w:ascii="仿宋" w:hAnsi="仿宋" w:cs="仿宋"/>
        </w:rPr>
        <w:t>专家总数达到40万人及以上，且985/211高校正高级专家8万人及以上并涵盖采购人需求的哲学、经济学、法学、教育学、文学、理学、工学、农学、医学、管理学、艺术学、交叉学科等12个学科门类，且国家级</w:t>
      </w:r>
      <w:r>
        <w:rPr>
          <w:rFonts w:hint="eastAsia" w:ascii="仿宋" w:hAnsi="仿宋" w:cs="仿宋"/>
          <w:lang w:val="en-US" w:eastAsia="zh-CN"/>
        </w:rPr>
        <w:t>人才</w:t>
      </w:r>
      <w:r>
        <w:rPr>
          <w:rFonts w:hint="eastAsia" w:ascii="仿宋" w:hAnsi="仿宋" w:cs="仿宋"/>
        </w:rPr>
        <w:t>数量2万人及以上；且海外国际专家数量6万人及以上。须提供系统内的专家库模块内容截图并配合采购人完成演示验证。。</w:t>
      </w:r>
    </w:p>
    <w:p w14:paraId="6BDDC412">
      <w:pPr>
        <w:numPr>
          <w:ilvl w:val="0"/>
          <w:numId w:val="7"/>
        </w:numPr>
        <w:spacing w:line="360" w:lineRule="auto"/>
        <w:rPr>
          <w:rFonts w:hint="eastAsia" w:ascii="仿宋" w:hAnsi="仿宋" w:cs="仿宋"/>
        </w:rPr>
      </w:pPr>
      <w:r>
        <w:rPr>
          <w:rFonts w:hint="eastAsia" w:ascii="仿宋" w:hAnsi="仿宋" w:cs="仿宋"/>
        </w:rPr>
        <w:t>须提供专家内（985、211）正高级专家职称证书，专家来源要求不同省份，不同单位，不同学科。</w:t>
      </w:r>
    </w:p>
    <w:p w14:paraId="35B7E2B2">
      <w:pPr>
        <w:numPr>
          <w:ilvl w:val="0"/>
          <w:numId w:val="7"/>
        </w:numPr>
        <w:spacing w:line="360" w:lineRule="auto"/>
        <w:rPr>
          <w:rFonts w:hint="eastAsia" w:ascii="仿宋" w:hAnsi="仿宋" w:cs="仿宋"/>
        </w:rPr>
      </w:pPr>
      <w:r>
        <w:rPr>
          <w:rFonts w:hint="eastAsia" w:ascii="仿宋" w:hAnsi="仿宋" w:cs="仿宋"/>
        </w:rPr>
        <w:t>须提供库内专家所在高校出具的专家真实性证明，证明材料要求加盖所在高校公章，可为扫描件。</w:t>
      </w:r>
    </w:p>
    <w:p w14:paraId="6A809FC0">
      <w:pPr>
        <w:numPr>
          <w:ilvl w:val="0"/>
          <w:numId w:val="8"/>
        </w:numPr>
        <w:spacing w:line="360" w:lineRule="auto"/>
        <w:ind w:firstLine="480" w:firstLineChars="200"/>
        <w:rPr>
          <w:rFonts w:hint="eastAsia" w:ascii="宋体" w:hAnsi="宋体" w:cs="宋体"/>
          <w:szCs w:val="21"/>
        </w:rPr>
      </w:pPr>
      <w:r>
        <w:rPr>
          <w:rFonts w:hint="eastAsia" w:ascii="仿宋" w:hAnsi="仿宋" w:cs="仿宋"/>
        </w:rPr>
        <w:t>供应商须在响应文件中提供针对本项目的完整服务方案：包括</w:t>
      </w:r>
      <w:r>
        <w:rPr>
          <w:rFonts w:hint="eastAsia" w:ascii="宋体" w:hAnsi="宋体" w:cs="宋体"/>
          <w:szCs w:val="21"/>
        </w:rPr>
        <w:t>项目理解与工作方案</w:t>
      </w:r>
      <w:r>
        <w:rPr>
          <w:rFonts w:hint="eastAsia" w:ascii="仿宋" w:hAnsi="仿宋" w:cs="仿宋"/>
        </w:rPr>
        <w:t>、</w:t>
      </w:r>
      <w:r>
        <w:rPr>
          <w:rFonts w:hint="eastAsia" w:ascii="宋体" w:hAnsi="宋体" w:cs="宋体"/>
          <w:szCs w:val="21"/>
        </w:rPr>
        <w:t>送审流程及安全管理规范方案</w:t>
      </w:r>
      <w:r>
        <w:rPr>
          <w:rFonts w:hint="eastAsia" w:ascii="仿宋" w:hAnsi="仿宋" w:cs="仿宋"/>
        </w:rPr>
        <w:t>、</w:t>
      </w:r>
      <w:r>
        <w:rPr>
          <w:rFonts w:hint="eastAsia" w:ascii="宋体" w:hAnsi="宋体" w:cs="宋体"/>
          <w:szCs w:val="21"/>
        </w:rPr>
        <w:t>项目保密方案、项目进度控制计划、售后服务方案、拟投入服务人员。</w:t>
      </w:r>
    </w:p>
    <w:p w14:paraId="1AC9C0ED">
      <w:pPr>
        <w:numPr>
          <w:ilvl w:val="0"/>
          <w:numId w:val="8"/>
        </w:numPr>
        <w:spacing w:line="360" w:lineRule="auto"/>
        <w:ind w:firstLine="480" w:firstLineChars="200"/>
        <w:rPr>
          <w:rFonts w:hint="eastAsia"/>
        </w:rPr>
      </w:pPr>
      <w:r>
        <w:rPr>
          <w:rFonts w:hint="eastAsia" w:ascii="仿宋" w:hAnsi="仿宋" w:cs="仿宋"/>
          <w:lang w:val="en-US" w:eastAsia="zh-CN"/>
        </w:rPr>
        <w:t>▲如提供演示，</w:t>
      </w:r>
      <w:r>
        <w:rPr>
          <w:rFonts w:hint="eastAsia" w:ascii="仿宋" w:hAnsi="仿宋" w:cs="仿宋"/>
        </w:rPr>
        <w:t>供应商</w:t>
      </w:r>
      <w:r>
        <w:rPr>
          <w:rFonts w:hint="eastAsia" w:ascii="仿宋" w:hAnsi="仿宋" w:cs="仿宋"/>
          <w:lang w:val="en-US" w:eastAsia="zh-CN"/>
        </w:rPr>
        <w:t>还</w:t>
      </w:r>
      <w:r>
        <w:rPr>
          <w:rFonts w:hint="eastAsia" w:ascii="仿宋" w:hAnsi="仿宋" w:cs="仿宋"/>
        </w:rPr>
        <w:t>须在响应文件中提供针对本项目的</w:t>
      </w:r>
      <w:r>
        <w:rPr>
          <w:rFonts w:hint="eastAsia" w:ascii="仿宋" w:hAnsi="仿宋" w:cs="仿宋"/>
          <w:lang w:val="en-US" w:eastAsia="zh-CN"/>
        </w:rPr>
        <w:t>承诺函</w:t>
      </w:r>
      <w:r>
        <w:rPr>
          <w:rFonts w:hint="eastAsia" w:ascii="仿宋" w:hAnsi="仿宋" w:cs="仿宋"/>
        </w:rPr>
        <w:t>：</w:t>
      </w:r>
      <w:r>
        <w:rPr>
          <w:rFonts w:hint="eastAsia" w:ascii="仿宋" w:hAnsi="仿宋" w:cs="仿宋"/>
          <w:lang w:val="en-US" w:eastAsia="zh-CN"/>
        </w:rPr>
        <w:t>承诺现场演示所用专家系统与成交后实际用于本项目的系统一致</w:t>
      </w:r>
      <w:r>
        <w:rPr>
          <w:rFonts w:hint="eastAsia" w:ascii="宋体" w:hAnsi="宋体" w:cs="宋体"/>
          <w:szCs w:val="21"/>
        </w:rPr>
        <w:t>。</w:t>
      </w:r>
      <w:r>
        <w:rPr>
          <w:rFonts w:hint="eastAsia" w:ascii="宋体" w:hAnsi="宋体" w:cs="宋体"/>
          <w:szCs w:val="21"/>
          <w:lang w:val="en-US" w:eastAsia="zh-CN"/>
        </w:rPr>
        <w:t>未提供承诺函的，响应无效。</w:t>
      </w:r>
    </w:p>
    <w:p w14:paraId="2737C307">
      <w:pPr>
        <w:pStyle w:val="5"/>
        <w:rPr>
          <w:rFonts w:hint="eastAsia" w:ascii="仿宋" w:hAnsi="仿宋" w:eastAsia="仿宋" w:cs="仿宋"/>
          <w:color w:val="000000"/>
          <w:sz w:val="24"/>
          <w:szCs w:val="24"/>
          <w:lang w:val="en-US"/>
        </w:rPr>
      </w:pPr>
      <w:r>
        <w:rPr>
          <w:rFonts w:hint="eastAsia" w:ascii="仿宋" w:eastAsia="仿宋" w:cs="仿宋"/>
          <w:color w:val="000000"/>
          <w:sz w:val="24"/>
          <w:szCs w:val="24"/>
          <w:lang w:val="en-US" w:eastAsia="zh-CN"/>
        </w:rPr>
        <w:t>八</w:t>
      </w:r>
      <w:r>
        <w:rPr>
          <w:rFonts w:hint="eastAsia" w:ascii="仿宋" w:hAnsi="仿宋" w:eastAsia="仿宋" w:cs="仿宋"/>
          <w:color w:val="000000"/>
          <w:sz w:val="24"/>
          <w:szCs w:val="24"/>
          <w:lang w:val="en-US"/>
        </w:rPr>
        <w:t>、演示要求。</w:t>
      </w:r>
    </w:p>
    <w:p w14:paraId="67BADE07">
      <w:pPr>
        <w:spacing w:line="360" w:lineRule="auto"/>
        <w:ind w:firstLine="480" w:firstLineChars="200"/>
        <w:rPr>
          <w:rFonts w:hint="eastAsia"/>
        </w:rPr>
      </w:pPr>
      <w:r>
        <w:rPr>
          <w:rFonts w:hint="eastAsia"/>
          <w:lang w:val="en-US" w:eastAsia="zh-CN"/>
        </w:rPr>
        <w:t>供应商</w:t>
      </w:r>
      <w:r>
        <w:rPr>
          <w:rFonts w:hint="eastAsia"/>
        </w:rPr>
        <w:t>提供真实专家系统</w:t>
      </w:r>
      <w:r>
        <w:rPr>
          <w:rFonts w:hint="eastAsia"/>
          <w:lang w:val="en-US" w:eastAsia="zh-CN"/>
        </w:rPr>
        <w:t>演示</w:t>
      </w:r>
      <w:r>
        <w:rPr>
          <w:rFonts w:hint="eastAsia"/>
        </w:rPr>
        <w:t>，演示</w:t>
      </w:r>
      <w:r>
        <w:rPr>
          <w:rFonts w:hint="eastAsia"/>
          <w:lang w:val="en-US" w:eastAsia="zh-CN"/>
        </w:rPr>
        <w:t>内容</w:t>
      </w:r>
      <w:r>
        <w:rPr>
          <w:rFonts w:hint="eastAsia"/>
        </w:rPr>
        <w:t>要求详见招标文件第四部分评分办法。</w:t>
      </w:r>
    </w:p>
    <w:p w14:paraId="637D87D4">
      <w:pPr>
        <w:pStyle w:val="5"/>
        <w:rPr>
          <w:rFonts w:hint="eastAsia" w:ascii="仿宋" w:eastAsia="仿宋" w:cs="仿宋"/>
          <w:color w:val="000000"/>
          <w:sz w:val="24"/>
          <w:szCs w:val="24"/>
          <w:lang w:val="en-US"/>
        </w:rPr>
      </w:pPr>
      <w:bookmarkStart w:id="46" w:name="_Toc1863"/>
      <w:bookmarkStart w:id="47" w:name="_Toc8429"/>
      <w:bookmarkStart w:id="48" w:name="_Toc5870"/>
      <w:bookmarkStart w:id="49" w:name="_Toc29869"/>
      <w:bookmarkStart w:id="50" w:name="_Toc6635"/>
      <w:r>
        <w:rPr>
          <w:rFonts w:hint="eastAsia" w:ascii="仿宋" w:eastAsia="仿宋" w:cs="仿宋"/>
          <w:color w:val="000000"/>
          <w:sz w:val="24"/>
          <w:szCs w:val="24"/>
          <w:lang w:val="en-US" w:eastAsia="zh-CN"/>
        </w:rPr>
        <w:t>九</w:t>
      </w:r>
      <w:r>
        <w:rPr>
          <w:rFonts w:hint="eastAsia" w:ascii="仿宋" w:eastAsia="仿宋" w:cs="仿宋"/>
          <w:color w:val="000000"/>
          <w:sz w:val="24"/>
          <w:szCs w:val="24"/>
          <w:lang w:val="en-US"/>
        </w:rPr>
        <w:t>、商务条款</w:t>
      </w:r>
      <w:bookmarkEnd w:id="46"/>
      <w:bookmarkEnd w:id="47"/>
    </w:p>
    <w:p w14:paraId="61D0AC40">
      <w:pPr>
        <w:pStyle w:val="2"/>
        <w:spacing w:line="360" w:lineRule="auto"/>
        <w:rPr>
          <w:rFonts w:hint="eastAsia" w:ascii="仿宋" w:hAnsi="仿宋" w:cs="仿宋"/>
        </w:rPr>
      </w:pPr>
      <w:r>
        <w:rPr>
          <w:rFonts w:hint="eastAsia" w:ascii="仿宋" w:hAnsi="仿宋" w:cs="仿宋"/>
        </w:rPr>
        <w:t>▲1.履约保证金</w:t>
      </w:r>
    </w:p>
    <w:p w14:paraId="1D6D0418">
      <w:pPr>
        <w:pStyle w:val="2"/>
        <w:spacing w:line="360" w:lineRule="auto"/>
        <w:rPr>
          <w:rFonts w:hint="eastAsia" w:ascii="仿宋" w:hAnsi="仿宋" w:cs="仿宋"/>
        </w:rPr>
      </w:pPr>
      <w:r>
        <w:rPr>
          <w:rFonts w:hint="eastAsia" w:ascii="仿宋" w:hAnsi="仿宋" w:cs="仿宋"/>
        </w:rPr>
        <w:t>（1）履约保证金递交形式：支票、汇票、本票或者金融机构、担保机构出具的保函等非现金形式；</w:t>
      </w:r>
    </w:p>
    <w:p w14:paraId="7A42D552">
      <w:pPr>
        <w:pStyle w:val="2"/>
        <w:spacing w:line="360" w:lineRule="auto"/>
        <w:rPr>
          <w:rFonts w:hint="eastAsia" w:ascii="仿宋" w:hAnsi="仿宋" w:cs="仿宋"/>
        </w:rPr>
      </w:pPr>
      <w:r>
        <w:rPr>
          <w:rFonts w:hint="eastAsia" w:ascii="仿宋" w:hAnsi="仿宋" w:cs="仿宋"/>
        </w:rPr>
        <w:t>（2）金额：合同总价的1%；</w:t>
      </w:r>
    </w:p>
    <w:p w14:paraId="70FEAB5D">
      <w:pPr>
        <w:pStyle w:val="2"/>
        <w:spacing w:line="360" w:lineRule="auto"/>
        <w:rPr>
          <w:rFonts w:hint="eastAsia" w:ascii="仿宋" w:hAnsi="仿宋" w:cs="仿宋"/>
        </w:rPr>
      </w:pPr>
      <w:r>
        <w:rPr>
          <w:rFonts w:hint="eastAsia" w:ascii="仿宋" w:hAnsi="仿宋" w:cs="仿宋"/>
        </w:rPr>
        <w:t>（3）递交时间：合同签订后7日内。</w:t>
      </w:r>
    </w:p>
    <w:p w14:paraId="7501034C">
      <w:pPr>
        <w:pStyle w:val="2"/>
        <w:spacing w:line="360" w:lineRule="auto"/>
        <w:rPr>
          <w:rFonts w:hint="eastAsia" w:ascii="仿宋" w:hAnsi="仿宋" w:cs="仿宋"/>
        </w:rPr>
      </w:pPr>
      <w:r>
        <w:rPr>
          <w:rFonts w:hint="eastAsia" w:ascii="仿宋" w:hAnsi="仿宋" w:cs="仿宋"/>
        </w:rPr>
        <w:t>（4）履约保证金若以电汇、网银交纳的，请将电汇底单复印件、网银电脑打印凭证写上所投项目名称、编号到本校采购中心拿到相关联系单后，在本校计划财务处开取收据；若以现金、支票方式交纳的，直接至学校采购中心拿到相关联系单后，交纳本校计划财务处开取收据。</w:t>
      </w:r>
    </w:p>
    <w:p w14:paraId="42E865D5">
      <w:pPr>
        <w:pStyle w:val="2"/>
        <w:spacing w:line="360" w:lineRule="auto"/>
        <w:rPr>
          <w:rFonts w:hint="eastAsia" w:ascii="仿宋" w:hAnsi="仿宋" w:cs="仿宋"/>
        </w:rPr>
      </w:pPr>
      <w:r>
        <w:rPr>
          <w:rFonts w:hint="eastAsia" w:ascii="仿宋" w:hAnsi="仿宋" w:cs="仿宋"/>
        </w:rPr>
        <w:t>户名：浙江工业大学；开户银行：农业银行杭州朝晖支行；银行帐号：19015601040001412；税号：1233000047000441XK。</w:t>
      </w:r>
    </w:p>
    <w:p w14:paraId="68977385">
      <w:pPr>
        <w:pStyle w:val="2"/>
        <w:spacing w:line="360" w:lineRule="auto"/>
        <w:rPr>
          <w:rFonts w:hint="eastAsia" w:ascii="仿宋" w:hAnsi="仿宋" w:cs="仿宋"/>
        </w:rPr>
      </w:pPr>
      <w:r>
        <w:rPr>
          <w:rFonts w:hint="eastAsia" w:ascii="仿宋" w:hAnsi="仿宋" w:cs="仿宋"/>
        </w:rPr>
        <w:t>▲2.付款方式</w:t>
      </w:r>
    </w:p>
    <w:p w14:paraId="153798AD">
      <w:pPr>
        <w:pStyle w:val="2"/>
        <w:spacing w:line="360" w:lineRule="auto"/>
        <w:rPr>
          <w:rFonts w:hint="eastAsia" w:ascii="仿宋" w:hAnsi="仿宋" w:cs="仿宋"/>
        </w:rPr>
      </w:pPr>
      <w:r>
        <w:rPr>
          <w:rFonts w:hint="eastAsia" w:ascii="仿宋" w:hAnsi="仿宋" w:cs="仿宋"/>
        </w:rPr>
        <w:t>合同生效以及具备实施条件后7个工作日内，采购人向中标人支付合同金额的20%作为预付款，每次送审完成金额累计超过预付款后，剩余部分根据每次送审完成并返回合格的评审结果且收到中标人开具的增值税专用发票后，采购人于7个工作日内向中标人支付对应价款。</w:t>
      </w:r>
    </w:p>
    <w:p w14:paraId="10E8D2C8">
      <w:pPr>
        <w:pStyle w:val="2"/>
        <w:spacing w:line="360" w:lineRule="auto"/>
        <w:rPr>
          <w:rFonts w:hint="eastAsia" w:ascii="仿宋" w:hAnsi="仿宋" w:cs="仿宋"/>
        </w:rPr>
      </w:pPr>
      <w:r>
        <w:rPr>
          <w:rFonts w:hint="eastAsia" w:ascii="仿宋" w:hAnsi="仿宋" w:cs="仿宋"/>
        </w:rPr>
        <w:t>实际付款金额按单价按实结算，结算总金额最高不超过预算金额。</w:t>
      </w:r>
    </w:p>
    <w:p w14:paraId="4EEB0365">
      <w:pPr>
        <w:pStyle w:val="2"/>
        <w:spacing w:line="360" w:lineRule="auto"/>
        <w:ind w:firstLine="482"/>
        <w:rPr>
          <w:rFonts w:hint="eastAsia" w:ascii="仿宋" w:hAnsi="仿宋" w:cs="仿宋"/>
          <w:b/>
          <w:bCs/>
        </w:rPr>
      </w:pPr>
      <w:r>
        <w:rPr>
          <w:rFonts w:hint="eastAsia" w:ascii="仿宋" w:hAnsi="仿宋" w:cs="仿宋"/>
          <w:b/>
          <w:bCs/>
        </w:rPr>
        <w:t>在签订合同时中标人明确表示无需预付款的，付款方式则为每次送审完成并返回合格的评审结果且收到中标人开具的增值税专用发票后，采购人于7个工作日内向中标人支付对应价款。</w:t>
      </w:r>
    </w:p>
    <w:p w14:paraId="28EE1122">
      <w:pPr>
        <w:pStyle w:val="2"/>
        <w:spacing w:line="360" w:lineRule="auto"/>
        <w:rPr>
          <w:rFonts w:hint="eastAsia" w:ascii="仿宋" w:hAnsi="仿宋" w:cs="仿宋"/>
        </w:rPr>
      </w:pPr>
      <w:r>
        <w:rPr>
          <w:rFonts w:hint="eastAsia" w:ascii="仿宋" w:hAnsi="仿宋" w:cs="仿宋"/>
        </w:rPr>
        <w:t>3.验收标准</w:t>
      </w:r>
    </w:p>
    <w:p w14:paraId="50141E37">
      <w:pPr>
        <w:pStyle w:val="2"/>
        <w:spacing w:line="360" w:lineRule="auto"/>
        <w:rPr>
          <w:rFonts w:hint="eastAsia" w:ascii="仿宋" w:hAnsi="仿宋" w:cs="仿宋"/>
        </w:rPr>
      </w:pPr>
      <w:r>
        <w:rPr>
          <w:rFonts w:hint="eastAsia" w:ascii="仿宋" w:hAnsi="仿宋" w:cs="仿宋"/>
        </w:rPr>
        <w:t>服务工作完成后由采购人组织验收，采购人对成交供应商提交的服务依据本项目采购文件、成交供应商响应文件、及合同条款组织验收。</w:t>
      </w:r>
    </w:p>
    <w:bookmarkEnd w:id="44"/>
    <w:bookmarkEnd w:id="48"/>
    <w:bookmarkEnd w:id="49"/>
    <w:bookmarkEnd w:id="50"/>
    <w:p w14:paraId="2ED80E28">
      <w:pPr>
        <w:pStyle w:val="2"/>
        <w:spacing w:line="360" w:lineRule="auto"/>
        <w:ind w:firstLine="482"/>
        <w:rPr>
          <w:rFonts w:hint="eastAsia" w:ascii="仿宋" w:hAnsi="仿宋" w:cs="仿宋"/>
          <w:color w:val="0000FF"/>
        </w:rPr>
      </w:pPr>
      <w:r>
        <w:rPr>
          <w:rFonts w:hint="eastAsia" w:ascii="仿宋" w:hAnsi="仿宋" w:cs="仿宋"/>
          <w:b/>
          <w:color w:val="0000FF"/>
        </w:rPr>
        <w:br w:type="page"/>
      </w:r>
    </w:p>
    <w:p w14:paraId="31A3D6C5">
      <w:pPr>
        <w:spacing w:line="360" w:lineRule="auto"/>
        <w:jc w:val="center"/>
        <w:outlineLvl w:val="0"/>
        <w:rPr>
          <w:rFonts w:hint="eastAsia" w:ascii="仿宋" w:hAnsi="仿宋" w:cs="仿宋"/>
          <w:b/>
          <w:sz w:val="36"/>
          <w:szCs w:val="36"/>
        </w:rPr>
      </w:pPr>
      <w:bookmarkStart w:id="51" w:name="_Toc28740"/>
      <w:r>
        <w:rPr>
          <w:rFonts w:hint="eastAsia" w:ascii="仿宋" w:hAnsi="仿宋" w:cs="仿宋"/>
          <w:b/>
          <w:sz w:val="36"/>
          <w:szCs w:val="36"/>
        </w:rPr>
        <w:t xml:space="preserve">第四部分  </w:t>
      </w:r>
      <w:bookmarkStart w:id="52" w:name="_Toc184308059"/>
      <w:bookmarkEnd w:id="52"/>
      <w:bookmarkStart w:id="53" w:name="_Toc184312084"/>
      <w:bookmarkEnd w:id="53"/>
      <w:bookmarkStart w:id="54" w:name="_Toc184312087"/>
      <w:bookmarkEnd w:id="54"/>
      <w:bookmarkStart w:id="55" w:name="_Toc184310340"/>
      <w:bookmarkEnd w:id="55"/>
      <w:bookmarkStart w:id="56" w:name="_Toc184308071"/>
      <w:bookmarkEnd w:id="56"/>
      <w:bookmarkStart w:id="57" w:name="_Toc184312103"/>
      <w:bookmarkEnd w:id="57"/>
      <w:bookmarkStart w:id="58" w:name="_Toc184314420"/>
      <w:bookmarkEnd w:id="58"/>
      <w:bookmarkStart w:id="59" w:name="_Toc184312124"/>
      <w:bookmarkEnd w:id="59"/>
      <w:bookmarkStart w:id="60" w:name="_Toc184310342"/>
      <w:bookmarkEnd w:id="60"/>
      <w:bookmarkStart w:id="61" w:name="_Toc184308066"/>
      <w:bookmarkEnd w:id="61"/>
      <w:bookmarkStart w:id="62" w:name="_Toc184314416"/>
      <w:bookmarkEnd w:id="62"/>
      <w:bookmarkStart w:id="63" w:name="_Toc184308057"/>
      <w:bookmarkEnd w:id="63"/>
      <w:bookmarkStart w:id="64" w:name="_Toc184313286"/>
      <w:bookmarkEnd w:id="64"/>
      <w:bookmarkStart w:id="65" w:name="_Toc184314443"/>
      <w:bookmarkEnd w:id="65"/>
      <w:bookmarkStart w:id="66" w:name="_Toc184314419"/>
      <w:bookmarkEnd w:id="66"/>
      <w:bookmarkStart w:id="67" w:name="_Toc184310278"/>
      <w:bookmarkEnd w:id="67"/>
      <w:bookmarkStart w:id="68" w:name="_Toc184308102"/>
      <w:bookmarkEnd w:id="68"/>
      <w:bookmarkStart w:id="69" w:name="_Toc184314477"/>
      <w:bookmarkEnd w:id="69"/>
      <w:bookmarkStart w:id="70" w:name="_Toc184314467"/>
      <w:bookmarkEnd w:id="70"/>
      <w:bookmarkStart w:id="71" w:name="_Toc184312133"/>
      <w:bookmarkEnd w:id="71"/>
      <w:bookmarkStart w:id="72" w:name="_Toc184314444"/>
      <w:bookmarkEnd w:id="72"/>
      <w:bookmarkStart w:id="73" w:name="_Toc184308046"/>
      <w:bookmarkEnd w:id="73"/>
      <w:bookmarkStart w:id="74" w:name="_Toc184312112"/>
      <w:bookmarkEnd w:id="74"/>
      <w:bookmarkStart w:id="75" w:name="_Toc184308073"/>
      <w:bookmarkEnd w:id="75"/>
      <w:bookmarkStart w:id="76" w:name="_Toc184308104"/>
      <w:bookmarkEnd w:id="76"/>
      <w:bookmarkStart w:id="77" w:name="_Toc184312097"/>
      <w:bookmarkEnd w:id="77"/>
      <w:bookmarkStart w:id="78" w:name="_Toc184314445"/>
      <w:bookmarkEnd w:id="78"/>
      <w:bookmarkStart w:id="79" w:name="_Toc184308095"/>
      <w:bookmarkEnd w:id="79"/>
      <w:bookmarkStart w:id="80" w:name="_Toc184314481"/>
      <w:bookmarkEnd w:id="80"/>
      <w:bookmarkStart w:id="81" w:name="_Toc184308079"/>
      <w:bookmarkEnd w:id="81"/>
      <w:bookmarkStart w:id="82" w:name="_Toc184310295"/>
      <w:bookmarkEnd w:id="82"/>
      <w:bookmarkStart w:id="83" w:name="_Toc184314469"/>
      <w:bookmarkEnd w:id="83"/>
      <w:bookmarkStart w:id="84" w:name="_Toc184312119"/>
      <w:bookmarkEnd w:id="84"/>
      <w:bookmarkStart w:id="85" w:name="_Toc184314432"/>
      <w:bookmarkEnd w:id="85"/>
      <w:bookmarkStart w:id="86" w:name="_Toc184308089"/>
      <w:bookmarkEnd w:id="86"/>
      <w:bookmarkStart w:id="87" w:name="_Toc184314446"/>
      <w:bookmarkEnd w:id="87"/>
      <w:bookmarkStart w:id="88" w:name="_Toc184313310"/>
      <w:bookmarkEnd w:id="88"/>
      <w:bookmarkStart w:id="89" w:name="_Toc184313266"/>
      <w:bookmarkEnd w:id="89"/>
      <w:bookmarkStart w:id="90" w:name="_Toc184314476"/>
      <w:bookmarkEnd w:id="90"/>
      <w:bookmarkStart w:id="91" w:name="_Toc184312105"/>
      <w:bookmarkEnd w:id="91"/>
      <w:bookmarkStart w:id="92" w:name="_Toc184308087"/>
      <w:bookmarkEnd w:id="92"/>
      <w:bookmarkStart w:id="93" w:name="_Toc184314426"/>
      <w:bookmarkEnd w:id="93"/>
      <w:bookmarkStart w:id="94" w:name="_Toc184313240"/>
      <w:bookmarkEnd w:id="94"/>
      <w:bookmarkStart w:id="95" w:name="_Toc184313300"/>
      <w:bookmarkEnd w:id="95"/>
      <w:bookmarkStart w:id="96" w:name="_Toc184308054"/>
      <w:bookmarkEnd w:id="96"/>
      <w:bookmarkStart w:id="97" w:name="_Toc184308084"/>
      <w:bookmarkEnd w:id="97"/>
      <w:bookmarkStart w:id="98" w:name="_Toc184310323"/>
      <w:bookmarkEnd w:id="98"/>
      <w:bookmarkStart w:id="99" w:name="_Toc184313299"/>
      <w:bookmarkEnd w:id="99"/>
      <w:bookmarkStart w:id="100" w:name="_Toc184313308"/>
      <w:bookmarkEnd w:id="100"/>
      <w:bookmarkStart w:id="101" w:name="_Toc184312099"/>
      <w:bookmarkEnd w:id="101"/>
      <w:bookmarkStart w:id="102" w:name="_Toc184310272"/>
      <w:bookmarkEnd w:id="102"/>
      <w:bookmarkStart w:id="103" w:name="_Toc184313242"/>
      <w:bookmarkEnd w:id="103"/>
      <w:bookmarkStart w:id="104" w:name="_Toc184310307"/>
      <w:bookmarkEnd w:id="104"/>
      <w:bookmarkStart w:id="105" w:name="_Toc184310282"/>
      <w:bookmarkEnd w:id="105"/>
      <w:bookmarkStart w:id="106" w:name="_Toc184313292"/>
      <w:bookmarkEnd w:id="106"/>
      <w:bookmarkStart w:id="107" w:name="_Toc184310280"/>
      <w:bookmarkEnd w:id="107"/>
      <w:bookmarkStart w:id="108" w:name="_Toc184314466"/>
      <w:bookmarkEnd w:id="108"/>
      <w:bookmarkStart w:id="109" w:name="_Toc184313307"/>
      <w:bookmarkEnd w:id="109"/>
      <w:bookmarkStart w:id="110" w:name="_Toc184313248"/>
      <w:bookmarkEnd w:id="110"/>
      <w:bookmarkStart w:id="111" w:name="_Toc184313301"/>
      <w:bookmarkEnd w:id="111"/>
      <w:bookmarkStart w:id="112" w:name="_Toc184310329"/>
      <w:bookmarkEnd w:id="112"/>
      <w:bookmarkStart w:id="113" w:name="_Toc184308068"/>
      <w:bookmarkEnd w:id="113"/>
      <w:bookmarkStart w:id="114" w:name="_Toc184314429"/>
      <w:bookmarkEnd w:id="114"/>
      <w:bookmarkStart w:id="115" w:name="_Toc184313255"/>
      <w:bookmarkEnd w:id="115"/>
      <w:bookmarkStart w:id="116" w:name="_Toc184312120"/>
      <w:bookmarkEnd w:id="116"/>
      <w:bookmarkStart w:id="117" w:name="_Toc184313304"/>
      <w:bookmarkEnd w:id="117"/>
      <w:bookmarkStart w:id="118" w:name="_Toc184312127"/>
      <w:bookmarkEnd w:id="118"/>
      <w:bookmarkStart w:id="119" w:name="_Toc184310310"/>
      <w:bookmarkEnd w:id="119"/>
      <w:bookmarkStart w:id="120" w:name="_Toc184313247"/>
      <w:bookmarkEnd w:id="120"/>
      <w:bookmarkStart w:id="121" w:name="_Toc184313254"/>
      <w:bookmarkEnd w:id="121"/>
      <w:bookmarkStart w:id="122" w:name="_Toc184310283"/>
      <w:bookmarkEnd w:id="122"/>
      <w:bookmarkStart w:id="123" w:name="_Toc184313246"/>
      <w:bookmarkEnd w:id="123"/>
      <w:bookmarkStart w:id="124" w:name="_Toc184313287"/>
      <w:bookmarkEnd w:id="124"/>
      <w:bookmarkStart w:id="125" w:name="_Toc184313267"/>
      <w:bookmarkEnd w:id="125"/>
      <w:bookmarkStart w:id="126" w:name="_Toc184312134"/>
      <w:bookmarkEnd w:id="126"/>
      <w:bookmarkStart w:id="127" w:name="_Toc184308042"/>
      <w:bookmarkEnd w:id="127"/>
      <w:bookmarkStart w:id="128" w:name="_Toc184308063"/>
      <w:bookmarkEnd w:id="128"/>
      <w:bookmarkStart w:id="129" w:name="_Toc184308036"/>
      <w:bookmarkEnd w:id="129"/>
      <w:bookmarkStart w:id="130" w:name="_Toc184314428"/>
      <w:bookmarkEnd w:id="130"/>
      <w:bookmarkStart w:id="131" w:name="_Toc184313298"/>
      <w:bookmarkEnd w:id="131"/>
      <w:bookmarkStart w:id="132" w:name="_Toc184312102"/>
      <w:bookmarkEnd w:id="132"/>
      <w:bookmarkStart w:id="133" w:name="_Toc184312128"/>
      <w:bookmarkEnd w:id="133"/>
      <w:bookmarkStart w:id="134" w:name="_Toc184308062"/>
      <w:bookmarkEnd w:id="134"/>
      <w:bookmarkStart w:id="135" w:name="_Toc184313265"/>
      <w:bookmarkEnd w:id="135"/>
      <w:bookmarkStart w:id="136" w:name="_Toc184310288"/>
      <w:bookmarkEnd w:id="136"/>
      <w:bookmarkStart w:id="137" w:name="_Toc184308106"/>
      <w:bookmarkEnd w:id="137"/>
      <w:bookmarkStart w:id="138" w:name="_Toc184312138"/>
      <w:bookmarkEnd w:id="138"/>
      <w:bookmarkStart w:id="139" w:name="_Toc184313282"/>
      <w:bookmarkEnd w:id="139"/>
      <w:bookmarkStart w:id="140" w:name="_Toc184312123"/>
      <w:bookmarkEnd w:id="140"/>
      <w:bookmarkStart w:id="141" w:name="_Toc184312113"/>
      <w:bookmarkEnd w:id="141"/>
      <w:bookmarkStart w:id="142" w:name="_Toc184310299"/>
      <w:bookmarkEnd w:id="142"/>
      <w:bookmarkStart w:id="143" w:name="_Toc184308074"/>
      <w:bookmarkEnd w:id="143"/>
      <w:bookmarkStart w:id="144" w:name="_Toc184308064"/>
      <w:bookmarkEnd w:id="144"/>
      <w:bookmarkStart w:id="145" w:name="_Toc184314455"/>
      <w:bookmarkEnd w:id="145"/>
      <w:bookmarkStart w:id="146" w:name="_Toc184314436"/>
      <w:bookmarkEnd w:id="146"/>
      <w:bookmarkStart w:id="147" w:name="_Toc184313303"/>
      <w:bookmarkEnd w:id="147"/>
      <w:bookmarkStart w:id="148" w:name="_Toc184312114"/>
      <w:bookmarkEnd w:id="148"/>
      <w:bookmarkStart w:id="149" w:name="_Toc184313257"/>
      <w:bookmarkEnd w:id="149"/>
      <w:bookmarkStart w:id="150" w:name="_Toc184310302"/>
      <w:bookmarkEnd w:id="150"/>
      <w:bookmarkStart w:id="151" w:name="_Toc184314439"/>
      <w:bookmarkEnd w:id="151"/>
      <w:bookmarkStart w:id="152" w:name="_Toc184308090"/>
      <w:bookmarkEnd w:id="152"/>
      <w:bookmarkStart w:id="153" w:name="_Toc184313297"/>
      <w:bookmarkEnd w:id="153"/>
      <w:bookmarkStart w:id="154" w:name="_Toc184308043"/>
      <w:bookmarkEnd w:id="154"/>
      <w:bookmarkStart w:id="155" w:name="_Toc184310290"/>
      <w:bookmarkEnd w:id="155"/>
      <w:bookmarkStart w:id="156" w:name="_Toc184312129"/>
      <w:bookmarkEnd w:id="156"/>
      <w:bookmarkStart w:id="157" w:name="_Toc184312101"/>
      <w:bookmarkEnd w:id="157"/>
      <w:bookmarkStart w:id="158" w:name="_Toc184308108"/>
      <w:bookmarkEnd w:id="158"/>
      <w:bookmarkStart w:id="159" w:name="_Toc184310281"/>
      <w:bookmarkEnd w:id="159"/>
      <w:bookmarkStart w:id="160" w:name="_Toc184308050"/>
      <w:bookmarkEnd w:id="160"/>
      <w:bookmarkStart w:id="161" w:name="_Toc184314430"/>
      <w:bookmarkEnd w:id="161"/>
      <w:bookmarkStart w:id="162" w:name="_Toc184312069"/>
      <w:bookmarkEnd w:id="162"/>
      <w:bookmarkStart w:id="163" w:name="_Toc184312121"/>
      <w:bookmarkEnd w:id="163"/>
      <w:bookmarkStart w:id="164" w:name="_Toc184310313"/>
      <w:bookmarkEnd w:id="164"/>
      <w:bookmarkStart w:id="165" w:name="_Toc184314418"/>
      <w:bookmarkEnd w:id="165"/>
      <w:bookmarkStart w:id="166" w:name="_Toc184310327"/>
      <w:bookmarkEnd w:id="166"/>
      <w:bookmarkStart w:id="167" w:name="_Toc184314431"/>
      <w:bookmarkEnd w:id="167"/>
      <w:bookmarkStart w:id="168" w:name="_Toc184313306"/>
      <w:bookmarkEnd w:id="168"/>
      <w:bookmarkStart w:id="169" w:name="_Toc184314434"/>
      <w:bookmarkEnd w:id="169"/>
      <w:bookmarkStart w:id="170" w:name="_Toc184308083"/>
      <w:bookmarkEnd w:id="170"/>
      <w:bookmarkStart w:id="171" w:name="_Toc184308069"/>
      <w:bookmarkEnd w:id="171"/>
      <w:bookmarkStart w:id="172" w:name="_Toc184308052"/>
      <w:bookmarkEnd w:id="172"/>
      <w:bookmarkStart w:id="173" w:name="_Toc184314415"/>
      <w:bookmarkEnd w:id="173"/>
      <w:bookmarkStart w:id="174" w:name="_Toc184314472"/>
      <w:bookmarkEnd w:id="174"/>
      <w:bookmarkStart w:id="175" w:name="_Toc184312125"/>
      <w:bookmarkEnd w:id="175"/>
      <w:bookmarkStart w:id="176" w:name="_Toc184312107"/>
      <w:bookmarkEnd w:id="176"/>
      <w:bookmarkStart w:id="177" w:name="_Toc184313280"/>
      <w:bookmarkEnd w:id="177"/>
      <w:bookmarkStart w:id="178" w:name="_Toc184313291"/>
      <w:bookmarkEnd w:id="178"/>
      <w:bookmarkStart w:id="179" w:name="_Toc184308097"/>
      <w:bookmarkEnd w:id="179"/>
      <w:bookmarkStart w:id="180" w:name="_Toc184310337"/>
      <w:bookmarkEnd w:id="180"/>
      <w:bookmarkStart w:id="181" w:name="_Toc184313272"/>
      <w:bookmarkEnd w:id="181"/>
      <w:bookmarkStart w:id="182" w:name="_Toc184312074"/>
      <w:bookmarkEnd w:id="182"/>
      <w:bookmarkStart w:id="183" w:name="_Toc184310332"/>
      <w:bookmarkEnd w:id="183"/>
      <w:bookmarkStart w:id="184" w:name="_Toc184313253"/>
      <w:bookmarkEnd w:id="184"/>
      <w:bookmarkStart w:id="185" w:name="_Toc184312089"/>
      <w:bookmarkEnd w:id="185"/>
      <w:bookmarkStart w:id="186" w:name="_Toc184312139"/>
      <w:bookmarkEnd w:id="186"/>
      <w:bookmarkStart w:id="187" w:name="_Toc184314460"/>
      <w:bookmarkEnd w:id="187"/>
      <w:bookmarkStart w:id="188" w:name="_Toc184314452"/>
      <w:bookmarkEnd w:id="188"/>
      <w:bookmarkStart w:id="189" w:name="_Toc184313290"/>
      <w:bookmarkEnd w:id="189"/>
      <w:bookmarkStart w:id="190" w:name="_Toc184308082"/>
      <w:bookmarkEnd w:id="190"/>
      <w:bookmarkStart w:id="191" w:name="_Toc184310298"/>
      <w:bookmarkEnd w:id="191"/>
      <w:bookmarkStart w:id="192" w:name="_Toc184310301"/>
      <w:bookmarkEnd w:id="192"/>
      <w:bookmarkStart w:id="193" w:name="_Toc184308061"/>
      <w:bookmarkEnd w:id="193"/>
      <w:bookmarkStart w:id="194" w:name="_Toc184312075"/>
      <w:bookmarkEnd w:id="194"/>
      <w:bookmarkStart w:id="195" w:name="_Toc184314451"/>
      <w:bookmarkEnd w:id="195"/>
      <w:bookmarkStart w:id="196" w:name="_Toc184314471"/>
      <w:bookmarkEnd w:id="196"/>
      <w:bookmarkStart w:id="197" w:name="_Toc184314462"/>
      <w:bookmarkEnd w:id="197"/>
      <w:bookmarkStart w:id="198" w:name="_Toc184314458"/>
      <w:bookmarkEnd w:id="198"/>
      <w:bookmarkStart w:id="199" w:name="_Toc184313276"/>
      <w:bookmarkEnd w:id="199"/>
      <w:bookmarkStart w:id="200" w:name="_Toc184312118"/>
      <w:bookmarkEnd w:id="200"/>
      <w:bookmarkStart w:id="201" w:name="_Toc184308100"/>
      <w:bookmarkEnd w:id="201"/>
      <w:bookmarkStart w:id="202" w:name="_Toc184314411"/>
      <w:bookmarkEnd w:id="202"/>
      <w:bookmarkStart w:id="203" w:name="_Toc184314447"/>
      <w:bookmarkEnd w:id="203"/>
      <w:bookmarkStart w:id="204" w:name="_Toc184313274"/>
      <w:bookmarkEnd w:id="204"/>
      <w:bookmarkStart w:id="205" w:name="_Toc184313296"/>
      <w:bookmarkEnd w:id="205"/>
      <w:bookmarkStart w:id="206" w:name="_Toc184313261"/>
      <w:bookmarkEnd w:id="206"/>
      <w:bookmarkStart w:id="207" w:name="_Toc184308076"/>
      <w:bookmarkEnd w:id="207"/>
      <w:bookmarkStart w:id="208" w:name="_Toc184314417"/>
      <w:bookmarkEnd w:id="208"/>
      <w:bookmarkStart w:id="209" w:name="_Toc184313243"/>
      <w:bookmarkEnd w:id="209"/>
      <w:bookmarkStart w:id="210" w:name="_Toc184312132"/>
      <w:bookmarkEnd w:id="210"/>
      <w:bookmarkStart w:id="211" w:name="_Toc184313250"/>
      <w:bookmarkEnd w:id="211"/>
      <w:bookmarkStart w:id="212" w:name="_Toc184310326"/>
      <w:bookmarkEnd w:id="212"/>
      <w:bookmarkStart w:id="213" w:name="_Toc184310339"/>
      <w:bookmarkEnd w:id="213"/>
      <w:bookmarkStart w:id="214" w:name="_Toc184314412"/>
      <w:bookmarkEnd w:id="214"/>
      <w:bookmarkStart w:id="215" w:name="_Toc184313252"/>
      <w:bookmarkEnd w:id="215"/>
      <w:bookmarkStart w:id="216" w:name="_Toc184312078"/>
      <w:bookmarkEnd w:id="216"/>
      <w:bookmarkStart w:id="217" w:name="_Toc184313270"/>
      <w:bookmarkEnd w:id="217"/>
      <w:bookmarkStart w:id="218" w:name="_Toc184312122"/>
      <w:bookmarkEnd w:id="218"/>
      <w:bookmarkStart w:id="219" w:name="_Toc184308105"/>
      <w:bookmarkEnd w:id="219"/>
      <w:bookmarkStart w:id="220" w:name="_Toc184312104"/>
      <w:bookmarkEnd w:id="220"/>
      <w:bookmarkStart w:id="221" w:name="_Toc184314464"/>
      <w:bookmarkEnd w:id="221"/>
      <w:bookmarkStart w:id="222" w:name="_Toc184313239"/>
      <w:bookmarkEnd w:id="222"/>
      <w:bookmarkStart w:id="223" w:name="_Toc184312080"/>
      <w:bookmarkEnd w:id="223"/>
      <w:bookmarkStart w:id="224" w:name="_Toc184312091"/>
      <w:bookmarkEnd w:id="224"/>
      <w:bookmarkStart w:id="225" w:name="_Toc184314442"/>
      <w:bookmarkEnd w:id="225"/>
      <w:bookmarkStart w:id="226" w:name="_Toc184312094"/>
      <w:bookmarkEnd w:id="226"/>
      <w:bookmarkStart w:id="227" w:name="_Toc184314473"/>
      <w:bookmarkEnd w:id="227"/>
      <w:bookmarkStart w:id="228" w:name="_Toc184312100"/>
      <w:bookmarkEnd w:id="228"/>
      <w:bookmarkStart w:id="229" w:name="_Toc184314453"/>
      <w:bookmarkEnd w:id="229"/>
      <w:bookmarkStart w:id="230" w:name="_Toc184314474"/>
      <w:bookmarkEnd w:id="230"/>
      <w:bookmarkStart w:id="231" w:name="_Toc184310314"/>
      <w:bookmarkEnd w:id="231"/>
      <w:bookmarkStart w:id="232" w:name="_Toc184310297"/>
      <w:bookmarkEnd w:id="232"/>
      <w:bookmarkStart w:id="233" w:name="_Toc184312135"/>
      <w:bookmarkEnd w:id="233"/>
      <w:bookmarkStart w:id="234" w:name="_Toc184308092"/>
      <w:bookmarkEnd w:id="234"/>
      <w:bookmarkStart w:id="235" w:name="_Toc184314461"/>
      <w:bookmarkEnd w:id="235"/>
      <w:bookmarkStart w:id="236" w:name="_Toc184312131"/>
      <w:bookmarkEnd w:id="236"/>
      <w:bookmarkStart w:id="237" w:name="_Toc184314435"/>
      <w:bookmarkEnd w:id="237"/>
      <w:bookmarkStart w:id="238" w:name="_Toc184312092"/>
      <w:bookmarkEnd w:id="238"/>
      <w:bookmarkStart w:id="239" w:name="_Toc184308039"/>
      <w:bookmarkEnd w:id="239"/>
      <w:bookmarkStart w:id="240" w:name="_Toc184312096"/>
      <w:bookmarkEnd w:id="240"/>
      <w:bookmarkStart w:id="241" w:name="_Toc184308070"/>
      <w:bookmarkEnd w:id="241"/>
      <w:bookmarkStart w:id="242" w:name="_Toc184313273"/>
      <w:bookmarkEnd w:id="242"/>
      <w:bookmarkStart w:id="243" w:name="_Toc184310305"/>
      <w:bookmarkEnd w:id="243"/>
      <w:bookmarkStart w:id="244" w:name="_Toc184308085"/>
      <w:bookmarkEnd w:id="244"/>
      <w:bookmarkStart w:id="245" w:name="_Toc184312115"/>
      <w:bookmarkEnd w:id="245"/>
      <w:bookmarkStart w:id="246" w:name="_Toc184312117"/>
      <w:bookmarkEnd w:id="246"/>
      <w:bookmarkStart w:id="247" w:name="_Toc184313279"/>
      <w:bookmarkEnd w:id="247"/>
      <w:bookmarkStart w:id="248" w:name="_Toc184313295"/>
      <w:bookmarkEnd w:id="248"/>
      <w:bookmarkStart w:id="249" w:name="_Toc184308072"/>
      <w:bookmarkEnd w:id="249"/>
      <w:bookmarkStart w:id="250" w:name="_Toc184310273"/>
      <w:bookmarkEnd w:id="250"/>
      <w:bookmarkStart w:id="251" w:name="_Toc184313288"/>
      <w:bookmarkEnd w:id="251"/>
      <w:bookmarkStart w:id="252" w:name="_Toc184308055"/>
      <w:bookmarkEnd w:id="252"/>
      <w:bookmarkStart w:id="253" w:name="_Toc184312095"/>
      <w:bookmarkEnd w:id="253"/>
      <w:bookmarkStart w:id="254" w:name="_Toc184313256"/>
      <w:bookmarkEnd w:id="254"/>
      <w:bookmarkStart w:id="255" w:name="_Toc184314478"/>
      <w:bookmarkEnd w:id="255"/>
      <w:bookmarkStart w:id="256" w:name="_Toc184314463"/>
      <w:bookmarkEnd w:id="256"/>
      <w:bookmarkStart w:id="257" w:name="_Toc184310317"/>
      <w:bookmarkEnd w:id="257"/>
      <w:bookmarkStart w:id="258" w:name="_Toc184308107"/>
      <w:bookmarkEnd w:id="258"/>
      <w:bookmarkStart w:id="259" w:name="_Toc184308077"/>
      <w:bookmarkEnd w:id="259"/>
      <w:bookmarkStart w:id="260" w:name="_Toc184314424"/>
      <w:bookmarkEnd w:id="260"/>
      <w:bookmarkStart w:id="261" w:name="_Toc184308040"/>
      <w:bookmarkEnd w:id="261"/>
      <w:bookmarkStart w:id="262" w:name="_Toc184310320"/>
      <w:bookmarkEnd w:id="262"/>
      <w:bookmarkStart w:id="263" w:name="_Toc184308101"/>
      <w:bookmarkEnd w:id="263"/>
      <w:bookmarkStart w:id="264" w:name="_Toc184310318"/>
      <w:bookmarkEnd w:id="264"/>
      <w:bookmarkStart w:id="265" w:name="_Toc184312067"/>
      <w:bookmarkEnd w:id="265"/>
      <w:bookmarkStart w:id="266" w:name="_Toc184310328"/>
      <w:bookmarkEnd w:id="266"/>
      <w:bookmarkStart w:id="267" w:name="_Toc184312071"/>
      <w:bookmarkEnd w:id="267"/>
      <w:bookmarkStart w:id="268" w:name="_Toc184313238"/>
      <w:bookmarkEnd w:id="268"/>
      <w:bookmarkStart w:id="269" w:name="_Toc184314465"/>
      <w:bookmarkEnd w:id="269"/>
      <w:bookmarkStart w:id="270" w:name="_Toc184313268"/>
      <w:bookmarkEnd w:id="270"/>
      <w:bookmarkStart w:id="271" w:name="_Toc184308060"/>
      <w:bookmarkEnd w:id="271"/>
      <w:bookmarkStart w:id="272" w:name="_Toc184310319"/>
      <w:bookmarkEnd w:id="272"/>
      <w:bookmarkStart w:id="273" w:name="_Toc184308049"/>
      <w:bookmarkEnd w:id="273"/>
      <w:bookmarkStart w:id="274" w:name="_Toc184314454"/>
      <w:bookmarkEnd w:id="274"/>
      <w:bookmarkStart w:id="275" w:name="_Toc184314479"/>
      <w:bookmarkEnd w:id="275"/>
      <w:bookmarkStart w:id="276" w:name="_Toc184310333"/>
      <w:bookmarkEnd w:id="276"/>
      <w:bookmarkStart w:id="277" w:name="_Toc184314475"/>
      <w:bookmarkEnd w:id="277"/>
      <w:bookmarkStart w:id="278" w:name="_Toc184312093"/>
      <w:bookmarkEnd w:id="278"/>
      <w:bookmarkStart w:id="279" w:name="_Toc184310286"/>
      <w:bookmarkEnd w:id="279"/>
      <w:bookmarkStart w:id="280" w:name="_Toc184312110"/>
      <w:bookmarkEnd w:id="280"/>
      <w:bookmarkStart w:id="281" w:name="_Toc184308041"/>
      <w:bookmarkEnd w:id="281"/>
      <w:bookmarkStart w:id="282" w:name="_Toc184308045"/>
      <w:bookmarkEnd w:id="282"/>
      <w:bookmarkStart w:id="283" w:name="_Toc184308053"/>
      <w:bookmarkEnd w:id="283"/>
      <w:bookmarkStart w:id="284" w:name="_Toc184308037"/>
      <w:bookmarkEnd w:id="284"/>
      <w:bookmarkStart w:id="285" w:name="_Toc184308047"/>
      <w:bookmarkEnd w:id="285"/>
      <w:bookmarkStart w:id="286" w:name="_Toc184308099"/>
      <w:bookmarkEnd w:id="286"/>
      <w:bookmarkStart w:id="287" w:name="_Toc184313271"/>
      <w:bookmarkEnd w:id="287"/>
      <w:bookmarkStart w:id="288" w:name="_Toc184308038"/>
      <w:bookmarkEnd w:id="288"/>
      <w:bookmarkStart w:id="289" w:name="_Toc184313249"/>
      <w:bookmarkEnd w:id="289"/>
      <w:bookmarkStart w:id="290" w:name="_Toc184310316"/>
      <w:bookmarkEnd w:id="290"/>
      <w:bookmarkStart w:id="291" w:name="_Toc184313284"/>
      <w:bookmarkEnd w:id="291"/>
      <w:bookmarkStart w:id="292" w:name="_Toc184310279"/>
      <w:bookmarkEnd w:id="292"/>
      <w:bookmarkStart w:id="293" w:name="_Toc184314480"/>
      <w:bookmarkEnd w:id="293"/>
      <w:bookmarkStart w:id="294" w:name="_Toc184314413"/>
      <w:bookmarkEnd w:id="294"/>
      <w:bookmarkStart w:id="295" w:name="_Toc184314470"/>
      <w:bookmarkEnd w:id="295"/>
      <w:bookmarkStart w:id="296" w:name="_Toc184314433"/>
      <w:bookmarkEnd w:id="296"/>
      <w:bookmarkStart w:id="297" w:name="_Toc184310304"/>
      <w:bookmarkEnd w:id="297"/>
      <w:bookmarkStart w:id="298" w:name="_Toc184310294"/>
      <w:bookmarkEnd w:id="298"/>
      <w:bookmarkStart w:id="299" w:name="_Toc184308044"/>
      <w:bookmarkEnd w:id="299"/>
      <w:bookmarkStart w:id="300" w:name="_Toc184313277"/>
      <w:bookmarkEnd w:id="300"/>
      <w:bookmarkStart w:id="301" w:name="_Toc184312081"/>
      <w:bookmarkEnd w:id="301"/>
      <w:bookmarkStart w:id="302" w:name="_Toc184310309"/>
      <w:bookmarkEnd w:id="302"/>
      <w:bookmarkStart w:id="303" w:name="_Toc184310335"/>
      <w:bookmarkEnd w:id="303"/>
      <w:bookmarkStart w:id="304" w:name="_Toc184308103"/>
      <w:bookmarkEnd w:id="304"/>
      <w:bookmarkStart w:id="305" w:name="_Toc184312108"/>
      <w:bookmarkEnd w:id="305"/>
      <w:bookmarkStart w:id="306" w:name="_Toc184308078"/>
      <w:bookmarkEnd w:id="306"/>
      <w:bookmarkStart w:id="307" w:name="_Toc184313285"/>
      <w:bookmarkEnd w:id="307"/>
      <w:bookmarkStart w:id="308" w:name="_Toc184313302"/>
      <w:bookmarkEnd w:id="308"/>
      <w:bookmarkStart w:id="309" w:name="_Toc184312072"/>
      <w:bookmarkEnd w:id="309"/>
      <w:bookmarkStart w:id="310" w:name="_Toc184314438"/>
      <w:bookmarkEnd w:id="310"/>
      <w:bookmarkStart w:id="311" w:name="_Toc184308051"/>
      <w:bookmarkEnd w:id="311"/>
      <w:bookmarkStart w:id="312" w:name="_Toc184312086"/>
      <w:bookmarkEnd w:id="312"/>
      <w:bookmarkStart w:id="313" w:name="_Toc184310311"/>
      <w:bookmarkEnd w:id="313"/>
      <w:bookmarkStart w:id="314" w:name="_Toc184308094"/>
      <w:bookmarkEnd w:id="314"/>
      <w:bookmarkStart w:id="315" w:name="_Toc184310308"/>
      <w:bookmarkEnd w:id="315"/>
      <w:bookmarkStart w:id="316" w:name="_Toc184310303"/>
      <w:bookmarkEnd w:id="316"/>
      <w:bookmarkStart w:id="317" w:name="_Toc184314440"/>
      <w:bookmarkEnd w:id="317"/>
      <w:bookmarkStart w:id="318" w:name="_Toc184308093"/>
      <w:bookmarkEnd w:id="318"/>
      <w:bookmarkStart w:id="319" w:name="_Toc184312109"/>
      <w:bookmarkEnd w:id="319"/>
      <w:bookmarkStart w:id="320" w:name="_Toc184310289"/>
      <w:bookmarkEnd w:id="320"/>
      <w:bookmarkStart w:id="321" w:name="_Toc184310341"/>
      <w:bookmarkEnd w:id="321"/>
      <w:bookmarkStart w:id="322" w:name="_Toc184313241"/>
      <w:bookmarkEnd w:id="322"/>
      <w:bookmarkStart w:id="323" w:name="_Toc184313294"/>
      <w:bookmarkEnd w:id="323"/>
      <w:bookmarkStart w:id="324" w:name="_Toc184310292"/>
      <w:bookmarkEnd w:id="324"/>
      <w:bookmarkStart w:id="325" w:name="_Toc184314414"/>
      <w:bookmarkEnd w:id="325"/>
      <w:bookmarkStart w:id="326" w:name="_Toc184310296"/>
      <w:bookmarkEnd w:id="326"/>
      <w:bookmarkStart w:id="327" w:name="_Toc184313262"/>
      <w:bookmarkEnd w:id="327"/>
      <w:bookmarkStart w:id="328" w:name="_Toc184310324"/>
      <w:bookmarkEnd w:id="328"/>
      <w:bookmarkStart w:id="329" w:name="_Toc184313283"/>
      <w:bookmarkEnd w:id="329"/>
      <w:bookmarkStart w:id="330" w:name="_Toc184313258"/>
      <w:bookmarkEnd w:id="330"/>
      <w:bookmarkStart w:id="331" w:name="_Toc184310300"/>
      <w:bookmarkEnd w:id="331"/>
      <w:bookmarkStart w:id="332" w:name="_Toc184308065"/>
      <w:bookmarkEnd w:id="332"/>
      <w:bookmarkStart w:id="333" w:name="_Toc184314448"/>
      <w:bookmarkEnd w:id="333"/>
      <w:bookmarkStart w:id="334" w:name="_Toc184308088"/>
      <w:bookmarkEnd w:id="334"/>
      <w:bookmarkStart w:id="335" w:name="_Toc184312083"/>
      <w:bookmarkEnd w:id="335"/>
      <w:bookmarkStart w:id="336" w:name="_Toc184310284"/>
      <w:bookmarkEnd w:id="336"/>
      <w:bookmarkStart w:id="337" w:name="_Toc184308067"/>
      <w:bookmarkEnd w:id="337"/>
      <w:bookmarkStart w:id="338" w:name="_Toc184314457"/>
      <w:bookmarkEnd w:id="338"/>
      <w:bookmarkStart w:id="339" w:name="_Toc184310285"/>
      <w:bookmarkEnd w:id="339"/>
      <w:bookmarkStart w:id="340" w:name="_Toc184312076"/>
      <w:bookmarkEnd w:id="340"/>
      <w:bookmarkStart w:id="341" w:name="_Toc184312137"/>
      <w:bookmarkEnd w:id="341"/>
      <w:bookmarkStart w:id="342" w:name="_Toc184310325"/>
      <w:bookmarkEnd w:id="342"/>
      <w:bookmarkStart w:id="343" w:name="_Toc184310343"/>
      <w:bookmarkEnd w:id="343"/>
      <w:bookmarkStart w:id="344" w:name="_Toc184312068"/>
      <w:bookmarkEnd w:id="344"/>
      <w:bookmarkStart w:id="345" w:name="_Toc184313293"/>
      <w:bookmarkEnd w:id="345"/>
      <w:bookmarkStart w:id="346" w:name="_Toc184314456"/>
      <w:bookmarkEnd w:id="346"/>
      <w:bookmarkStart w:id="347" w:name="_Toc184312116"/>
      <w:bookmarkEnd w:id="347"/>
      <w:bookmarkStart w:id="348" w:name="_Toc184308091"/>
      <w:bookmarkEnd w:id="348"/>
      <w:bookmarkStart w:id="349" w:name="_Toc184310277"/>
      <w:bookmarkEnd w:id="349"/>
      <w:bookmarkStart w:id="350" w:name="_Toc184310306"/>
      <w:bookmarkEnd w:id="350"/>
      <w:bookmarkStart w:id="351" w:name="_Toc184310275"/>
      <w:bookmarkEnd w:id="351"/>
      <w:bookmarkStart w:id="352" w:name="_Toc184312136"/>
      <w:bookmarkEnd w:id="352"/>
      <w:bookmarkStart w:id="353" w:name="_Toc184312082"/>
      <w:bookmarkEnd w:id="353"/>
      <w:bookmarkStart w:id="354" w:name="_Toc184308096"/>
      <w:bookmarkEnd w:id="354"/>
      <w:bookmarkStart w:id="355" w:name="_Toc184308058"/>
      <w:bookmarkEnd w:id="355"/>
      <w:bookmarkStart w:id="356" w:name="_Toc184314450"/>
      <w:bookmarkEnd w:id="356"/>
      <w:bookmarkStart w:id="357" w:name="_Toc184314437"/>
      <w:bookmarkEnd w:id="357"/>
      <w:bookmarkStart w:id="358" w:name="_Toc184308080"/>
      <w:bookmarkEnd w:id="358"/>
      <w:bookmarkStart w:id="359" w:name="_Toc184312070"/>
      <w:bookmarkEnd w:id="359"/>
      <w:bookmarkStart w:id="360" w:name="_Toc184313309"/>
      <w:bookmarkEnd w:id="360"/>
      <w:bookmarkStart w:id="361" w:name="_Toc184313275"/>
      <w:bookmarkEnd w:id="361"/>
      <w:bookmarkStart w:id="362" w:name="_Toc184310321"/>
      <w:bookmarkEnd w:id="362"/>
      <w:bookmarkStart w:id="363" w:name="_Toc184313269"/>
      <w:bookmarkEnd w:id="363"/>
      <w:bookmarkStart w:id="364" w:name="_Toc184310334"/>
      <w:bookmarkEnd w:id="364"/>
      <w:bookmarkStart w:id="365" w:name="_Toc184312073"/>
      <w:bookmarkEnd w:id="365"/>
      <w:bookmarkStart w:id="366" w:name="_Toc184310274"/>
      <w:bookmarkEnd w:id="366"/>
      <w:bookmarkStart w:id="367" w:name="_Toc184310330"/>
      <w:bookmarkEnd w:id="367"/>
      <w:bookmarkStart w:id="368" w:name="_Toc184313289"/>
      <w:bookmarkEnd w:id="368"/>
      <w:bookmarkStart w:id="369" w:name="_Toc184310315"/>
      <w:bookmarkEnd w:id="369"/>
      <w:bookmarkStart w:id="370" w:name="_Toc184310336"/>
      <w:bookmarkEnd w:id="370"/>
      <w:bookmarkStart w:id="371" w:name="_Toc184313264"/>
      <w:bookmarkEnd w:id="371"/>
      <w:bookmarkStart w:id="372" w:name="_Toc184312090"/>
      <w:bookmarkEnd w:id="372"/>
      <w:bookmarkStart w:id="373" w:name="_Toc184314482"/>
      <w:bookmarkEnd w:id="373"/>
      <w:bookmarkStart w:id="374" w:name="_Toc184314425"/>
      <w:bookmarkEnd w:id="374"/>
      <w:bookmarkStart w:id="375" w:name="_Toc184313281"/>
      <w:bookmarkEnd w:id="375"/>
      <w:bookmarkStart w:id="376" w:name="_Toc184314423"/>
      <w:bookmarkEnd w:id="376"/>
      <w:bookmarkStart w:id="377" w:name="_Toc184312079"/>
      <w:bookmarkEnd w:id="377"/>
      <w:bookmarkStart w:id="378" w:name="_Toc184312085"/>
      <w:bookmarkEnd w:id="378"/>
      <w:bookmarkStart w:id="379" w:name="_Toc184313278"/>
      <w:bookmarkEnd w:id="379"/>
      <w:bookmarkStart w:id="380" w:name="_Toc184310344"/>
      <w:bookmarkEnd w:id="380"/>
      <w:bookmarkStart w:id="381" w:name="_Toc184308048"/>
      <w:bookmarkEnd w:id="381"/>
      <w:bookmarkStart w:id="382" w:name="_Toc184313263"/>
      <w:bookmarkEnd w:id="382"/>
      <w:bookmarkStart w:id="383" w:name="_Toc184314468"/>
      <w:bookmarkEnd w:id="383"/>
      <w:bookmarkStart w:id="384" w:name="_Toc184308098"/>
      <w:bookmarkEnd w:id="384"/>
      <w:bookmarkStart w:id="385" w:name="_Toc184312098"/>
      <w:bookmarkEnd w:id="385"/>
      <w:bookmarkStart w:id="386" w:name="_Toc184310331"/>
      <w:bookmarkEnd w:id="386"/>
      <w:bookmarkStart w:id="387" w:name="_Toc184314421"/>
      <w:bookmarkEnd w:id="387"/>
      <w:bookmarkStart w:id="388" w:name="_Toc184314449"/>
      <w:bookmarkEnd w:id="388"/>
      <w:bookmarkStart w:id="389" w:name="_Toc184312111"/>
      <w:bookmarkEnd w:id="389"/>
      <w:bookmarkStart w:id="390" w:name="_Toc184313244"/>
      <w:bookmarkEnd w:id="390"/>
      <w:bookmarkStart w:id="391" w:name="_Toc184310276"/>
      <w:bookmarkEnd w:id="391"/>
      <w:bookmarkStart w:id="392" w:name="_Toc184314441"/>
      <w:bookmarkEnd w:id="392"/>
      <w:bookmarkStart w:id="393" w:name="_Toc184308075"/>
      <w:bookmarkEnd w:id="393"/>
      <w:bookmarkStart w:id="394" w:name="_Toc184313260"/>
      <w:bookmarkEnd w:id="394"/>
      <w:bookmarkStart w:id="395" w:name="_Toc184313305"/>
      <w:bookmarkEnd w:id="395"/>
      <w:bookmarkStart w:id="396" w:name="_Toc184312126"/>
      <w:bookmarkEnd w:id="396"/>
      <w:bookmarkStart w:id="397" w:name="_Toc184308056"/>
      <w:bookmarkEnd w:id="397"/>
      <w:bookmarkStart w:id="398" w:name="_Toc184310287"/>
      <w:bookmarkEnd w:id="398"/>
      <w:bookmarkStart w:id="399" w:name="_Toc184310322"/>
      <w:bookmarkEnd w:id="399"/>
      <w:bookmarkStart w:id="400" w:name="_Toc184314410"/>
      <w:bookmarkEnd w:id="400"/>
      <w:bookmarkStart w:id="401" w:name="_Toc184310291"/>
      <w:bookmarkEnd w:id="401"/>
      <w:bookmarkStart w:id="402" w:name="_Toc184312130"/>
      <w:bookmarkEnd w:id="402"/>
      <w:bookmarkStart w:id="403" w:name="_Toc184312088"/>
      <w:bookmarkEnd w:id="403"/>
      <w:bookmarkStart w:id="404" w:name="_Toc184310338"/>
      <w:bookmarkEnd w:id="404"/>
      <w:bookmarkStart w:id="405" w:name="_Toc184314422"/>
      <w:bookmarkEnd w:id="405"/>
      <w:bookmarkStart w:id="406" w:name="_Toc184312077"/>
      <w:bookmarkEnd w:id="406"/>
      <w:bookmarkStart w:id="407" w:name="_Toc184313259"/>
      <w:bookmarkEnd w:id="407"/>
      <w:bookmarkStart w:id="408" w:name="_Toc184310293"/>
      <w:bookmarkEnd w:id="408"/>
      <w:bookmarkStart w:id="409" w:name="_Toc184312106"/>
      <w:bookmarkEnd w:id="409"/>
      <w:bookmarkStart w:id="410" w:name="_Toc184308086"/>
      <w:bookmarkEnd w:id="410"/>
      <w:bookmarkStart w:id="411" w:name="_Toc184314427"/>
      <w:bookmarkEnd w:id="411"/>
      <w:bookmarkStart w:id="412" w:name="_Toc184310312"/>
      <w:bookmarkEnd w:id="412"/>
      <w:bookmarkStart w:id="413" w:name="_Toc184313251"/>
      <w:bookmarkEnd w:id="413"/>
      <w:bookmarkStart w:id="414" w:name="_Toc184313245"/>
      <w:bookmarkEnd w:id="414"/>
      <w:bookmarkStart w:id="415" w:name="_Toc184308081"/>
      <w:bookmarkEnd w:id="415"/>
      <w:bookmarkStart w:id="416" w:name="_Toc184314459"/>
      <w:bookmarkEnd w:id="416"/>
      <w:r>
        <w:rPr>
          <w:rFonts w:hint="eastAsia" w:ascii="仿宋" w:hAnsi="仿宋" w:cs="仿宋"/>
          <w:b/>
          <w:sz w:val="36"/>
          <w:szCs w:val="36"/>
        </w:rPr>
        <w:t>评标办法</w:t>
      </w:r>
      <w:bookmarkEnd w:id="51"/>
    </w:p>
    <w:p w14:paraId="75730CEB">
      <w:pPr>
        <w:spacing w:before="120" w:beforeLines="50" w:after="120" w:afterLines="50" w:line="360" w:lineRule="auto"/>
        <w:jc w:val="center"/>
        <w:outlineLvl w:val="1"/>
        <w:rPr>
          <w:rFonts w:hint="eastAsia" w:ascii="仿宋" w:hAnsi="仿宋" w:cs="仿宋"/>
          <w:b/>
          <w:sz w:val="28"/>
          <w:szCs w:val="28"/>
        </w:rPr>
      </w:pPr>
      <w:r>
        <w:rPr>
          <w:rFonts w:hint="eastAsia" w:ascii="仿宋" w:hAnsi="仿宋" w:cs="仿宋"/>
          <w:b/>
          <w:sz w:val="28"/>
          <w:szCs w:val="28"/>
        </w:rPr>
        <w:t>评标办法前附表</w:t>
      </w:r>
    </w:p>
    <w:tbl>
      <w:tblPr>
        <w:tblStyle w:val="64"/>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5541"/>
        <w:gridCol w:w="796"/>
        <w:gridCol w:w="1107"/>
        <w:gridCol w:w="1881"/>
      </w:tblGrid>
      <w:tr w14:paraId="1A69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622" w:type="dxa"/>
            <w:vAlign w:val="center"/>
          </w:tcPr>
          <w:p w14:paraId="59C38CE7">
            <w:pPr>
              <w:spacing w:line="240" w:lineRule="auto"/>
              <w:jc w:val="center"/>
              <w:outlineLvl w:val="0"/>
              <w:rPr>
                <w:rFonts w:hint="eastAsia" w:ascii="仿宋" w:hAnsi="仿宋" w:cs="仿宋"/>
                <w:bCs/>
              </w:rPr>
            </w:pPr>
            <w:r>
              <w:rPr>
                <w:rFonts w:hint="eastAsia" w:ascii="仿宋" w:hAnsi="仿宋" w:cs="仿宋"/>
                <w:bCs/>
              </w:rPr>
              <w:t>序号</w:t>
            </w:r>
          </w:p>
        </w:tc>
        <w:tc>
          <w:tcPr>
            <w:tcW w:w="5541" w:type="dxa"/>
            <w:vAlign w:val="center"/>
          </w:tcPr>
          <w:p w14:paraId="3E016BBC">
            <w:pPr>
              <w:spacing w:line="240" w:lineRule="auto"/>
              <w:jc w:val="center"/>
              <w:outlineLvl w:val="0"/>
              <w:rPr>
                <w:rFonts w:hint="eastAsia" w:ascii="仿宋" w:hAnsi="仿宋" w:cs="仿宋"/>
                <w:bCs/>
              </w:rPr>
            </w:pPr>
            <w:r>
              <w:rPr>
                <w:rFonts w:hint="eastAsia" w:ascii="仿宋" w:hAnsi="仿宋" w:cs="仿宋"/>
                <w:bCs/>
              </w:rPr>
              <w:t>评标标准</w:t>
            </w:r>
          </w:p>
        </w:tc>
        <w:tc>
          <w:tcPr>
            <w:tcW w:w="796" w:type="dxa"/>
            <w:vAlign w:val="center"/>
          </w:tcPr>
          <w:p w14:paraId="578EE1C3">
            <w:pPr>
              <w:spacing w:line="240" w:lineRule="auto"/>
              <w:jc w:val="center"/>
              <w:outlineLvl w:val="0"/>
              <w:rPr>
                <w:rFonts w:hint="eastAsia" w:ascii="仿宋" w:hAnsi="仿宋" w:cs="仿宋"/>
                <w:bCs/>
              </w:rPr>
            </w:pPr>
            <w:r>
              <w:rPr>
                <w:rFonts w:hint="eastAsia" w:ascii="仿宋" w:hAnsi="仿宋" w:cs="仿宋"/>
                <w:bCs/>
              </w:rPr>
              <w:t>权重</w:t>
            </w:r>
          </w:p>
        </w:tc>
        <w:tc>
          <w:tcPr>
            <w:tcW w:w="1107" w:type="dxa"/>
          </w:tcPr>
          <w:p w14:paraId="1F77E735">
            <w:pPr>
              <w:spacing w:line="240" w:lineRule="auto"/>
              <w:jc w:val="center"/>
              <w:outlineLvl w:val="0"/>
              <w:rPr>
                <w:rFonts w:hint="eastAsia" w:ascii="仿宋" w:hAnsi="仿宋" w:cs="仿宋"/>
                <w:bCs/>
              </w:rPr>
            </w:pPr>
            <w:r>
              <w:rPr>
                <w:rFonts w:hint="eastAsia" w:ascii="仿宋" w:hAnsi="仿宋" w:cs="仿宋"/>
                <w:bCs/>
              </w:rPr>
              <w:t>主观分/客观分属性</w:t>
            </w:r>
          </w:p>
        </w:tc>
        <w:tc>
          <w:tcPr>
            <w:tcW w:w="1881" w:type="dxa"/>
          </w:tcPr>
          <w:p w14:paraId="55EDAF46">
            <w:pPr>
              <w:spacing w:line="240" w:lineRule="auto"/>
              <w:jc w:val="center"/>
              <w:outlineLvl w:val="0"/>
              <w:rPr>
                <w:rFonts w:hint="eastAsia" w:ascii="仿宋" w:hAnsi="仿宋" w:cs="仿宋"/>
                <w:bCs/>
              </w:rPr>
            </w:pPr>
            <w:r>
              <w:rPr>
                <w:rFonts w:hint="eastAsia" w:ascii="仿宋" w:hAnsi="仿宋" w:cs="仿宋"/>
                <w:bCs/>
                <w:sz w:val="21"/>
                <w:szCs w:val="21"/>
              </w:rPr>
              <w:t>投标文件中评标标准相应的商务技术资料目录</w:t>
            </w:r>
            <w:r>
              <w:rPr>
                <w:rFonts w:hint="eastAsia" w:ascii="仿宋" w:hAnsi="仿宋" w:cs="仿宋"/>
                <w:sz w:val="21"/>
                <w:szCs w:val="21"/>
                <w:shd w:val="clear" w:color="auto" w:fill="FFFFFF"/>
              </w:rPr>
              <w:t>*</w:t>
            </w:r>
          </w:p>
        </w:tc>
      </w:tr>
      <w:tr w14:paraId="1E21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14:paraId="6DC899AA">
            <w:pPr>
              <w:spacing w:line="240" w:lineRule="auto"/>
              <w:jc w:val="center"/>
              <w:rPr>
                <w:rFonts w:hint="eastAsia" w:ascii="仿宋" w:hAnsi="仿宋" w:cs="仿宋"/>
                <w:szCs w:val="32"/>
              </w:rPr>
            </w:pPr>
            <w:r>
              <w:rPr>
                <w:rFonts w:hint="eastAsia" w:ascii="仿宋" w:hAnsi="仿宋" w:cs="仿宋"/>
                <w:szCs w:val="32"/>
              </w:rPr>
              <w:t>1</w:t>
            </w:r>
          </w:p>
        </w:tc>
        <w:tc>
          <w:tcPr>
            <w:tcW w:w="5541" w:type="dxa"/>
            <w:vAlign w:val="center"/>
          </w:tcPr>
          <w:p w14:paraId="43BC079E">
            <w:pPr>
              <w:outlineLvl w:val="0"/>
              <w:rPr>
                <w:rFonts w:hint="eastAsia" w:ascii="宋体" w:hAnsi="宋体" w:cs="宋体"/>
                <w:szCs w:val="21"/>
              </w:rPr>
            </w:pPr>
            <w:r>
              <w:rPr>
                <w:rFonts w:hint="eastAsia" w:ascii="宋体" w:hAnsi="宋体" w:cs="宋体"/>
                <w:szCs w:val="21"/>
              </w:rPr>
              <w:t>类似业绩。根据供应商自2021年1月1日（合同签订日期）以来，具有年度教师系列第三方同行评审服务项目业绩（教师系列人才同行评审评议包括：职称评审、引才评审、人才项目评审、同行评议等），每提供一份有效业绩得0.15分，满分0.75分</w:t>
            </w:r>
          </w:p>
          <w:p w14:paraId="1F7D11CA">
            <w:pPr>
              <w:outlineLvl w:val="0"/>
              <w:rPr>
                <w:rFonts w:hint="eastAsia" w:ascii="宋体" w:hAnsi="宋体" w:cs="宋体"/>
                <w:szCs w:val="21"/>
              </w:rPr>
            </w:pPr>
            <w:r>
              <w:rPr>
                <w:rFonts w:hint="eastAsia" w:ascii="宋体" w:hAnsi="宋体" w:cs="宋体"/>
                <w:szCs w:val="21"/>
              </w:rPr>
              <w:t>评审依据：响应文件中提供合同书扫描件（原件备查），并加盖供应商公章，需包含合同的关键页、签字盖章页，并能清晰反映同类业绩相关信息，同一单位仅能记为一份业绩，否则不予计分。</w:t>
            </w:r>
          </w:p>
        </w:tc>
        <w:tc>
          <w:tcPr>
            <w:tcW w:w="796" w:type="dxa"/>
            <w:vAlign w:val="center"/>
          </w:tcPr>
          <w:p w14:paraId="1C20409C">
            <w:pPr>
              <w:spacing w:line="240" w:lineRule="auto"/>
              <w:jc w:val="center"/>
              <w:rPr>
                <w:rFonts w:hint="eastAsia" w:ascii="仿宋" w:hAnsi="仿宋" w:cs="仿宋"/>
                <w:szCs w:val="32"/>
              </w:rPr>
            </w:pPr>
            <w:r>
              <w:rPr>
                <w:rFonts w:hint="eastAsia" w:ascii="仿宋" w:hAnsi="仿宋" w:cs="仿宋"/>
                <w:szCs w:val="32"/>
              </w:rPr>
              <w:t>0.75</w:t>
            </w:r>
          </w:p>
        </w:tc>
        <w:tc>
          <w:tcPr>
            <w:tcW w:w="1107" w:type="dxa"/>
            <w:vAlign w:val="center"/>
          </w:tcPr>
          <w:p w14:paraId="1C5B6C6D">
            <w:pPr>
              <w:spacing w:line="240" w:lineRule="auto"/>
              <w:jc w:val="center"/>
              <w:rPr>
                <w:rFonts w:hint="eastAsia" w:ascii="仿宋" w:hAnsi="仿宋" w:cs="仿宋"/>
                <w:szCs w:val="32"/>
              </w:rPr>
            </w:pPr>
            <w:r>
              <w:rPr>
                <w:rFonts w:hint="eastAsia" w:ascii="仿宋" w:hAnsi="仿宋" w:cs="仿宋"/>
                <w:szCs w:val="32"/>
              </w:rPr>
              <w:t>客观分</w:t>
            </w:r>
          </w:p>
        </w:tc>
        <w:tc>
          <w:tcPr>
            <w:tcW w:w="1881" w:type="dxa"/>
            <w:vAlign w:val="center"/>
          </w:tcPr>
          <w:p w14:paraId="7A5B5D92">
            <w:pPr>
              <w:spacing w:line="240" w:lineRule="auto"/>
              <w:jc w:val="left"/>
              <w:outlineLvl w:val="0"/>
              <w:rPr>
                <w:rFonts w:hint="eastAsia" w:ascii="仿宋" w:hAnsi="仿宋" w:cs="仿宋"/>
              </w:rPr>
            </w:pPr>
          </w:p>
        </w:tc>
      </w:tr>
      <w:tr w14:paraId="4BA9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14:paraId="0D9B121E">
            <w:pPr>
              <w:spacing w:line="240" w:lineRule="auto"/>
              <w:jc w:val="center"/>
              <w:rPr>
                <w:rFonts w:hint="eastAsia" w:ascii="仿宋" w:hAnsi="仿宋" w:cs="仿宋"/>
                <w:szCs w:val="32"/>
              </w:rPr>
            </w:pPr>
            <w:r>
              <w:rPr>
                <w:rFonts w:hint="eastAsia" w:ascii="仿宋" w:hAnsi="仿宋" w:cs="仿宋"/>
                <w:szCs w:val="32"/>
              </w:rPr>
              <w:t>2</w:t>
            </w:r>
          </w:p>
        </w:tc>
        <w:tc>
          <w:tcPr>
            <w:tcW w:w="5541" w:type="dxa"/>
            <w:vAlign w:val="center"/>
          </w:tcPr>
          <w:p w14:paraId="1112BF26">
            <w:pPr>
              <w:outlineLvl w:val="0"/>
              <w:rPr>
                <w:rFonts w:hint="eastAsia" w:ascii="宋体" w:hAnsi="宋体" w:cs="宋体"/>
                <w:szCs w:val="21"/>
              </w:rPr>
            </w:pPr>
            <w:bookmarkStart w:id="417" w:name="_Toc17639"/>
            <w:r>
              <w:rPr>
                <w:rFonts w:hint="eastAsia" w:ascii="宋体" w:hAnsi="宋体" w:cs="宋体"/>
                <w:szCs w:val="21"/>
              </w:rPr>
              <w:t>类似业绩满意度调查。</w:t>
            </w:r>
            <w:bookmarkEnd w:id="417"/>
            <w:r>
              <w:rPr>
                <w:rFonts w:hint="eastAsia" w:ascii="宋体" w:hAnsi="宋体" w:cs="宋体"/>
                <w:szCs w:val="21"/>
              </w:rPr>
              <w:t>供应商类似业绩客户出具的服务满意度调查，优秀评价（90-100分或评价为“满意/好/优秀”字眼）证明资料扫描件，每提供一份得</w:t>
            </w:r>
            <w:r>
              <w:rPr>
                <w:rFonts w:ascii="宋体" w:hAnsi="宋体" w:cs="宋体"/>
                <w:szCs w:val="21"/>
              </w:rPr>
              <w:t>0.</w:t>
            </w:r>
            <w:r>
              <w:rPr>
                <w:rFonts w:hint="eastAsia" w:ascii="宋体" w:hAnsi="宋体" w:cs="宋体"/>
                <w:szCs w:val="21"/>
              </w:rPr>
              <w:t>15分，最高得0.75分。</w:t>
            </w:r>
          </w:p>
        </w:tc>
        <w:tc>
          <w:tcPr>
            <w:tcW w:w="796" w:type="dxa"/>
            <w:vAlign w:val="center"/>
          </w:tcPr>
          <w:p w14:paraId="173BDBC4">
            <w:pPr>
              <w:spacing w:line="240" w:lineRule="auto"/>
              <w:jc w:val="center"/>
              <w:rPr>
                <w:rFonts w:hint="eastAsia" w:ascii="仿宋" w:hAnsi="仿宋" w:cs="仿宋"/>
                <w:szCs w:val="32"/>
              </w:rPr>
            </w:pPr>
            <w:r>
              <w:rPr>
                <w:rFonts w:hint="eastAsia" w:ascii="仿宋" w:hAnsi="仿宋" w:cs="仿宋"/>
                <w:szCs w:val="32"/>
              </w:rPr>
              <w:t>0.75</w:t>
            </w:r>
          </w:p>
        </w:tc>
        <w:tc>
          <w:tcPr>
            <w:tcW w:w="1107" w:type="dxa"/>
            <w:vAlign w:val="center"/>
          </w:tcPr>
          <w:p w14:paraId="6E6AA233">
            <w:pPr>
              <w:spacing w:line="240" w:lineRule="auto"/>
              <w:jc w:val="center"/>
              <w:rPr>
                <w:rFonts w:hint="eastAsia" w:ascii="仿宋" w:hAnsi="仿宋" w:cs="仿宋"/>
                <w:szCs w:val="32"/>
              </w:rPr>
            </w:pPr>
            <w:r>
              <w:rPr>
                <w:rFonts w:hint="eastAsia" w:ascii="仿宋" w:hAnsi="仿宋" w:cs="仿宋"/>
                <w:szCs w:val="32"/>
              </w:rPr>
              <w:t>客观分</w:t>
            </w:r>
          </w:p>
        </w:tc>
        <w:tc>
          <w:tcPr>
            <w:tcW w:w="1881" w:type="dxa"/>
            <w:vAlign w:val="center"/>
          </w:tcPr>
          <w:p w14:paraId="0BDD80FB">
            <w:pPr>
              <w:spacing w:line="240" w:lineRule="auto"/>
              <w:jc w:val="left"/>
              <w:outlineLvl w:val="0"/>
              <w:rPr>
                <w:rFonts w:hint="eastAsia" w:ascii="仿宋" w:hAnsi="仿宋" w:cs="仿宋"/>
              </w:rPr>
            </w:pPr>
          </w:p>
        </w:tc>
      </w:tr>
      <w:tr w14:paraId="44A5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14:paraId="4E15654A">
            <w:pPr>
              <w:spacing w:line="240" w:lineRule="auto"/>
              <w:jc w:val="center"/>
              <w:rPr>
                <w:rFonts w:hint="eastAsia" w:ascii="仿宋" w:hAnsi="仿宋" w:cs="仿宋"/>
                <w:szCs w:val="32"/>
              </w:rPr>
            </w:pPr>
            <w:r>
              <w:rPr>
                <w:rFonts w:hint="eastAsia" w:ascii="仿宋" w:hAnsi="仿宋" w:cs="仿宋"/>
                <w:szCs w:val="32"/>
              </w:rPr>
              <w:t>3</w:t>
            </w:r>
          </w:p>
        </w:tc>
        <w:tc>
          <w:tcPr>
            <w:tcW w:w="5541" w:type="dxa"/>
            <w:vAlign w:val="center"/>
          </w:tcPr>
          <w:p w14:paraId="25DB9D3A">
            <w:pPr>
              <w:outlineLvl w:val="0"/>
              <w:rPr>
                <w:rFonts w:hint="eastAsia" w:ascii="宋体" w:hAnsi="宋体" w:cs="宋体"/>
                <w:szCs w:val="21"/>
              </w:rPr>
            </w:pPr>
            <w:r>
              <w:rPr>
                <w:rFonts w:hint="eastAsia" w:ascii="宋体" w:hAnsi="宋体" w:cs="宋体"/>
                <w:szCs w:val="21"/>
              </w:rPr>
              <w:t>体系认证。供应商获得有效的第三方认证机构颁发的ISO质量管理体系认证、ISO环境管理体系认证、ISO职业健康安全体系认证、ISO信息安全管理体系认证等，（响应文件中提供相关有效证书扫描件及全国认证认可信息公共服务平台网站证书信息查询截图，并能清晰反映评审相关内容，否则不予计分），每项认证得0.5分，满分2分。</w:t>
            </w:r>
          </w:p>
        </w:tc>
        <w:tc>
          <w:tcPr>
            <w:tcW w:w="796" w:type="dxa"/>
            <w:vAlign w:val="center"/>
          </w:tcPr>
          <w:p w14:paraId="752B8FA3">
            <w:pPr>
              <w:spacing w:line="240" w:lineRule="auto"/>
              <w:jc w:val="center"/>
              <w:rPr>
                <w:rFonts w:hint="eastAsia" w:ascii="仿宋" w:hAnsi="仿宋" w:cs="仿宋"/>
                <w:szCs w:val="32"/>
              </w:rPr>
            </w:pPr>
            <w:r>
              <w:rPr>
                <w:rFonts w:hint="eastAsia" w:ascii="仿宋" w:hAnsi="仿宋" w:cs="仿宋"/>
                <w:szCs w:val="32"/>
              </w:rPr>
              <w:t>2</w:t>
            </w:r>
          </w:p>
        </w:tc>
        <w:tc>
          <w:tcPr>
            <w:tcW w:w="1107" w:type="dxa"/>
            <w:vAlign w:val="center"/>
          </w:tcPr>
          <w:p w14:paraId="23324AB1">
            <w:pPr>
              <w:spacing w:line="240" w:lineRule="auto"/>
              <w:jc w:val="center"/>
              <w:rPr>
                <w:rFonts w:hint="eastAsia" w:ascii="仿宋" w:hAnsi="仿宋" w:cs="仿宋"/>
                <w:szCs w:val="32"/>
              </w:rPr>
            </w:pPr>
            <w:r>
              <w:rPr>
                <w:rFonts w:hint="eastAsia" w:ascii="仿宋" w:hAnsi="仿宋" w:cs="仿宋"/>
                <w:szCs w:val="32"/>
              </w:rPr>
              <w:t>客观分</w:t>
            </w:r>
          </w:p>
        </w:tc>
        <w:tc>
          <w:tcPr>
            <w:tcW w:w="1881" w:type="dxa"/>
            <w:vAlign w:val="center"/>
          </w:tcPr>
          <w:p w14:paraId="5B68201F">
            <w:pPr>
              <w:spacing w:line="240" w:lineRule="auto"/>
              <w:jc w:val="left"/>
              <w:outlineLvl w:val="0"/>
              <w:rPr>
                <w:rFonts w:hint="eastAsia" w:ascii="仿宋" w:hAnsi="仿宋" w:cs="仿宋"/>
              </w:rPr>
            </w:pPr>
          </w:p>
        </w:tc>
      </w:tr>
      <w:tr w14:paraId="2C60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14:paraId="0F8144C8">
            <w:pPr>
              <w:spacing w:line="240" w:lineRule="auto"/>
              <w:jc w:val="center"/>
              <w:rPr>
                <w:rFonts w:hint="eastAsia" w:ascii="仿宋" w:hAnsi="仿宋" w:cs="仿宋"/>
                <w:szCs w:val="32"/>
              </w:rPr>
            </w:pPr>
            <w:r>
              <w:rPr>
                <w:rFonts w:hint="eastAsia" w:ascii="仿宋" w:hAnsi="仿宋" w:cs="仿宋"/>
                <w:szCs w:val="32"/>
              </w:rPr>
              <w:t>4</w:t>
            </w:r>
          </w:p>
        </w:tc>
        <w:tc>
          <w:tcPr>
            <w:tcW w:w="5541" w:type="dxa"/>
            <w:vAlign w:val="center"/>
          </w:tcPr>
          <w:p w14:paraId="6D386A3F">
            <w:pPr>
              <w:outlineLvl w:val="0"/>
              <w:rPr>
                <w:rFonts w:hint="eastAsia" w:ascii="宋体" w:hAnsi="宋体" w:cs="宋体"/>
                <w:szCs w:val="21"/>
              </w:rPr>
            </w:pPr>
            <w:r>
              <w:rPr>
                <w:rFonts w:hint="eastAsia" w:ascii="宋体" w:hAnsi="宋体" w:cs="宋体"/>
                <w:szCs w:val="21"/>
              </w:rPr>
              <w:t>软件著作权证书。供应商具有与</w:t>
            </w:r>
            <w:r>
              <w:rPr>
                <w:rFonts w:hint="eastAsia"/>
              </w:rPr>
              <w:t>第三方同行评审服务</w:t>
            </w:r>
            <w:r>
              <w:rPr>
                <w:rFonts w:hint="eastAsia" w:ascii="宋体" w:hAnsi="宋体" w:cs="宋体"/>
                <w:szCs w:val="21"/>
              </w:rPr>
              <w:t>相关的（如评审评估系统、职称评审系统/人才引进评估系统/论文评审系统、专家个人中心信息自动完善软件、信息收集系统等）计算机软件著作权登记证书证明的（响应文件中提供相关有效证书扫描件），每项证明得0.5分，满分3分。</w:t>
            </w:r>
          </w:p>
        </w:tc>
        <w:tc>
          <w:tcPr>
            <w:tcW w:w="796" w:type="dxa"/>
            <w:vAlign w:val="center"/>
          </w:tcPr>
          <w:p w14:paraId="2850D891">
            <w:pPr>
              <w:spacing w:line="240" w:lineRule="auto"/>
              <w:jc w:val="center"/>
              <w:rPr>
                <w:rFonts w:hint="eastAsia" w:ascii="仿宋" w:hAnsi="仿宋" w:cs="仿宋"/>
                <w:szCs w:val="32"/>
              </w:rPr>
            </w:pPr>
            <w:r>
              <w:rPr>
                <w:rFonts w:hint="eastAsia" w:ascii="仿宋" w:hAnsi="仿宋" w:cs="仿宋"/>
                <w:szCs w:val="32"/>
              </w:rPr>
              <w:t>3</w:t>
            </w:r>
          </w:p>
        </w:tc>
        <w:tc>
          <w:tcPr>
            <w:tcW w:w="1107" w:type="dxa"/>
            <w:vAlign w:val="center"/>
          </w:tcPr>
          <w:p w14:paraId="4090F8E2">
            <w:pPr>
              <w:spacing w:line="240" w:lineRule="auto"/>
              <w:jc w:val="center"/>
              <w:rPr>
                <w:rFonts w:hint="eastAsia" w:ascii="仿宋" w:hAnsi="仿宋" w:cs="仿宋"/>
                <w:szCs w:val="32"/>
              </w:rPr>
            </w:pPr>
            <w:r>
              <w:rPr>
                <w:rFonts w:hint="eastAsia" w:ascii="仿宋" w:hAnsi="仿宋" w:cs="仿宋"/>
                <w:szCs w:val="32"/>
              </w:rPr>
              <w:t>客观分</w:t>
            </w:r>
          </w:p>
        </w:tc>
        <w:tc>
          <w:tcPr>
            <w:tcW w:w="1881" w:type="dxa"/>
            <w:vAlign w:val="center"/>
          </w:tcPr>
          <w:p w14:paraId="14A8D783">
            <w:pPr>
              <w:spacing w:line="240" w:lineRule="auto"/>
              <w:jc w:val="left"/>
              <w:outlineLvl w:val="0"/>
              <w:rPr>
                <w:rFonts w:hint="eastAsia" w:ascii="仿宋" w:hAnsi="仿宋" w:cs="仿宋"/>
              </w:rPr>
            </w:pPr>
          </w:p>
        </w:tc>
      </w:tr>
      <w:tr w14:paraId="52A3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14:paraId="0B7B850F">
            <w:pPr>
              <w:spacing w:line="240" w:lineRule="auto"/>
              <w:jc w:val="center"/>
              <w:rPr>
                <w:rFonts w:hint="eastAsia" w:ascii="仿宋" w:hAnsi="仿宋" w:cs="仿宋"/>
                <w:szCs w:val="32"/>
              </w:rPr>
            </w:pPr>
            <w:r>
              <w:rPr>
                <w:rFonts w:hint="eastAsia" w:ascii="仿宋" w:hAnsi="仿宋" w:cs="仿宋"/>
                <w:szCs w:val="32"/>
              </w:rPr>
              <w:t>5</w:t>
            </w:r>
          </w:p>
        </w:tc>
        <w:tc>
          <w:tcPr>
            <w:tcW w:w="5541" w:type="dxa"/>
            <w:vAlign w:val="center"/>
          </w:tcPr>
          <w:p w14:paraId="1CAC37CA">
            <w:pPr>
              <w:outlineLvl w:val="0"/>
              <w:rPr>
                <w:rFonts w:hint="eastAsia" w:ascii="宋体" w:hAnsi="宋体" w:cs="宋体"/>
                <w:szCs w:val="21"/>
              </w:rPr>
            </w:pPr>
            <w:r>
              <w:rPr>
                <w:rFonts w:hint="eastAsia" w:ascii="宋体" w:hAnsi="宋体" w:cs="宋体"/>
                <w:szCs w:val="21"/>
              </w:rPr>
              <w:t>服务响应情况。供应商完全响应采购文件中全部服务要求（不包括平台技术参数要求与专家数据库技术要求）的，得11分；每有1项要求不响应的扣1分（11分起扣），超过10项服务要求不响应的投标无效。</w:t>
            </w:r>
          </w:p>
        </w:tc>
        <w:tc>
          <w:tcPr>
            <w:tcW w:w="796" w:type="dxa"/>
            <w:vAlign w:val="center"/>
          </w:tcPr>
          <w:p w14:paraId="15E501B9">
            <w:pPr>
              <w:spacing w:line="240" w:lineRule="auto"/>
              <w:jc w:val="center"/>
              <w:rPr>
                <w:rFonts w:hint="eastAsia" w:ascii="仿宋" w:hAnsi="仿宋" w:cs="仿宋"/>
                <w:szCs w:val="32"/>
              </w:rPr>
            </w:pPr>
            <w:r>
              <w:rPr>
                <w:rFonts w:hint="eastAsia" w:ascii="仿宋" w:hAnsi="仿宋" w:cs="仿宋"/>
                <w:szCs w:val="32"/>
              </w:rPr>
              <w:t>11</w:t>
            </w:r>
          </w:p>
        </w:tc>
        <w:tc>
          <w:tcPr>
            <w:tcW w:w="1107" w:type="dxa"/>
            <w:vAlign w:val="center"/>
          </w:tcPr>
          <w:p w14:paraId="0D7FD8AC">
            <w:pPr>
              <w:spacing w:line="240" w:lineRule="auto"/>
              <w:jc w:val="center"/>
              <w:rPr>
                <w:rFonts w:hint="eastAsia" w:ascii="仿宋" w:hAnsi="仿宋" w:cs="仿宋"/>
                <w:szCs w:val="32"/>
              </w:rPr>
            </w:pPr>
            <w:r>
              <w:rPr>
                <w:rFonts w:hint="eastAsia" w:ascii="仿宋" w:hAnsi="仿宋" w:cs="仿宋"/>
                <w:szCs w:val="32"/>
              </w:rPr>
              <w:t>客观分</w:t>
            </w:r>
          </w:p>
        </w:tc>
        <w:tc>
          <w:tcPr>
            <w:tcW w:w="1881" w:type="dxa"/>
            <w:vAlign w:val="center"/>
          </w:tcPr>
          <w:p w14:paraId="7CA7F661">
            <w:pPr>
              <w:spacing w:line="240" w:lineRule="auto"/>
              <w:jc w:val="left"/>
              <w:outlineLvl w:val="0"/>
              <w:rPr>
                <w:rFonts w:hint="eastAsia" w:ascii="仿宋" w:hAnsi="仿宋" w:cs="仿宋"/>
              </w:rPr>
            </w:pPr>
          </w:p>
        </w:tc>
      </w:tr>
      <w:tr w14:paraId="5D65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14:paraId="72188CA5">
            <w:pPr>
              <w:spacing w:line="240" w:lineRule="auto"/>
              <w:jc w:val="center"/>
              <w:rPr>
                <w:rFonts w:hint="eastAsia" w:ascii="仿宋" w:hAnsi="仿宋" w:cs="仿宋"/>
                <w:szCs w:val="32"/>
              </w:rPr>
            </w:pPr>
            <w:r>
              <w:rPr>
                <w:rFonts w:hint="eastAsia" w:ascii="仿宋" w:hAnsi="仿宋" w:cs="仿宋"/>
                <w:szCs w:val="32"/>
              </w:rPr>
              <w:t>6</w:t>
            </w:r>
          </w:p>
        </w:tc>
        <w:tc>
          <w:tcPr>
            <w:tcW w:w="5541" w:type="dxa"/>
            <w:vAlign w:val="center"/>
          </w:tcPr>
          <w:p w14:paraId="32D8813D">
            <w:pPr>
              <w:outlineLvl w:val="0"/>
              <w:rPr>
                <w:rFonts w:hint="eastAsia" w:ascii="宋体" w:hAnsi="宋体" w:cs="宋体"/>
                <w:szCs w:val="21"/>
              </w:rPr>
            </w:pPr>
            <w:r>
              <w:rPr>
                <w:rFonts w:hint="eastAsia" w:ascii="宋体" w:hAnsi="宋体" w:cs="宋体"/>
                <w:szCs w:val="21"/>
              </w:rPr>
              <w:t>平台技术参数响应情况。供应商完全响应采购文件中全部平台技术参数要求的，得20分；每有1项要求不响应的扣1分（20分起扣），超过10项服务要求不响应的投标无效。</w:t>
            </w:r>
          </w:p>
        </w:tc>
        <w:tc>
          <w:tcPr>
            <w:tcW w:w="796" w:type="dxa"/>
            <w:vAlign w:val="center"/>
          </w:tcPr>
          <w:p w14:paraId="36E2DF32">
            <w:pPr>
              <w:spacing w:line="240" w:lineRule="auto"/>
              <w:jc w:val="center"/>
              <w:rPr>
                <w:rFonts w:hint="eastAsia" w:ascii="仿宋" w:hAnsi="仿宋" w:cs="仿宋"/>
                <w:szCs w:val="32"/>
              </w:rPr>
            </w:pPr>
            <w:r>
              <w:rPr>
                <w:rFonts w:hint="eastAsia" w:ascii="仿宋" w:hAnsi="仿宋" w:cs="仿宋"/>
                <w:szCs w:val="32"/>
              </w:rPr>
              <w:t>20</w:t>
            </w:r>
          </w:p>
        </w:tc>
        <w:tc>
          <w:tcPr>
            <w:tcW w:w="1107" w:type="dxa"/>
            <w:vAlign w:val="center"/>
          </w:tcPr>
          <w:p w14:paraId="3899596E">
            <w:pPr>
              <w:spacing w:line="240" w:lineRule="auto"/>
              <w:jc w:val="center"/>
              <w:rPr>
                <w:rFonts w:hint="eastAsia" w:ascii="仿宋" w:hAnsi="仿宋" w:cs="仿宋"/>
                <w:szCs w:val="32"/>
              </w:rPr>
            </w:pPr>
            <w:r>
              <w:rPr>
                <w:rFonts w:hint="eastAsia" w:ascii="仿宋" w:hAnsi="仿宋" w:cs="仿宋"/>
                <w:szCs w:val="32"/>
              </w:rPr>
              <w:t>客观分</w:t>
            </w:r>
          </w:p>
        </w:tc>
        <w:tc>
          <w:tcPr>
            <w:tcW w:w="1881" w:type="dxa"/>
            <w:vAlign w:val="center"/>
          </w:tcPr>
          <w:p w14:paraId="6E08A9C0">
            <w:pPr>
              <w:spacing w:line="240" w:lineRule="auto"/>
              <w:jc w:val="left"/>
              <w:outlineLvl w:val="0"/>
              <w:rPr>
                <w:rFonts w:hint="eastAsia" w:ascii="仿宋" w:hAnsi="仿宋" w:cs="仿宋"/>
              </w:rPr>
            </w:pPr>
          </w:p>
        </w:tc>
      </w:tr>
      <w:tr w14:paraId="1C46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14:paraId="08D5365E">
            <w:pPr>
              <w:spacing w:line="240" w:lineRule="auto"/>
              <w:jc w:val="center"/>
              <w:rPr>
                <w:rFonts w:hint="eastAsia" w:ascii="仿宋" w:hAnsi="仿宋" w:cs="仿宋"/>
                <w:szCs w:val="32"/>
              </w:rPr>
            </w:pPr>
            <w:r>
              <w:rPr>
                <w:rFonts w:hint="eastAsia" w:ascii="仿宋" w:hAnsi="仿宋" w:cs="仿宋"/>
                <w:szCs w:val="32"/>
              </w:rPr>
              <w:t>7</w:t>
            </w:r>
          </w:p>
        </w:tc>
        <w:tc>
          <w:tcPr>
            <w:tcW w:w="5541" w:type="dxa"/>
            <w:vAlign w:val="center"/>
          </w:tcPr>
          <w:p w14:paraId="769356C3">
            <w:pPr>
              <w:outlineLvl w:val="0"/>
              <w:rPr>
                <w:rFonts w:hint="eastAsia" w:ascii="宋体" w:hAnsi="宋体" w:cs="宋体"/>
                <w:szCs w:val="21"/>
              </w:rPr>
            </w:pPr>
            <w:r>
              <w:rPr>
                <w:rFonts w:hint="eastAsia" w:ascii="宋体" w:hAnsi="宋体" w:cs="宋体"/>
                <w:szCs w:val="21"/>
              </w:rPr>
              <w:t>服务本项目的专家数据库情况。</w:t>
            </w:r>
          </w:p>
        </w:tc>
        <w:tc>
          <w:tcPr>
            <w:tcW w:w="796" w:type="dxa"/>
            <w:vAlign w:val="center"/>
          </w:tcPr>
          <w:p w14:paraId="0D7473E6">
            <w:pPr>
              <w:spacing w:line="240" w:lineRule="auto"/>
              <w:jc w:val="center"/>
              <w:rPr>
                <w:rFonts w:hint="eastAsia" w:ascii="仿宋" w:hAnsi="仿宋" w:cs="仿宋"/>
                <w:szCs w:val="32"/>
              </w:rPr>
            </w:pPr>
            <w:r>
              <w:rPr>
                <w:rFonts w:hint="eastAsia" w:ascii="仿宋" w:hAnsi="仿宋" w:cs="仿宋"/>
                <w:szCs w:val="32"/>
              </w:rPr>
              <w:t>/</w:t>
            </w:r>
          </w:p>
        </w:tc>
        <w:tc>
          <w:tcPr>
            <w:tcW w:w="1107" w:type="dxa"/>
            <w:vAlign w:val="center"/>
          </w:tcPr>
          <w:p w14:paraId="478EF82D">
            <w:pPr>
              <w:spacing w:line="240" w:lineRule="auto"/>
              <w:jc w:val="center"/>
              <w:rPr>
                <w:rFonts w:hint="eastAsia" w:ascii="仿宋" w:hAnsi="仿宋" w:cs="仿宋"/>
                <w:szCs w:val="32"/>
              </w:rPr>
            </w:pPr>
          </w:p>
        </w:tc>
        <w:tc>
          <w:tcPr>
            <w:tcW w:w="1881" w:type="dxa"/>
            <w:vAlign w:val="center"/>
          </w:tcPr>
          <w:p w14:paraId="52D3A3F9">
            <w:pPr>
              <w:spacing w:line="240" w:lineRule="auto"/>
              <w:jc w:val="left"/>
              <w:outlineLvl w:val="0"/>
              <w:rPr>
                <w:rFonts w:hint="eastAsia" w:ascii="仿宋" w:hAnsi="仿宋" w:cs="仿宋"/>
              </w:rPr>
            </w:pPr>
          </w:p>
        </w:tc>
      </w:tr>
      <w:tr w14:paraId="2077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14:paraId="5417E662">
            <w:pPr>
              <w:spacing w:line="240" w:lineRule="auto"/>
              <w:jc w:val="center"/>
              <w:rPr>
                <w:rFonts w:hint="eastAsia" w:ascii="仿宋" w:hAnsi="仿宋" w:cs="仿宋"/>
                <w:szCs w:val="32"/>
              </w:rPr>
            </w:pPr>
            <w:r>
              <w:rPr>
                <w:rFonts w:hint="eastAsia" w:ascii="仿宋" w:hAnsi="仿宋" w:cs="仿宋"/>
                <w:szCs w:val="32"/>
              </w:rPr>
              <w:t>7.1</w:t>
            </w:r>
          </w:p>
        </w:tc>
        <w:tc>
          <w:tcPr>
            <w:tcW w:w="5541" w:type="dxa"/>
            <w:vAlign w:val="center"/>
          </w:tcPr>
          <w:p w14:paraId="33EE1B7D">
            <w:pPr>
              <w:outlineLvl w:val="0"/>
              <w:rPr>
                <w:rFonts w:hint="eastAsia" w:ascii="宋体" w:hAnsi="宋体" w:cs="宋体"/>
                <w:szCs w:val="21"/>
                <w:highlight w:val="none"/>
              </w:rPr>
            </w:pPr>
            <w:r>
              <w:rPr>
                <w:rFonts w:ascii="宋体" w:hAnsi="宋体" w:cs="宋体"/>
                <w:szCs w:val="21"/>
                <w:highlight w:val="none"/>
              </w:rPr>
              <w:t>专家配置</w:t>
            </w:r>
          </w:p>
          <w:p w14:paraId="50A154BD">
            <w:pPr>
              <w:outlineLvl w:val="0"/>
              <w:rPr>
                <w:rFonts w:hint="eastAsia" w:ascii="宋体" w:hAnsi="宋体" w:cs="宋体"/>
                <w:szCs w:val="21"/>
                <w:highlight w:val="none"/>
              </w:rPr>
            </w:pPr>
            <w:r>
              <w:rPr>
                <w:rFonts w:ascii="宋体" w:hAnsi="宋体" w:cs="宋体"/>
                <w:szCs w:val="21"/>
                <w:highlight w:val="none"/>
              </w:rPr>
              <w:t>（1）专家总数达到40万人及以上，且985/211高校正高级专家8万人及以上</w:t>
            </w:r>
            <w:r>
              <w:rPr>
                <w:rFonts w:hint="eastAsia" w:ascii="宋体" w:hAnsi="宋体" w:cs="宋体"/>
                <w:szCs w:val="21"/>
                <w:highlight w:val="none"/>
              </w:rPr>
              <w:t>并涵盖采购人所需全部学科门类</w:t>
            </w:r>
            <w:r>
              <w:rPr>
                <w:rFonts w:ascii="宋体" w:hAnsi="宋体" w:cs="宋体"/>
                <w:szCs w:val="21"/>
                <w:highlight w:val="none"/>
              </w:rPr>
              <w:t>，且国家级</w:t>
            </w:r>
            <w:r>
              <w:rPr>
                <w:rFonts w:hint="eastAsia" w:ascii="宋体" w:hAnsi="宋体" w:cs="宋体"/>
                <w:szCs w:val="21"/>
                <w:highlight w:val="none"/>
                <w:lang w:val="en-US" w:eastAsia="zh-CN"/>
              </w:rPr>
              <w:t>人才</w:t>
            </w:r>
            <w:r>
              <w:rPr>
                <w:rFonts w:ascii="宋体" w:hAnsi="宋体" w:cs="宋体"/>
                <w:szCs w:val="21"/>
                <w:highlight w:val="none"/>
              </w:rPr>
              <w:t>数量2万人及以上的，</w:t>
            </w:r>
            <w:r>
              <w:rPr>
                <w:rFonts w:hint="eastAsia" w:ascii="宋体" w:hAnsi="宋体" w:cs="宋体"/>
                <w:szCs w:val="21"/>
                <w:highlight w:val="none"/>
              </w:rPr>
              <w:t>且海外高校国际专家数量6万人及以上，</w:t>
            </w:r>
            <w:r>
              <w:rPr>
                <w:rFonts w:ascii="宋体" w:hAnsi="宋体" w:cs="宋体"/>
                <w:szCs w:val="21"/>
                <w:highlight w:val="none"/>
              </w:rPr>
              <w:t>得</w:t>
            </w:r>
            <w:r>
              <w:rPr>
                <w:rFonts w:hint="eastAsia" w:ascii="宋体" w:hAnsi="宋体" w:cs="宋体"/>
                <w:szCs w:val="21"/>
                <w:highlight w:val="none"/>
              </w:rPr>
              <w:t>10</w:t>
            </w:r>
            <w:r>
              <w:rPr>
                <w:rFonts w:ascii="宋体" w:hAnsi="宋体" w:cs="宋体"/>
                <w:szCs w:val="21"/>
                <w:highlight w:val="none"/>
              </w:rPr>
              <w:t>分。</w:t>
            </w:r>
          </w:p>
          <w:p w14:paraId="583CB7B1">
            <w:pPr>
              <w:outlineLvl w:val="0"/>
              <w:rPr>
                <w:rFonts w:hint="eastAsia" w:ascii="宋体" w:hAnsi="宋体" w:cs="宋体"/>
                <w:szCs w:val="21"/>
                <w:highlight w:val="none"/>
              </w:rPr>
            </w:pPr>
            <w:r>
              <w:rPr>
                <w:rFonts w:ascii="宋体" w:hAnsi="宋体" w:cs="宋体"/>
                <w:szCs w:val="21"/>
                <w:highlight w:val="none"/>
              </w:rPr>
              <w:t>（2）专家总数达到30-40万人，且985/211高校正高级专家6-8万人</w:t>
            </w:r>
            <w:r>
              <w:rPr>
                <w:rFonts w:hint="eastAsia" w:ascii="宋体" w:hAnsi="宋体" w:cs="宋体"/>
                <w:szCs w:val="21"/>
                <w:highlight w:val="none"/>
              </w:rPr>
              <w:t>并涵盖采购人所需全部学科门类</w:t>
            </w:r>
            <w:r>
              <w:rPr>
                <w:rFonts w:ascii="宋体" w:hAnsi="宋体" w:cs="宋体"/>
                <w:szCs w:val="21"/>
                <w:highlight w:val="none"/>
              </w:rPr>
              <w:t>，且国家级</w:t>
            </w:r>
            <w:r>
              <w:rPr>
                <w:rFonts w:hint="eastAsia" w:ascii="宋体" w:hAnsi="宋体" w:cs="宋体"/>
                <w:szCs w:val="21"/>
                <w:highlight w:val="none"/>
                <w:lang w:val="en-US" w:eastAsia="zh-CN"/>
              </w:rPr>
              <w:t>人才</w:t>
            </w:r>
            <w:r>
              <w:rPr>
                <w:rFonts w:ascii="宋体" w:hAnsi="宋体" w:cs="宋体"/>
                <w:szCs w:val="21"/>
                <w:highlight w:val="none"/>
              </w:rPr>
              <w:t>数量1.5-2万人的，</w:t>
            </w:r>
            <w:bookmarkStart w:id="418" w:name="OLE_LINK1"/>
            <w:r>
              <w:rPr>
                <w:rFonts w:hint="eastAsia" w:ascii="宋体" w:hAnsi="宋体" w:cs="宋体"/>
                <w:szCs w:val="21"/>
                <w:highlight w:val="none"/>
              </w:rPr>
              <w:t>且海外高校国际专家数量4-6万人</w:t>
            </w:r>
            <w:bookmarkEnd w:id="418"/>
            <w:r>
              <w:rPr>
                <w:rFonts w:hint="eastAsia" w:ascii="宋体" w:hAnsi="宋体" w:cs="宋体"/>
                <w:szCs w:val="21"/>
                <w:highlight w:val="none"/>
              </w:rPr>
              <w:t>，</w:t>
            </w:r>
            <w:r>
              <w:rPr>
                <w:rFonts w:ascii="宋体" w:hAnsi="宋体" w:cs="宋体"/>
                <w:szCs w:val="21"/>
                <w:highlight w:val="none"/>
              </w:rPr>
              <w:t>得</w:t>
            </w:r>
            <w:r>
              <w:rPr>
                <w:rFonts w:hint="eastAsia" w:ascii="宋体" w:hAnsi="宋体" w:cs="宋体"/>
                <w:szCs w:val="21"/>
                <w:highlight w:val="none"/>
              </w:rPr>
              <w:t>7</w:t>
            </w:r>
            <w:r>
              <w:rPr>
                <w:rFonts w:ascii="宋体" w:hAnsi="宋体" w:cs="宋体"/>
                <w:szCs w:val="21"/>
                <w:highlight w:val="none"/>
              </w:rPr>
              <w:t>分；</w:t>
            </w:r>
          </w:p>
          <w:p w14:paraId="2C5FE3C2">
            <w:pPr>
              <w:outlineLvl w:val="0"/>
              <w:rPr>
                <w:rFonts w:hint="eastAsia" w:ascii="宋体" w:hAnsi="宋体" w:cs="宋体"/>
                <w:szCs w:val="21"/>
                <w:highlight w:val="none"/>
              </w:rPr>
            </w:pPr>
            <w:r>
              <w:rPr>
                <w:rFonts w:ascii="宋体" w:hAnsi="宋体" w:cs="宋体"/>
                <w:szCs w:val="21"/>
                <w:highlight w:val="none"/>
              </w:rPr>
              <w:t>（3）专家总数达到20-30万人，且985/211高校正高级专家4-6万人</w:t>
            </w:r>
            <w:r>
              <w:rPr>
                <w:rFonts w:hint="eastAsia" w:ascii="宋体" w:hAnsi="宋体" w:cs="宋体"/>
                <w:szCs w:val="21"/>
                <w:highlight w:val="none"/>
              </w:rPr>
              <w:t>并涵盖采购人所需全部学科门类</w:t>
            </w:r>
            <w:r>
              <w:rPr>
                <w:rFonts w:ascii="宋体" w:hAnsi="宋体" w:cs="宋体"/>
                <w:szCs w:val="21"/>
                <w:highlight w:val="none"/>
              </w:rPr>
              <w:t>，且国家级</w:t>
            </w:r>
            <w:r>
              <w:rPr>
                <w:rFonts w:hint="eastAsia" w:ascii="宋体" w:hAnsi="宋体" w:cs="宋体"/>
                <w:szCs w:val="21"/>
                <w:highlight w:val="none"/>
                <w:lang w:val="en-US" w:eastAsia="zh-CN"/>
              </w:rPr>
              <w:t>人才</w:t>
            </w:r>
            <w:r>
              <w:rPr>
                <w:rFonts w:ascii="宋体" w:hAnsi="宋体" w:cs="宋体"/>
                <w:szCs w:val="21"/>
                <w:highlight w:val="none"/>
              </w:rPr>
              <w:t>数量1-1.5万人的</w:t>
            </w:r>
            <w:r>
              <w:rPr>
                <w:rFonts w:hint="eastAsia" w:ascii="宋体" w:hAnsi="宋体" w:cs="宋体"/>
                <w:szCs w:val="21"/>
                <w:highlight w:val="none"/>
              </w:rPr>
              <w:t>，且海外高校国际专家数量2-4万人</w:t>
            </w:r>
            <w:r>
              <w:rPr>
                <w:rFonts w:ascii="宋体" w:hAnsi="宋体" w:cs="宋体"/>
                <w:szCs w:val="21"/>
                <w:highlight w:val="none"/>
              </w:rPr>
              <w:t>，得</w:t>
            </w:r>
            <w:r>
              <w:rPr>
                <w:rFonts w:hint="eastAsia" w:ascii="宋体" w:hAnsi="宋体" w:cs="宋体"/>
                <w:szCs w:val="21"/>
                <w:highlight w:val="none"/>
              </w:rPr>
              <w:t>4</w:t>
            </w:r>
            <w:r>
              <w:rPr>
                <w:rFonts w:ascii="宋体" w:hAnsi="宋体" w:cs="宋体"/>
                <w:szCs w:val="21"/>
                <w:highlight w:val="none"/>
              </w:rPr>
              <w:t>分；</w:t>
            </w:r>
          </w:p>
          <w:p w14:paraId="75B156E0">
            <w:pPr>
              <w:outlineLvl w:val="0"/>
              <w:rPr>
                <w:rFonts w:hint="eastAsia" w:ascii="宋体" w:hAnsi="宋体" w:cs="宋体"/>
                <w:szCs w:val="21"/>
                <w:highlight w:val="none"/>
                <w:lang w:eastAsia="zh-CN"/>
              </w:rPr>
            </w:pPr>
            <w:r>
              <w:rPr>
                <w:rFonts w:ascii="宋体" w:hAnsi="宋体" w:cs="宋体"/>
                <w:szCs w:val="21"/>
                <w:highlight w:val="none"/>
              </w:rPr>
              <w:t>（4）专家总数达到10-20万人，且985/211高校正高级专家2-4万人</w:t>
            </w:r>
            <w:r>
              <w:rPr>
                <w:rFonts w:hint="eastAsia" w:ascii="宋体" w:hAnsi="宋体" w:cs="宋体"/>
                <w:szCs w:val="21"/>
                <w:highlight w:val="none"/>
              </w:rPr>
              <w:t>并涵盖采购人所需全部学科门类</w:t>
            </w:r>
            <w:r>
              <w:rPr>
                <w:rFonts w:ascii="宋体" w:hAnsi="宋体" w:cs="宋体"/>
                <w:szCs w:val="21"/>
                <w:highlight w:val="none"/>
              </w:rPr>
              <w:t>，且有国家级</w:t>
            </w:r>
            <w:r>
              <w:rPr>
                <w:rFonts w:hint="eastAsia" w:ascii="宋体" w:hAnsi="宋体" w:cs="宋体"/>
                <w:szCs w:val="21"/>
                <w:highlight w:val="none"/>
                <w:lang w:val="en-US" w:eastAsia="zh-CN"/>
              </w:rPr>
              <w:t>人才</w:t>
            </w:r>
            <w:r>
              <w:rPr>
                <w:rFonts w:ascii="宋体" w:hAnsi="宋体" w:cs="宋体"/>
                <w:szCs w:val="21"/>
                <w:highlight w:val="none"/>
              </w:rPr>
              <w:t>的</w:t>
            </w:r>
            <w:r>
              <w:rPr>
                <w:rFonts w:hint="eastAsia" w:ascii="宋体" w:hAnsi="宋体" w:cs="宋体"/>
                <w:szCs w:val="21"/>
                <w:highlight w:val="none"/>
              </w:rPr>
              <w:t>，且海外高校国际专家数量1-2万人</w:t>
            </w:r>
            <w:r>
              <w:rPr>
                <w:rFonts w:ascii="宋体" w:hAnsi="宋体" w:cs="宋体"/>
                <w:szCs w:val="21"/>
                <w:highlight w:val="none"/>
              </w:rPr>
              <w:t>，得1分</w:t>
            </w:r>
            <w:r>
              <w:rPr>
                <w:rFonts w:hint="eastAsia" w:ascii="宋体" w:hAnsi="宋体" w:cs="宋体"/>
                <w:szCs w:val="21"/>
                <w:highlight w:val="none"/>
                <w:lang w:eastAsia="zh-CN"/>
              </w:rPr>
              <w:t>。</w:t>
            </w:r>
          </w:p>
          <w:p w14:paraId="64A4F255">
            <w:pPr>
              <w:outlineLvl w:val="0"/>
              <w:rPr>
                <w:rFonts w:hint="eastAsia" w:ascii="宋体" w:hAnsi="宋体" w:cs="宋体"/>
                <w:szCs w:val="21"/>
                <w:highlight w:val="none"/>
                <w:lang w:val="en-US" w:eastAsia="zh-CN"/>
              </w:rPr>
            </w:pPr>
            <w:r>
              <w:rPr>
                <w:rFonts w:hint="eastAsia" w:ascii="宋体" w:hAnsi="宋体" w:cs="宋体"/>
                <w:szCs w:val="21"/>
                <w:highlight w:val="none"/>
                <w:lang w:val="en-US" w:eastAsia="zh-CN"/>
              </w:rPr>
              <w:t>供应商须采用真实专家系统在现场演示上述内容，未演示或演示内容不足以证明供应商专家配置满足上述要求的视作不满足相应要求。</w:t>
            </w:r>
          </w:p>
          <w:p w14:paraId="6134AA9F">
            <w:pPr>
              <w:outlineLvl w:val="0"/>
              <w:rPr>
                <w:rFonts w:hint="eastAsia" w:ascii="宋体" w:hAnsi="宋体" w:cs="宋体"/>
                <w:szCs w:val="21"/>
                <w:highlight w:val="none"/>
              </w:rPr>
            </w:pPr>
            <w:r>
              <w:rPr>
                <w:rFonts w:hint="eastAsia" w:ascii="宋体" w:hAnsi="宋体" w:cs="宋体"/>
                <w:szCs w:val="21"/>
                <w:highlight w:val="none"/>
                <w:lang w:val="en-US" w:eastAsia="zh-CN"/>
              </w:rPr>
              <w:t>注：</w:t>
            </w:r>
            <w:r>
              <w:rPr>
                <w:rFonts w:ascii="宋体" w:hAnsi="宋体" w:cs="宋体"/>
                <w:szCs w:val="21"/>
                <w:highlight w:val="none"/>
              </w:rPr>
              <w:t>国家级</w:t>
            </w:r>
            <w:r>
              <w:rPr>
                <w:rFonts w:hint="eastAsia" w:ascii="宋体" w:hAnsi="宋体" w:cs="宋体"/>
                <w:szCs w:val="21"/>
                <w:highlight w:val="none"/>
                <w:lang w:val="en-US" w:eastAsia="zh-CN"/>
              </w:rPr>
              <w:t>人才指工程院院士、中科院院士、长江学者特聘教授、长江学者讲座教授、长江学者青年学者、千人计划、青年千人计划、海外优青、海外杰青、杰青、优青、万人计划哲学社会科学领军人才、万人计划科技创新领军人才、万人计划杰出人才、万人计划青年拔尖人才。</w:t>
            </w:r>
          </w:p>
        </w:tc>
        <w:tc>
          <w:tcPr>
            <w:tcW w:w="796" w:type="dxa"/>
            <w:vAlign w:val="center"/>
          </w:tcPr>
          <w:p w14:paraId="3C827286">
            <w:pPr>
              <w:spacing w:line="240" w:lineRule="auto"/>
              <w:jc w:val="center"/>
              <w:rPr>
                <w:rFonts w:hint="eastAsia" w:ascii="仿宋" w:hAnsi="仿宋" w:cs="仿宋"/>
                <w:szCs w:val="32"/>
                <w:highlight w:val="none"/>
              </w:rPr>
            </w:pPr>
            <w:r>
              <w:rPr>
                <w:rFonts w:hint="eastAsia" w:ascii="仿宋" w:hAnsi="仿宋" w:cs="仿宋"/>
                <w:szCs w:val="32"/>
                <w:highlight w:val="none"/>
              </w:rPr>
              <w:t>10</w:t>
            </w:r>
          </w:p>
        </w:tc>
        <w:tc>
          <w:tcPr>
            <w:tcW w:w="1107" w:type="dxa"/>
            <w:vAlign w:val="center"/>
          </w:tcPr>
          <w:p w14:paraId="73705392">
            <w:pPr>
              <w:spacing w:line="240" w:lineRule="auto"/>
              <w:jc w:val="left"/>
              <w:rPr>
                <w:rFonts w:hint="eastAsia" w:ascii="仿宋" w:hAnsi="仿宋" w:cs="仿宋"/>
                <w:szCs w:val="32"/>
                <w:highlight w:val="none"/>
              </w:rPr>
            </w:pPr>
            <w:r>
              <w:rPr>
                <w:rFonts w:hint="eastAsia" w:ascii="仿宋" w:hAnsi="仿宋" w:cs="仿宋"/>
                <w:szCs w:val="32"/>
                <w:highlight w:val="none"/>
              </w:rPr>
              <w:t>客观分</w:t>
            </w:r>
          </w:p>
        </w:tc>
        <w:tc>
          <w:tcPr>
            <w:tcW w:w="1881" w:type="dxa"/>
          </w:tcPr>
          <w:p w14:paraId="37430086">
            <w:pPr>
              <w:spacing w:line="240" w:lineRule="auto"/>
              <w:jc w:val="left"/>
              <w:outlineLvl w:val="0"/>
              <w:rPr>
                <w:rFonts w:hint="eastAsia" w:ascii="仿宋" w:hAnsi="仿宋" w:cs="仿宋"/>
                <w:highlight w:val="none"/>
              </w:rPr>
            </w:pPr>
          </w:p>
        </w:tc>
      </w:tr>
      <w:tr w14:paraId="6BAC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1" w:hRule="atLeast"/>
        </w:trPr>
        <w:tc>
          <w:tcPr>
            <w:tcW w:w="622" w:type="dxa"/>
            <w:vAlign w:val="center"/>
          </w:tcPr>
          <w:p w14:paraId="347930D1">
            <w:pPr>
              <w:spacing w:line="240" w:lineRule="auto"/>
              <w:jc w:val="center"/>
              <w:rPr>
                <w:rFonts w:hint="eastAsia" w:ascii="仿宋" w:hAnsi="仿宋" w:cs="仿宋"/>
                <w:szCs w:val="32"/>
              </w:rPr>
            </w:pPr>
            <w:r>
              <w:rPr>
                <w:rFonts w:hint="eastAsia" w:ascii="仿宋" w:hAnsi="仿宋" w:cs="仿宋"/>
                <w:szCs w:val="32"/>
              </w:rPr>
              <w:t>7.2</w:t>
            </w:r>
          </w:p>
        </w:tc>
        <w:tc>
          <w:tcPr>
            <w:tcW w:w="5541" w:type="dxa"/>
            <w:vAlign w:val="center"/>
          </w:tcPr>
          <w:p w14:paraId="28528FEE">
            <w:pPr>
              <w:outlineLvl w:val="0"/>
              <w:rPr>
                <w:rFonts w:hint="eastAsia" w:ascii="宋体" w:hAnsi="宋体" w:cs="宋体"/>
                <w:szCs w:val="21"/>
                <w:highlight w:val="none"/>
              </w:rPr>
            </w:pPr>
            <w:r>
              <w:rPr>
                <w:rFonts w:hint="eastAsia" w:ascii="宋体" w:hAnsi="宋体" w:cs="宋体"/>
                <w:szCs w:val="21"/>
                <w:highlight w:val="none"/>
              </w:rPr>
              <w:t>供应商提供</w:t>
            </w:r>
            <w:r>
              <w:rPr>
                <w:rFonts w:ascii="宋体" w:hAnsi="宋体" w:cs="宋体"/>
                <w:szCs w:val="21"/>
                <w:highlight w:val="none"/>
              </w:rPr>
              <w:t>专家</w:t>
            </w:r>
            <w:r>
              <w:rPr>
                <w:rFonts w:hint="eastAsia" w:ascii="宋体" w:hAnsi="宋体" w:cs="宋体"/>
                <w:szCs w:val="21"/>
                <w:highlight w:val="none"/>
              </w:rPr>
              <w:t>内（985、211）正高级专家职称证书，专家来源要求不同省份，不同单位，不同学科，每提供提供一份满足要求的证书得0.5分，最多得5分。</w:t>
            </w:r>
          </w:p>
        </w:tc>
        <w:tc>
          <w:tcPr>
            <w:tcW w:w="796" w:type="dxa"/>
            <w:vAlign w:val="center"/>
          </w:tcPr>
          <w:p w14:paraId="02685450">
            <w:pPr>
              <w:spacing w:line="240" w:lineRule="auto"/>
              <w:jc w:val="center"/>
              <w:rPr>
                <w:rFonts w:hint="eastAsia" w:ascii="仿宋" w:hAnsi="仿宋" w:cs="仿宋"/>
                <w:szCs w:val="32"/>
                <w:highlight w:val="none"/>
              </w:rPr>
            </w:pPr>
            <w:r>
              <w:rPr>
                <w:rFonts w:hint="eastAsia" w:ascii="仿宋" w:hAnsi="仿宋" w:cs="仿宋"/>
                <w:szCs w:val="32"/>
                <w:highlight w:val="none"/>
              </w:rPr>
              <w:t>5</w:t>
            </w:r>
          </w:p>
        </w:tc>
        <w:tc>
          <w:tcPr>
            <w:tcW w:w="1107" w:type="dxa"/>
            <w:vAlign w:val="center"/>
          </w:tcPr>
          <w:p w14:paraId="77773309">
            <w:pPr>
              <w:spacing w:line="240" w:lineRule="auto"/>
              <w:jc w:val="left"/>
              <w:rPr>
                <w:rFonts w:hint="eastAsia" w:ascii="仿宋" w:hAnsi="仿宋" w:cs="仿宋"/>
                <w:b/>
                <w:bCs/>
                <w:szCs w:val="32"/>
                <w:highlight w:val="none"/>
              </w:rPr>
            </w:pPr>
            <w:r>
              <w:rPr>
                <w:rFonts w:hint="eastAsia" w:ascii="仿宋" w:hAnsi="仿宋" w:cs="仿宋"/>
                <w:szCs w:val="32"/>
                <w:highlight w:val="none"/>
              </w:rPr>
              <w:t>客观分</w:t>
            </w:r>
          </w:p>
        </w:tc>
        <w:tc>
          <w:tcPr>
            <w:tcW w:w="1881" w:type="dxa"/>
          </w:tcPr>
          <w:p w14:paraId="32EDE665">
            <w:pPr>
              <w:spacing w:line="240" w:lineRule="auto"/>
              <w:jc w:val="left"/>
              <w:outlineLvl w:val="0"/>
              <w:rPr>
                <w:rFonts w:hint="eastAsia" w:ascii="仿宋" w:hAnsi="仿宋" w:cs="仿宋"/>
                <w:highlight w:val="none"/>
              </w:rPr>
            </w:pPr>
          </w:p>
        </w:tc>
      </w:tr>
      <w:tr w14:paraId="4C06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22" w:type="dxa"/>
            <w:vAlign w:val="center"/>
          </w:tcPr>
          <w:p w14:paraId="53CA2668">
            <w:pPr>
              <w:spacing w:line="240" w:lineRule="auto"/>
              <w:jc w:val="center"/>
              <w:rPr>
                <w:rFonts w:hint="eastAsia" w:ascii="仿宋" w:hAnsi="仿宋" w:cs="仿宋"/>
                <w:szCs w:val="32"/>
              </w:rPr>
            </w:pPr>
            <w:r>
              <w:rPr>
                <w:rFonts w:hint="eastAsia" w:ascii="仿宋" w:hAnsi="仿宋" w:cs="仿宋"/>
                <w:szCs w:val="32"/>
              </w:rPr>
              <w:t>7.3</w:t>
            </w:r>
          </w:p>
        </w:tc>
        <w:tc>
          <w:tcPr>
            <w:tcW w:w="5541" w:type="dxa"/>
            <w:vAlign w:val="center"/>
          </w:tcPr>
          <w:p w14:paraId="0D304C4F">
            <w:pPr>
              <w:outlineLvl w:val="0"/>
              <w:rPr>
                <w:rFonts w:hint="eastAsia" w:ascii="宋体" w:hAnsi="宋体" w:cs="宋体"/>
                <w:szCs w:val="21"/>
              </w:rPr>
            </w:pPr>
            <w:r>
              <w:rPr>
                <w:rFonts w:hint="eastAsia" w:ascii="宋体" w:hAnsi="宋体" w:cs="宋体"/>
                <w:szCs w:val="21"/>
              </w:rPr>
              <w:t>供应商提供库内专家所在高校出具的专家真实性证明，证明材料要求加盖所在高校公章，可为扫描件。每提供一所高校出具的证明得0.5分，最多得2.5分。</w:t>
            </w:r>
          </w:p>
        </w:tc>
        <w:tc>
          <w:tcPr>
            <w:tcW w:w="796" w:type="dxa"/>
            <w:vAlign w:val="center"/>
          </w:tcPr>
          <w:p w14:paraId="10EC3517">
            <w:pPr>
              <w:spacing w:line="240" w:lineRule="auto"/>
              <w:jc w:val="center"/>
              <w:rPr>
                <w:rFonts w:hint="eastAsia" w:ascii="仿宋" w:hAnsi="仿宋" w:cs="仿宋"/>
                <w:szCs w:val="32"/>
              </w:rPr>
            </w:pPr>
            <w:r>
              <w:rPr>
                <w:rFonts w:hint="eastAsia" w:ascii="仿宋" w:hAnsi="仿宋" w:cs="仿宋"/>
                <w:szCs w:val="32"/>
              </w:rPr>
              <w:t>2.5</w:t>
            </w:r>
          </w:p>
        </w:tc>
        <w:tc>
          <w:tcPr>
            <w:tcW w:w="1107" w:type="dxa"/>
            <w:vAlign w:val="center"/>
          </w:tcPr>
          <w:p w14:paraId="50BD6448">
            <w:pPr>
              <w:spacing w:line="240" w:lineRule="auto"/>
              <w:jc w:val="left"/>
              <w:rPr>
                <w:rFonts w:hint="eastAsia" w:ascii="仿宋" w:hAnsi="仿宋" w:cs="仿宋"/>
                <w:szCs w:val="32"/>
              </w:rPr>
            </w:pPr>
            <w:r>
              <w:rPr>
                <w:rFonts w:hint="eastAsia" w:ascii="仿宋" w:hAnsi="仿宋" w:cs="仿宋"/>
                <w:szCs w:val="32"/>
              </w:rPr>
              <w:t>客观分</w:t>
            </w:r>
          </w:p>
        </w:tc>
        <w:tc>
          <w:tcPr>
            <w:tcW w:w="1881" w:type="dxa"/>
          </w:tcPr>
          <w:p w14:paraId="0CBD0F74">
            <w:pPr>
              <w:spacing w:line="240" w:lineRule="auto"/>
              <w:jc w:val="left"/>
              <w:outlineLvl w:val="0"/>
              <w:rPr>
                <w:rFonts w:hint="eastAsia" w:ascii="仿宋" w:hAnsi="仿宋" w:cs="仿宋"/>
                <w:highlight w:val="yellow"/>
              </w:rPr>
            </w:pPr>
          </w:p>
        </w:tc>
      </w:tr>
      <w:tr w14:paraId="52A2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22" w:type="dxa"/>
            <w:vAlign w:val="center"/>
          </w:tcPr>
          <w:p w14:paraId="2FA2FEDE">
            <w:pPr>
              <w:spacing w:line="240" w:lineRule="auto"/>
              <w:jc w:val="center"/>
              <w:rPr>
                <w:rFonts w:hint="eastAsia" w:ascii="仿宋" w:hAnsi="仿宋" w:cs="仿宋"/>
                <w:szCs w:val="32"/>
              </w:rPr>
            </w:pPr>
            <w:r>
              <w:rPr>
                <w:rFonts w:hint="eastAsia" w:ascii="仿宋" w:hAnsi="仿宋" w:cs="仿宋"/>
                <w:szCs w:val="32"/>
              </w:rPr>
              <w:t>8</w:t>
            </w:r>
          </w:p>
        </w:tc>
        <w:tc>
          <w:tcPr>
            <w:tcW w:w="5541" w:type="dxa"/>
            <w:vAlign w:val="center"/>
          </w:tcPr>
          <w:p w14:paraId="1B185B0D">
            <w:pPr>
              <w:outlineLvl w:val="0"/>
              <w:rPr>
                <w:rFonts w:hint="eastAsia" w:ascii="宋体" w:hAnsi="宋体" w:cs="宋体"/>
                <w:szCs w:val="21"/>
              </w:rPr>
            </w:pPr>
            <w:r>
              <w:rPr>
                <w:rFonts w:hint="eastAsia" w:ascii="宋体" w:hAnsi="宋体" w:cs="宋体"/>
                <w:szCs w:val="21"/>
              </w:rPr>
              <w:t>项目理解与工作方案。根据供应商提供的对委托评审项目的理解及重难点分析的专业性、准确性、全面性情况，及提供的解决方案的要点齐全性、措施完善性、可执行性情况评分。</w:t>
            </w:r>
            <w:r>
              <w:rPr>
                <w:rFonts w:hint="eastAsia" w:ascii="宋体" w:hAnsi="宋体" w:cs="宋体"/>
                <w:bCs/>
                <w:szCs w:val="21"/>
              </w:rPr>
              <w:t>(分值：5,4,3,2,1,0)</w:t>
            </w:r>
          </w:p>
        </w:tc>
        <w:tc>
          <w:tcPr>
            <w:tcW w:w="796" w:type="dxa"/>
            <w:vAlign w:val="center"/>
          </w:tcPr>
          <w:p w14:paraId="1069B161">
            <w:pPr>
              <w:spacing w:line="240" w:lineRule="auto"/>
              <w:jc w:val="center"/>
              <w:rPr>
                <w:rFonts w:hint="eastAsia" w:ascii="仿宋" w:hAnsi="仿宋" w:cs="仿宋"/>
                <w:szCs w:val="32"/>
              </w:rPr>
            </w:pPr>
            <w:r>
              <w:rPr>
                <w:rFonts w:hint="eastAsia" w:ascii="仿宋" w:hAnsi="仿宋" w:cs="仿宋"/>
                <w:szCs w:val="32"/>
              </w:rPr>
              <w:t>5</w:t>
            </w:r>
          </w:p>
        </w:tc>
        <w:tc>
          <w:tcPr>
            <w:tcW w:w="1107" w:type="dxa"/>
            <w:vAlign w:val="center"/>
          </w:tcPr>
          <w:p w14:paraId="41C69DCC">
            <w:pPr>
              <w:spacing w:line="240" w:lineRule="auto"/>
              <w:jc w:val="center"/>
              <w:rPr>
                <w:rFonts w:hint="eastAsia" w:ascii="仿宋" w:hAnsi="仿宋" w:cs="仿宋"/>
                <w:szCs w:val="32"/>
              </w:rPr>
            </w:pPr>
            <w:r>
              <w:rPr>
                <w:rFonts w:hint="eastAsia" w:ascii="仿宋" w:hAnsi="仿宋" w:cs="仿宋"/>
                <w:szCs w:val="32"/>
              </w:rPr>
              <w:t>主观分</w:t>
            </w:r>
          </w:p>
        </w:tc>
        <w:tc>
          <w:tcPr>
            <w:tcW w:w="1881" w:type="dxa"/>
          </w:tcPr>
          <w:p w14:paraId="7BA0607D">
            <w:pPr>
              <w:spacing w:line="240" w:lineRule="auto"/>
              <w:jc w:val="left"/>
              <w:outlineLvl w:val="0"/>
              <w:rPr>
                <w:rFonts w:hint="eastAsia" w:ascii="仿宋" w:hAnsi="仿宋" w:cs="仿宋"/>
                <w:highlight w:val="yellow"/>
              </w:rPr>
            </w:pPr>
          </w:p>
        </w:tc>
      </w:tr>
      <w:tr w14:paraId="235F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14:paraId="445DDA97">
            <w:pPr>
              <w:spacing w:line="240" w:lineRule="auto"/>
              <w:jc w:val="center"/>
              <w:rPr>
                <w:rFonts w:hint="eastAsia" w:ascii="仿宋" w:hAnsi="仿宋" w:cs="仿宋"/>
                <w:szCs w:val="32"/>
              </w:rPr>
            </w:pPr>
            <w:r>
              <w:rPr>
                <w:rFonts w:hint="eastAsia" w:ascii="仿宋" w:hAnsi="仿宋" w:cs="仿宋"/>
                <w:szCs w:val="32"/>
              </w:rPr>
              <w:t>9</w:t>
            </w:r>
          </w:p>
        </w:tc>
        <w:tc>
          <w:tcPr>
            <w:tcW w:w="5541" w:type="dxa"/>
            <w:vAlign w:val="center"/>
          </w:tcPr>
          <w:p w14:paraId="5F97B4DC">
            <w:pPr>
              <w:outlineLvl w:val="0"/>
              <w:rPr>
                <w:rFonts w:hint="eastAsia" w:ascii="宋体" w:hAnsi="宋体" w:cs="宋体"/>
                <w:szCs w:val="21"/>
              </w:rPr>
            </w:pPr>
            <w:r>
              <w:rPr>
                <w:rFonts w:hint="eastAsia" w:ascii="宋体" w:hAnsi="宋体" w:cs="宋体"/>
                <w:szCs w:val="21"/>
              </w:rPr>
              <w:t>送审流程及安全管理规范方案。根据供应商提供的对委托评审项目的送审流程的科学准确性及评审数据安全管理规范（或管理制度）的全面性、规范性、与项目实际需求的符合程度、具体有效性、可操作性情况评分。</w:t>
            </w:r>
            <w:r>
              <w:rPr>
                <w:rFonts w:hint="eastAsia" w:ascii="宋体" w:hAnsi="宋体" w:cs="宋体"/>
                <w:bCs/>
                <w:szCs w:val="21"/>
              </w:rPr>
              <w:t>(分值：5,4,3,2,1,0)</w:t>
            </w:r>
          </w:p>
        </w:tc>
        <w:tc>
          <w:tcPr>
            <w:tcW w:w="796" w:type="dxa"/>
            <w:vAlign w:val="center"/>
          </w:tcPr>
          <w:p w14:paraId="5A024C3D">
            <w:pPr>
              <w:spacing w:line="240" w:lineRule="auto"/>
              <w:jc w:val="center"/>
              <w:rPr>
                <w:rFonts w:hint="eastAsia" w:ascii="仿宋" w:hAnsi="仿宋" w:cs="仿宋"/>
                <w:szCs w:val="32"/>
              </w:rPr>
            </w:pPr>
            <w:r>
              <w:rPr>
                <w:rFonts w:hint="eastAsia" w:ascii="仿宋" w:hAnsi="仿宋" w:cs="仿宋"/>
                <w:szCs w:val="32"/>
              </w:rPr>
              <w:t>5</w:t>
            </w:r>
          </w:p>
        </w:tc>
        <w:tc>
          <w:tcPr>
            <w:tcW w:w="1107" w:type="dxa"/>
            <w:vAlign w:val="center"/>
          </w:tcPr>
          <w:p w14:paraId="2533A4B7">
            <w:pPr>
              <w:spacing w:line="240" w:lineRule="auto"/>
              <w:jc w:val="left"/>
              <w:rPr>
                <w:rFonts w:hint="eastAsia" w:ascii="仿宋" w:hAnsi="仿宋" w:cs="仿宋"/>
                <w:szCs w:val="32"/>
              </w:rPr>
            </w:pPr>
            <w:r>
              <w:rPr>
                <w:rFonts w:hint="eastAsia" w:ascii="仿宋" w:hAnsi="仿宋" w:cs="仿宋"/>
                <w:szCs w:val="32"/>
              </w:rPr>
              <w:t>主观分</w:t>
            </w:r>
          </w:p>
        </w:tc>
        <w:tc>
          <w:tcPr>
            <w:tcW w:w="1881" w:type="dxa"/>
          </w:tcPr>
          <w:p w14:paraId="4942D12E">
            <w:pPr>
              <w:spacing w:line="240" w:lineRule="auto"/>
              <w:jc w:val="left"/>
              <w:outlineLvl w:val="0"/>
              <w:rPr>
                <w:rFonts w:hint="eastAsia" w:ascii="仿宋" w:hAnsi="仿宋" w:cs="仿宋"/>
                <w:highlight w:val="yellow"/>
              </w:rPr>
            </w:pPr>
          </w:p>
        </w:tc>
      </w:tr>
      <w:tr w14:paraId="0352F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22" w:type="dxa"/>
            <w:vAlign w:val="center"/>
          </w:tcPr>
          <w:p w14:paraId="26200A99">
            <w:pPr>
              <w:spacing w:line="240" w:lineRule="auto"/>
              <w:jc w:val="center"/>
              <w:rPr>
                <w:rFonts w:hint="eastAsia" w:ascii="仿宋" w:hAnsi="仿宋" w:cs="仿宋"/>
                <w:szCs w:val="32"/>
              </w:rPr>
            </w:pPr>
            <w:r>
              <w:rPr>
                <w:rFonts w:hint="eastAsia" w:ascii="仿宋" w:hAnsi="仿宋" w:cs="仿宋"/>
                <w:szCs w:val="32"/>
              </w:rPr>
              <w:t>10</w:t>
            </w:r>
          </w:p>
        </w:tc>
        <w:tc>
          <w:tcPr>
            <w:tcW w:w="5541" w:type="dxa"/>
            <w:vAlign w:val="center"/>
          </w:tcPr>
          <w:p w14:paraId="36435677">
            <w:pPr>
              <w:outlineLvl w:val="0"/>
              <w:rPr>
                <w:rFonts w:hint="eastAsia" w:ascii="宋体" w:hAnsi="宋体" w:cs="宋体"/>
                <w:szCs w:val="21"/>
              </w:rPr>
            </w:pPr>
            <w:r>
              <w:rPr>
                <w:rFonts w:hint="eastAsia" w:ascii="宋体" w:hAnsi="宋体" w:cs="宋体"/>
                <w:szCs w:val="21"/>
              </w:rPr>
              <w:t>项目保密方案。根据供应商提供的对委托评审项目的保密方案的完整性、全面性、规范性、严密性、可操作性、具体有效、与项目实际需求的响应情况评分。项目人员均需签署保密协议，否则不得分。</w:t>
            </w:r>
            <w:r>
              <w:rPr>
                <w:rFonts w:hint="eastAsia" w:ascii="宋体" w:hAnsi="宋体" w:cs="宋体"/>
                <w:bCs/>
                <w:szCs w:val="21"/>
              </w:rPr>
              <w:t>(分值：5,4,3,2,1,0)</w:t>
            </w:r>
          </w:p>
        </w:tc>
        <w:tc>
          <w:tcPr>
            <w:tcW w:w="796" w:type="dxa"/>
            <w:vAlign w:val="center"/>
          </w:tcPr>
          <w:p w14:paraId="5058E6A0">
            <w:pPr>
              <w:spacing w:line="240" w:lineRule="auto"/>
              <w:jc w:val="center"/>
              <w:rPr>
                <w:rFonts w:hint="eastAsia" w:ascii="仿宋" w:hAnsi="仿宋" w:cs="仿宋"/>
                <w:szCs w:val="32"/>
              </w:rPr>
            </w:pPr>
            <w:r>
              <w:rPr>
                <w:rFonts w:hint="eastAsia" w:ascii="仿宋" w:hAnsi="仿宋" w:cs="仿宋"/>
                <w:szCs w:val="32"/>
              </w:rPr>
              <w:t>5</w:t>
            </w:r>
          </w:p>
        </w:tc>
        <w:tc>
          <w:tcPr>
            <w:tcW w:w="1107" w:type="dxa"/>
            <w:vAlign w:val="center"/>
          </w:tcPr>
          <w:p w14:paraId="7D946854">
            <w:pPr>
              <w:spacing w:line="240" w:lineRule="auto"/>
              <w:jc w:val="left"/>
              <w:rPr>
                <w:rFonts w:hint="eastAsia" w:ascii="仿宋" w:hAnsi="仿宋" w:cs="仿宋"/>
                <w:szCs w:val="32"/>
              </w:rPr>
            </w:pPr>
            <w:r>
              <w:rPr>
                <w:rFonts w:hint="eastAsia" w:ascii="仿宋" w:hAnsi="仿宋" w:cs="仿宋"/>
                <w:szCs w:val="32"/>
              </w:rPr>
              <w:t>主观分</w:t>
            </w:r>
          </w:p>
        </w:tc>
        <w:tc>
          <w:tcPr>
            <w:tcW w:w="1881" w:type="dxa"/>
          </w:tcPr>
          <w:p w14:paraId="41736769">
            <w:pPr>
              <w:spacing w:line="240" w:lineRule="auto"/>
              <w:jc w:val="left"/>
              <w:outlineLvl w:val="0"/>
              <w:rPr>
                <w:rFonts w:hint="eastAsia" w:ascii="仿宋" w:hAnsi="仿宋" w:cs="仿宋"/>
                <w:highlight w:val="yellow"/>
              </w:rPr>
            </w:pPr>
          </w:p>
        </w:tc>
      </w:tr>
      <w:tr w14:paraId="195A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22" w:type="dxa"/>
            <w:vAlign w:val="center"/>
          </w:tcPr>
          <w:p w14:paraId="218A9E88">
            <w:pPr>
              <w:spacing w:line="240" w:lineRule="auto"/>
              <w:jc w:val="center"/>
              <w:rPr>
                <w:rFonts w:hint="eastAsia" w:ascii="仿宋" w:hAnsi="仿宋" w:cs="仿宋"/>
                <w:szCs w:val="32"/>
              </w:rPr>
            </w:pPr>
            <w:r>
              <w:rPr>
                <w:rFonts w:hint="eastAsia" w:ascii="仿宋" w:hAnsi="仿宋" w:cs="仿宋"/>
                <w:szCs w:val="32"/>
              </w:rPr>
              <w:t>11</w:t>
            </w:r>
          </w:p>
        </w:tc>
        <w:tc>
          <w:tcPr>
            <w:tcW w:w="5541" w:type="dxa"/>
            <w:vAlign w:val="center"/>
          </w:tcPr>
          <w:p w14:paraId="5DF0969B">
            <w:pPr>
              <w:outlineLvl w:val="0"/>
              <w:rPr>
                <w:rFonts w:hint="eastAsia" w:ascii="宋体" w:hAnsi="宋体" w:cs="宋体"/>
                <w:szCs w:val="21"/>
              </w:rPr>
            </w:pPr>
            <w:r>
              <w:rPr>
                <w:rFonts w:hint="eastAsia" w:ascii="宋体" w:hAnsi="宋体" w:cs="宋体"/>
                <w:szCs w:val="21"/>
              </w:rPr>
              <w:t>项目进度控制计划</w:t>
            </w:r>
            <w:r>
              <w:rPr>
                <w:rFonts w:hint="eastAsia" w:ascii="宋体" w:hAnsi="宋体" w:cs="宋体"/>
                <w:bCs/>
                <w:szCs w:val="21"/>
              </w:rPr>
              <w:t>。供应商提供项目进度控制计划,内容包括保证交付期的工作计划、具体措施，根据计划的</w:t>
            </w:r>
            <w:r>
              <w:rPr>
                <w:rFonts w:hint="eastAsia" w:ascii="宋体" w:hAnsi="宋体" w:cs="宋体"/>
                <w:szCs w:val="21"/>
              </w:rPr>
              <w:t>内容要点齐全情况、与项目需求匹配度及可操作性情况评分。</w:t>
            </w:r>
            <w:r>
              <w:rPr>
                <w:rFonts w:hint="eastAsia" w:ascii="宋体" w:hAnsi="宋体" w:cs="宋体"/>
                <w:bCs/>
                <w:szCs w:val="21"/>
              </w:rPr>
              <w:t>(分值：5,4,3,2,1,0)</w:t>
            </w:r>
          </w:p>
        </w:tc>
        <w:tc>
          <w:tcPr>
            <w:tcW w:w="796" w:type="dxa"/>
            <w:vAlign w:val="center"/>
          </w:tcPr>
          <w:p w14:paraId="71CEA8EC">
            <w:pPr>
              <w:jc w:val="center"/>
              <w:rPr>
                <w:rFonts w:hint="eastAsia" w:ascii="仿宋" w:hAnsi="仿宋" w:cs="仿宋"/>
                <w:szCs w:val="32"/>
              </w:rPr>
            </w:pPr>
            <w:r>
              <w:rPr>
                <w:rFonts w:hint="eastAsia" w:ascii="仿宋" w:hAnsi="仿宋" w:cs="仿宋"/>
                <w:szCs w:val="32"/>
              </w:rPr>
              <w:t>5</w:t>
            </w:r>
          </w:p>
        </w:tc>
        <w:tc>
          <w:tcPr>
            <w:tcW w:w="1107" w:type="dxa"/>
            <w:vAlign w:val="center"/>
          </w:tcPr>
          <w:p w14:paraId="2033662A">
            <w:pPr>
              <w:spacing w:line="240" w:lineRule="auto"/>
              <w:jc w:val="left"/>
              <w:rPr>
                <w:rFonts w:hint="eastAsia" w:ascii="仿宋" w:hAnsi="仿宋" w:cs="仿宋"/>
                <w:szCs w:val="32"/>
              </w:rPr>
            </w:pPr>
            <w:r>
              <w:rPr>
                <w:rFonts w:hint="eastAsia" w:ascii="仿宋" w:hAnsi="仿宋" w:cs="仿宋"/>
                <w:szCs w:val="32"/>
              </w:rPr>
              <w:t>主观分</w:t>
            </w:r>
          </w:p>
        </w:tc>
        <w:tc>
          <w:tcPr>
            <w:tcW w:w="1881" w:type="dxa"/>
          </w:tcPr>
          <w:p w14:paraId="6EE3199E">
            <w:pPr>
              <w:spacing w:line="240" w:lineRule="auto"/>
              <w:jc w:val="left"/>
              <w:outlineLvl w:val="0"/>
              <w:rPr>
                <w:rFonts w:hint="eastAsia" w:ascii="仿宋" w:hAnsi="仿宋" w:cs="仿宋"/>
              </w:rPr>
            </w:pPr>
          </w:p>
        </w:tc>
      </w:tr>
      <w:tr w14:paraId="7CD2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622" w:type="dxa"/>
            <w:vAlign w:val="center"/>
          </w:tcPr>
          <w:p w14:paraId="4A137DD4">
            <w:pPr>
              <w:spacing w:line="240" w:lineRule="auto"/>
              <w:jc w:val="center"/>
              <w:rPr>
                <w:rFonts w:hint="eastAsia" w:ascii="仿宋" w:hAnsi="仿宋" w:cs="仿宋"/>
                <w:szCs w:val="32"/>
              </w:rPr>
            </w:pPr>
            <w:r>
              <w:rPr>
                <w:rFonts w:hint="eastAsia" w:ascii="仿宋" w:hAnsi="仿宋" w:cs="仿宋"/>
                <w:szCs w:val="32"/>
              </w:rPr>
              <w:t>12</w:t>
            </w:r>
          </w:p>
        </w:tc>
        <w:tc>
          <w:tcPr>
            <w:tcW w:w="5541" w:type="dxa"/>
            <w:vAlign w:val="center"/>
          </w:tcPr>
          <w:p w14:paraId="68CEFDE3">
            <w:pPr>
              <w:outlineLvl w:val="0"/>
              <w:rPr>
                <w:rFonts w:hint="eastAsia" w:ascii="宋体" w:hAnsi="宋体" w:cs="宋体"/>
                <w:bCs/>
                <w:szCs w:val="21"/>
              </w:rPr>
            </w:pPr>
            <w:r>
              <w:rPr>
                <w:rFonts w:hint="eastAsia" w:ascii="宋体" w:hAnsi="宋体" w:cs="宋体"/>
                <w:szCs w:val="21"/>
              </w:rPr>
              <w:t>售后服务方案。</w:t>
            </w:r>
            <w:r>
              <w:rPr>
                <w:rFonts w:hint="eastAsia" w:ascii="宋体" w:hAnsi="宋体" w:cs="宋体"/>
                <w:bCs/>
                <w:szCs w:val="21"/>
              </w:rPr>
              <w:t>根据各供应商提供的</w:t>
            </w:r>
            <w:r>
              <w:rPr>
                <w:rFonts w:hint="eastAsia" w:ascii="宋体" w:hAnsi="宋体" w:cs="宋体"/>
                <w:szCs w:val="21"/>
              </w:rPr>
              <w:t>售后服务</w:t>
            </w:r>
            <w:r>
              <w:rPr>
                <w:rFonts w:hint="eastAsia" w:ascii="宋体" w:hAnsi="宋体" w:cs="宋体"/>
                <w:bCs/>
                <w:szCs w:val="21"/>
              </w:rPr>
              <w:t>方案（包括</w:t>
            </w:r>
            <w:r>
              <w:rPr>
                <w:rFonts w:hint="eastAsia" w:ascii="宋体" w:hAnsi="宋体" w:cs="宋体"/>
                <w:szCs w:val="21"/>
              </w:rPr>
              <w:t>售后服务团队、质量保证措施、违约承诺、处罚措施、响应及时性等内容</w:t>
            </w:r>
            <w:r>
              <w:rPr>
                <w:rFonts w:hint="eastAsia" w:ascii="宋体" w:hAnsi="宋体" w:cs="宋体"/>
                <w:bCs/>
                <w:szCs w:val="21"/>
              </w:rPr>
              <w:t>）的</w:t>
            </w:r>
            <w:r>
              <w:rPr>
                <w:rFonts w:hint="eastAsia" w:ascii="宋体" w:hAnsi="宋体" w:cs="宋体"/>
                <w:szCs w:val="21"/>
              </w:rPr>
              <w:t>内容要点齐全情况、与项目需求匹配度及可操作性情况评分。</w:t>
            </w:r>
            <w:r>
              <w:rPr>
                <w:rFonts w:hint="eastAsia" w:ascii="宋体" w:hAnsi="宋体" w:cs="宋体"/>
                <w:bCs/>
                <w:szCs w:val="21"/>
              </w:rPr>
              <w:t>(分值：5,4,3,2,1,0)</w:t>
            </w:r>
          </w:p>
        </w:tc>
        <w:tc>
          <w:tcPr>
            <w:tcW w:w="796" w:type="dxa"/>
            <w:vAlign w:val="center"/>
          </w:tcPr>
          <w:p w14:paraId="67EEDF6E">
            <w:pPr>
              <w:jc w:val="center"/>
              <w:rPr>
                <w:rFonts w:hint="eastAsia" w:ascii="仿宋" w:hAnsi="仿宋" w:cs="仿宋"/>
                <w:szCs w:val="21"/>
              </w:rPr>
            </w:pPr>
            <w:r>
              <w:rPr>
                <w:rFonts w:hint="eastAsia" w:ascii="仿宋" w:hAnsi="仿宋" w:cs="仿宋"/>
                <w:szCs w:val="32"/>
              </w:rPr>
              <w:t>5</w:t>
            </w:r>
          </w:p>
        </w:tc>
        <w:tc>
          <w:tcPr>
            <w:tcW w:w="1107" w:type="dxa"/>
            <w:vAlign w:val="center"/>
          </w:tcPr>
          <w:p w14:paraId="51FE635D">
            <w:pPr>
              <w:spacing w:line="240" w:lineRule="auto"/>
              <w:jc w:val="left"/>
              <w:rPr>
                <w:rFonts w:hint="eastAsia" w:ascii="仿宋" w:hAnsi="仿宋" w:cs="仿宋"/>
                <w:szCs w:val="21"/>
              </w:rPr>
            </w:pPr>
            <w:r>
              <w:rPr>
                <w:rFonts w:hint="eastAsia" w:ascii="仿宋" w:hAnsi="仿宋" w:cs="仿宋"/>
                <w:szCs w:val="32"/>
              </w:rPr>
              <w:t>主观分</w:t>
            </w:r>
          </w:p>
        </w:tc>
        <w:tc>
          <w:tcPr>
            <w:tcW w:w="1881" w:type="dxa"/>
          </w:tcPr>
          <w:p w14:paraId="2736CFE9">
            <w:pPr>
              <w:spacing w:line="240" w:lineRule="auto"/>
              <w:jc w:val="left"/>
              <w:outlineLvl w:val="0"/>
              <w:rPr>
                <w:rFonts w:hint="eastAsia" w:ascii="仿宋" w:hAnsi="仿宋" w:cs="仿宋"/>
              </w:rPr>
            </w:pPr>
          </w:p>
        </w:tc>
      </w:tr>
      <w:tr w14:paraId="3DFD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622" w:type="dxa"/>
            <w:vAlign w:val="center"/>
          </w:tcPr>
          <w:p w14:paraId="43844C32">
            <w:pPr>
              <w:spacing w:line="240" w:lineRule="auto"/>
              <w:jc w:val="center"/>
              <w:rPr>
                <w:rFonts w:hint="eastAsia" w:ascii="仿宋" w:hAnsi="仿宋" w:cs="仿宋"/>
                <w:szCs w:val="32"/>
              </w:rPr>
            </w:pPr>
            <w:r>
              <w:rPr>
                <w:rFonts w:hint="eastAsia" w:ascii="仿宋" w:hAnsi="仿宋" w:cs="仿宋"/>
                <w:szCs w:val="32"/>
              </w:rPr>
              <w:t>13</w:t>
            </w:r>
          </w:p>
        </w:tc>
        <w:tc>
          <w:tcPr>
            <w:tcW w:w="5541" w:type="dxa"/>
            <w:vAlign w:val="center"/>
          </w:tcPr>
          <w:p w14:paraId="456BE82A">
            <w:pPr>
              <w:outlineLvl w:val="0"/>
              <w:rPr>
                <w:rFonts w:hint="eastAsia" w:ascii="宋体" w:hAnsi="宋体" w:cs="宋体"/>
                <w:bCs/>
                <w:szCs w:val="21"/>
              </w:rPr>
            </w:pPr>
            <w:r>
              <w:rPr>
                <w:rFonts w:hint="eastAsia" w:ascii="宋体" w:hAnsi="宋体" w:cs="宋体"/>
                <w:szCs w:val="21"/>
              </w:rPr>
              <w:t>拟投入服务人员。</w:t>
            </w:r>
            <w:r>
              <w:rPr>
                <w:rFonts w:hint="eastAsia" w:ascii="宋体" w:hAnsi="宋体" w:cs="宋体"/>
                <w:bCs/>
                <w:szCs w:val="21"/>
              </w:rPr>
              <w:t>根据各供应商拟投入项目团队人员的职责设定明晰情况、人员配备充足情况、人员资历情况、人员经验情况评分。供应商须承诺提供驻场人员，否则此项不得分。(分值：5,4,3,2,1,0)</w:t>
            </w:r>
          </w:p>
        </w:tc>
        <w:tc>
          <w:tcPr>
            <w:tcW w:w="796" w:type="dxa"/>
            <w:vAlign w:val="center"/>
          </w:tcPr>
          <w:p w14:paraId="57B67078">
            <w:pPr>
              <w:jc w:val="center"/>
              <w:rPr>
                <w:rFonts w:hint="eastAsia" w:ascii="仿宋" w:hAnsi="仿宋" w:cs="仿宋"/>
                <w:szCs w:val="21"/>
              </w:rPr>
            </w:pPr>
            <w:r>
              <w:rPr>
                <w:rFonts w:hint="eastAsia" w:ascii="仿宋" w:hAnsi="仿宋" w:cs="仿宋"/>
                <w:szCs w:val="32"/>
              </w:rPr>
              <w:t>5</w:t>
            </w:r>
          </w:p>
        </w:tc>
        <w:tc>
          <w:tcPr>
            <w:tcW w:w="1107" w:type="dxa"/>
            <w:vAlign w:val="center"/>
          </w:tcPr>
          <w:p w14:paraId="0D0583F0">
            <w:pPr>
              <w:spacing w:line="240" w:lineRule="auto"/>
              <w:jc w:val="left"/>
              <w:rPr>
                <w:rFonts w:hint="eastAsia" w:ascii="仿宋" w:hAnsi="仿宋" w:cs="仿宋"/>
                <w:szCs w:val="21"/>
              </w:rPr>
            </w:pPr>
            <w:r>
              <w:rPr>
                <w:rFonts w:hint="eastAsia" w:ascii="仿宋" w:hAnsi="仿宋" w:cs="仿宋"/>
                <w:szCs w:val="32"/>
              </w:rPr>
              <w:t>主观分</w:t>
            </w:r>
          </w:p>
        </w:tc>
        <w:tc>
          <w:tcPr>
            <w:tcW w:w="1881" w:type="dxa"/>
          </w:tcPr>
          <w:p w14:paraId="27A34796">
            <w:pPr>
              <w:spacing w:line="240" w:lineRule="auto"/>
              <w:jc w:val="left"/>
              <w:outlineLvl w:val="0"/>
              <w:rPr>
                <w:rFonts w:hint="eastAsia" w:ascii="仿宋" w:hAnsi="仿宋" w:cs="仿宋"/>
              </w:rPr>
            </w:pPr>
          </w:p>
        </w:tc>
      </w:tr>
      <w:tr w14:paraId="09E3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22" w:type="dxa"/>
            <w:vAlign w:val="center"/>
          </w:tcPr>
          <w:p w14:paraId="540E4AB6">
            <w:pPr>
              <w:spacing w:line="240" w:lineRule="auto"/>
              <w:jc w:val="center"/>
              <w:rPr>
                <w:rFonts w:hint="eastAsia" w:ascii="仿宋" w:hAnsi="仿宋" w:cs="仿宋"/>
                <w:szCs w:val="32"/>
              </w:rPr>
            </w:pPr>
            <w:r>
              <w:rPr>
                <w:rFonts w:hint="eastAsia" w:ascii="仿宋" w:hAnsi="仿宋" w:cs="仿宋"/>
                <w:szCs w:val="32"/>
              </w:rPr>
              <w:t>14</w:t>
            </w:r>
          </w:p>
        </w:tc>
        <w:tc>
          <w:tcPr>
            <w:tcW w:w="5541" w:type="dxa"/>
          </w:tcPr>
          <w:p w14:paraId="435513F0">
            <w:pPr>
              <w:outlineLvl w:val="0"/>
              <w:rPr>
                <w:rFonts w:hint="eastAsia" w:ascii="宋体" w:hAnsi="宋体" w:cs="宋体"/>
                <w:bCs/>
                <w:szCs w:val="21"/>
              </w:rPr>
            </w:pPr>
            <w:bookmarkStart w:id="419" w:name="_Toc12829"/>
            <w:r>
              <w:rPr>
                <w:rFonts w:hint="eastAsia" w:ascii="宋体" w:hAnsi="宋体" w:cs="宋体"/>
                <w:bCs/>
                <w:szCs w:val="21"/>
              </w:rPr>
              <w:t>有效投标报价的最低价作为评标基准价，其最低报价为满分；按［投标报价得分=（评标基准价/投标报价）*15］的计算公式计算。</w:t>
            </w:r>
            <w:bookmarkEnd w:id="419"/>
          </w:p>
          <w:p w14:paraId="31EAC6A4">
            <w:pPr>
              <w:outlineLvl w:val="0"/>
              <w:rPr>
                <w:rFonts w:hint="eastAsia" w:ascii="宋体" w:hAnsi="宋体" w:cs="宋体"/>
                <w:bCs/>
                <w:szCs w:val="21"/>
              </w:rPr>
            </w:pPr>
            <w:bookmarkStart w:id="420" w:name="_Toc4105"/>
            <w:r>
              <w:rPr>
                <w:rFonts w:hint="eastAsia" w:ascii="宋体" w:hAnsi="宋体" w:cs="宋体"/>
                <w:bCs/>
                <w:szCs w:val="21"/>
              </w:rPr>
              <w:t>评标过程中，不得去掉报价中的最高报价和最低报价。</w:t>
            </w:r>
            <w:bookmarkEnd w:id="420"/>
          </w:p>
        </w:tc>
        <w:tc>
          <w:tcPr>
            <w:tcW w:w="796" w:type="dxa"/>
            <w:vAlign w:val="center"/>
          </w:tcPr>
          <w:p w14:paraId="16D33D00">
            <w:pPr>
              <w:spacing w:line="240" w:lineRule="auto"/>
              <w:jc w:val="center"/>
              <w:outlineLvl w:val="0"/>
              <w:rPr>
                <w:rFonts w:hint="eastAsia" w:ascii="仿宋" w:hAnsi="仿宋" w:cs="仿宋"/>
                <w:szCs w:val="32"/>
              </w:rPr>
            </w:pPr>
            <w:r>
              <w:rPr>
                <w:rFonts w:hint="eastAsia" w:ascii="仿宋" w:hAnsi="仿宋" w:cs="仿宋"/>
              </w:rPr>
              <w:t>15</w:t>
            </w:r>
          </w:p>
        </w:tc>
        <w:tc>
          <w:tcPr>
            <w:tcW w:w="1107" w:type="dxa"/>
            <w:vAlign w:val="center"/>
          </w:tcPr>
          <w:p w14:paraId="40D7DE0D">
            <w:pPr>
              <w:spacing w:line="240" w:lineRule="auto"/>
              <w:jc w:val="left"/>
              <w:outlineLvl w:val="0"/>
              <w:rPr>
                <w:rFonts w:hint="eastAsia" w:ascii="仿宋" w:hAnsi="仿宋" w:cs="仿宋"/>
              </w:rPr>
            </w:pPr>
            <w:r>
              <w:rPr>
                <w:rFonts w:hint="eastAsia" w:ascii="仿宋" w:hAnsi="仿宋" w:cs="仿宋"/>
              </w:rPr>
              <w:t>客观分</w:t>
            </w:r>
          </w:p>
        </w:tc>
        <w:tc>
          <w:tcPr>
            <w:tcW w:w="1881" w:type="dxa"/>
            <w:vAlign w:val="center"/>
          </w:tcPr>
          <w:p w14:paraId="346E6347">
            <w:pPr>
              <w:spacing w:line="240" w:lineRule="auto"/>
              <w:jc w:val="left"/>
              <w:outlineLvl w:val="0"/>
              <w:rPr>
                <w:rFonts w:hint="eastAsia" w:ascii="仿宋" w:hAnsi="仿宋" w:cs="仿宋"/>
              </w:rPr>
            </w:pPr>
          </w:p>
        </w:tc>
      </w:tr>
    </w:tbl>
    <w:p w14:paraId="74746E3D">
      <w:pPr>
        <w:spacing w:line="360" w:lineRule="auto"/>
        <w:rPr>
          <w:rFonts w:hint="eastAsia" w:ascii="仿宋" w:hAnsi="仿宋" w:cs="仿宋"/>
          <w:sz w:val="20"/>
          <w:szCs w:val="20"/>
          <w:highlight w:val="yellow"/>
          <w:shd w:val="clear" w:color="auto" w:fill="FFFFFF"/>
        </w:rPr>
      </w:pPr>
    </w:p>
    <w:p w14:paraId="49EE289C">
      <w:pPr>
        <w:rPr>
          <w:rFonts w:hint="eastAsia" w:ascii="仿宋" w:hAnsi="仿宋" w:cs="仿宋"/>
        </w:rPr>
        <w:sectPr>
          <w:footerReference r:id="rId11" w:type="first"/>
          <w:footerReference r:id="rId10" w:type="default"/>
          <w:type w:val="continuous"/>
          <w:pgSz w:w="11906" w:h="16838"/>
          <w:pgMar w:top="1276" w:right="1418" w:bottom="1247" w:left="1418" w:header="851" w:footer="992" w:gutter="0"/>
          <w:cols w:space="0" w:num="1"/>
          <w:titlePg/>
          <w:docGrid w:linePitch="312" w:charSpace="0"/>
        </w:sectPr>
      </w:pPr>
      <w:r>
        <w:rPr>
          <w:rFonts w:hint="eastAsia" w:ascii="仿宋" w:hAnsi="仿宋" w:cs="仿宋"/>
          <w:sz w:val="20"/>
          <w:szCs w:val="20"/>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14:paraId="306C26FD">
      <w:pPr>
        <w:numPr>
          <w:ilvl w:val="0"/>
          <w:numId w:val="9"/>
        </w:numPr>
        <w:spacing w:line="360" w:lineRule="auto"/>
        <w:ind w:firstLine="0"/>
        <w:jc w:val="left"/>
        <w:outlineLvl w:val="1"/>
        <w:rPr>
          <w:rFonts w:hint="eastAsia" w:ascii="仿宋" w:hAnsi="仿宋" w:cs="仿宋"/>
          <w:b/>
          <w:sz w:val="28"/>
          <w:szCs w:val="28"/>
        </w:rPr>
      </w:pPr>
      <w:r>
        <w:rPr>
          <w:rFonts w:hint="eastAsia" w:ascii="仿宋" w:hAnsi="仿宋" w:cs="仿宋"/>
          <w:b/>
          <w:sz w:val="28"/>
          <w:szCs w:val="28"/>
        </w:rPr>
        <w:t>评标方法</w:t>
      </w:r>
    </w:p>
    <w:p w14:paraId="40207367">
      <w:pPr>
        <w:numPr>
          <w:ilvl w:val="255"/>
          <w:numId w:val="0"/>
        </w:numPr>
        <w:tabs>
          <w:tab w:val="left" w:pos="210"/>
        </w:tabs>
        <w:ind w:firstLine="482" w:firstLineChars="200"/>
        <w:rPr>
          <w:rFonts w:hint="eastAsia"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14:paraId="37F818CD">
      <w:pPr>
        <w:numPr>
          <w:ilvl w:val="0"/>
          <w:numId w:val="9"/>
        </w:numPr>
        <w:spacing w:line="360" w:lineRule="auto"/>
        <w:ind w:firstLine="0"/>
        <w:jc w:val="left"/>
        <w:outlineLvl w:val="1"/>
        <w:rPr>
          <w:rFonts w:hint="eastAsia" w:ascii="仿宋" w:hAnsi="仿宋" w:cs="仿宋"/>
          <w:b/>
          <w:sz w:val="28"/>
          <w:szCs w:val="28"/>
        </w:rPr>
      </w:pPr>
      <w:r>
        <w:rPr>
          <w:rFonts w:hint="eastAsia" w:ascii="仿宋" w:hAnsi="仿宋" w:cs="仿宋"/>
          <w:b/>
          <w:sz w:val="28"/>
          <w:szCs w:val="28"/>
        </w:rPr>
        <w:t>评标标准</w:t>
      </w:r>
    </w:p>
    <w:p w14:paraId="43DC36E8">
      <w:pPr>
        <w:numPr>
          <w:ilvl w:val="255"/>
          <w:numId w:val="0"/>
        </w:numPr>
        <w:tabs>
          <w:tab w:val="left" w:pos="210"/>
        </w:tabs>
        <w:spacing w:line="360" w:lineRule="auto"/>
        <w:rPr>
          <w:rFonts w:hint="eastAsia"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14:paraId="7233323A">
      <w:pPr>
        <w:numPr>
          <w:ilvl w:val="0"/>
          <w:numId w:val="9"/>
        </w:numPr>
        <w:spacing w:line="360" w:lineRule="auto"/>
        <w:ind w:firstLine="0"/>
        <w:jc w:val="left"/>
        <w:outlineLvl w:val="1"/>
        <w:rPr>
          <w:rFonts w:hint="eastAsia" w:ascii="仿宋" w:hAnsi="仿宋" w:cs="仿宋"/>
          <w:b/>
          <w:sz w:val="28"/>
          <w:szCs w:val="28"/>
        </w:rPr>
      </w:pPr>
      <w:r>
        <w:rPr>
          <w:rFonts w:hint="eastAsia" w:ascii="仿宋" w:hAnsi="仿宋" w:cs="仿宋"/>
          <w:b/>
          <w:sz w:val="28"/>
          <w:szCs w:val="28"/>
        </w:rPr>
        <w:t>评标程序</w:t>
      </w:r>
    </w:p>
    <w:p w14:paraId="311AD401">
      <w:pPr>
        <w:numPr>
          <w:ilvl w:val="1"/>
          <w:numId w:val="10"/>
        </w:numPr>
        <w:ind w:left="0" w:firstLine="0"/>
        <w:jc w:val="left"/>
        <w:rPr>
          <w:rFonts w:hint="eastAsia"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14:paraId="6D440ACB">
      <w:pPr>
        <w:numPr>
          <w:ilvl w:val="1"/>
          <w:numId w:val="10"/>
        </w:numPr>
        <w:ind w:left="0" w:firstLine="0"/>
        <w:jc w:val="left"/>
        <w:rPr>
          <w:rFonts w:hint="eastAsia"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14:paraId="665F052E">
      <w:pPr>
        <w:numPr>
          <w:ilvl w:val="1"/>
          <w:numId w:val="10"/>
        </w:numPr>
        <w:ind w:left="0" w:firstLine="0"/>
        <w:jc w:val="left"/>
        <w:rPr>
          <w:rFonts w:hint="eastAsia"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14:paraId="6656A43A">
      <w:pPr>
        <w:numPr>
          <w:ilvl w:val="255"/>
          <w:numId w:val="0"/>
        </w:numPr>
        <w:jc w:val="left"/>
        <w:rPr>
          <w:rFonts w:hint="eastAsia"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24E74234">
      <w:pPr>
        <w:numPr>
          <w:ilvl w:val="1"/>
          <w:numId w:val="10"/>
        </w:numPr>
        <w:ind w:left="0" w:firstLine="0"/>
        <w:jc w:val="left"/>
        <w:rPr>
          <w:rFonts w:hint="eastAsia" w:ascii="仿宋" w:hAnsi="仿宋" w:cs="仿宋"/>
          <w:b/>
          <w:bCs/>
          <w:kern w:val="0"/>
        </w:rPr>
      </w:pPr>
      <w:r>
        <w:rPr>
          <w:rFonts w:hint="eastAsia" w:ascii="仿宋" w:hAnsi="仿宋" w:cs="仿宋"/>
          <w:b/>
          <w:bCs/>
          <w:kern w:val="0"/>
        </w:rPr>
        <w:t>报价评审。</w:t>
      </w:r>
    </w:p>
    <w:p w14:paraId="56E38567">
      <w:pPr>
        <w:numPr>
          <w:ilvl w:val="2"/>
          <w:numId w:val="10"/>
        </w:numPr>
        <w:ind w:left="0" w:firstLine="0"/>
        <w:jc w:val="left"/>
        <w:rPr>
          <w:rFonts w:hint="eastAsia" w:ascii="仿宋" w:hAnsi="仿宋" w:cs="仿宋"/>
          <w:b/>
          <w:bCs/>
          <w:kern w:val="0"/>
        </w:rPr>
      </w:pPr>
      <w:r>
        <w:rPr>
          <w:rFonts w:hint="eastAsia" w:ascii="仿宋" w:hAnsi="仿宋" w:cs="仿宋"/>
          <w:b/>
          <w:bCs/>
          <w:kern w:val="0"/>
        </w:rPr>
        <w:t>投标文件报价出现前后不一致的，按照下列规定修正：</w:t>
      </w:r>
    </w:p>
    <w:p w14:paraId="7181A951">
      <w:pPr>
        <w:numPr>
          <w:ilvl w:val="3"/>
          <w:numId w:val="10"/>
        </w:numPr>
        <w:ind w:left="0" w:firstLine="0"/>
        <w:jc w:val="left"/>
        <w:rPr>
          <w:rFonts w:hint="eastAsia" w:ascii="仿宋" w:hAnsi="仿宋" w:cs="仿宋"/>
          <w:kern w:val="0"/>
        </w:rPr>
      </w:pPr>
      <w:r>
        <w:rPr>
          <w:rFonts w:hint="eastAsia" w:ascii="仿宋" w:hAnsi="仿宋" w:cs="仿宋"/>
          <w:kern w:val="0"/>
        </w:rPr>
        <w:t>投标文件中开标一览表(报价表)内容与投标文件中相应内容不一致的，以开标一览表(报价表)为准;</w:t>
      </w:r>
    </w:p>
    <w:p w14:paraId="16496DA8">
      <w:pPr>
        <w:numPr>
          <w:ilvl w:val="3"/>
          <w:numId w:val="10"/>
        </w:numPr>
        <w:ind w:left="0" w:firstLine="0"/>
        <w:jc w:val="left"/>
        <w:rPr>
          <w:rFonts w:hint="eastAsia" w:ascii="仿宋" w:hAnsi="仿宋" w:cs="仿宋"/>
          <w:kern w:val="0"/>
        </w:rPr>
      </w:pPr>
      <w:r>
        <w:rPr>
          <w:rFonts w:hint="eastAsia" w:ascii="仿宋" w:hAnsi="仿宋" w:cs="仿宋"/>
          <w:kern w:val="0"/>
        </w:rPr>
        <w:t>大写金额和小写金额不一致的，以大写金额为准;</w:t>
      </w:r>
    </w:p>
    <w:p w14:paraId="1A0088CC">
      <w:pPr>
        <w:numPr>
          <w:ilvl w:val="3"/>
          <w:numId w:val="10"/>
        </w:numPr>
        <w:ind w:left="0" w:firstLine="0"/>
        <w:jc w:val="left"/>
        <w:rPr>
          <w:rFonts w:hint="eastAsia" w:ascii="仿宋" w:hAnsi="仿宋" w:cs="仿宋"/>
          <w:kern w:val="0"/>
        </w:rPr>
      </w:pPr>
      <w:r>
        <w:rPr>
          <w:rFonts w:hint="eastAsia" w:ascii="仿宋" w:hAnsi="仿宋" w:cs="仿宋"/>
          <w:kern w:val="0"/>
        </w:rPr>
        <w:t>单价金额小数点或者百分比有明显错位的，以开标一览表的总价为准，并修改单价;</w:t>
      </w:r>
    </w:p>
    <w:p w14:paraId="218CA785">
      <w:pPr>
        <w:numPr>
          <w:ilvl w:val="3"/>
          <w:numId w:val="10"/>
        </w:numPr>
        <w:ind w:left="0" w:firstLine="0"/>
        <w:jc w:val="left"/>
        <w:rPr>
          <w:rFonts w:hint="eastAsia" w:ascii="仿宋" w:hAnsi="仿宋" w:cs="仿宋"/>
          <w:kern w:val="0"/>
        </w:rPr>
      </w:pPr>
      <w:r>
        <w:rPr>
          <w:rFonts w:hint="eastAsia" w:ascii="仿宋" w:hAnsi="仿宋" w:cs="仿宋"/>
          <w:kern w:val="0"/>
        </w:rPr>
        <w:t>总价金额与按单价汇总金额不一致的，以单价金额计算结果为准。</w:t>
      </w:r>
    </w:p>
    <w:p w14:paraId="2C034FA4">
      <w:pPr>
        <w:numPr>
          <w:ilvl w:val="3"/>
          <w:numId w:val="10"/>
        </w:numPr>
        <w:ind w:left="0" w:firstLine="0"/>
        <w:jc w:val="left"/>
        <w:rPr>
          <w:rFonts w:hint="eastAsia" w:ascii="仿宋" w:hAnsi="仿宋" w:cs="仿宋"/>
          <w:kern w:val="0"/>
        </w:rPr>
      </w:pPr>
      <w:r>
        <w:rPr>
          <w:rFonts w:hint="eastAsia" w:ascii="仿宋" w:hAnsi="仿宋" w:cs="仿宋"/>
          <w:kern w:val="0"/>
        </w:rPr>
        <w:t>同时出现两种以上不一致的，按照3.4.1规定的顺序修正。修正后的报价按照财政部第87号令 《政府采购货物和服务招标投标管理办法》第五十一条第二款的规定经投标人确认后产生约束力。</w:t>
      </w:r>
    </w:p>
    <w:p w14:paraId="16131482">
      <w:pPr>
        <w:numPr>
          <w:ilvl w:val="2"/>
          <w:numId w:val="10"/>
        </w:numPr>
        <w:ind w:left="0" w:firstLine="0"/>
        <w:jc w:val="left"/>
        <w:rPr>
          <w:rFonts w:hint="eastAsia" w:ascii="仿宋" w:hAnsi="仿宋" w:cs="仿宋"/>
          <w:b/>
          <w:bCs/>
          <w:kern w:val="0"/>
        </w:rPr>
      </w:pPr>
      <w:r>
        <w:rPr>
          <w:rFonts w:hint="eastAsia" w:ascii="仿宋" w:hAnsi="仿宋" w:cs="仿宋"/>
          <w:b/>
          <w:bCs/>
          <w:kern w:val="0"/>
        </w:rPr>
        <w:t>投标文件出现不是唯一的、有选择性投标报价的，投标无效。</w:t>
      </w:r>
    </w:p>
    <w:p w14:paraId="75066F1A">
      <w:pPr>
        <w:numPr>
          <w:ilvl w:val="2"/>
          <w:numId w:val="10"/>
        </w:numPr>
        <w:ind w:left="0" w:firstLine="0"/>
        <w:jc w:val="left"/>
        <w:rPr>
          <w:rFonts w:hint="eastAsia" w:ascii="仿宋" w:hAnsi="仿宋" w:cs="仿宋"/>
          <w:b/>
          <w:bCs/>
          <w:kern w:val="0"/>
        </w:rPr>
      </w:pPr>
      <w:r>
        <w:rPr>
          <w:rFonts w:hint="eastAsia" w:ascii="仿宋" w:hAnsi="仿宋" w:cs="仿宋"/>
          <w:b/>
          <w:bCs/>
          <w:kern w:val="0"/>
        </w:rPr>
        <w:t>投标报价超过招标文件中规定的预算金额或者最高限价的，投标无效。</w:t>
      </w:r>
    </w:p>
    <w:p w14:paraId="12E13B46">
      <w:pPr>
        <w:numPr>
          <w:ilvl w:val="2"/>
          <w:numId w:val="10"/>
        </w:numPr>
        <w:ind w:left="0" w:firstLine="0"/>
        <w:jc w:val="left"/>
        <w:rPr>
          <w:rFonts w:hint="eastAsia" w:ascii="仿宋" w:hAnsi="仿宋" w:cs="仿宋"/>
          <w:kern w:val="0"/>
        </w:rPr>
      </w:pPr>
      <w:r>
        <w:rPr>
          <w:rFonts w:hint="eastAsia" w:ascii="仿宋" w:hAnsi="仿宋" w:cs="仿宋"/>
          <w:kern w:val="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5ABA599">
      <w:pPr>
        <w:numPr>
          <w:ilvl w:val="2"/>
          <w:numId w:val="10"/>
        </w:numPr>
        <w:ind w:left="0" w:firstLine="0"/>
        <w:jc w:val="left"/>
        <w:rPr>
          <w:rFonts w:hint="eastAsia"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w:t>
      </w:r>
    </w:p>
    <w:p w14:paraId="04FCCF21">
      <w:pPr>
        <w:numPr>
          <w:ilvl w:val="1"/>
          <w:numId w:val="10"/>
        </w:numPr>
        <w:ind w:left="0" w:firstLine="0"/>
        <w:jc w:val="left"/>
        <w:rPr>
          <w:rFonts w:hint="eastAsia" w:ascii="仿宋" w:hAnsi="仿宋" w:cs="仿宋"/>
          <w:kern w:val="0"/>
        </w:rPr>
      </w:pPr>
      <w:r>
        <w:rPr>
          <w:rFonts w:hint="eastAsia" w:ascii="仿宋" w:hAnsi="仿宋" w:cs="仿宋"/>
          <w:b/>
          <w:bCs/>
          <w:kern w:val="0"/>
        </w:rPr>
        <w:t>排序与推荐。</w:t>
      </w:r>
      <w:r>
        <w:rPr>
          <w:rFonts w:hint="eastAsia" w:ascii="仿宋" w:hAnsi="仿宋" w:cs="仿宋"/>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数量：1名。</w:t>
      </w:r>
    </w:p>
    <w:p w14:paraId="71A2D1B8">
      <w:pPr>
        <w:numPr>
          <w:ilvl w:val="1"/>
          <w:numId w:val="10"/>
        </w:numPr>
        <w:ind w:left="0" w:firstLine="0"/>
        <w:jc w:val="left"/>
        <w:rPr>
          <w:rFonts w:hint="eastAsia" w:ascii="仿宋" w:hAnsi="仿宋" w:cs="仿宋"/>
        </w:rPr>
      </w:pPr>
      <w:r>
        <w:rPr>
          <w:rFonts w:hint="eastAsia" w:ascii="仿宋" w:hAnsi="仿宋" w:cs="仿宋"/>
          <w:kern w:val="0"/>
        </w:rPr>
        <w:t>评分时保留小数点后1位小数，计算评分值时保留小数点后2位小数。</w:t>
      </w:r>
    </w:p>
    <w:p w14:paraId="0E546A8C">
      <w:pPr>
        <w:numPr>
          <w:ilvl w:val="1"/>
          <w:numId w:val="10"/>
        </w:numPr>
        <w:ind w:left="0" w:firstLine="0"/>
        <w:jc w:val="left"/>
        <w:rPr>
          <w:rFonts w:hint="eastAsia"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7882326">
      <w:pPr>
        <w:numPr>
          <w:ilvl w:val="0"/>
          <w:numId w:val="9"/>
        </w:numPr>
        <w:spacing w:line="360" w:lineRule="auto"/>
        <w:ind w:firstLine="0"/>
        <w:jc w:val="left"/>
        <w:outlineLvl w:val="1"/>
        <w:rPr>
          <w:rFonts w:hint="eastAsia" w:ascii="仿宋" w:hAnsi="仿宋" w:cs="仿宋"/>
          <w:b/>
          <w:sz w:val="28"/>
          <w:szCs w:val="28"/>
        </w:rPr>
      </w:pPr>
      <w:r>
        <w:rPr>
          <w:rFonts w:hint="eastAsia" w:ascii="仿宋" w:hAnsi="仿宋" w:cs="仿宋"/>
          <w:b/>
          <w:sz w:val="28"/>
          <w:szCs w:val="28"/>
        </w:rPr>
        <w:t>评标中的其他事项</w:t>
      </w:r>
    </w:p>
    <w:p w14:paraId="1CB93BAE">
      <w:pPr>
        <w:numPr>
          <w:ilvl w:val="1"/>
          <w:numId w:val="11"/>
        </w:numPr>
        <w:tabs>
          <w:tab w:val="left" w:pos="210"/>
        </w:tabs>
        <w:ind w:left="0" w:firstLine="0"/>
        <w:rPr>
          <w:rFonts w:hint="eastAsia"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93331A5">
      <w:pPr>
        <w:numPr>
          <w:ilvl w:val="1"/>
          <w:numId w:val="11"/>
        </w:numPr>
        <w:tabs>
          <w:tab w:val="left" w:pos="210"/>
        </w:tabs>
        <w:ind w:left="0" w:firstLine="0"/>
        <w:rPr>
          <w:rFonts w:hint="eastAsia" w:ascii="仿宋" w:hAnsi="仿宋" w:cs="仿宋"/>
          <w:b/>
          <w:bCs/>
          <w:kern w:val="0"/>
        </w:rPr>
      </w:pPr>
      <w:r>
        <w:rPr>
          <w:rFonts w:hint="eastAsia" w:ascii="仿宋" w:hAnsi="仿宋" w:cs="仿宋"/>
          <w:b/>
          <w:bCs/>
          <w:kern w:val="0"/>
        </w:rPr>
        <w:t>投标无效。有下列情况之一的，投标无效：</w:t>
      </w:r>
    </w:p>
    <w:p w14:paraId="0C043999">
      <w:pPr>
        <w:numPr>
          <w:ilvl w:val="2"/>
          <w:numId w:val="11"/>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14:paraId="19224DF8">
      <w:pPr>
        <w:numPr>
          <w:ilvl w:val="2"/>
          <w:numId w:val="11"/>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投标文件未按照招标文件要求签署、盖章的；</w:t>
      </w:r>
    </w:p>
    <w:p w14:paraId="5415DD16">
      <w:pPr>
        <w:numPr>
          <w:ilvl w:val="2"/>
          <w:numId w:val="11"/>
        </w:numPr>
        <w:tabs>
          <w:tab w:val="left" w:pos="210"/>
          <w:tab w:val="left" w:pos="840"/>
        </w:tabs>
        <w:ind w:left="0" w:firstLine="0"/>
        <w:rPr>
          <w:rFonts w:hint="eastAsia"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14:paraId="65CF8575">
      <w:pPr>
        <w:numPr>
          <w:ilvl w:val="2"/>
          <w:numId w:val="11"/>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投标文件含有采购人不能接受的附加条件的；</w:t>
      </w:r>
    </w:p>
    <w:p w14:paraId="653FCBFE">
      <w:pPr>
        <w:numPr>
          <w:ilvl w:val="2"/>
          <w:numId w:val="11"/>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投标文件中承诺的投标有效期少于招标文件中载明的投标有效期的；</w:t>
      </w:r>
    </w:p>
    <w:p w14:paraId="5B81BE17">
      <w:pPr>
        <w:numPr>
          <w:ilvl w:val="2"/>
          <w:numId w:val="11"/>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投标文件出现不是唯一的、有选择性投标报价的;</w:t>
      </w:r>
    </w:p>
    <w:p w14:paraId="1B666B00">
      <w:pPr>
        <w:numPr>
          <w:ilvl w:val="2"/>
          <w:numId w:val="11"/>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投标报价超过招标文件中规定的预算金额或者最高限价的;</w:t>
      </w:r>
    </w:p>
    <w:p w14:paraId="43238F07">
      <w:pPr>
        <w:numPr>
          <w:ilvl w:val="2"/>
          <w:numId w:val="11"/>
        </w:numPr>
        <w:tabs>
          <w:tab w:val="left" w:pos="210"/>
          <w:tab w:val="left" w:pos="840"/>
        </w:tabs>
        <w:ind w:left="0" w:firstLine="0"/>
        <w:rPr>
          <w:rFonts w:hint="eastAsia"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p>
    <w:p w14:paraId="4632E9F1">
      <w:pPr>
        <w:numPr>
          <w:ilvl w:val="2"/>
          <w:numId w:val="11"/>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投标人对根据修正原则修正后的报价不确认的；</w:t>
      </w:r>
    </w:p>
    <w:p w14:paraId="2A4599B2">
      <w:pPr>
        <w:numPr>
          <w:ilvl w:val="2"/>
          <w:numId w:val="11"/>
        </w:numPr>
        <w:tabs>
          <w:tab w:val="left" w:pos="210"/>
          <w:tab w:val="left" w:pos="840"/>
          <w:tab w:val="left" w:pos="1050"/>
          <w:tab w:val="left" w:pos="1260"/>
        </w:tabs>
        <w:ind w:left="0" w:firstLine="0"/>
        <w:rPr>
          <w:rFonts w:hint="eastAsia" w:ascii="仿宋" w:hAnsi="仿宋" w:cs="仿宋"/>
          <w:b/>
          <w:bCs/>
          <w:kern w:val="0"/>
        </w:rPr>
      </w:pPr>
      <w:r>
        <w:rPr>
          <w:rFonts w:hint="eastAsia" w:ascii="仿宋" w:hAnsi="仿宋" w:cs="仿宋"/>
          <w:b/>
          <w:bCs/>
          <w:kern w:val="0"/>
        </w:rPr>
        <w:t>投标人提供虚假材料投标的；</w:t>
      </w:r>
    </w:p>
    <w:p w14:paraId="4B25FEA8">
      <w:pPr>
        <w:numPr>
          <w:ilvl w:val="2"/>
          <w:numId w:val="11"/>
        </w:numPr>
        <w:tabs>
          <w:tab w:val="left" w:pos="210"/>
          <w:tab w:val="left" w:pos="840"/>
          <w:tab w:val="left" w:pos="1050"/>
          <w:tab w:val="left" w:pos="1260"/>
        </w:tabs>
        <w:ind w:left="0" w:firstLine="0"/>
        <w:rPr>
          <w:rFonts w:hint="eastAsia" w:ascii="仿宋" w:hAnsi="仿宋" w:cs="仿宋"/>
          <w:b/>
          <w:bCs/>
          <w:kern w:val="0"/>
        </w:rPr>
      </w:pPr>
      <w:r>
        <w:rPr>
          <w:rFonts w:hint="eastAsia" w:ascii="仿宋" w:hAnsi="仿宋" w:cs="仿宋"/>
          <w:b/>
          <w:bCs/>
          <w:kern w:val="0"/>
        </w:rPr>
        <w:t>投标人有恶意串通、妨碍其他投标人的竞争行为、损害采购人或者其他投标人的合法权益情形的；</w:t>
      </w:r>
    </w:p>
    <w:p w14:paraId="0BA74754">
      <w:pPr>
        <w:numPr>
          <w:ilvl w:val="2"/>
          <w:numId w:val="11"/>
        </w:numPr>
        <w:tabs>
          <w:tab w:val="left" w:pos="210"/>
          <w:tab w:val="left" w:pos="840"/>
          <w:tab w:val="left" w:pos="1050"/>
          <w:tab w:val="left" w:pos="1260"/>
        </w:tabs>
        <w:ind w:left="0" w:firstLine="0"/>
        <w:rPr>
          <w:rFonts w:hint="eastAsia" w:ascii="仿宋" w:hAnsi="仿宋" w:cs="仿宋"/>
          <w:b/>
          <w:bCs/>
          <w:kern w:val="0"/>
        </w:rPr>
      </w:pPr>
      <w:r>
        <w:rPr>
          <w:rFonts w:hint="eastAsia" w:ascii="仿宋" w:hAnsi="仿宋" w:cs="仿宋"/>
          <w:b/>
          <w:bCs/>
          <w:kern w:val="0"/>
        </w:rPr>
        <w:t>投标人仅提交备份投标文件，没有在电子交易平台传输递交投标文件的，投标无效；</w:t>
      </w:r>
    </w:p>
    <w:p w14:paraId="2B682241">
      <w:pPr>
        <w:numPr>
          <w:ilvl w:val="2"/>
          <w:numId w:val="11"/>
        </w:numPr>
        <w:tabs>
          <w:tab w:val="left" w:pos="210"/>
          <w:tab w:val="left" w:pos="840"/>
          <w:tab w:val="left" w:pos="1050"/>
          <w:tab w:val="left" w:pos="1260"/>
        </w:tabs>
        <w:ind w:left="0" w:firstLine="0"/>
        <w:rPr>
          <w:rFonts w:hint="eastAsia" w:ascii="仿宋" w:hAnsi="仿宋" w:cs="仿宋"/>
          <w:b/>
          <w:bCs/>
          <w:kern w:val="0"/>
        </w:rPr>
      </w:pPr>
      <w:r>
        <w:rPr>
          <w:rFonts w:hint="eastAsia" w:ascii="仿宋" w:hAnsi="仿宋" w:cs="仿宋"/>
          <w:b/>
          <w:bCs/>
          <w:kern w:val="0"/>
        </w:rPr>
        <w:t>投标文件不满足招标文件的其它实质性要求的；</w:t>
      </w:r>
    </w:p>
    <w:p w14:paraId="54F6EF0E">
      <w:pPr>
        <w:numPr>
          <w:ilvl w:val="2"/>
          <w:numId w:val="11"/>
        </w:numPr>
        <w:tabs>
          <w:tab w:val="left" w:pos="210"/>
          <w:tab w:val="left" w:pos="840"/>
          <w:tab w:val="left" w:pos="1050"/>
          <w:tab w:val="left" w:pos="1260"/>
        </w:tabs>
        <w:ind w:left="0" w:firstLine="0"/>
        <w:rPr>
          <w:rFonts w:hint="eastAsia" w:ascii="仿宋" w:hAnsi="仿宋" w:cs="仿宋"/>
          <w:b/>
          <w:bCs/>
          <w:kern w:val="0"/>
        </w:rPr>
      </w:pPr>
      <w:r>
        <w:rPr>
          <w:rFonts w:hint="eastAsia" w:ascii="仿宋" w:hAnsi="仿宋" w:cs="仿宋"/>
          <w:b/>
          <w:bCs/>
          <w:kern w:val="0"/>
        </w:rPr>
        <w:t>法律、法规、规章及省级以上规范性文件规定的其他无效情形。</w:t>
      </w:r>
    </w:p>
    <w:p w14:paraId="203DC4F4">
      <w:pPr>
        <w:numPr>
          <w:ilvl w:val="0"/>
          <w:numId w:val="11"/>
        </w:numPr>
        <w:tabs>
          <w:tab w:val="left" w:pos="210"/>
          <w:tab w:val="clear" w:pos="399"/>
        </w:tabs>
        <w:ind w:left="0" w:firstLine="0"/>
        <w:rPr>
          <w:rFonts w:hint="eastAsia"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14:paraId="7CB98873">
      <w:pPr>
        <w:numPr>
          <w:ilvl w:val="1"/>
          <w:numId w:val="11"/>
        </w:numPr>
        <w:tabs>
          <w:tab w:val="left" w:pos="210"/>
        </w:tabs>
        <w:ind w:left="0" w:firstLine="0"/>
        <w:rPr>
          <w:rFonts w:hint="eastAsia" w:ascii="仿宋" w:hAnsi="仿宋" w:cs="仿宋"/>
          <w:kern w:val="0"/>
        </w:rPr>
      </w:pPr>
      <w:r>
        <w:rPr>
          <w:rFonts w:hint="eastAsia" w:ascii="仿宋" w:hAnsi="仿宋" w:cs="仿宋"/>
          <w:kern w:val="0"/>
        </w:rPr>
        <w:t>符合专业条件的供应商或者对招标文件作实质响应的供应商不足3家的；</w:t>
      </w:r>
    </w:p>
    <w:p w14:paraId="74B48C60">
      <w:pPr>
        <w:numPr>
          <w:ilvl w:val="1"/>
          <w:numId w:val="11"/>
        </w:numPr>
        <w:tabs>
          <w:tab w:val="left" w:pos="210"/>
        </w:tabs>
        <w:ind w:left="0" w:firstLine="0"/>
        <w:rPr>
          <w:rFonts w:hint="eastAsia" w:ascii="仿宋" w:hAnsi="仿宋" w:cs="仿宋"/>
          <w:kern w:val="0"/>
        </w:rPr>
      </w:pPr>
      <w:r>
        <w:rPr>
          <w:rFonts w:hint="eastAsia" w:ascii="仿宋" w:hAnsi="仿宋" w:cs="仿宋"/>
          <w:kern w:val="0"/>
        </w:rPr>
        <w:t>出现影响采购公正的违法、违规行为的；</w:t>
      </w:r>
    </w:p>
    <w:p w14:paraId="4D7A2E98">
      <w:pPr>
        <w:numPr>
          <w:ilvl w:val="1"/>
          <w:numId w:val="11"/>
        </w:numPr>
        <w:tabs>
          <w:tab w:val="left" w:pos="210"/>
        </w:tabs>
        <w:ind w:left="0" w:firstLine="0"/>
        <w:rPr>
          <w:rFonts w:hint="eastAsia" w:ascii="仿宋" w:hAnsi="仿宋" w:cs="仿宋"/>
          <w:kern w:val="0"/>
        </w:rPr>
      </w:pPr>
      <w:r>
        <w:rPr>
          <w:rFonts w:hint="eastAsia" w:ascii="仿宋" w:hAnsi="仿宋" w:cs="仿宋"/>
          <w:kern w:val="0"/>
        </w:rPr>
        <w:t>投标人的报价均超过了采购预算，采购人不能支付的；</w:t>
      </w:r>
    </w:p>
    <w:p w14:paraId="635A5076">
      <w:pPr>
        <w:numPr>
          <w:ilvl w:val="1"/>
          <w:numId w:val="11"/>
        </w:numPr>
        <w:tabs>
          <w:tab w:val="left" w:pos="210"/>
        </w:tabs>
        <w:ind w:left="0" w:firstLine="0"/>
        <w:rPr>
          <w:rFonts w:hint="eastAsia" w:ascii="仿宋" w:hAnsi="仿宋" w:cs="仿宋"/>
          <w:kern w:val="0"/>
        </w:rPr>
      </w:pPr>
      <w:r>
        <w:rPr>
          <w:rFonts w:hint="eastAsia" w:ascii="仿宋" w:hAnsi="仿宋" w:cs="仿宋"/>
          <w:kern w:val="0"/>
        </w:rPr>
        <w:t>因重大变故，采购任务取消的。</w:t>
      </w:r>
    </w:p>
    <w:p w14:paraId="1ACDB781">
      <w:pPr>
        <w:pStyle w:val="2"/>
        <w:spacing w:line="312" w:lineRule="auto"/>
        <w:ind w:firstLine="0" w:firstLineChars="0"/>
        <w:rPr>
          <w:rFonts w:hint="eastAsia" w:ascii="仿宋" w:hAnsi="仿宋" w:cs="仿宋"/>
        </w:rPr>
      </w:pPr>
      <w:r>
        <w:rPr>
          <w:rFonts w:hint="eastAsia" w:ascii="仿宋" w:hAnsi="仿宋" w:cs="仿宋"/>
        </w:rPr>
        <w:t>废标后，采购代理机构应当将废标理由通知所有投标人。</w:t>
      </w:r>
    </w:p>
    <w:p w14:paraId="61059445">
      <w:pPr>
        <w:numPr>
          <w:ilvl w:val="0"/>
          <w:numId w:val="11"/>
        </w:numPr>
        <w:tabs>
          <w:tab w:val="left" w:pos="210"/>
          <w:tab w:val="clear" w:pos="399"/>
        </w:tabs>
        <w:ind w:left="0" w:firstLine="0"/>
        <w:rPr>
          <w:rFonts w:hint="eastAsia"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E16150D">
      <w:pPr>
        <w:numPr>
          <w:ilvl w:val="0"/>
          <w:numId w:val="11"/>
        </w:numPr>
        <w:tabs>
          <w:tab w:val="left" w:pos="210"/>
          <w:tab w:val="clear" w:pos="399"/>
        </w:tabs>
        <w:ind w:left="0" w:firstLine="0"/>
        <w:rPr>
          <w:rFonts w:hint="eastAsia"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14:paraId="20326279">
      <w:pPr>
        <w:numPr>
          <w:ilvl w:val="1"/>
          <w:numId w:val="12"/>
        </w:numPr>
        <w:tabs>
          <w:tab w:val="left" w:pos="210"/>
        </w:tabs>
        <w:ind w:left="0" w:firstLine="0"/>
        <w:rPr>
          <w:rFonts w:hint="eastAsia" w:ascii="仿宋" w:hAnsi="仿宋" w:cs="仿宋"/>
          <w:kern w:val="0"/>
        </w:rPr>
      </w:pPr>
      <w:r>
        <w:rPr>
          <w:rFonts w:hint="eastAsia" w:ascii="仿宋" w:hAnsi="仿宋" w:cs="仿宋"/>
          <w:kern w:val="0"/>
        </w:rPr>
        <w:t>未确定中标或者中标人的，终止本次政府采购活动，重新开展政府采购活动。</w:t>
      </w:r>
    </w:p>
    <w:p w14:paraId="47F89220">
      <w:pPr>
        <w:numPr>
          <w:ilvl w:val="1"/>
          <w:numId w:val="12"/>
        </w:numPr>
        <w:tabs>
          <w:tab w:val="left" w:pos="210"/>
        </w:tabs>
        <w:ind w:left="0" w:firstLine="0"/>
        <w:rPr>
          <w:rFonts w:hint="eastAsia"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14:paraId="260AAB1F">
      <w:pPr>
        <w:numPr>
          <w:ilvl w:val="1"/>
          <w:numId w:val="12"/>
        </w:numPr>
        <w:tabs>
          <w:tab w:val="left" w:pos="210"/>
        </w:tabs>
        <w:ind w:left="0" w:firstLine="0"/>
        <w:rPr>
          <w:rFonts w:hint="eastAsia"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政府采购合同已签订但尚未履行的，撤销合同，从合格的中标或者成交候选人中另行确定中标或者中标人；没有合格的中标或者成交候选人的，重新开展政府采购活动。</w:t>
      </w:r>
    </w:p>
    <w:p w14:paraId="02538168">
      <w:pPr>
        <w:numPr>
          <w:ilvl w:val="1"/>
          <w:numId w:val="12"/>
        </w:numPr>
        <w:tabs>
          <w:tab w:val="left" w:pos="210"/>
        </w:tabs>
        <w:ind w:left="0" w:firstLine="0"/>
        <w:rPr>
          <w:rFonts w:hint="eastAsia" w:ascii="仿宋" w:hAnsi="仿宋" w:cs="仿宋"/>
          <w:kern w:val="0"/>
        </w:rPr>
      </w:pPr>
      <w:r>
        <w:rPr>
          <w:rFonts w:hint="eastAsia" w:ascii="仿宋" w:hAnsi="仿宋" w:cs="仿宋"/>
          <w:kern w:val="0"/>
        </w:rPr>
        <w:t>政府采购合同已经履行，给采购人、供应商造成损失的，由责任人承担赔偿责任。</w:t>
      </w:r>
    </w:p>
    <w:p w14:paraId="58982EA6">
      <w:pPr>
        <w:numPr>
          <w:ilvl w:val="1"/>
          <w:numId w:val="12"/>
        </w:numPr>
        <w:tabs>
          <w:tab w:val="left" w:pos="210"/>
        </w:tabs>
        <w:ind w:left="0" w:firstLine="0"/>
        <w:rPr>
          <w:rFonts w:hint="eastAsia"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14:paraId="6142752A">
      <w:pPr>
        <w:spacing w:line="360" w:lineRule="auto"/>
        <w:jc w:val="center"/>
        <w:outlineLvl w:val="0"/>
        <w:rPr>
          <w:rFonts w:hint="eastAsia" w:ascii="仿宋" w:hAnsi="仿宋" w:cs="仿宋"/>
          <w:b/>
          <w:sz w:val="36"/>
          <w:szCs w:val="36"/>
        </w:rPr>
      </w:pPr>
      <w:r>
        <w:rPr>
          <w:rFonts w:hint="eastAsia" w:ascii="仿宋" w:hAnsi="仿宋" w:cs="仿宋"/>
          <w:b/>
          <w:sz w:val="36"/>
          <w:szCs w:val="36"/>
        </w:rPr>
        <w:br w:type="page"/>
      </w:r>
      <w:r>
        <w:rPr>
          <w:rFonts w:hint="eastAsia" w:ascii="仿宋" w:hAnsi="仿宋" w:cs="仿宋"/>
          <w:b/>
          <w:sz w:val="36"/>
          <w:szCs w:val="36"/>
        </w:rPr>
        <w:t>第五部分  拟签订的合同文本</w:t>
      </w:r>
    </w:p>
    <w:bookmarkEnd w:id="31"/>
    <w:p w14:paraId="4D95BB73">
      <w:pPr>
        <w:spacing w:line="360" w:lineRule="auto"/>
        <w:ind w:firstLine="458" w:firstLineChars="200"/>
        <w:jc w:val="center"/>
        <w:rPr>
          <w:rFonts w:hint="eastAsia" w:ascii="仿宋" w:hAnsi="仿宋" w:cs="仿宋"/>
          <w:spacing w:val="-6"/>
        </w:rPr>
      </w:pPr>
      <w:bookmarkStart w:id="421" w:name="_Toc11753"/>
      <w:bookmarkStart w:id="422" w:name="第五部分"/>
      <w:bookmarkStart w:id="423" w:name="_Toc86217003"/>
      <w:r>
        <w:rPr>
          <w:rFonts w:hint="eastAsia" w:ascii="仿宋" w:hAnsi="仿宋" w:cs="仿宋"/>
          <w:b/>
          <w:spacing w:val="-6"/>
        </w:rPr>
        <w:t>浙江工业大学采购合同</w:t>
      </w:r>
      <w:bookmarkEnd w:id="421"/>
    </w:p>
    <w:p w14:paraId="044519E6">
      <w:pPr>
        <w:spacing w:line="360" w:lineRule="auto"/>
        <w:rPr>
          <w:rFonts w:hint="eastAsia" w:ascii="仿宋" w:hAnsi="仿宋" w:cs="仿宋"/>
          <w:spacing w:val="-6"/>
        </w:rPr>
      </w:pPr>
      <w:r>
        <w:rPr>
          <w:rFonts w:hint="eastAsia" w:ascii="仿宋" w:hAnsi="仿宋" w:cs="仿宋"/>
          <w:spacing w:val="-6"/>
        </w:rPr>
        <w:t>（本合同为合同样稿，最终稿由四方协商后确定，合同实质性内容不得更改；签订合同时删除此行）</w:t>
      </w:r>
    </w:p>
    <w:p w14:paraId="69FF4E57">
      <w:pPr>
        <w:wordWrap w:val="0"/>
        <w:spacing w:line="288" w:lineRule="auto"/>
        <w:ind w:firstLine="480" w:firstLineChars="200"/>
        <w:jc w:val="right"/>
        <w:rPr>
          <w:rFonts w:hint="eastAsia" w:ascii="仿宋" w:hAnsi="仿宋" w:cs="仿宋"/>
        </w:rPr>
      </w:pPr>
      <w:r>
        <w:rPr>
          <w:rFonts w:hint="eastAsia" w:ascii="仿宋" w:hAnsi="仿宋" w:cs="仿宋"/>
        </w:rPr>
        <w:t>委托编号：ZJGDZC(W)-2024-GJ028</w:t>
      </w:r>
    </w:p>
    <w:p w14:paraId="026D4BE2">
      <w:pPr>
        <w:wordWrap w:val="0"/>
        <w:spacing w:line="288" w:lineRule="auto"/>
        <w:ind w:firstLine="480" w:firstLineChars="200"/>
        <w:jc w:val="right"/>
        <w:rPr>
          <w:rFonts w:hint="eastAsia" w:ascii="仿宋" w:hAnsi="仿宋" w:cs="仿宋"/>
        </w:rPr>
      </w:pPr>
      <w:r>
        <w:rPr>
          <w:rFonts w:hint="eastAsia" w:ascii="仿宋" w:hAnsi="仿宋" w:cs="仿宋"/>
        </w:rPr>
        <w:t xml:space="preserve">确认书号：[2024]35720         </w:t>
      </w:r>
    </w:p>
    <w:p w14:paraId="3604BC46">
      <w:pPr>
        <w:wordWrap w:val="0"/>
        <w:spacing w:line="288" w:lineRule="auto"/>
        <w:ind w:firstLine="480" w:firstLineChars="200"/>
        <w:jc w:val="right"/>
        <w:rPr>
          <w:rFonts w:hint="eastAsia" w:ascii="仿宋" w:hAnsi="仿宋" w:cs="仿宋"/>
        </w:rPr>
      </w:pPr>
      <w:r>
        <w:rPr>
          <w:rFonts w:hint="eastAsia" w:ascii="仿宋" w:hAnsi="仿宋" w:cs="仿宋"/>
        </w:rPr>
        <w:t>项目编号：</w:t>
      </w:r>
      <w:r>
        <w:rPr>
          <w:rFonts w:hint="eastAsia" w:ascii="仿宋" w:hAnsi="仿宋" w:cs="仿宋"/>
          <w:color w:val="000000"/>
          <w:kern w:val="0"/>
          <w:lang w:eastAsia="zh-CN"/>
        </w:rPr>
        <w:t>ZJ-2442330二次</w:t>
      </w:r>
      <w:r>
        <w:rPr>
          <w:rFonts w:hint="eastAsia" w:ascii="仿宋" w:hAnsi="仿宋" w:cs="仿宋"/>
          <w:color w:val="000000"/>
          <w:kern w:val="0"/>
        </w:rPr>
        <w:t xml:space="preserve">     </w:t>
      </w:r>
    </w:p>
    <w:p w14:paraId="6EB7927C">
      <w:pPr>
        <w:spacing w:line="360" w:lineRule="auto"/>
        <w:ind w:firstLine="480" w:firstLineChars="200"/>
        <w:rPr>
          <w:rFonts w:hint="eastAsia" w:ascii="仿宋" w:hAnsi="仿宋" w:cs="仿宋"/>
        </w:rPr>
      </w:pPr>
      <w:r>
        <w:rPr>
          <w:rFonts w:hint="eastAsia" w:ascii="仿宋" w:hAnsi="仿宋" w:cs="仿宋"/>
        </w:rPr>
        <w:t>甲方（使用人）：浙江工业大学</w:t>
      </w:r>
    </w:p>
    <w:p w14:paraId="137B93B7">
      <w:pPr>
        <w:spacing w:line="360" w:lineRule="auto"/>
        <w:ind w:firstLine="480" w:firstLineChars="200"/>
        <w:rPr>
          <w:rFonts w:hint="eastAsia" w:ascii="仿宋" w:hAnsi="仿宋" w:cs="仿宋"/>
        </w:rPr>
      </w:pPr>
      <w:r>
        <w:rPr>
          <w:rFonts w:hint="eastAsia" w:ascii="仿宋" w:hAnsi="仿宋" w:cs="仿宋"/>
        </w:rPr>
        <w:t>乙方（中标供应商）：</w:t>
      </w:r>
    </w:p>
    <w:p w14:paraId="06DE7FEB">
      <w:pPr>
        <w:spacing w:line="360" w:lineRule="auto"/>
        <w:ind w:firstLine="480" w:firstLineChars="200"/>
        <w:rPr>
          <w:rFonts w:hint="eastAsia" w:ascii="仿宋" w:hAnsi="仿宋" w:cs="仿宋"/>
        </w:rPr>
      </w:pPr>
      <w:r>
        <w:rPr>
          <w:rFonts w:hint="eastAsia" w:ascii="仿宋" w:hAnsi="仿宋" w:cs="仿宋"/>
        </w:rPr>
        <w:t>丙方（采购人）：浙江工业大学实验室与资产管理处</w:t>
      </w:r>
    </w:p>
    <w:p w14:paraId="20DE02D6">
      <w:pPr>
        <w:spacing w:line="360" w:lineRule="auto"/>
        <w:ind w:firstLine="480" w:firstLineChars="200"/>
        <w:rPr>
          <w:rFonts w:hint="eastAsia" w:ascii="仿宋" w:hAnsi="仿宋" w:cs="仿宋"/>
        </w:rPr>
      </w:pPr>
      <w:r>
        <w:rPr>
          <w:rFonts w:hint="eastAsia" w:ascii="仿宋" w:hAnsi="仿宋" w:cs="仿宋"/>
        </w:rPr>
        <w:t>采购代理机构（鉴证方）：浙江国际招投标有限公司</w:t>
      </w:r>
    </w:p>
    <w:p w14:paraId="001F8285">
      <w:pPr>
        <w:spacing w:line="360" w:lineRule="auto"/>
        <w:ind w:left="-204" w:leftChars="-85" w:right="26" w:rightChars="11" w:firstLine="717" w:firstLineChars="299"/>
        <w:rPr>
          <w:rFonts w:hint="eastAsia" w:ascii="仿宋" w:hAnsi="仿宋" w:cs="仿宋"/>
        </w:rPr>
      </w:pPr>
      <w:r>
        <w:rPr>
          <w:rFonts w:hint="eastAsia" w:ascii="仿宋" w:hAnsi="仿宋" w:cs="仿宋"/>
        </w:rPr>
        <w:t>甲、乙、丙三方根据浙江国际招投标有限公司关于</w:t>
      </w:r>
      <w:r>
        <w:rPr>
          <w:rFonts w:hint="eastAsia" w:ascii="仿宋" w:hAnsi="仿宋" w:cs="仿宋"/>
          <w:lang w:eastAsia="zh-CN"/>
        </w:rPr>
        <w:t>浙江工业大学人事处第三方同行评审服务（二次）</w:t>
      </w:r>
      <w:r>
        <w:rPr>
          <w:rFonts w:hint="eastAsia" w:ascii="仿宋" w:hAnsi="仿宋" w:cs="仿宋"/>
        </w:rPr>
        <w:t>项目公开招标的结果，签署本合同。</w:t>
      </w:r>
    </w:p>
    <w:p w14:paraId="53DED353">
      <w:pPr>
        <w:tabs>
          <w:tab w:val="left" w:pos="540"/>
        </w:tabs>
        <w:spacing w:line="360" w:lineRule="auto"/>
        <w:rPr>
          <w:rFonts w:hint="eastAsia" w:ascii="仿宋" w:hAnsi="仿宋" w:cs="仿宋"/>
          <w:b/>
        </w:rPr>
      </w:pPr>
      <w:r>
        <w:rPr>
          <w:rFonts w:hint="eastAsia" w:ascii="仿宋" w:hAnsi="仿宋" w:cs="仿宋"/>
          <w:b/>
        </w:rPr>
        <w:t>一、服务内容</w:t>
      </w:r>
    </w:p>
    <w:p w14:paraId="265DFB09">
      <w:pPr>
        <w:snapToGrid/>
        <w:spacing w:line="288" w:lineRule="auto"/>
        <w:ind w:firstLine="480" w:firstLineChars="200"/>
        <w:rPr>
          <w:rFonts w:hint="eastAsia" w:ascii="仿宋" w:hAnsi="仿宋" w:cs="仿宋"/>
        </w:rPr>
      </w:pPr>
      <w:r>
        <w:rPr>
          <w:rFonts w:hint="eastAsia" w:ascii="仿宋" w:hAnsi="仿宋" w:cs="仿宋"/>
        </w:rPr>
        <w:t>1.浙江工业大学人事处第三方同行评审服务，具体服务要求详见本合同第八条。</w:t>
      </w:r>
    </w:p>
    <w:p w14:paraId="7E744F00">
      <w:pPr>
        <w:snapToGrid/>
        <w:spacing w:line="288" w:lineRule="auto"/>
        <w:ind w:firstLine="480" w:firstLineChars="200"/>
        <w:rPr>
          <w:rFonts w:hint="eastAsia" w:ascii="仿宋" w:hAnsi="仿宋" w:cs="仿宋"/>
        </w:rPr>
      </w:pPr>
      <w:r>
        <w:rPr>
          <w:rFonts w:hint="eastAsia" w:ascii="仿宋" w:hAnsi="仿宋" w:cs="仿宋"/>
        </w:rPr>
        <w:t>2.其他服务内容详见招标文件及乙方投标文件。</w:t>
      </w:r>
    </w:p>
    <w:p w14:paraId="4F079ED2">
      <w:pPr>
        <w:tabs>
          <w:tab w:val="left" w:pos="540"/>
        </w:tabs>
        <w:spacing w:line="360" w:lineRule="auto"/>
        <w:rPr>
          <w:rFonts w:hint="eastAsia" w:ascii="仿宋" w:hAnsi="仿宋" w:cs="仿宋"/>
          <w:b/>
        </w:rPr>
      </w:pPr>
      <w:r>
        <w:rPr>
          <w:rFonts w:hint="eastAsia" w:ascii="仿宋" w:hAnsi="仿宋" w:cs="仿宋"/>
          <w:b/>
        </w:rPr>
        <w:t>二、合同金额</w:t>
      </w:r>
    </w:p>
    <w:p w14:paraId="7264C6D0">
      <w:pPr>
        <w:snapToGrid/>
        <w:spacing w:line="288" w:lineRule="auto"/>
        <w:ind w:firstLine="480" w:firstLineChars="200"/>
        <w:rPr>
          <w:rFonts w:hint="eastAsia" w:ascii="仿宋" w:hAnsi="仿宋" w:cs="仿宋"/>
        </w:rPr>
      </w:pPr>
      <w:r>
        <w:rPr>
          <w:rFonts w:hint="eastAsia" w:ascii="仿宋" w:hAnsi="仿宋" w:cs="仿宋"/>
        </w:rPr>
        <w:t>本合同金额为人民币（大写）</w:t>
      </w:r>
      <w:r>
        <w:rPr>
          <w:rFonts w:hint="eastAsia" w:ascii="仿宋" w:hAnsi="仿宋" w:cs="仿宋"/>
          <w:u w:val="single"/>
        </w:rPr>
        <w:t>壹佰叁拾万</w:t>
      </w:r>
      <w:r>
        <w:rPr>
          <w:rFonts w:hint="eastAsia" w:ascii="仿宋" w:hAnsi="仿宋" w:cs="仿宋"/>
        </w:rPr>
        <w:t>元（¥</w:t>
      </w:r>
      <w:r>
        <w:rPr>
          <w:rFonts w:hint="eastAsia" w:ascii="仿宋" w:hAnsi="仿宋" w:cs="仿宋"/>
          <w:u w:val="single"/>
        </w:rPr>
        <w:t>1300000</w:t>
      </w:r>
      <w:r>
        <w:rPr>
          <w:rFonts w:hint="eastAsia" w:ascii="仿宋" w:hAnsi="仿宋" w:cs="仿宋"/>
        </w:rPr>
        <w:t>），合同单价为</w:t>
      </w:r>
      <w:bookmarkStart w:id="424" w:name="_Hlk174432598"/>
      <w:r>
        <w:rPr>
          <w:rFonts w:hint="eastAsia" w:ascii="仿宋" w:hAnsi="仿宋" w:cs="仿宋"/>
        </w:rPr>
        <w:t>专业技术职务晋升申报人员（正高级职称）评审材料送审价格为</w:t>
      </w:r>
      <w:r>
        <w:rPr>
          <w:rFonts w:hint="eastAsia" w:ascii="仿宋" w:hAnsi="仿宋" w:cs="仿宋"/>
          <w:u w:val="single"/>
        </w:rPr>
        <w:t xml:space="preserve">     </w:t>
      </w:r>
      <w:r>
        <w:rPr>
          <w:rFonts w:hint="eastAsia" w:ascii="仿宋" w:hAnsi="仿宋" w:cs="仿宋"/>
        </w:rPr>
        <w:t>元/份</w:t>
      </w:r>
      <w:r>
        <w:rPr>
          <w:rFonts w:hint="eastAsia" w:ascii="仿宋" w:hAnsi="仿宋" w:cs="仿宋"/>
          <w:lang w:val="en-US" w:eastAsia="zh-CN"/>
        </w:rPr>
        <w:t>/专家</w:t>
      </w:r>
      <w:r>
        <w:rPr>
          <w:rFonts w:hint="eastAsia" w:ascii="仿宋" w:hAnsi="仿宋" w:cs="仿宋"/>
        </w:rPr>
        <w:t>、专业技术职务晋升申报人员（副高级职称）评审材料送审价格为</w:t>
      </w:r>
      <w:r>
        <w:rPr>
          <w:rFonts w:hint="eastAsia" w:ascii="仿宋" w:hAnsi="仿宋" w:cs="仿宋"/>
          <w:u w:val="single"/>
        </w:rPr>
        <w:t xml:space="preserve">     </w:t>
      </w:r>
      <w:r>
        <w:rPr>
          <w:rFonts w:hint="eastAsia" w:ascii="仿宋" w:hAnsi="仿宋" w:cs="仿宋"/>
        </w:rPr>
        <w:t>元/份</w:t>
      </w:r>
      <w:r>
        <w:rPr>
          <w:rFonts w:hint="eastAsia" w:ascii="仿宋" w:hAnsi="仿宋" w:cs="仿宋"/>
          <w:lang w:val="en-US" w:eastAsia="zh-CN"/>
        </w:rPr>
        <w:t>/专家</w:t>
      </w:r>
      <w:r>
        <w:rPr>
          <w:rFonts w:hint="eastAsia" w:ascii="仿宋" w:hAnsi="仿宋" w:cs="仿宋"/>
        </w:rPr>
        <w:t>、人才项目（重点人才项目）评审材料送审价格为</w:t>
      </w:r>
      <w:r>
        <w:rPr>
          <w:rFonts w:hint="eastAsia" w:ascii="仿宋" w:hAnsi="仿宋" w:cs="仿宋"/>
          <w:u w:val="single"/>
        </w:rPr>
        <w:t xml:space="preserve">     </w:t>
      </w:r>
      <w:r>
        <w:rPr>
          <w:rFonts w:hint="eastAsia" w:ascii="仿宋" w:hAnsi="仿宋" w:cs="仿宋"/>
        </w:rPr>
        <w:t>元/份、人才项目（一般人才项目）评审材料送审价格为</w:t>
      </w:r>
      <w:r>
        <w:rPr>
          <w:rFonts w:hint="eastAsia" w:ascii="仿宋" w:hAnsi="仿宋" w:cs="仿宋"/>
          <w:u w:val="single"/>
        </w:rPr>
        <w:t xml:space="preserve">     </w:t>
      </w:r>
      <w:r>
        <w:rPr>
          <w:rFonts w:hint="eastAsia" w:ascii="仿宋" w:hAnsi="仿宋" w:cs="仿宋"/>
        </w:rPr>
        <w:t>元/份、人才项目（会评人才项目）参评专家价格为</w:t>
      </w:r>
      <w:r>
        <w:rPr>
          <w:rFonts w:hint="eastAsia" w:ascii="仿宋" w:hAnsi="仿宋" w:cs="仿宋"/>
          <w:u w:val="single"/>
        </w:rPr>
        <w:t xml:space="preserve">     </w:t>
      </w:r>
      <w:r>
        <w:rPr>
          <w:rFonts w:hint="eastAsia" w:ascii="仿宋" w:hAnsi="仿宋" w:cs="仿宋"/>
        </w:rPr>
        <w:t>元/人次、拟引进人员（</w:t>
      </w:r>
      <w:r>
        <w:rPr>
          <w:rFonts w:hint="eastAsia"/>
          <w:color w:val="000000"/>
        </w:rPr>
        <w:t>运河青年学者</w:t>
      </w:r>
      <w:r>
        <w:rPr>
          <w:rFonts w:hint="eastAsia" w:ascii="仿宋" w:hAnsi="仿宋" w:cs="仿宋"/>
        </w:rPr>
        <w:t>）评审材料送审价格为</w:t>
      </w:r>
      <w:r>
        <w:rPr>
          <w:rFonts w:hint="eastAsia" w:ascii="仿宋" w:hAnsi="仿宋" w:cs="仿宋"/>
          <w:u w:val="single"/>
        </w:rPr>
        <w:t xml:space="preserve">     </w:t>
      </w:r>
      <w:r>
        <w:rPr>
          <w:rFonts w:hint="eastAsia" w:ascii="仿宋" w:hAnsi="仿宋" w:cs="仿宋"/>
        </w:rPr>
        <w:t>元/份</w:t>
      </w:r>
      <w:r>
        <w:rPr>
          <w:rFonts w:hint="eastAsia" w:ascii="仿宋" w:hAnsi="仿宋" w:cs="仿宋"/>
          <w:lang w:val="en-US" w:eastAsia="zh-CN"/>
        </w:rPr>
        <w:t>/专家</w:t>
      </w:r>
      <w:r>
        <w:rPr>
          <w:rFonts w:hint="eastAsia" w:ascii="仿宋" w:hAnsi="仿宋" w:cs="仿宋"/>
        </w:rPr>
        <w:t>、拟引进人员（正高级职称（岗位））评审材料送审价格为</w:t>
      </w:r>
      <w:r>
        <w:rPr>
          <w:rFonts w:hint="eastAsia" w:ascii="仿宋" w:hAnsi="仿宋" w:cs="仿宋"/>
          <w:u w:val="single"/>
        </w:rPr>
        <w:t xml:space="preserve">     </w:t>
      </w:r>
      <w:r>
        <w:rPr>
          <w:rFonts w:hint="eastAsia" w:ascii="仿宋" w:hAnsi="仿宋" w:cs="仿宋"/>
        </w:rPr>
        <w:t>元/份</w:t>
      </w:r>
      <w:r>
        <w:rPr>
          <w:rFonts w:hint="eastAsia" w:ascii="仿宋" w:hAnsi="仿宋" w:cs="仿宋"/>
          <w:lang w:val="en-US" w:eastAsia="zh-CN"/>
        </w:rPr>
        <w:t>/专家</w:t>
      </w:r>
      <w:r>
        <w:rPr>
          <w:rFonts w:hint="eastAsia" w:ascii="仿宋" w:hAnsi="仿宋" w:cs="仿宋"/>
        </w:rPr>
        <w:t>、拟引进人员（副高职称（岗位））评审材料送审价格为</w:t>
      </w:r>
      <w:r>
        <w:rPr>
          <w:rFonts w:hint="eastAsia" w:ascii="仿宋" w:hAnsi="仿宋" w:cs="仿宋"/>
          <w:u w:val="single"/>
        </w:rPr>
        <w:t xml:space="preserve">     </w:t>
      </w:r>
      <w:r>
        <w:rPr>
          <w:rFonts w:hint="eastAsia" w:ascii="仿宋" w:hAnsi="仿宋" w:cs="仿宋"/>
        </w:rPr>
        <w:t>元/份</w:t>
      </w:r>
      <w:r>
        <w:rPr>
          <w:rFonts w:hint="eastAsia" w:ascii="仿宋" w:hAnsi="仿宋" w:cs="仿宋"/>
          <w:lang w:val="en-US" w:eastAsia="zh-CN"/>
        </w:rPr>
        <w:t>/专家</w:t>
      </w:r>
      <w:r>
        <w:rPr>
          <w:rFonts w:hint="eastAsia" w:ascii="仿宋" w:hAnsi="仿宋" w:cs="仿宋"/>
        </w:rPr>
        <w:t>。</w:t>
      </w:r>
      <w:bookmarkEnd w:id="424"/>
    </w:p>
    <w:p w14:paraId="1F2C0251">
      <w:pPr>
        <w:tabs>
          <w:tab w:val="left" w:pos="540"/>
        </w:tabs>
        <w:spacing w:line="360" w:lineRule="auto"/>
        <w:rPr>
          <w:rFonts w:hint="eastAsia" w:ascii="仿宋" w:hAnsi="仿宋" w:cs="仿宋"/>
          <w:b/>
        </w:rPr>
      </w:pPr>
      <w:r>
        <w:rPr>
          <w:rFonts w:hint="eastAsia" w:ascii="仿宋" w:hAnsi="仿宋" w:cs="仿宋"/>
          <w:b/>
        </w:rPr>
        <w:t>三、技术资料</w:t>
      </w:r>
    </w:p>
    <w:p w14:paraId="76618E80">
      <w:pPr>
        <w:snapToGrid/>
        <w:spacing w:line="288" w:lineRule="auto"/>
        <w:ind w:firstLine="480" w:firstLineChars="200"/>
        <w:rPr>
          <w:rFonts w:hint="eastAsia" w:ascii="仿宋" w:hAnsi="仿宋" w:cs="仿宋"/>
        </w:rPr>
      </w:pPr>
      <w:r>
        <w:rPr>
          <w:rFonts w:hint="eastAsia" w:ascii="仿宋" w:hAnsi="仿宋" w:cs="仿宋"/>
        </w:rPr>
        <w:t>1.乙方应按招标文件规定的时间向丙方提供有关技术资料。</w:t>
      </w:r>
    </w:p>
    <w:p w14:paraId="17A4C3BB">
      <w:pPr>
        <w:snapToGrid/>
        <w:spacing w:line="288" w:lineRule="auto"/>
        <w:ind w:firstLine="480" w:firstLineChars="200"/>
        <w:rPr>
          <w:rFonts w:hint="eastAsia" w:ascii="仿宋" w:hAnsi="仿宋" w:cs="仿宋"/>
        </w:rPr>
      </w:pPr>
      <w:r>
        <w:rPr>
          <w:rFonts w:hint="eastAsia" w:ascii="仿宋" w:hAnsi="仿宋" w:cs="仿宋"/>
        </w:rPr>
        <w:t>2.没有丙方事先书面同意，乙方不得将由丙方提供的有关合同或任何合同条文、规格、计划、图纸、样品或资料提供给与履行本合同无关的任何其他人。即使向履行本合同有关的人员提供，也应注意保密并限于履行合同的必需范围。</w:t>
      </w:r>
    </w:p>
    <w:p w14:paraId="26F5A0E5">
      <w:pPr>
        <w:tabs>
          <w:tab w:val="left" w:pos="540"/>
        </w:tabs>
        <w:spacing w:line="360" w:lineRule="auto"/>
        <w:rPr>
          <w:rFonts w:hint="eastAsia" w:ascii="仿宋" w:hAnsi="仿宋" w:cs="仿宋"/>
          <w:b/>
        </w:rPr>
      </w:pPr>
      <w:r>
        <w:rPr>
          <w:rFonts w:hint="eastAsia" w:ascii="仿宋" w:hAnsi="仿宋" w:cs="仿宋"/>
          <w:b/>
        </w:rPr>
        <w:t>四、知识产权</w:t>
      </w:r>
    </w:p>
    <w:p w14:paraId="382A415E">
      <w:pPr>
        <w:snapToGrid/>
        <w:spacing w:line="288" w:lineRule="auto"/>
        <w:ind w:firstLine="480" w:firstLineChars="200"/>
        <w:rPr>
          <w:rFonts w:hint="eastAsia" w:ascii="仿宋" w:hAnsi="仿宋" w:cs="仿宋"/>
        </w:rPr>
      </w:pPr>
      <w:r>
        <w:rPr>
          <w:rFonts w:hint="eastAsia" w:ascii="仿宋" w:hAnsi="仿宋" w:cs="仿宋"/>
        </w:rPr>
        <w:t>乙方应保证提供服务过程中不会侵犯任何第三方的知识产权。</w:t>
      </w:r>
    </w:p>
    <w:p w14:paraId="481A7443">
      <w:pPr>
        <w:tabs>
          <w:tab w:val="left" w:pos="540"/>
        </w:tabs>
        <w:spacing w:line="360" w:lineRule="auto"/>
        <w:rPr>
          <w:rFonts w:hint="eastAsia" w:ascii="仿宋" w:hAnsi="仿宋" w:cs="仿宋"/>
          <w:b/>
        </w:rPr>
      </w:pPr>
      <w:r>
        <w:rPr>
          <w:rFonts w:hint="eastAsia" w:ascii="仿宋" w:hAnsi="仿宋" w:cs="仿宋"/>
          <w:b/>
        </w:rPr>
        <w:t>五、产权担保</w:t>
      </w:r>
    </w:p>
    <w:p w14:paraId="39EB0243">
      <w:pPr>
        <w:snapToGrid/>
        <w:spacing w:line="288" w:lineRule="auto"/>
        <w:ind w:firstLine="480" w:firstLineChars="200"/>
        <w:rPr>
          <w:rFonts w:hint="eastAsia" w:ascii="仿宋" w:hAnsi="仿宋" w:cs="仿宋"/>
        </w:rPr>
      </w:pPr>
      <w:r>
        <w:rPr>
          <w:rFonts w:hint="eastAsia" w:ascii="仿宋" w:hAnsi="仿宋" w:cs="仿宋"/>
        </w:rPr>
        <w:t>乙方保证提供的软件所有权完全属于乙方且无任何抵押、查封等产权瑕疵。</w:t>
      </w:r>
    </w:p>
    <w:p w14:paraId="07C2889A">
      <w:pPr>
        <w:tabs>
          <w:tab w:val="left" w:pos="540"/>
        </w:tabs>
        <w:spacing w:line="360" w:lineRule="auto"/>
        <w:rPr>
          <w:rFonts w:hint="eastAsia" w:ascii="仿宋" w:hAnsi="仿宋" w:cs="仿宋"/>
          <w:b/>
        </w:rPr>
      </w:pPr>
      <w:r>
        <w:rPr>
          <w:rFonts w:hint="eastAsia" w:ascii="仿宋" w:hAnsi="仿宋" w:cs="仿宋"/>
          <w:b/>
        </w:rPr>
        <w:t>六、履约保证金</w:t>
      </w:r>
    </w:p>
    <w:p w14:paraId="4CFF41A1">
      <w:pPr>
        <w:snapToGrid/>
        <w:spacing w:line="288" w:lineRule="auto"/>
        <w:ind w:firstLine="480" w:firstLineChars="200"/>
        <w:rPr>
          <w:rFonts w:hint="eastAsia" w:ascii="仿宋" w:hAnsi="仿宋" w:cs="仿宋"/>
        </w:rPr>
      </w:pPr>
      <w:r>
        <w:rPr>
          <w:rFonts w:hint="eastAsia" w:ascii="仿宋" w:hAnsi="仿宋" w:cs="仿宋"/>
        </w:rPr>
        <w:t>1.比例：合同金额的1%，即人民币（大写）</w:t>
      </w:r>
      <w:r>
        <w:rPr>
          <w:rFonts w:hint="eastAsia" w:ascii="仿宋" w:hAnsi="仿宋" w:cs="仿宋"/>
          <w:u w:val="single"/>
        </w:rPr>
        <w:t xml:space="preserve">          </w:t>
      </w:r>
      <w:r>
        <w:rPr>
          <w:rFonts w:hint="eastAsia" w:ascii="仿宋" w:hAnsi="仿宋" w:cs="仿宋"/>
        </w:rPr>
        <w:t>元（¥</w:t>
      </w:r>
      <w:r>
        <w:rPr>
          <w:rFonts w:hint="eastAsia" w:ascii="仿宋" w:hAnsi="仿宋" w:cs="仿宋"/>
          <w:u w:val="single"/>
        </w:rPr>
        <w:t xml:space="preserve">          </w:t>
      </w:r>
      <w:r>
        <w:rPr>
          <w:rFonts w:hint="eastAsia" w:ascii="仿宋" w:hAnsi="仿宋" w:cs="仿宋"/>
        </w:rPr>
        <w:t>）。</w:t>
      </w:r>
    </w:p>
    <w:p w14:paraId="7785947A">
      <w:pPr>
        <w:snapToGrid/>
        <w:spacing w:line="288" w:lineRule="auto"/>
        <w:ind w:firstLine="480" w:firstLineChars="200"/>
        <w:rPr>
          <w:rFonts w:hint="eastAsia" w:ascii="仿宋" w:hAnsi="仿宋" w:cs="仿宋"/>
        </w:rPr>
      </w:pPr>
      <w:r>
        <w:rPr>
          <w:rFonts w:hint="eastAsia" w:ascii="仿宋" w:hAnsi="仿宋" w:cs="仿宋"/>
        </w:rPr>
        <w:t>2.提交方式：支票、汇票、本票或者金融机构、担保机构出具的保函等非现金形式。</w:t>
      </w:r>
    </w:p>
    <w:p w14:paraId="5A9E081A">
      <w:pPr>
        <w:snapToGrid/>
        <w:spacing w:line="288" w:lineRule="auto"/>
        <w:ind w:firstLine="480" w:firstLineChars="200"/>
        <w:rPr>
          <w:rFonts w:hint="eastAsia" w:ascii="仿宋" w:hAnsi="仿宋" w:cs="仿宋"/>
        </w:rPr>
      </w:pPr>
      <w:r>
        <w:rPr>
          <w:rFonts w:hint="eastAsia" w:ascii="仿宋" w:hAnsi="仿宋" w:cs="仿宋"/>
        </w:rPr>
        <w:t>3.提交时间：收到甲方发出的签订合同要约后7天内。</w:t>
      </w:r>
    </w:p>
    <w:p w14:paraId="7BA9A9FA">
      <w:pPr>
        <w:snapToGrid/>
        <w:spacing w:line="288" w:lineRule="auto"/>
        <w:ind w:firstLine="480" w:firstLineChars="200"/>
        <w:rPr>
          <w:rFonts w:hint="eastAsia" w:ascii="仿宋" w:hAnsi="仿宋" w:cs="仿宋"/>
        </w:rPr>
      </w:pPr>
      <w:r>
        <w:rPr>
          <w:rFonts w:hint="eastAsia" w:ascii="仿宋" w:hAnsi="仿宋" w:cs="仿宋"/>
        </w:rPr>
        <w:t>4.退还时间及条件：合同履约期间无违约情形的，服务期结束且无质量和服务问题后甲方财务部门及时无息退还。</w:t>
      </w:r>
    </w:p>
    <w:p w14:paraId="36EAE889">
      <w:pPr>
        <w:tabs>
          <w:tab w:val="left" w:pos="540"/>
        </w:tabs>
        <w:spacing w:line="360" w:lineRule="auto"/>
        <w:rPr>
          <w:rFonts w:hint="eastAsia" w:ascii="仿宋" w:hAnsi="仿宋" w:cs="仿宋"/>
          <w:b/>
        </w:rPr>
      </w:pPr>
      <w:r>
        <w:rPr>
          <w:rFonts w:hint="eastAsia" w:ascii="仿宋" w:hAnsi="仿宋" w:cs="仿宋"/>
          <w:b/>
        </w:rPr>
        <w:t>七、转包或分包</w:t>
      </w:r>
    </w:p>
    <w:p w14:paraId="6CE7AE67">
      <w:pPr>
        <w:snapToGrid/>
        <w:spacing w:line="288" w:lineRule="auto"/>
        <w:ind w:firstLine="480" w:firstLineChars="200"/>
        <w:rPr>
          <w:rFonts w:hint="eastAsia" w:ascii="仿宋" w:hAnsi="仿宋" w:cs="仿宋"/>
        </w:rPr>
      </w:pPr>
      <w:r>
        <w:rPr>
          <w:rFonts w:hint="eastAsia" w:ascii="仿宋" w:hAnsi="仿宋" w:cs="仿宋"/>
        </w:rPr>
        <w:t>1.本合同范围的服务，应由乙方直接完成，不得转让给任何第三方。</w:t>
      </w:r>
    </w:p>
    <w:p w14:paraId="0F1A8F12">
      <w:pPr>
        <w:snapToGrid/>
        <w:spacing w:line="288" w:lineRule="auto"/>
        <w:ind w:firstLine="480" w:firstLineChars="200"/>
        <w:rPr>
          <w:rFonts w:hint="eastAsia" w:ascii="仿宋" w:hAnsi="仿宋" w:cs="仿宋"/>
        </w:rPr>
      </w:pPr>
      <w:r>
        <w:rPr>
          <w:rFonts w:hint="eastAsia" w:ascii="仿宋" w:hAnsi="仿宋" w:cs="仿宋"/>
        </w:rPr>
        <w:t>2.除非得到丙方的书面同意，乙方不得将本合同范围的服务全部或部分转包分包给任何第三方完成。</w:t>
      </w:r>
    </w:p>
    <w:p w14:paraId="08EF5D84">
      <w:pPr>
        <w:snapToGrid/>
        <w:spacing w:line="288" w:lineRule="auto"/>
        <w:ind w:firstLine="480" w:firstLineChars="200"/>
        <w:rPr>
          <w:rFonts w:hint="eastAsia" w:ascii="仿宋" w:hAnsi="仿宋" w:cs="仿宋"/>
        </w:rPr>
      </w:pPr>
      <w:r>
        <w:rPr>
          <w:rFonts w:hint="eastAsia" w:ascii="仿宋" w:hAnsi="仿宋" w:cs="仿宋"/>
        </w:rPr>
        <w:t>3.如有转让和未经丙方同意的分包行为，甲方有权解除合同，没收履约保证金并追究乙方的违约责任。</w:t>
      </w:r>
    </w:p>
    <w:p w14:paraId="61E3385D">
      <w:pPr>
        <w:tabs>
          <w:tab w:val="left" w:pos="540"/>
        </w:tabs>
        <w:spacing w:line="360" w:lineRule="auto"/>
        <w:rPr>
          <w:rFonts w:hint="eastAsia" w:ascii="仿宋" w:hAnsi="仿宋" w:cs="仿宋"/>
          <w:b/>
        </w:rPr>
      </w:pPr>
      <w:r>
        <w:rPr>
          <w:rFonts w:hint="eastAsia" w:ascii="仿宋" w:hAnsi="仿宋" w:cs="仿宋"/>
          <w:b/>
        </w:rPr>
        <w:t>八、服务期、服务要求及服务地点</w:t>
      </w:r>
    </w:p>
    <w:p w14:paraId="64F63674">
      <w:pPr>
        <w:snapToGrid/>
        <w:spacing w:line="288" w:lineRule="auto"/>
        <w:ind w:firstLine="480" w:firstLineChars="200"/>
        <w:rPr>
          <w:rFonts w:hint="eastAsia" w:ascii="仿宋" w:hAnsi="仿宋" w:cs="仿宋"/>
        </w:rPr>
      </w:pPr>
      <w:r>
        <w:rPr>
          <w:rFonts w:hint="eastAsia" w:ascii="仿宋" w:hAnsi="仿宋" w:cs="仿宋"/>
        </w:rPr>
        <w:t>1.服务期：1年。</w:t>
      </w:r>
    </w:p>
    <w:p w14:paraId="5493E4D8">
      <w:pPr>
        <w:snapToGrid/>
        <w:spacing w:line="288" w:lineRule="auto"/>
        <w:ind w:firstLine="480" w:firstLineChars="200"/>
        <w:rPr>
          <w:rFonts w:hint="eastAsia" w:ascii="仿宋" w:hAnsi="仿宋" w:cs="仿宋"/>
        </w:rPr>
      </w:pPr>
      <w:r>
        <w:rPr>
          <w:rFonts w:hint="eastAsia" w:ascii="仿宋" w:hAnsi="仿宋" w:cs="仿宋"/>
        </w:rPr>
        <w:t>2.服务要求</w:t>
      </w:r>
    </w:p>
    <w:p w14:paraId="48BF111A">
      <w:pPr>
        <w:snapToGrid/>
        <w:spacing w:line="288" w:lineRule="auto"/>
        <w:ind w:firstLine="480" w:firstLineChars="200"/>
        <w:rPr>
          <w:rFonts w:hint="eastAsia" w:ascii="仿宋" w:hAnsi="仿宋" w:cs="仿宋"/>
        </w:rPr>
      </w:pPr>
      <w:r>
        <w:rPr>
          <w:rFonts w:hint="eastAsia" w:ascii="仿宋" w:hAnsi="仿宋" w:cs="仿宋"/>
        </w:rPr>
        <w:t>2.1 提供甲方所有研究方向的同行评价服务。</w:t>
      </w:r>
    </w:p>
    <w:p w14:paraId="64FFFC18">
      <w:pPr>
        <w:snapToGrid/>
        <w:spacing w:line="288" w:lineRule="auto"/>
        <w:ind w:firstLine="480" w:firstLineChars="200"/>
        <w:rPr>
          <w:rFonts w:hint="eastAsia" w:ascii="仿宋" w:hAnsi="仿宋" w:cs="仿宋"/>
        </w:rPr>
      </w:pPr>
      <w:r>
        <w:rPr>
          <w:rFonts w:hint="eastAsia" w:ascii="仿宋" w:hAnsi="仿宋" w:cs="仿宋"/>
        </w:rPr>
        <w:t>2.2 评审专家资质：所从事学科在全国高校学科评估中优于甲方的正高级人员，具体职称要求为：教授、研究员、正高级实验师等同等层次的人员，具体以评审对象申报的系列或专业为准。</w:t>
      </w:r>
    </w:p>
    <w:p w14:paraId="4B7702E7">
      <w:pPr>
        <w:snapToGrid/>
        <w:spacing w:line="288" w:lineRule="auto"/>
        <w:ind w:firstLine="480" w:firstLineChars="200"/>
        <w:rPr>
          <w:rFonts w:hint="eastAsia" w:ascii="仿宋" w:hAnsi="仿宋" w:cs="仿宋"/>
        </w:rPr>
      </w:pPr>
      <w:r>
        <w:rPr>
          <w:rFonts w:hint="eastAsia" w:ascii="仿宋" w:hAnsi="仿宋" w:cs="仿宋"/>
        </w:rPr>
        <w:t>2.3 回避制度：回避评审对象学习经历中涉及的单位，或甲方提出需要回避的单位、专家及其他事项等；规避评审对象与评审专家之间的接触。</w:t>
      </w:r>
    </w:p>
    <w:p w14:paraId="2FB73E1F">
      <w:pPr>
        <w:snapToGrid/>
        <w:spacing w:line="288" w:lineRule="auto"/>
        <w:ind w:firstLine="480" w:firstLineChars="200"/>
        <w:rPr>
          <w:rFonts w:hint="eastAsia" w:ascii="仿宋" w:hAnsi="仿宋" w:cs="仿宋"/>
        </w:rPr>
      </w:pPr>
      <w:r>
        <w:rPr>
          <w:rFonts w:hint="eastAsia" w:ascii="仿宋" w:hAnsi="仿宋" w:cs="仿宋"/>
        </w:rPr>
        <w:t>2.4 信息保密：甲方提供的所有评审材料不得对外公开，保护评审对象的隐私；仅对甲方确定的经办人员提供评价结论等信息，不得向评审对象等利益相关人员提供任何信息。</w:t>
      </w:r>
    </w:p>
    <w:p w14:paraId="23D6FBD0">
      <w:pPr>
        <w:snapToGrid/>
        <w:spacing w:line="288" w:lineRule="auto"/>
        <w:ind w:firstLine="480" w:firstLineChars="200"/>
        <w:rPr>
          <w:rFonts w:hint="eastAsia" w:ascii="仿宋" w:hAnsi="仿宋" w:cs="仿宋"/>
        </w:rPr>
      </w:pPr>
      <w:r>
        <w:rPr>
          <w:rFonts w:hint="eastAsia" w:ascii="仿宋" w:hAnsi="仿宋" w:cs="仿宋"/>
        </w:rPr>
        <w:t>2.5 时效性：需在甲方提出的评审期限内完成评审，及时反馈评价结果。</w:t>
      </w:r>
    </w:p>
    <w:p w14:paraId="09871828">
      <w:pPr>
        <w:snapToGrid/>
        <w:spacing w:line="288" w:lineRule="auto"/>
        <w:ind w:firstLine="480" w:firstLineChars="200"/>
        <w:rPr>
          <w:rFonts w:hint="eastAsia" w:ascii="仿宋" w:hAnsi="仿宋" w:cs="仿宋"/>
        </w:rPr>
      </w:pPr>
      <w:r>
        <w:rPr>
          <w:rFonts w:hint="eastAsia" w:ascii="仿宋" w:hAnsi="仿宋" w:cs="仿宋"/>
        </w:rPr>
        <w:t>2.6 真实性：不得伪造专家评语，专家信息等。</w:t>
      </w:r>
    </w:p>
    <w:p w14:paraId="1EB675D9">
      <w:pPr>
        <w:snapToGrid/>
        <w:spacing w:line="288" w:lineRule="auto"/>
        <w:ind w:firstLine="480" w:firstLineChars="200"/>
        <w:rPr>
          <w:rFonts w:hint="eastAsia" w:ascii="仿宋" w:hAnsi="仿宋" w:cs="仿宋"/>
        </w:rPr>
      </w:pPr>
      <w:r>
        <w:rPr>
          <w:rFonts w:hint="eastAsia" w:ascii="仿宋" w:hAnsi="仿宋" w:cs="仿宋"/>
        </w:rPr>
        <w:t>2.7 按甲方要求提供评价结果、评价清单、报告等。</w:t>
      </w:r>
    </w:p>
    <w:p w14:paraId="58D3CBF7">
      <w:pPr>
        <w:snapToGrid/>
        <w:spacing w:line="288" w:lineRule="auto"/>
        <w:ind w:firstLine="480" w:firstLineChars="200"/>
        <w:rPr>
          <w:rFonts w:hint="eastAsia" w:ascii="仿宋" w:hAnsi="仿宋" w:cs="仿宋"/>
        </w:rPr>
      </w:pPr>
      <w:r>
        <w:rPr>
          <w:rFonts w:hint="eastAsia" w:ascii="仿宋" w:hAnsi="仿宋" w:cs="仿宋"/>
        </w:rPr>
        <w:t>2.8按照甲方提供的评审材料进行邀请评审，甲方在材料提交后不再参与材料分发或线上材料提交等工作，此项工作全权由乙方独立完成。</w:t>
      </w:r>
    </w:p>
    <w:p w14:paraId="50449D2B">
      <w:pPr>
        <w:snapToGrid/>
        <w:spacing w:line="288" w:lineRule="auto"/>
        <w:ind w:firstLine="480" w:firstLineChars="200"/>
        <w:rPr>
          <w:rFonts w:hint="eastAsia" w:ascii="仿宋" w:hAnsi="仿宋" w:cs="仿宋"/>
        </w:rPr>
      </w:pPr>
      <w:r>
        <w:rPr>
          <w:rFonts w:hint="eastAsia" w:ascii="仿宋" w:hAnsi="仿宋" w:cs="仿宋"/>
        </w:rPr>
        <w:t>2.9 评审方式：根据甲方评审对象提供的材料进行电子评审或者线下纸质评审方式。</w:t>
      </w:r>
    </w:p>
    <w:p w14:paraId="734E5DAC">
      <w:pPr>
        <w:snapToGrid/>
        <w:spacing w:line="288" w:lineRule="auto"/>
        <w:ind w:firstLine="480" w:firstLineChars="200"/>
        <w:rPr>
          <w:rFonts w:hint="eastAsia" w:ascii="仿宋" w:hAnsi="仿宋" w:cs="仿宋"/>
        </w:rPr>
      </w:pPr>
      <w:r>
        <w:rPr>
          <w:rFonts w:hint="eastAsia" w:ascii="仿宋" w:hAnsi="仿宋" w:cs="仿宋"/>
        </w:rPr>
        <w:t>2.10 计价方式：专业技术职务晋升申报人员（评审正高级职称、副高级职称）、人才项目（评审重点人才项目、一般人才项目）、拟引进人员（评审运河青年学者、正高级职称岗位、副高级职称岗位申报人员）按照单项评审材料进行计价，每位评审对象的评审材料作为一项；会评人才项目按每位参评专家作为一项。</w:t>
      </w:r>
    </w:p>
    <w:p w14:paraId="206C94A2">
      <w:pPr>
        <w:snapToGrid/>
        <w:spacing w:line="288" w:lineRule="auto"/>
        <w:ind w:firstLine="480" w:firstLineChars="200"/>
        <w:rPr>
          <w:rFonts w:hint="eastAsia" w:ascii="仿宋" w:hAnsi="仿宋" w:cs="仿宋"/>
        </w:rPr>
      </w:pPr>
      <w:r>
        <w:rPr>
          <w:rFonts w:hint="eastAsia" w:ascii="仿宋" w:hAnsi="仿宋" w:cs="仿宋"/>
        </w:rPr>
        <w:t>2.11 具体要求：</w:t>
      </w:r>
    </w:p>
    <w:tbl>
      <w:tblPr>
        <w:tblStyle w:val="6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258"/>
        <w:gridCol w:w="7245"/>
      </w:tblGrid>
      <w:tr w14:paraId="4D89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blHeader/>
        </w:trPr>
        <w:tc>
          <w:tcPr>
            <w:tcW w:w="421" w:type="pct"/>
            <w:tcBorders>
              <w:tl2br w:val="nil"/>
              <w:tr2bl w:val="nil"/>
            </w:tcBorders>
            <w:shd w:val="clear" w:color="auto" w:fill="auto"/>
            <w:vAlign w:val="center"/>
          </w:tcPr>
          <w:p w14:paraId="008EDC27">
            <w:pPr>
              <w:spacing w:line="360" w:lineRule="exact"/>
              <w:jc w:val="center"/>
              <w:rPr>
                <w:rFonts w:hint="eastAsia" w:ascii="仿宋" w:hAnsi="仿宋" w:cs="仿宋"/>
                <w:b/>
              </w:rPr>
            </w:pPr>
            <w:r>
              <w:rPr>
                <w:rFonts w:hint="eastAsia" w:ascii="仿宋" w:hAnsi="仿宋" w:cs="仿宋"/>
                <w:b/>
              </w:rPr>
              <w:t>序号</w:t>
            </w:r>
          </w:p>
        </w:tc>
        <w:tc>
          <w:tcPr>
            <w:tcW w:w="677" w:type="pct"/>
            <w:tcBorders>
              <w:tl2br w:val="nil"/>
              <w:tr2bl w:val="nil"/>
            </w:tcBorders>
            <w:shd w:val="clear" w:color="auto" w:fill="auto"/>
            <w:vAlign w:val="center"/>
          </w:tcPr>
          <w:p w14:paraId="03A07AB8">
            <w:pPr>
              <w:spacing w:line="360" w:lineRule="exact"/>
              <w:jc w:val="center"/>
              <w:rPr>
                <w:rFonts w:hint="eastAsia" w:ascii="仿宋" w:hAnsi="仿宋" w:cs="仿宋"/>
                <w:b/>
              </w:rPr>
            </w:pPr>
            <w:r>
              <w:rPr>
                <w:rFonts w:hint="eastAsia" w:ascii="仿宋" w:hAnsi="仿宋" w:cs="仿宋"/>
                <w:b/>
              </w:rPr>
              <w:t>类别</w:t>
            </w:r>
          </w:p>
        </w:tc>
        <w:tc>
          <w:tcPr>
            <w:tcW w:w="3900" w:type="pct"/>
            <w:tcBorders>
              <w:tl2br w:val="nil"/>
              <w:tr2bl w:val="nil"/>
            </w:tcBorders>
            <w:shd w:val="clear" w:color="auto" w:fill="auto"/>
            <w:vAlign w:val="center"/>
          </w:tcPr>
          <w:p w14:paraId="3E90A150">
            <w:pPr>
              <w:spacing w:line="360" w:lineRule="exact"/>
              <w:jc w:val="center"/>
              <w:rPr>
                <w:rFonts w:hint="eastAsia" w:ascii="仿宋" w:hAnsi="仿宋" w:cs="仿宋"/>
                <w:b/>
              </w:rPr>
            </w:pPr>
            <w:r>
              <w:rPr>
                <w:rFonts w:hint="eastAsia" w:ascii="仿宋" w:hAnsi="仿宋" w:cs="仿宋"/>
                <w:b/>
              </w:rPr>
              <w:t>具体要求</w:t>
            </w:r>
          </w:p>
        </w:tc>
      </w:tr>
      <w:tr w14:paraId="14CF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1" w:type="pct"/>
            <w:tcBorders>
              <w:tl2br w:val="nil"/>
              <w:tr2bl w:val="nil"/>
            </w:tcBorders>
            <w:vAlign w:val="center"/>
          </w:tcPr>
          <w:p w14:paraId="27B96051">
            <w:pPr>
              <w:spacing w:line="360" w:lineRule="exact"/>
              <w:jc w:val="center"/>
              <w:rPr>
                <w:rFonts w:hint="eastAsia" w:ascii="仿宋" w:hAnsi="仿宋" w:cs="仿宋"/>
              </w:rPr>
            </w:pPr>
            <w:r>
              <w:rPr>
                <w:rFonts w:hint="eastAsia" w:ascii="仿宋" w:hAnsi="仿宋" w:cs="仿宋"/>
              </w:rPr>
              <w:t>1</w:t>
            </w:r>
          </w:p>
        </w:tc>
        <w:tc>
          <w:tcPr>
            <w:tcW w:w="677" w:type="pct"/>
            <w:vMerge w:val="restart"/>
            <w:tcBorders>
              <w:tl2br w:val="nil"/>
              <w:tr2bl w:val="nil"/>
            </w:tcBorders>
            <w:vAlign w:val="center"/>
          </w:tcPr>
          <w:p w14:paraId="0DB0DB18">
            <w:pPr>
              <w:spacing w:line="360" w:lineRule="exact"/>
              <w:jc w:val="center"/>
              <w:rPr>
                <w:rFonts w:hint="eastAsia" w:ascii="仿宋" w:hAnsi="仿宋" w:cs="仿宋"/>
              </w:rPr>
            </w:pPr>
            <w:r>
              <w:rPr>
                <w:rFonts w:hint="eastAsia" w:ascii="仿宋" w:hAnsi="仿宋" w:cs="仿宋"/>
              </w:rPr>
              <w:t>基本要求</w:t>
            </w:r>
          </w:p>
        </w:tc>
        <w:tc>
          <w:tcPr>
            <w:tcW w:w="3900" w:type="pct"/>
            <w:tcBorders>
              <w:tl2br w:val="nil"/>
              <w:tr2bl w:val="nil"/>
            </w:tcBorders>
            <w:vAlign w:val="center"/>
          </w:tcPr>
          <w:p w14:paraId="54D1EF20">
            <w:pPr>
              <w:spacing w:line="360" w:lineRule="exact"/>
              <w:jc w:val="left"/>
              <w:rPr>
                <w:rFonts w:hint="eastAsia" w:ascii="仿宋" w:hAnsi="仿宋" w:cs="仿宋"/>
              </w:rPr>
            </w:pPr>
            <w:r>
              <w:rPr>
                <w:rFonts w:hint="eastAsia" w:ascii="仿宋" w:hAnsi="仿宋" w:cs="仿宋"/>
              </w:rPr>
              <w:t>确保评审时效性，专业技术职务第三方同行评审周期（材料送出至收回结果）须在二周之内；专业技术岗位评审（材料送出至收回结果）须在二周之内。</w:t>
            </w:r>
          </w:p>
        </w:tc>
      </w:tr>
      <w:tr w14:paraId="68DF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1" w:type="pct"/>
            <w:tcBorders>
              <w:tl2br w:val="nil"/>
              <w:tr2bl w:val="nil"/>
            </w:tcBorders>
            <w:vAlign w:val="center"/>
          </w:tcPr>
          <w:p w14:paraId="76E5980C">
            <w:pPr>
              <w:spacing w:line="360" w:lineRule="exact"/>
              <w:jc w:val="center"/>
              <w:rPr>
                <w:rFonts w:hint="eastAsia" w:ascii="仿宋" w:hAnsi="仿宋" w:cs="仿宋"/>
              </w:rPr>
            </w:pPr>
            <w:r>
              <w:rPr>
                <w:rFonts w:hint="eastAsia" w:ascii="仿宋" w:hAnsi="仿宋" w:cs="仿宋"/>
              </w:rPr>
              <w:t>2</w:t>
            </w:r>
          </w:p>
        </w:tc>
        <w:tc>
          <w:tcPr>
            <w:tcW w:w="677" w:type="pct"/>
            <w:vMerge w:val="continue"/>
            <w:tcBorders>
              <w:tl2br w:val="nil"/>
              <w:tr2bl w:val="nil"/>
            </w:tcBorders>
            <w:vAlign w:val="center"/>
          </w:tcPr>
          <w:p w14:paraId="6106E983">
            <w:pPr>
              <w:spacing w:line="360" w:lineRule="exact"/>
              <w:jc w:val="center"/>
              <w:rPr>
                <w:rFonts w:hint="eastAsia" w:ascii="仿宋" w:hAnsi="仿宋" w:cs="仿宋"/>
              </w:rPr>
            </w:pPr>
          </w:p>
        </w:tc>
        <w:tc>
          <w:tcPr>
            <w:tcW w:w="3900" w:type="pct"/>
            <w:tcBorders>
              <w:tl2br w:val="nil"/>
              <w:tr2bl w:val="nil"/>
            </w:tcBorders>
            <w:vAlign w:val="center"/>
          </w:tcPr>
          <w:p w14:paraId="613928D2">
            <w:pPr>
              <w:spacing w:line="360" w:lineRule="exact"/>
              <w:jc w:val="left"/>
              <w:rPr>
                <w:rFonts w:hint="eastAsia" w:ascii="仿宋" w:hAnsi="仿宋" w:cs="仿宋"/>
              </w:rPr>
            </w:pPr>
            <w:r>
              <w:rPr>
                <w:rFonts w:hint="eastAsia" w:ascii="仿宋" w:hAnsi="仿宋" w:cs="仿宋"/>
              </w:rPr>
              <w:t>根据申报人的申报学科、研究方向和申报高级职称、人才项目类型等信息匹配符合要求的评审专家，对材料进行评审，需确保评审的专业性和匹配的精准性。</w:t>
            </w:r>
          </w:p>
        </w:tc>
      </w:tr>
      <w:tr w14:paraId="7891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421" w:type="pct"/>
            <w:tcBorders>
              <w:tl2br w:val="nil"/>
              <w:tr2bl w:val="nil"/>
            </w:tcBorders>
            <w:vAlign w:val="center"/>
          </w:tcPr>
          <w:p w14:paraId="6F808CFE">
            <w:pPr>
              <w:spacing w:line="360" w:lineRule="exact"/>
              <w:jc w:val="center"/>
              <w:rPr>
                <w:rFonts w:hint="eastAsia" w:ascii="仿宋" w:hAnsi="仿宋" w:cs="仿宋"/>
              </w:rPr>
            </w:pPr>
            <w:r>
              <w:rPr>
                <w:rFonts w:hint="eastAsia" w:ascii="仿宋" w:hAnsi="仿宋" w:cs="仿宋"/>
              </w:rPr>
              <w:t>3</w:t>
            </w:r>
          </w:p>
        </w:tc>
        <w:tc>
          <w:tcPr>
            <w:tcW w:w="677" w:type="pct"/>
            <w:vMerge w:val="continue"/>
            <w:tcBorders>
              <w:tl2br w:val="nil"/>
              <w:tr2bl w:val="nil"/>
            </w:tcBorders>
            <w:vAlign w:val="center"/>
          </w:tcPr>
          <w:p w14:paraId="31ADE476">
            <w:pPr>
              <w:spacing w:line="360" w:lineRule="exact"/>
              <w:jc w:val="center"/>
              <w:rPr>
                <w:rFonts w:hint="eastAsia" w:ascii="仿宋" w:hAnsi="仿宋" w:cs="仿宋"/>
              </w:rPr>
            </w:pPr>
          </w:p>
        </w:tc>
        <w:tc>
          <w:tcPr>
            <w:tcW w:w="3900" w:type="pct"/>
            <w:tcBorders>
              <w:tl2br w:val="nil"/>
              <w:tr2bl w:val="nil"/>
            </w:tcBorders>
            <w:vAlign w:val="center"/>
          </w:tcPr>
          <w:p w14:paraId="772243D4">
            <w:pPr>
              <w:widowControl/>
              <w:spacing w:line="360" w:lineRule="exact"/>
              <w:ind w:right="-514"/>
              <w:jc w:val="left"/>
              <w:rPr>
                <w:rFonts w:hint="eastAsia" w:ascii="仿宋" w:hAnsi="仿宋" w:cs="仿宋"/>
                <w:color w:val="0000FF"/>
              </w:rPr>
            </w:pPr>
            <w:r>
              <w:rPr>
                <w:rFonts w:hint="eastAsia" w:ascii="仿宋" w:hAnsi="仿宋" w:cs="仿宋"/>
              </w:rPr>
              <w:t>按甲方要求提供评价结果、评价清单、报告等。</w:t>
            </w:r>
          </w:p>
        </w:tc>
      </w:tr>
      <w:tr w14:paraId="6C89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1" w:type="pct"/>
            <w:tcBorders>
              <w:tl2br w:val="nil"/>
              <w:tr2bl w:val="nil"/>
            </w:tcBorders>
            <w:vAlign w:val="center"/>
          </w:tcPr>
          <w:p w14:paraId="6EFAA46F">
            <w:pPr>
              <w:spacing w:line="360" w:lineRule="exact"/>
              <w:jc w:val="center"/>
              <w:rPr>
                <w:rFonts w:hint="eastAsia" w:ascii="仿宋" w:hAnsi="仿宋" w:cs="仿宋"/>
              </w:rPr>
            </w:pPr>
            <w:r>
              <w:rPr>
                <w:rFonts w:hint="eastAsia" w:ascii="仿宋" w:hAnsi="仿宋" w:cs="仿宋"/>
              </w:rPr>
              <w:t>4</w:t>
            </w:r>
          </w:p>
        </w:tc>
        <w:tc>
          <w:tcPr>
            <w:tcW w:w="677" w:type="pct"/>
            <w:vMerge w:val="continue"/>
            <w:tcBorders>
              <w:tl2br w:val="nil"/>
              <w:tr2bl w:val="nil"/>
            </w:tcBorders>
            <w:vAlign w:val="center"/>
          </w:tcPr>
          <w:p w14:paraId="20832FA3">
            <w:pPr>
              <w:spacing w:line="360" w:lineRule="exact"/>
              <w:jc w:val="center"/>
              <w:rPr>
                <w:rFonts w:hint="eastAsia" w:ascii="仿宋" w:hAnsi="仿宋" w:cs="仿宋"/>
              </w:rPr>
            </w:pPr>
          </w:p>
        </w:tc>
        <w:tc>
          <w:tcPr>
            <w:tcW w:w="3900" w:type="pct"/>
            <w:tcBorders>
              <w:tl2br w:val="nil"/>
              <w:tr2bl w:val="nil"/>
            </w:tcBorders>
            <w:vAlign w:val="center"/>
          </w:tcPr>
          <w:p w14:paraId="63C736B0">
            <w:pPr>
              <w:spacing w:line="360" w:lineRule="exact"/>
              <w:jc w:val="left"/>
              <w:rPr>
                <w:rFonts w:hint="eastAsia" w:ascii="仿宋" w:hAnsi="仿宋" w:cs="仿宋"/>
              </w:rPr>
            </w:pPr>
            <w:r>
              <w:rPr>
                <w:rFonts w:hint="eastAsia" w:ascii="仿宋" w:hAnsi="仿宋" w:cs="仿宋"/>
              </w:rPr>
              <w:t>评审专家应具有责任心，鉴定意见需客观、具体、详细且具有说服力。</w:t>
            </w:r>
          </w:p>
        </w:tc>
      </w:tr>
      <w:tr w14:paraId="584E8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1" w:type="pct"/>
            <w:tcBorders>
              <w:tl2br w:val="nil"/>
              <w:tr2bl w:val="nil"/>
            </w:tcBorders>
            <w:vAlign w:val="center"/>
          </w:tcPr>
          <w:p w14:paraId="7F755B78">
            <w:pPr>
              <w:spacing w:line="360" w:lineRule="exact"/>
              <w:jc w:val="center"/>
              <w:rPr>
                <w:rFonts w:hint="eastAsia" w:ascii="仿宋" w:hAnsi="仿宋" w:cs="仿宋"/>
              </w:rPr>
            </w:pPr>
            <w:r>
              <w:rPr>
                <w:rFonts w:hint="eastAsia" w:ascii="仿宋" w:hAnsi="仿宋" w:cs="仿宋"/>
              </w:rPr>
              <w:t>5</w:t>
            </w:r>
          </w:p>
        </w:tc>
        <w:tc>
          <w:tcPr>
            <w:tcW w:w="677" w:type="pct"/>
            <w:vMerge w:val="restart"/>
            <w:tcBorders>
              <w:tl2br w:val="nil"/>
              <w:tr2bl w:val="nil"/>
            </w:tcBorders>
            <w:shd w:val="clear" w:color="auto" w:fill="auto"/>
            <w:vAlign w:val="center"/>
          </w:tcPr>
          <w:p w14:paraId="54430E3E">
            <w:pPr>
              <w:spacing w:line="360" w:lineRule="exact"/>
              <w:jc w:val="center"/>
              <w:rPr>
                <w:rFonts w:hint="eastAsia" w:ascii="仿宋" w:hAnsi="仿宋" w:cs="仿宋"/>
              </w:rPr>
            </w:pPr>
            <w:r>
              <w:rPr>
                <w:rFonts w:hint="eastAsia" w:ascii="仿宋" w:hAnsi="仿宋" w:cs="仿宋"/>
              </w:rPr>
              <w:t>系统平台要求</w:t>
            </w:r>
          </w:p>
        </w:tc>
        <w:tc>
          <w:tcPr>
            <w:tcW w:w="3900" w:type="pct"/>
            <w:tcBorders>
              <w:tl2br w:val="nil"/>
              <w:tr2bl w:val="nil"/>
            </w:tcBorders>
            <w:shd w:val="clear" w:color="auto" w:fill="auto"/>
            <w:vAlign w:val="center"/>
          </w:tcPr>
          <w:p w14:paraId="2B863FE9">
            <w:pPr>
              <w:spacing w:line="360" w:lineRule="exact"/>
              <w:jc w:val="left"/>
              <w:rPr>
                <w:rFonts w:hint="eastAsia" w:ascii="仿宋" w:hAnsi="仿宋" w:cs="仿宋"/>
              </w:rPr>
            </w:pPr>
            <w:r>
              <w:rPr>
                <w:rFonts w:hint="eastAsia" w:ascii="仿宋" w:hAnsi="仿宋" w:cs="仿宋"/>
              </w:rPr>
              <w:t>职称评审通过系统安排送审，保证安全可靠。</w:t>
            </w:r>
          </w:p>
        </w:tc>
      </w:tr>
      <w:tr w14:paraId="7141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1" w:type="pct"/>
            <w:tcBorders>
              <w:tl2br w:val="nil"/>
              <w:tr2bl w:val="nil"/>
            </w:tcBorders>
            <w:vAlign w:val="center"/>
          </w:tcPr>
          <w:p w14:paraId="580CA4CD">
            <w:pPr>
              <w:spacing w:line="360" w:lineRule="exact"/>
              <w:jc w:val="center"/>
              <w:rPr>
                <w:rFonts w:hint="eastAsia" w:ascii="仿宋" w:hAnsi="仿宋" w:cs="仿宋"/>
              </w:rPr>
            </w:pPr>
            <w:r>
              <w:rPr>
                <w:rFonts w:hint="eastAsia" w:ascii="仿宋" w:hAnsi="仿宋" w:cs="仿宋"/>
              </w:rPr>
              <w:t>6</w:t>
            </w:r>
          </w:p>
        </w:tc>
        <w:tc>
          <w:tcPr>
            <w:tcW w:w="677" w:type="pct"/>
            <w:vMerge w:val="continue"/>
            <w:tcBorders>
              <w:tl2br w:val="nil"/>
              <w:tr2bl w:val="nil"/>
            </w:tcBorders>
            <w:shd w:val="clear" w:color="auto" w:fill="auto"/>
            <w:vAlign w:val="center"/>
          </w:tcPr>
          <w:p w14:paraId="781B366B">
            <w:pPr>
              <w:spacing w:line="360" w:lineRule="exact"/>
              <w:jc w:val="center"/>
              <w:rPr>
                <w:rFonts w:hint="eastAsia" w:ascii="仿宋" w:hAnsi="仿宋" w:cs="仿宋"/>
              </w:rPr>
            </w:pPr>
          </w:p>
        </w:tc>
        <w:tc>
          <w:tcPr>
            <w:tcW w:w="3900" w:type="pct"/>
            <w:tcBorders>
              <w:tl2br w:val="nil"/>
              <w:tr2bl w:val="nil"/>
            </w:tcBorders>
            <w:shd w:val="clear" w:color="auto" w:fill="auto"/>
            <w:vAlign w:val="center"/>
          </w:tcPr>
          <w:p w14:paraId="4703A0EE">
            <w:pPr>
              <w:spacing w:line="360" w:lineRule="exact"/>
              <w:jc w:val="left"/>
              <w:rPr>
                <w:rFonts w:hint="eastAsia" w:ascii="仿宋" w:hAnsi="仿宋" w:cs="仿宋"/>
              </w:rPr>
            </w:pPr>
            <w:r>
              <w:rPr>
                <w:rFonts w:hint="eastAsia" w:ascii="仿宋" w:hAnsi="仿宋" w:cs="仿宋"/>
              </w:rPr>
              <w:t>拥有国家A级机房运营经验，全部数据加密使数据传输更加安全，系统安全性达到行业内领先水准，可全面保障人才及评审专家信息安全。</w:t>
            </w:r>
          </w:p>
        </w:tc>
      </w:tr>
      <w:tr w14:paraId="023B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1" w:type="pct"/>
            <w:tcBorders>
              <w:tl2br w:val="nil"/>
              <w:tr2bl w:val="nil"/>
            </w:tcBorders>
            <w:vAlign w:val="center"/>
          </w:tcPr>
          <w:p w14:paraId="7DADB6A0">
            <w:pPr>
              <w:spacing w:line="360" w:lineRule="exact"/>
              <w:jc w:val="center"/>
              <w:rPr>
                <w:rFonts w:hint="eastAsia" w:ascii="仿宋" w:hAnsi="仿宋" w:cs="仿宋"/>
              </w:rPr>
            </w:pPr>
            <w:r>
              <w:rPr>
                <w:rFonts w:hint="eastAsia" w:ascii="仿宋" w:hAnsi="仿宋" w:cs="仿宋"/>
              </w:rPr>
              <w:t>7</w:t>
            </w:r>
          </w:p>
        </w:tc>
        <w:tc>
          <w:tcPr>
            <w:tcW w:w="677" w:type="pct"/>
            <w:vMerge w:val="continue"/>
            <w:tcBorders>
              <w:tl2br w:val="nil"/>
              <w:tr2bl w:val="nil"/>
            </w:tcBorders>
            <w:shd w:val="clear" w:color="auto" w:fill="auto"/>
            <w:vAlign w:val="center"/>
          </w:tcPr>
          <w:p w14:paraId="0C44103D">
            <w:pPr>
              <w:spacing w:line="360" w:lineRule="exact"/>
              <w:jc w:val="center"/>
              <w:rPr>
                <w:rFonts w:hint="eastAsia" w:ascii="仿宋" w:hAnsi="仿宋" w:cs="仿宋"/>
              </w:rPr>
            </w:pPr>
          </w:p>
        </w:tc>
        <w:tc>
          <w:tcPr>
            <w:tcW w:w="3900" w:type="pct"/>
            <w:tcBorders>
              <w:tl2br w:val="nil"/>
              <w:tr2bl w:val="nil"/>
            </w:tcBorders>
            <w:shd w:val="clear" w:color="auto" w:fill="auto"/>
            <w:vAlign w:val="center"/>
          </w:tcPr>
          <w:p w14:paraId="2A2FAE3B">
            <w:pPr>
              <w:spacing w:line="360" w:lineRule="exact"/>
              <w:jc w:val="left"/>
              <w:rPr>
                <w:rFonts w:hint="eastAsia" w:ascii="仿宋" w:hAnsi="仿宋" w:cs="仿宋"/>
              </w:rPr>
            </w:pPr>
            <w:r>
              <w:rPr>
                <w:rFonts w:hint="eastAsia" w:ascii="仿宋" w:hAnsi="仿宋" w:cs="仿宋"/>
              </w:rPr>
              <w:t>系统自动匹配专家，实现双盲评审，绝对保密。</w:t>
            </w:r>
          </w:p>
        </w:tc>
      </w:tr>
      <w:tr w14:paraId="24F9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1" w:type="pct"/>
            <w:tcBorders>
              <w:tl2br w:val="nil"/>
              <w:tr2bl w:val="nil"/>
            </w:tcBorders>
            <w:vAlign w:val="center"/>
          </w:tcPr>
          <w:p w14:paraId="4DD3E93B">
            <w:pPr>
              <w:spacing w:line="360" w:lineRule="exact"/>
              <w:jc w:val="center"/>
              <w:rPr>
                <w:rFonts w:hint="eastAsia" w:ascii="仿宋" w:hAnsi="仿宋" w:cs="仿宋"/>
              </w:rPr>
            </w:pPr>
            <w:r>
              <w:rPr>
                <w:rFonts w:hint="eastAsia" w:ascii="仿宋" w:hAnsi="仿宋" w:cs="仿宋"/>
              </w:rPr>
              <w:t>8</w:t>
            </w:r>
          </w:p>
        </w:tc>
        <w:tc>
          <w:tcPr>
            <w:tcW w:w="677" w:type="pct"/>
            <w:vMerge w:val="continue"/>
            <w:tcBorders>
              <w:tl2br w:val="nil"/>
              <w:tr2bl w:val="nil"/>
            </w:tcBorders>
            <w:shd w:val="clear" w:color="auto" w:fill="auto"/>
            <w:vAlign w:val="center"/>
          </w:tcPr>
          <w:p w14:paraId="55A76BA1">
            <w:pPr>
              <w:spacing w:line="360" w:lineRule="exact"/>
              <w:jc w:val="center"/>
              <w:rPr>
                <w:rFonts w:hint="eastAsia" w:ascii="仿宋" w:hAnsi="仿宋" w:cs="仿宋"/>
              </w:rPr>
            </w:pPr>
          </w:p>
        </w:tc>
        <w:tc>
          <w:tcPr>
            <w:tcW w:w="3900" w:type="pct"/>
            <w:tcBorders>
              <w:tl2br w:val="nil"/>
              <w:tr2bl w:val="nil"/>
            </w:tcBorders>
            <w:shd w:val="clear" w:color="auto" w:fill="auto"/>
            <w:vAlign w:val="center"/>
          </w:tcPr>
          <w:p w14:paraId="12D8DF40">
            <w:pPr>
              <w:spacing w:line="360" w:lineRule="exact"/>
              <w:jc w:val="left"/>
              <w:rPr>
                <w:rFonts w:hint="eastAsia" w:ascii="仿宋" w:hAnsi="仿宋" w:cs="仿宋"/>
              </w:rPr>
            </w:pPr>
            <w:r>
              <w:rPr>
                <w:rFonts w:hint="eastAsia" w:ascii="仿宋" w:hAnsi="仿宋" w:cs="仿宋"/>
              </w:rPr>
              <w:t>被评人的《专业技术职务评聘表》或《朝晖特聘研究员岗位申请审批表》、人才项目申报表、代表性成果材料、鉴定意见表全部上传系统，系统平台需保证稳定性和高效性。</w:t>
            </w:r>
          </w:p>
        </w:tc>
      </w:tr>
      <w:tr w14:paraId="725D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1" w:type="pct"/>
            <w:tcBorders>
              <w:tl2br w:val="nil"/>
              <w:tr2bl w:val="nil"/>
            </w:tcBorders>
            <w:vAlign w:val="center"/>
          </w:tcPr>
          <w:p w14:paraId="0BF0E131">
            <w:pPr>
              <w:spacing w:line="360" w:lineRule="exact"/>
              <w:jc w:val="center"/>
              <w:rPr>
                <w:rFonts w:hint="eastAsia" w:ascii="仿宋" w:hAnsi="仿宋" w:cs="仿宋"/>
              </w:rPr>
            </w:pPr>
            <w:r>
              <w:rPr>
                <w:rFonts w:hint="eastAsia" w:ascii="仿宋" w:hAnsi="仿宋" w:cs="仿宋"/>
              </w:rPr>
              <w:t>9</w:t>
            </w:r>
          </w:p>
        </w:tc>
        <w:tc>
          <w:tcPr>
            <w:tcW w:w="677" w:type="pct"/>
            <w:vMerge w:val="continue"/>
            <w:tcBorders>
              <w:tl2br w:val="nil"/>
              <w:tr2bl w:val="nil"/>
            </w:tcBorders>
            <w:shd w:val="clear" w:color="auto" w:fill="auto"/>
            <w:vAlign w:val="center"/>
          </w:tcPr>
          <w:p w14:paraId="32FBDA43">
            <w:pPr>
              <w:spacing w:line="360" w:lineRule="exact"/>
              <w:jc w:val="center"/>
              <w:rPr>
                <w:rFonts w:hint="eastAsia" w:ascii="仿宋" w:hAnsi="仿宋" w:cs="仿宋"/>
              </w:rPr>
            </w:pPr>
          </w:p>
        </w:tc>
        <w:tc>
          <w:tcPr>
            <w:tcW w:w="3900" w:type="pct"/>
            <w:tcBorders>
              <w:tl2br w:val="nil"/>
              <w:tr2bl w:val="nil"/>
            </w:tcBorders>
            <w:shd w:val="clear" w:color="auto" w:fill="auto"/>
            <w:vAlign w:val="center"/>
          </w:tcPr>
          <w:p w14:paraId="02F0FE6E">
            <w:pPr>
              <w:spacing w:line="360" w:lineRule="exact"/>
              <w:jc w:val="left"/>
              <w:rPr>
                <w:rFonts w:hint="eastAsia" w:ascii="仿宋" w:hAnsi="仿宋" w:cs="仿宋"/>
              </w:rPr>
            </w:pPr>
            <w:r>
              <w:rPr>
                <w:rFonts w:hint="eastAsia" w:ascii="仿宋" w:hAnsi="仿宋" w:cs="仿宋"/>
              </w:rPr>
              <w:t>收集送审材料电子版后，需在3个工作日内上传系统，并分发至匹配的评审专家。</w:t>
            </w:r>
          </w:p>
        </w:tc>
      </w:tr>
      <w:tr w14:paraId="14682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1" w:type="pct"/>
            <w:vMerge w:val="restart"/>
            <w:tcBorders>
              <w:tl2br w:val="nil"/>
              <w:tr2bl w:val="nil"/>
            </w:tcBorders>
            <w:vAlign w:val="center"/>
          </w:tcPr>
          <w:p w14:paraId="079FCDA8">
            <w:pPr>
              <w:spacing w:line="360" w:lineRule="exact"/>
              <w:jc w:val="center"/>
              <w:rPr>
                <w:rFonts w:hint="eastAsia" w:ascii="仿宋" w:hAnsi="仿宋" w:cs="仿宋"/>
              </w:rPr>
            </w:pPr>
            <w:r>
              <w:rPr>
                <w:rFonts w:hint="eastAsia" w:ascii="仿宋" w:hAnsi="仿宋" w:cs="仿宋"/>
              </w:rPr>
              <w:t>10</w:t>
            </w:r>
          </w:p>
          <w:p w14:paraId="18A1614D">
            <w:pPr>
              <w:spacing w:line="360" w:lineRule="exact"/>
              <w:jc w:val="center"/>
              <w:rPr>
                <w:rFonts w:hint="eastAsia" w:ascii="仿宋" w:hAnsi="仿宋" w:cs="仿宋"/>
              </w:rPr>
            </w:pPr>
          </w:p>
        </w:tc>
        <w:tc>
          <w:tcPr>
            <w:tcW w:w="677" w:type="pct"/>
            <w:vMerge w:val="continue"/>
            <w:tcBorders>
              <w:tl2br w:val="nil"/>
              <w:tr2bl w:val="nil"/>
            </w:tcBorders>
            <w:shd w:val="clear" w:color="auto" w:fill="auto"/>
            <w:vAlign w:val="center"/>
          </w:tcPr>
          <w:p w14:paraId="021E9474">
            <w:pPr>
              <w:spacing w:line="360" w:lineRule="exact"/>
              <w:jc w:val="center"/>
              <w:rPr>
                <w:rFonts w:hint="eastAsia" w:ascii="仿宋" w:hAnsi="仿宋" w:cs="仿宋"/>
              </w:rPr>
            </w:pPr>
          </w:p>
        </w:tc>
        <w:tc>
          <w:tcPr>
            <w:tcW w:w="3900" w:type="pct"/>
            <w:tcBorders>
              <w:tl2br w:val="nil"/>
              <w:tr2bl w:val="nil"/>
            </w:tcBorders>
            <w:shd w:val="clear" w:color="auto" w:fill="auto"/>
            <w:vAlign w:val="center"/>
          </w:tcPr>
          <w:p w14:paraId="6A31D292">
            <w:pPr>
              <w:spacing w:line="360" w:lineRule="exact"/>
              <w:jc w:val="left"/>
              <w:rPr>
                <w:rFonts w:hint="eastAsia" w:ascii="仿宋" w:hAnsi="仿宋" w:cs="仿宋"/>
              </w:rPr>
            </w:pPr>
            <w:r>
              <w:rPr>
                <w:rFonts w:hint="eastAsia" w:ascii="仿宋" w:hAnsi="仿宋" w:cs="仿宋"/>
              </w:rPr>
              <w:t>评审专家的主要研究方向须与送审材料的二级学科中的具体研究方向相对应。</w:t>
            </w:r>
          </w:p>
        </w:tc>
      </w:tr>
      <w:tr w14:paraId="7BE0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1" w:type="pct"/>
            <w:vMerge w:val="continue"/>
            <w:tcBorders>
              <w:tl2br w:val="nil"/>
              <w:tr2bl w:val="nil"/>
            </w:tcBorders>
            <w:vAlign w:val="center"/>
          </w:tcPr>
          <w:p w14:paraId="79A94535">
            <w:pPr>
              <w:spacing w:line="360" w:lineRule="exact"/>
              <w:jc w:val="center"/>
              <w:rPr>
                <w:rFonts w:hint="eastAsia" w:ascii="仿宋" w:hAnsi="仿宋" w:cs="仿宋"/>
              </w:rPr>
            </w:pPr>
          </w:p>
        </w:tc>
        <w:tc>
          <w:tcPr>
            <w:tcW w:w="677" w:type="pct"/>
            <w:vMerge w:val="continue"/>
            <w:tcBorders>
              <w:tl2br w:val="nil"/>
              <w:tr2bl w:val="nil"/>
            </w:tcBorders>
            <w:shd w:val="clear" w:color="auto" w:fill="auto"/>
            <w:vAlign w:val="center"/>
          </w:tcPr>
          <w:p w14:paraId="6DD0F0EC">
            <w:pPr>
              <w:spacing w:line="360" w:lineRule="exact"/>
              <w:jc w:val="center"/>
              <w:rPr>
                <w:rFonts w:hint="eastAsia" w:ascii="仿宋" w:hAnsi="仿宋" w:cs="仿宋"/>
              </w:rPr>
            </w:pPr>
          </w:p>
        </w:tc>
        <w:tc>
          <w:tcPr>
            <w:tcW w:w="3900" w:type="pct"/>
            <w:tcBorders>
              <w:tl2br w:val="nil"/>
              <w:tr2bl w:val="nil"/>
            </w:tcBorders>
            <w:shd w:val="clear" w:color="auto" w:fill="auto"/>
            <w:vAlign w:val="center"/>
          </w:tcPr>
          <w:p w14:paraId="03B77284">
            <w:pPr>
              <w:spacing w:line="360" w:lineRule="exact"/>
              <w:ind w:firstLine="480" w:firstLineChars="200"/>
              <w:jc w:val="left"/>
              <w:rPr>
                <w:rFonts w:hint="eastAsia" w:ascii="仿宋" w:hAnsi="仿宋" w:cs="仿宋"/>
              </w:rPr>
            </w:pPr>
            <w:r>
              <w:rPr>
                <w:rFonts w:hint="eastAsia" w:ascii="仿宋" w:hAnsi="仿宋" w:cs="仿宋"/>
              </w:rPr>
              <w:t>（1）专业技术职务第三方同行评审：</w:t>
            </w:r>
          </w:p>
          <w:p w14:paraId="2FB0F145">
            <w:pPr>
              <w:spacing w:line="360" w:lineRule="exact"/>
              <w:jc w:val="left"/>
              <w:rPr>
                <w:rFonts w:hint="eastAsia" w:ascii="仿宋" w:hAnsi="仿宋" w:cs="仿宋"/>
              </w:rPr>
            </w:pPr>
            <w:r>
              <w:rPr>
                <w:rFonts w:hint="eastAsia" w:ascii="仿宋" w:hAnsi="仿宋" w:cs="仿宋"/>
              </w:rPr>
              <w:t>正高级评审对象送审5位专家，专家要求为来自985和211高校、中科院等单位中的正高级专业技术人员；</w:t>
            </w:r>
          </w:p>
          <w:p w14:paraId="3224AA33">
            <w:pPr>
              <w:spacing w:line="360" w:lineRule="exact"/>
              <w:jc w:val="left"/>
              <w:rPr>
                <w:rFonts w:hint="eastAsia" w:ascii="仿宋" w:hAnsi="仿宋" w:cs="仿宋"/>
              </w:rPr>
            </w:pPr>
            <w:r>
              <w:rPr>
                <w:rFonts w:hint="eastAsia" w:ascii="仿宋" w:hAnsi="仿宋" w:cs="仿宋"/>
              </w:rPr>
              <w:t>副高级评审对象送审3位专家；专家要求为来自985和211高校、中科院以及知名企业等单位中的正高级专业技术人员。</w:t>
            </w:r>
          </w:p>
          <w:p w14:paraId="43A240F7">
            <w:pPr>
              <w:spacing w:line="360" w:lineRule="exact"/>
              <w:ind w:firstLine="480" w:firstLineChars="200"/>
              <w:jc w:val="left"/>
              <w:rPr>
                <w:rFonts w:hint="eastAsia" w:ascii="仿宋" w:hAnsi="仿宋" w:cs="仿宋"/>
              </w:rPr>
            </w:pPr>
            <w:r>
              <w:rPr>
                <w:rFonts w:hint="eastAsia" w:ascii="仿宋" w:hAnsi="仿宋" w:cs="仿宋"/>
              </w:rPr>
              <w:t>（2）人才项目第三方同行评审：</w:t>
            </w:r>
          </w:p>
          <w:p w14:paraId="42A326C9">
            <w:pPr>
              <w:spacing w:line="360" w:lineRule="exact"/>
              <w:jc w:val="left"/>
              <w:rPr>
                <w:rFonts w:hint="eastAsia" w:ascii="仿宋" w:hAnsi="仿宋" w:cs="仿宋"/>
              </w:rPr>
            </w:pPr>
            <w:r>
              <w:rPr>
                <w:rFonts w:hint="eastAsia" w:ascii="仿宋" w:hAnsi="仿宋" w:cs="仿宋"/>
              </w:rPr>
              <w:t>重点人才项目评审：专家要求为国家级人才、正高级专业技术人员；</w:t>
            </w:r>
          </w:p>
          <w:p w14:paraId="0813CBCF">
            <w:pPr>
              <w:spacing w:line="360" w:lineRule="exact"/>
              <w:jc w:val="left"/>
              <w:rPr>
                <w:rFonts w:hint="eastAsia" w:ascii="仿宋" w:hAnsi="仿宋" w:cs="仿宋"/>
              </w:rPr>
            </w:pPr>
            <w:r>
              <w:rPr>
                <w:rFonts w:hint="eastAsia" w:ascii="仿宋" w:hAnsi="仿宋" w:cs="仿宋"/>
              </w:rPr>
              <w:t>一般人才项目评审：专家要求为来自985和211高校中的正高级专业技术人员。</w:t>
            </w:r>
          </w:p>
          <w:p w14:paraId="502023BA">
            <w:pPr>
              <w:pStyle w:val="2"/>
              <w:spacing w:line="360" w:lineRule="exact"/>
              <w:ind w:firstLine="0" w:firstLineChars="0"/>
              <w:jc w:val="left"/>
              <w:rPr>
                <w:rFonts w:hint="eastAsia" w:ascii="仿宋" w:hAnsi="仿宋" w:cs="仿宋"/>
              </w:rPr>
            </w:pPr>
            <w:r>
              <w:rPr>
                <w:rFonts w:hint="eastAsia"/>
              </w:rPr>
              <w:t>会评人才项目评审：专家要求为国家级人才、正高级专业技术人员；部分项目专家根据实际情况要求按照QS高校排名筛选海外高校国际专家。</w:t>
            </w:r>
          </w:p>
          <w:p w14:paraId="7A7E6F0E">
            <w:pPr>
              <w:spacing w:line="360" w:lineRule="exact"/>
              <w:jc w:val="left"/>
              <w:rPr>
                <w:rFonts w:hint="eastAsia" w:ascii="仿宋" w:hAnsi="仿宋" w:cs="仿宋"/>
              </w:rPr>
            </w:pPr>
            <w:r>
              <w:rPr>
                <w:rFonts w:hint="eastAsia" w:ascii="仿宋" w:hAnsi="仿宋" w:cs="仿宋"/>
              </w:rPr>
              <w:t>（3）专业技术岗位第三方同行评审：</w:t>
            </w:r>
          </w:p>
          <w:p w14:paraId="5F776864">
            <w:pPr>
              <w:spacing w:line="360" w:lineRule="exact"/>
              <w:jc w:val="left"/>
              <w:rPr>
                <w:rFonts w:hint="eastAsia" w:ascii="仿宋" w:hAnsi="仿宋" w:cs="仿宋"/>
              </w:rPr>
            </w:pPr>
            <w:r>
              <w:rPr>
                <w:rFonts w:hint="eastAsia" w:ascii="仿宋" w:hAnsi="仿宋" w:cs="仿宋"/>
              </w:rPr>
              <w:t>运河青年学者岗位评审：送审3位专家，专家要求为国家级人才；</w:t>
            </w:r>
          </w:p>
          <w:p w14:paraId="02ECAB5C">
            <w:pPr>
              <w:spacing w:line="360" w:lineRule="exact"/>
              <w:jc w:val="left"/>
              <w:rPr>
                <w:rFonts w:hint="eastAsia" w:ascii="仿宋" w:hAnsi="仿宋" w:cs="仿宋"/>
              </w:rPr>
            </w:pPr>
            <w:r>
              <w:rPr>
                <w:rFonts w:hint="eastAsia" w:ascii="仿宋" w:hAnsi="仿宋" w:cs="仿宋"/>
              </w:rPr>
              <w:t>正高级职称岗位评审：送审5位专家，专家要求为985、211正高级职称教师；</w:t>
            </w:r>
          </w:p>
          <w:p w14:paraId="4C769288">
            <w:pPr>
              <w:spacing w:line="360" w:lineRule="exact"/>
              <w:jc w:val="left"/>
              <w:rPr>
                <w:rFonts w:hint="eastAsia" w:ascii="仿宋" w:hAnsi="仿宋" w:cs="仿宋"/>
              </w:rPr>
            </w:pPr>
            <w:r>
              <w:rPr>
                <w:rFonts w:hint="eastAsia" w:ascii="仿宋" w:hAnsi="仿宋" w:cs="仿宋"/>
              </w:rPr>
              <w:t>副高级职称岗位评审：送审3位专家，专家要求为985、211正高级职称教师。</w:t>
            </w:r>
          </w:p>
        </w:tc>
      </w:tr>
      <w:tr w14:paraId="26D7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21" w:type="pct"/>
            <w:tcBorders>
              <w:tl2br w:val="nil"/>
              <w:tr2bl w:val="nil"/>
            </w:tcBorders>
            <w:vAlign w:val="center"/>
          </w:tcPr>
          <w:p w14:paraId="66462521">
            <w:pPr>
              <w:spacing w:line="360" w:lineRule="exact"/>
              <w:jc w:val="center"/>
              <w:rPr>
                <w:rFonts w:hint="eastAsia" w:ascii="仿宋" w:hAnsi="仿宋" w:cs="仿宋"/>
              </w:rPr>
            </w:pPr>
            <w:r>
              <w:rPr>
                <w:rFonts w:hint="eastAsia" w:ascii="仿宋" w:hAnsi="仿宋" w:cs="仿宋"/>
              </w:rPr>
              <w:t>11</w:t>
            </w:r>
          </w:p>
        </w:tc>
        <w:tc>
          <w:tcPr>
            <w:tcW w:w="677" w:type="pct"/>
            <w:tcBorders>
              <w:tl2br w:val="nil"/>
              <w:tr2bl w:val="nil"/>
            </w:tcBorders>
            <w:shd w:val="clear" w:color="auto" w:fill="auto"/>
            <w:vAlign w:val="center"/>
          </w:tcPr>
          <w:p w14:paraId="2C0B461F">
            <w:pPr>
              <w:spacing w:line="360" w:lineRule="exact"/>
              <w:jc w:val="center"/>
              <w:rPr>
                <w:rFonts w:hint="eastAsia" w:ascii="仿宋" w:hAnsi="仿宋" w:cs="仿宋"/>
              </w:rPr>
            </w:pPr>
            <w:r>
              <w:rPr>
                <w:rFonts w:hint="eastAsia" w:ascii="仿宋" w:hAnsi="仿宋" w:cs="仿宋"/>
              </w:rPr>
              <w:t>回避制度</w:t>
            </w:r>
          </w:p>
        </w:tc>
        <w:tc>
          <w:tcPr>
            <w:tcW w:w="3900" w:type="pct"/>
            <w:tcBorders>
              <w:tl2br w:val="nil"/>
              <w:tr2bl w:val="nil"/>
            </w:tcBorders>
            <w:shd w:val="clear" w:color="auto" w:fill="auto"/>
            <w:vAlign w:val="center"/>
          </w:tcPr>
          <w:p w14:paraId="478DD2A7">
            <w:pPr>
              <w:widowControl/>
              <w:spacing w:line="360" w:lineRule="exact"/>
              <w:ind w:right="-514"/>
              <w:jc w:val="left"/>
              <w:rPr>
                <w:rFonts w:hint="eastAsia" w:ascii="仿宋" w:hAnsi="仿宋" w:cs="仿宋"/>
                <w:color w:val="0000FF"/>
              </w:rPr>
            </w:pPr>
            <w:r>
              <w:rPr>
                <w:rFonts w:hint="eastAsia" w:ascii="仿宋" w:hAnsi="仿宋" w:cs="仿宋"/>
              </w:rPr>
              <w:t>回避评审对象学习经历中涉及的单位，或采购人提出需要回避的单位、专家及其他事项等；规避评审对象与评审专家之间的接触。</w:t>
            </w:r>
          </w:p>
        </w:tc>
      </w:tr>
      <w:tr w14:paraId="4289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21" w:type="pct"/>
            <w:tcBorders>
              <w:tl2br w:val="nil"/>
              <w:tr2bl w:val="nil"/>
            </w:tcBorders>
            <w:vAlign w:val="center"/>
          </w:tcPr>
          <w:p w14:paraId="259DE4E3">
            <w:pPr>
              <w:spacing w:line="360" w:lineRule="exact"/>
              <w:jc w:val="center"/>
              <w:rPr>
                <w:rFonts w:hint="eastAsia" w:ascii="仿宋" w:hAnsi="仿宋" w:cs="仿宋"/>
              </w:rPr>
            </w:pPr>
            <w:r>
              <w:rPr>
                <w:rFonts w:hint="eastAsia" w:ascii="仿宋" w:hAnsi="仿宋" w:cs="仿宋"/>
              </w:rPr>
              <w:t>12</w:t>
            </w:r>
          </w:p>
        </w:tc>
        <w:tc>
          <w:tcPr>
            <w:tcW w:w="677" w:type="pct"/>
            <w:vMerge w:val="restart"/>
            <w:tcBorders>
              <w:tl2br w:val="nil"/>
              <w:tr2bl w:val="nil"/>
            </w:tcBorders>
            <w:shd w:val="clear" w:color="auto" w:fill="auto"/>
            <w:vAlign w:val="center"/>
          </w:tcPr>
          <w:p w14:paraId="35629588">
            <w:pPr>
              <w:spacing w:line="360" w:lineRule="exact"/>
              <w:jc w:val="center"/>
              <w:rPr>
                <w:rFonts w:hint="eastAsia" w:ascii="仿宋" w:hAnsi="仿宋" w:cs="仿宋"/>
              </w:rPr>
            </w:pPr>
            <w:r>
              <w:rPr>
                <w:rFonts w:hint="eastAsia" w:ascii="仿宋" w:hAnsi="仿宋" w:cs="仿宋"/>
              </w:rPr>
              <w:t>评审结果材料要求</w:t>
            </w:r>
          </w:p>
        </w:tc>
        <w:tc>
          <w:tcPr>
            <w:tcW w:w="3900" w:type="pct"/>
            <w:tcBorders>
              <w:tl2br w:val="nil"/>
              <w:tr2bl w:val="nil"/>
            </w:tcBorders>
            <w:shd w:val="clear" w:color="auto" w:fill="auto"/>
            <w:vAlign w:val="center"/>
          </w:tcPr>
          <w:p w14:paraId="220F5DAC">
            <w:pPr>
              <w:spacing w:line="360" w:lineRule="exact"/>
              <w:jc w:val="left"/>
              <w:rPr>
                <w:rFonts w:hint="eastAsia" w:ascii="仿宋" w:hAnsi="仿宋" w:cs="仿宋"/>
              </w:rPr>
            </w:pPr>
            <w:r>
              <w:rPr>
                <w:rFonts w:hint="eastAsia" w:ascii="仿宋" w:hAnsi="仿宋" w:cs="仿宋"/>
              </w:rPr>
              <w:t>不得伪造专家评语，专家信息等。</w:t>
            </w:r>
          </w:p>
        </w:tc>
      </w:tr>
      <w:tr w14:paraId="3EBB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421" w:type="pct"/>
            <w:tcBorders>
              <w:tl2br w:val="nil"/>
              <w:tr2bl w:val="nil"/>
            </w:tcBorders>
            <w:vAlign w:val="center"/>
          </w:tcPr>
          <w:p w14:paraId="28395943">
            <w:pPr>
              <w:spacing w:line="360" w:lineRule="exact"/>
              <w:jc w:val="center"/>
              <w:rPr>
                <w:rFonts w:hint="eastAsia" w:ascii="仿宋" w:hAnsi="仿宋" w:cs="仿宋"/>
              </w:rPr>
            </w:pPr>
            <w:r>
              <w:rPr>
                <w:rFonts w:hint="eastAsia" w:ascii="仿宋" w:hAnsi="仿宋" w:cs="仿宋"/>
              </w:rPr>
              <w:t>13</w:t>
            </w:r>
          </w:p>
        </w:tc>
        <w:tc>
          <w:tcPr>
            <w:tcW w:w="677" w:type="pct"/>
            <w:vMerge w:val="continue"/>
            <w:tcBorders>
              <w:tl2br w:val="nil"/>
              <w:tr2bl w:val="nil"/>
            </w:tcBorders>
            <w:shd w:val="clear" w:color="auto" w:fill="auto"/>
            <w:vAlign w:val="center"/>
          </w:tcPr>
          <w:p w14:paraId="3B2234AF">
            <w:pPr>
              <w:spacing w:line="360" w:lineRule="exact"/>
              <w:jc w:val="center"/>
              <w:rPr>
                <w:rFonts w:hint="eastAsia" w:ascii="仿宋" w:hAnsi="仿宋" w:cs="仿宋"/>
              </w:rPr>
            </w:pPr>
          </w:p>
        </w:tc>
        <w:tc>
          <w:tcPr>
            <w:tcW w:w="3900" w:type="pct"/>
            <w:tcBorders>
              <w:tl2br w:val="nil"/>
              <w:tr2bl w:val="nil"/>
            </w:tcBorders>
            <w:shd w:val="clear" w:color="auto" w:fill="auto"/>
            <w:vAlign w:val="center"/>
          </w:tcPr>
          <w:p w14:paraId="2A4BF325">
            <w:pPr>
              <w:spacing w:line="360" w:lineRule="exact"/>
              <w:jc w:val="left"/>
              <w:rPr>
                <w:rFonts w:hint="eastAsia" w:ascii="仿宋" w:hAnsi="仿宋" w:cs="仿宋"/>
              </w:rPr>
            </w:pPr>
            <w:r>
              <w:rPr>
                <w:rFonts w:hint="eastAsia" w:ascii="仿宋" w:hAnsi="仿宋" w:cs="仿宋"/>
              </w:rPr>
              <w:t>评审结果需客观、公正、详细。根据评审表的设置给出评审意见和结论，每份评审意见字数不少于200字。</w:t>
            </w:r>
          </w:p>
        </w:tc>
      </w:tr>
      <w:tr w14:paraId="44A8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tcBorders>
              <w:tl2br w:val="nil"/>
              <w:tr2bl w:val="nil"/>
            </w:tcBorders>
            <w:vAlign w:val="center"/>
          </w:tcPr>
          <w:p w14:paraId="3D8B7D55">
            <w:pPr>
              <w:spacing w:line="360" w:lineRule="exact"/>
              <w:jc w:val="center"/>
              <w:rPr>
                <w:rFonts w:hint="eastAsia" w:ascii="仿宋" w:hAnsi="仿宋" w:cs="仿宋"/>
              </w:rPr>
            </w:pPr>
            <w:r>
              <w:rPr>
                <w:rFonts w:hint="eastAsia" w:ascii="仿宋" w:hAnsi="仿宋" w:cs="仿宋"/>
              </w:rPr>
              <w:t>14</w:t>
            </w:r>
          </w:p>
        </w:tc>
        <w:tc>
          <w:tcPr>
            <w:tcW w:w="677" w:type="pct"/>
            <w:vMerge w:val="continue"/>
            <w:tcBorders>
              <w:tl2br w:val="nil"/>
              <w:tr2bl w:val="nil"/>
            </w:tcBorders>
            <w:shd w:val="clear" w:color="auto" w:fill="auto"/>
            <w:vAlign w:val="center"/>
          </w:tcPr>
          <w:p w14:paraId="2B54051D">
            <w:pPr>
              <w:spacing w:line="360" w:lineRule="exact"/>
              <w:jc w:val="center"/>
              <w:rPr>
                <w:rFonts w:hint="eastAsia" w:ascii="仿宋" w:hAnsi="仿宋" w:cs="仿宋"/>
              </w:rPr>
            </w:pPr>
          </w:p>
        </w:tc>
        <w:tc>
          <w:tcPr>
            <w:tcW w:w="3900" w:type="pct"/>
            <w:tcBorders>
              <w:tl2br w:val="nil"/>
              <w:tr2bl w:val="nil"/>
            </w:tcBorders>
            <w:shd w:val="clear" w:color="auto" w:fill="auto"/>
            <w:vAlign w:val="center"/>
          </w:tcPr>
          <w:p w14:paraId="5154FE34">
            <w:pPr>
              <w:spacing w:line="360" w:lineRule="exact"/>
              <w:jc w:val="left"/>
              <w:rPr>
                <w:rFonts w:hint="eastAsia" w:ascii="仿宋" w:hAnsi="仿宋" w:cs="仿宋"/>
              </w:rPr>
            </w:pPr>
            <w:r>
              <w:rPr>
                <w:rFonts w:hint="eastAsia" w:ascii="仿宋" w:hAnsi="仿宋" w:cs="仿宋"/>
              </w:rPr>
              <w:t>评审意见必须有专家亲笔签名。</w:t>
            </w:r>
          </w:p>
        </w:tc>
      </w:tr>
      <w:tr w14:paraId="3F3A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tcBorders>
              <w:tl2br w:val="nil"/>
              <w:tr2bl w:val="nil"/>
            </w:tcBorders>
            <w:vAlign w:val="center"/>
          </w:tcPr>
          <w:p w14:paraId="20B788CC">
            <w:pPr>
              <w:spacing w:line="360" w:lineRule="exact"/>
              <w:jc w:val="center"/>
              <w:rPr>
                <w:rFonts w:hint="eastAsia" w:ascii="仿宋" w:hAnsi="仿宋" w:cs="仿宋"/>
              </w:rPr>
            </w:pPr>
            <w:r>
              <w:rPr>
                <w:rFonts w:hint="eastAsia" w:ascii="仿宋" w:hAnsi="仿宋" w:cs="仿宋"/>
              </w:rPr>
              <w:t>15</w:t>
            </w:r>
          </w:p>
        </w:tc>
        <w:tc>
          <w:tcPr>
            <w:tcW w:w="677" w:type="pct"/>
            <w:vMerge w:val="continue"/>
            <w:tcBorders>
              <w:tl2br w:val="nil"/>
              <w:tr2bl w:val="nil"/>
            </w:tcBorders>
            <w:shd w:val="clear" w:color="auto" w:fill="auto"/>
            <w:vAlign w:val="center"/>
          </w:tcPr>
          <w:p w14:paraId="3C07AE7C">
            <w:pPr>
              <w:spacing w:line="360" w:lineRule="exact"/>
              <w:jc w:val="center"/>
              <w:rPr>
                <w:rFonts w:hint="eastAsia" w:ascii="仿宋" w:hAnsi="仿宋" w:cs="仿宋"/>
              </w:rPr>
            </w:pPr>
          </w:p>
        </w:tc>
        <w:tc>
          <w:tcPr>
            <w:tcW w:w="3900" w:type="pct"/>
            <w:tcBorders>
              <w:tl2br w:val="nil"/>
              <w:tr2bl w:val="nil"/>
            </w:tcBorders>
            <w:shd w:val="clear" w:color="auto" w:fill="auto"/>
            <w:vAlign w:val="center"/>
          </w:tcPr>
          <w:p w14:paraId="0DBDA39E">
            <w:pPr>
              <w:spacing w:line="360" w:lineRule="exact"/>
              <w:jc w:val="left"/>
              <w:rPr>
                <w:rFonts w:hint="eastAsia" w:ascii="仿宋" w:hAnsi="仿宋" w:cs="仿宋"/>
              </w:rPr>
            </w:pPr>
            <w:r>
              <w:rPr>
                <w:rFonts w:hint="eastAsia" w:ascii="仿宋" w:hAnsi="仿宋" w:cs="仿宋"/>
              </w:rPr>
              <w:t>对于有异议的评审结果，可提供评审专家的联系方式。</w:t>
            </w:r>
          </w:p>
        </w:tc>
      </w:tr>
      <w:tr w14:paraId="4183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tcBorders>
              <w:tl2br w:val="nil"/>
              <w:tr2bl w:val="nil"/>
            </w:tcBorders>
            <w:vAlign w:val="center"/>
          </w:tcPr>
          <w:p w14:paraId="442691F7">
            <w:pPr>
              <w:spacing w:line="360" w:lineRule="exact"/>
              <w:jc w:val="center"/>
              <w:rPr>
                <w:rFonts w:hint="eastAsia" w:ascii="仿宋" w:hAnsi="仿宋" w:cs="仿宋"/>
              </w:rPr>
            </w:pPr>
            <w:r>
              <w:rPr>
                <w:rFonts w:hint="eastAsia" w:ascii="仿宋" w:hAnsi="仿宋" w:cs="仿宋"/>
              </w:rPr>
              <w:t>16</w:t>
            </w:r>
          </w:p>
        </w:tc>
        <w:tc>
          <w:tcPr>
            <w:tcW w:w="677" w:type="pct"/>
            <w:vMerge w:val="restart"/>
            <w:tcBorders>
              <w:tl2br w:val="nil"/>
              <w:tr2bl w:val="nil"/>
            </w:tcBorders>
            <w:shd w:val="clear" w:color="auto" w:fill="auto"/>
            <w:vAlign w:val="center"/>
          </w:tcPr>
          <w:p w14:paraId="16BA7897">
            <w:pPr>
              <w:spacing w:line="360" w:lineRule="exact"/>
              <w:jc w:val="center"/>
              <w:rPr>
                <w:rFonts w:hint="eastAsia" w:ascii="仿宋" w:hAnsi="仿宋" w:cs="仿宋"/>
              </w:rPr>
            </w:pPr>
            <w:r>
              <w:rPr>
                <w:rFonts w:hint="eastAsia" w:ascii="仿宋" w:hAnsi="仿宋" w:cs="仿宋"/>
              </w:rPr>
              <w:t>信息安全管理规范</w:t>
            </w:r>
          </w:p>
        </w:tc>
        <w:tc>
          <w:tcPr>
            <w:tcW w:w="3900" w:type="pct"/>
            <w:tcBorders>
              <w:tl2br w:val="nil"/>
              <w:tr2bl w:val="nil"/>
            </w:tcBorders>
            <w:shd w:val="clear" w:color="auto" w:fill="auto"/>
            <w:vAlign w:val="center"/>
          </w:tcPr>
          <w:p w14:paraId="0AB0F3C1">
            <w:pPr>
              <w:spacing w:line="360" w:lineRule="exact"/>
              <w:jc w:val="left"/>
              <w:rPr>
                <w:rFonts w:hint="eastAsia" w:ascii="仿宋" w:hAnsi="仿宋" w:cs="仿宋"/>
              </w:rPr>
            </w:pPr>
            <w:r>
              <w:rPr>
                <w:rFonts w:hint="eastAsia" w:ascii="仿宋" w:hAnsi="仿宋" w:cs="仿宋"/>
              </w:rPr>
              <w:t>评审系统账号密码绝对安全保密，人事处具有账号分配权限。</w:t>
            </w:r>
          </w:p>
        </w:tc>
      </w:tr>
      <w:tr w14:paraId="6709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tcBorders>
              <w:tl2br w:val="nil"/>
              <w:tr2bl w:val="nil"/>
            </w:tcBorders>
            <w:vAlign w:val="center"/>
          </w:tcPr>
          <w:p w14:paraId="7ADECFC9">
            <w:pPr>
              <w:spacing w:line="360" w:lineRule="exact"/>
              <w:jc w:val="center"/>
              <w:rPr>
                <w:rFonts w:hint="eastAsia" w:ascii="仿宋" w:hAnsi="仿宋" w:cs="仿宋"/>
              </w:rPr>
            </w:pPr>
            <w:r>
              <w:rPr>
                <w:rFonts w:hint="eastAsia" w:ascii="仿宋" w:hAnsi="仿宋" w:cs="仿宋"/>
              </w:rPr>
              <w:t>17</w:t>
            </w:r>
          </w:p>
        </w:tc>
        <w:tc>
          <w:tcPr>
            <w:tcW w:w="677" w:type="pct"/>
            <w:vMerge w:val="continue"/>
            <w:tcBorders>
              <w:tl2br w:val="nil"/>
              <w:tr2bl w:val="nil"/>
            </w:tcBorders>
            <w:shd w:val="clear" w:color="auto" w:fill="auto"/>
            <w:vAlign w:val="center"/>
          </w:tcPr>
          <w:p w14:paraId="50D64555">
            <w:pPr>
              <w:spacing w:line="360" w:lineRule="exact"/>
              <w:jc w:val="left"/>
              <w:rPr>
                <w:rFonts w:hint="eastAsia" w:ascii="仿宋" w:hAnsi="仿宋" w:cs="仿宋"/>
              </w:rPr>
            </w:pPr>
          </w:p>
        </w:tc>
        <w:tc>
          <w:tcPr>
            <w:tcW w:w="3900" w:type="pct"/>
            <w:tcBorders>
              <w:tl2br w:val="nil"/>
              <w:tr2bl w:val="nil"/>
            </w:tcBorders>
            <w:shd w:val="clear" w:color="auto" w:fill="auto"/>
            <w:vAlign w:val="center"/>
          </w:tcPr>
          <w:p w14:paraId="472EBCB3">
            <w:pPr>
              <w:spacing w:line="360" w:lineRule="exact"/>
              <w:jc w:val="left"/>
              <w:rPr>
                <w:rFonts w:hint="eastAsia" w:ascii="仿宋" w:hAnsi="仿宋" w:cs="仿宋"/>
              </w:rPr>
            </w:pPr>
            <w:r>
              <w:rPr>
                <w:rFonts w:hint="eastAsia" w:ascii="仿宋" w:hAnsi="仿宋" w:cs="仿宋"/>
              </w:rPr>
              <w:t>评审资料提交及专家评审均采用安全链接的方式，评审资料提交后即封闭入口，评审专家完成评审后同步封闭安全链接。</w:t>
            </w:r>
          </w:p>
        </w:tc>
      </w:tr>
      <w:tr w14:paraId="6DA1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21" w:type="pct"/>
            <w:tcBorders>
              <w:tl2br w:val="nil"/>
              <w:tr2bl w:val="nil"/>
            </w:tcBorders>
            <w:vAlign w:val="center"/>
          </w:tcPr>
          <w:p w14:paraId="0294E5BB">
            <w:pPr>
              <w:spacing w:line="360" w:lineRule="exact"/>
              <w:jc w:val="center"/>
              <w:rPr>
                <w:rFonts w:hint="eastAsia" w:ascii="仿宋" w:hAnsi="仿宋" w:cs="仿宋"/>
              </w:rPr>
            </w:pPr>
            <w:r>
              <w:rPr>
                <w:rFonts w:hint="eastAsia" w:ascii="仿宋" w:hAnsi="仿宋" w:cs="仿宋"/>
              </w:rPr>
              <w:t>18</w:t>
            </w:r>
          </w:p>
        </w:tc>
        <w:tc>
          <w:tcPr>
            <w:tcW w:w="677" w:type="pct"/>
            <w:vMerge w:val="continue"/>
            <w:tcBorders>
              <w:tl2br w:val="nil"/>
              <w:tr2bl w:val="nil"/>
            </w:tcBorders>
            <w:shd w:val="clear" w:color="auto" w:fill="auto"/>
            <w:vAlign w:val="center"/>
          </w:tcPr>
          <w:p w14:paraId="253DFAF8">
            <w:pPr>
              <w:spacing w:line="360" w:lineRule="exact"/>
              <w:jc w:val="left"/>
              <w:rPr>
                <w:rFonts w:hint="eastAsia" w:ascii="仿宋" w:hAnsi="仿宋" w:cs="仿宋"/>
              </w:rPr>
            </w:pPr>
          </w:p>
        </w:tc>
        <w:tc>
          <w:tcPr>
            <w:tcW w:w="3900" w:type="pct"/>
            <w:tcBorders>
              <w:tl2br w:val="nil"/>
              <w:tr2bl w:val="nil"/>
            </w:tcBorders>
            <w:shd w:val="clear" w:color="auto" w:fill="auto"/>
            <w:vAlign w:val="center"/>
          </w:tcPr>
          <w:p w14:paraId="55D1D33D">
            <w:pPr>
              <w:spacing w:line="360" w:lineRule="exact"/>
              <w:jc w:val="left"/>
              <w:rPr>
                <w:rFonts w:hint="eastAsia" w:ascii="仿宋" w:hAnsi="仿宋" w:cs="仿宋"/>
              </w:rPr>
            </w:pPr>
            <w:r>
              <w:rPr>
                <w:rFonts w:hint="eastAsia" w:ascii="仿宋" w:hAnsi="仿宋" w:cs="仿宋"/>
              </w:rPr>
              <w:t>学校管理员能够随时登陆系统了解评审进展。</w:t>
            </w:r>
          </w:p>
        </w:tc>
      </w:tr>
      <w:tr w14:paraId="45B0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tcBorders>
              <w:tl2br w:val="nil"/>
              <w:tr2bl w:val="nil"/>
            </w:tcBorders>
            <w:vAlign w:val="center"/>
          </w:tcPr>
          <w:p w14:paraId="6C638CC2">
            <w:pPr>
              <w:spacing w:line="360" w:lineRule="exact"/>
              <w:jc w:val="center"/>
              <w:rPr>
                <w:rFonts w:hint="eastAsia" w:ascii="仿宋" w:hAnsi="仿宋" w:cs="仿宋"/>
              </w:rPr>
            </w:pPr>
            <w:r>
              <w:rPr>
                <w:rFonts w:hint="eastAsia" w:ascii="仿宋" w:hAnsi="仿宋" w:cs="仿宋"/>
              </w:rPr>
              <w:t>19</w:t>
            </w:r>
          </w:p>
        </w:tc>
        <w:tc>
          <w:tcPr>
            <w:tcW w:w="677" w:type="pct"/>
            <w:vMerge w:val="continue"/>
            <w:tcBorders>
              <w:tl2br w:val="nil"/>
              <w:tr2bl w:val="nil"/>
            </w:tcBorders>
            <w:shd w:val="clear" w:color="auto" w:fill="auto"/>
            <w:vAlign w:val="center"/>
          </w:tcPr>
          <w:p w14:paraId="421BD667">
            <w:pPr>
              <w:spacing w:line="360" w:lineRule="exact"/>
              <w:jc w:val="left"/>
              <w:rPr>
                <w:rFonts w:hint="eastAsia" w:ascii="仿宋" w:hAnsi="仿宋" w:cs="仿宋"/>
              </w:rPr>
            </w:pPr>
          </w:p>
        </w:tc>
        <w:tc>
          <w:tcPr>
            <w:tcW w:w="3900" w:type="pct"/>
            <w:tcBorders>
              <w:tl2br w:val="nil"/>
              <w:tr2bl w:val="nil"/>
            </w:tcBorders>
            <w:shd w:val="clear" w:color="auto" w:fill="auto"/>
            <w:vAlign w:val="center"/>
          </w:tcPr>
          <w:p w14:paraId="40FD04DC">
            <w:pPr>
              <w:spacing w:line="360" w:lineRule="exact"/>
              <w:jc w:val="left"/>
              <w:rPr>
                <w:rFonts w:hint="eastAsia" w:ascii="仿宋" w:hAnsi="仿宋" w:cs="仿宋"/>
              </w:rPr>
            </w:pPr>
            <w:r>
              <w:rPr>
                <w:rFonts w:hint="eastAsia" w:ascii="仿宋" w:hAnsi="仿宋" w:cs="仿宋"/>
              </w:rPr>
              <w:t>评审专家信息在材料送审期间绝对保密。采购人提供的所有评审材料不得对外公开，保护评审对象的隐私；材料送审去向在系统平台不可在后台查询。</w:t>
            </w:r>
          </w:p>
        </w:tc>
      </w:tr>
      <w:tr w14:paraId="7D03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tcBorders>
              <w:tl2br w:val="nil"/>
              <w:tr2bl w:val="nil"/>
            </w:tcBorders>
            <w:vAlign w:val="center"/>
          </w:tcPr>
          <w:p w14:paraId="164BBD32">
            <w:pPr>
              <w:spacing w:line="360" w:lineRule="exact"/>
              <w:jc w:val="center"/>
              <w:rPr>
                <w:rFonts w:hint="eastAsia" w:ascii="仿宋" w:hAnsi="仿宋" w:cs="仿宋"/>
              </w:rPr>
            </w:pPr>
            <w:r>
              <w:rPr>
                <w:rFonts w:hint="eastAsia" w:ascii="仿宋" w:hAnsi="仿宋" w:cs="仿宋"/>
              </w:rPr>
              <w:t>20</w:t>
            </w:r>
          </w:p>
        </w:tc>
        <w:tc>
          <w:tcPr>
            <w:tcW w:w="677" w:type="pct"/>
            <w:vMerge w:val="continue"/>
            <w:tcBorders>
              <w:tl2br w:val="nil"/>
              <w:tr2bl w:val="nil"/>
            </w:tcBorders>
            <w:shd w:val="clear" w:color="auto" w:fill="auto"/>
            <w:vAlign w:val="center"/>
          </w:tcPr>
          <w:p w14:paraId="72A5E966">
            <w:pPr>
              <w:spacing w:line="360" w:lineRule="exact"/>
              <w:jc w:val="left"/>
              <w:rPr>
                <w:rFonts w:hint="eastAsia" w:ascii="仿宋" w:hAnsi="仿宋" w:cs="仿宋"/>
              </w:rPr>
            </w:pPr>
          </w:p>
        </w:tc>
        <w:tc>
          <w:tcPr>
            <w:tcW w:w="3900" w:type="pct"/>
            <w:tcBorders>
              <w:tl2br w:val="nil"/>
              <w:tr2bl w:val="nil"/>
            </w:tcBorders>
            <w:shd w:val="clear" w:color="auto" w:fill="auto"/>
            <w:vAlign w:val="center"/>
          </w:tcPr>
          <w:p w14:paraId="61F7DDC5">
            <w:pPr>
              <w:spacing w:line="360" w:lineRule="exact"/>
              <w:jc w:val="left"/>
              <w:rPr>
                <w:rFonts w:hint="eastAsia" w:ascii="仿宋" w:hAnsi="仿宋" w:cs="仿宋"/>
              </w:rPr>
            </w:pPr>
            <w:r>
              <w:rPr>
                <w:rFonts w:hint="eastAsia" w:ascii="仿宋" w:hAnsi="仿宋" w:cs="仿宋"/>
              </w:rPr>
              <w:t>凡是接触评审项目的人员均签署保密协议。</w:t>
            </w:r>
          </w:p>
        </w:tc>
      </w:tr>
      <w:tr w14:paraId="0104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tcBorders>
              <w:tl2br w:val="nil"/>
              <w:tr2bl w:val="nil"/>
            </w:tcBorders>
            <w:vAlign w:val="center"/>
          </w:tcPr>
          <w:p w14:paraId="1523389F">
            <w:pPr>
              <w:spacing w:line="360" w:lineRule="exact"/>
              <w:jc w:val="center"/>
              <w:rPr>
                <w:rFonts w:hint="eastAsia" w:ascii="仿宋" w:hAnsi="仿宋" w:cs="仿宋"/>
              </w:rPr>
            </w:pPr>
            <w:r>
              <w:rPr>
                <w:rFonts w:hint="eastAsia" w:ascii="仿宋" w:hAnsi="仿宋" w:cs="仿宋"/>
              </w:rPr>
              <w:t>21</w:t>
            </w:r>
          </w:p>
        </w:tc>
        <w:tc>
          <w:tcPr>
            <w:tcW w:w="677" w:type="pct"/>
            <w:vMerge w:val="continue"/>
            <w:tcBorders>
              <w:tl2br w:val="nil"/>
              <w:tr2bl w:val="nil"/>
            </w:tcBorders>
            <w:shd w:val="clear" w:color="auto" w:fill="auto"/>
            <w:vAlign w:val="center"/>
          </w:tcPr>
          <w:p w14:paraId="033FF053">
            <w:pPr>
              <w:spacing w:line="360" w:lineRule="exact"/>
              <w:jc w:val="left"/>
              <w:rPr>
                <w:rFonts w:hint="eastAsia" w:ascii="仿宋" w:hAnsi="仿宋" w:cs="仿宋"/>
              </w:rPr>
            </w:pPr>
          </w:p>
        </w:tc>
        <w:tc>
          <w:tcPr>
            <w:tcW w:w="3900" w:type="pct"/>
            <w:tcBorders>
              <w:tl2br w:val="nil"/>
              <w:tr2bl w:val="nil"/>
            </w:tcBorders>
            <w:shd w:val="clear" w:color="auto" w:fill="auto"/>
            <w:vAlign w:val="center"/>
          </w:tcPr>
          <w:p w14:paraId="46F35B58">
            <w:pPr>
              <w:spacing w:line="360" w:lineRule="exact"/>
              <w:jc w:val="left"/>
              <w:rPr>
                <w:rFonts w:hint="eastAsia" w:ascii="仿宋" w:hAnsi="仿宋" w:cs="仿宋"/>
              </w:rPr>
            </w:pPr>
            <w:r>
              <w:rPr>
                <w:rFonts w:hint="eastAsia" w:ascii="仿宋" w:hAnsi="仿宋" w:cs="仿宋"/>
              </w:rPr>
              <w:t>评审资料在线上传，保证准确无误。</w:t>
            </w:r>
          </w:p>
        </w:tc>
      </w:tr>
    </w:tbl>
    <w:p w14:paraId="1812C507">
      <w:pPr>
        <w:snapToGrid/>
        <w:spacing w:line="288" w:lineRule="auto"/>
        <w:ind w:firstLine="480" w:firstLineChars="200"/>
        <w:rPr>
          <w:rFonts w:hint="eastAsia" w:ascii="仿宋" w:hAnsi="仿宋" w:cs="仿宋"/>
        </w:rPr>
      </w:pPr>
      <w:r>
        <w:rPr>
          <w:rFonts w:hint="eastAsia" w:ascii="仿宋" w:hAnsi="仿宋" w:cs="仿宋"/>
        </w:rPr>
        <w:t>2.12 其他要求：评审专家劳动报酬由成交供应商承担并发放，采购人不直接与评审专家接触。</w:t>
      </w:r>
    </w:p>
    <w:p w14:paraId="231D62EE">
      <w:pPr>
        <w:snapToGrid/>
        <w:spacing w:line="288" w:lineRule="auto"/>
        <w:ind w:firstLine="480" w:firstLineChars="200"/>
        <w:rPr>
          <w:rFonts w:hint="eastAsia" w:ascii="仿宋" w:hAnsi="仿宋" w:cs="仿宋"/>
        </w:rPr>
      </w:pPr>
      <w:r>
        <w:rPr>
          <w:rFonts w:hint="eastAsia" w:ascii="仿宋" w:hAnsi="仿宋" w:cs="仿宋"/>
        </w:rPr>
        <w:t>2.13 售后服务：服务期限内，若专家评审意见未达到评审结果要求，可要求专家补充评审或重新送审。对于有异议的评审意见，协助采购人人事处与评审专家进行沟通。</w:t>
      </w:r>
    </w:p>
    <w:p w14:paraId="39690B15">
      <w:pPr>
        <w:snapToGrid/>
        <w:spacing w:line="288" w:lineRule="auto"/>
        <w:ind w:firstLine="480" w:firstLineChars="200"/>
        <w:rPr>
          <w:rFonts w:hint="eastAsia" w:ascii="仿宋" w:hAnsi="仿宋" w:cs="仿宋"/>
        </w:rPr>
      </w:pPr>
      <w:r>
        <w:rPr>
          <w:rFonts w:hint="eastAsia" w:ascii="仿宋" w:hAnsi="仿宋" w:cs="仿宋"/>
        </w:rPr>
        <w:t>3.服务地点：丙方指定地点。</w:t>
      </w:r>
    </w:p>
    <w:p w14:paraId="0DDAF2D2">
      <w:pPr>
        <w:tabs>
          <w:tab w:val="left" w:pos="540"/>
        </w:tabs>
        <w:spacing w:line="360" w:lineRule="auto"/>
        <w:rPr>
          <w:rFonts w:hint="eastAsia" w:ascii="仿宋" w:hAnsi="仿宋" w:cs="仿宋"/>
          <w:b/>
        </w:rPr>
      </w:pPr>
      <w:r>
        <w:rPr>
          <w:rFonts w:hint="eastAsia" w:ascii="仿宋" w:hAnsi="仿宋" w:cs="仿宋"/>
          <w:b/>
        </w:rPr>
        <w:t>九、款项支付</w:t>
      </w:r>
    </w:p>
    <w:p w14:paraId="23A21757">
      <w:pPr>
        <w:snapToGrid/>
        <w:spacing w:line="288" w:lineRule="auto"/>
        <w:ind w:firstLine="480" w:firstLineChars="200"/>
        <w:rPr>
          <w:rFonts w:hint="eastAsia" w:ascii="仿宋" w:hAnsi="仿宋" w:cs="仿宋"/>
        </w:rPr>
      </w:pPr>
      <w:r>
        <w:rPr>
          <w:rFonts w:hint="eastAsia" w:ascii="仿宋" w:hAnsi="仿宋" w:cs="仿宋"/>
        </w:rPr>
        <w:t>1.付款方式：合同生效以及具备实施条件后7个工作日内，甲方向乙方支付合同金额的20%作为预付款，每次送审完成金额累计超过预付款后，剩余部分根据每次送审完成并返回合格的评审结果且收到乙方开具的增值税专用发票后，甲方于7个工作日内向乙方支付对应价款。</w:t>
      </w:r>
    </w:p>
    <w:p w14:paraId="1C662F29">
      <w:pPr>
        <w:snapToGrid/>
        <w:spacing w:line="288" w:lineRule="auto"/>
        <w:ind w:firstLine="480" w:firstLineChars="200"/>
        <w:rPr>
          <w:rFonts w:hint="eastAsia" w:ascii="仿宋" w:hAnsi="仿宋" w:cs="仿宋"/>
        </w:rPr>
      </w:pPr>
      <w:r>
        <w:rPr>
          <w:rFonts w:hint="eastAsia" w:ascii="仿宋" w:hAnsi="仿宋" w:cs="仿宋"/>
        </w:rPr>
        <w:t>2.实际付款金额按实际送审论文篇次乘以每篇学位论文送审价格进行结算，结算总金额最高不超过本合同金额。</w:t>
      </w:r>
    </w:p>
    <w:p w14:paraId="172C0779">
      <w:pPr>
        <w:snapToGrid/>
        <w:spacing w:line="288" w:lineRule="auto"/>
        <w:ind w:firstLine="482" w:firstLineChars="200"/>
        <w:rPr>
          <w:rFonts w:hint="eastAsia" w:ascii="仿宋" w:hAnsi="仿宋" w:cs="仿宋"/>
          <w:b/>
          <w:bCs/>
        </w:rPr>
      </w:pPr>
      <w:r>
        <w:rPr>
          <w:rFonts w:hint="eastAsia" w:ascii="仿宋" w:hAnsi="仿宋" w:cs="仿宋"/>
          <w:b/>
          <w:bCs/>
        </w:rPr>
        <w:t>说明：在签订合同时乙方明确表示无需预付款的，付款方式则为每次送审完成并返回合格的评审结果且收到乙方开具的增值税专用发票后，甲方于7个工作日内向乙方支付对应价款。</w:t>
      </w:r>
    </w:p>
    <w:p w14:paraId="0F275CB1">
      <w:pPr>
        <w:tabs>
          <w:tab w:val="left" w:pos="540"/>
        </w:tabs>
        <w:spacing w:line="360" w:lineRule="auto"/>
        <w:rPr>
          <w:rFonts w:hint="eastAsia" w:ascii="仿宋" w:hAnsi="仿宋" w:cs="仿宋"/>
          <w:b/>
        </w:rPr>
      </w:pPr>
      <w:r>
        <w:rPr>
          <w:rFonts w:hint="eastAsia" w:ascii="仿宋" w:hAnsi="仿宋" w:cs="仿宋"/>
          <w:b/>
        </w:rPr>
        <w:t>十、税费</w:t>
      </w:r>
    </w:p>
    <w:p w14:paraId="741B9A76">
      <w:pPr>
        <w:snapToGrid/>
        <w:spacing w:line="288" w:lineRule="auto"/>
        <w:ind w:firstLine="480" w:firstLineChars="200"/>
        <w:rPr>
          <w:rFonts w:hint="eastAsia" w:ascii="仿宋" w:hAnsi="仿宋" w:cs="仿宋"/>
        </w:rPr>
      </w:pPr>
      <w:r>
        <w:rPr>
          <w:rFonts w:hint="eastAsia" w:ascii="仿宋" w:hAnsi="仿宋" w:cs="仿宋"/>
        </w:rPr>
        <w:t>本合同执行中相关的一切税费均由乙方负担。</w:t>
      </w:r>
    </w:p>
    <w:p w14:paraId="6201887E">
      <w:pPr>
        <w:tabs>
          <w:tab w:val="left" w:pos="540"/>
        </w:tabs>
        <w:spacing w:line="360" w:lineRule="auto"/>
        <w:rPr>
          <w:rFonts w:hint="eastAsia" w:ascii="仿宋" w:hAnsi="仿宋" w:cs="仿宋"/>
          <w:b/>
        </w:rPr>
      </w:pPr>
      <w:r>
        <w:rPr>
          <w:rFonts w:hint="eastAsia" w:ascii="仿宋" w:hAnsi="仿宋" w:cs="仿宋"/>
          <w:b/>
        </w:rPr>
        <w:t>十一、质量保证及售后服务</w:t>
      </w:r>
    </w:p>
    <w:p w14:paraId="6FDE2BB4">
      <w:pPr>
        <w:snapToGrid/>
        <w:spacing w:line="288" w:lineRule="auto"/>
        <w:ind w:firstLine="480" w:firstLineChars="200"/>
        <w:rPr>
          <w:rFonts w:hint="eastAsia" w:ascii="仿宋" w:hAnsi="仿宋" w:cs="仿宋"/>
        </w:rPr>
      </w:pPr>
      <w:r>
        <w:rPr>
          <w:rFonts w:hint="eastAsia" w:ascii="仿宋" w:hAnsi="仿宋" w:cs="仿宋"/>
        </w:rPr>
        <w:t>1.乙方应按招标文件规定向丙方提供服务。</w:t>
      </w:r>
    </w:p>
    <w:p w14:paraId="393F81BE">
      <w:pPr>
        <w:snapToGrid/>
        <w:spacing w:line="288" w:lineRule="auto"/>
        <w:ind w:firstLine="480" w:firstLineChars="200"/>
        <w:rPr>
          <w:rFonts w:hint="eastAsia" w:ascii="仿宋" w:hAnsi="仿宋" w:cs="仿宋"/>
        </w:rPr>
      </w:pPr>
      <w:r>
        <w:rPr>
          <w:rFonts w:hint="eastAsia" w:ascii="仿宋" w:hAnsi="仿宋" w:cs="仿宋"/>
        </w:rPr>
        <w:t>2.乙方提供的服务成果验收不合格的，或在服务期内出现问题，乙方应负责免费提供后续服务。对达不到服务要求的，根据实际情况，丙方有权自行选择以下办法处理：</w:t>
      </w:r>
    </w:p>
    <w:p w14:paraId="5461187C">
      <w:pPr>
        <w:snapToGrid/>
        <w:spacing w:line="288" w:lineRule="auto"/>
        <w:ind w:firstLine="480" w:firstLineChars="200"/>
        <w:rPr>
          <w:rFonts w:hint="eastAsia" w:ascii="仿宋" w:hAnsi="仿宋" w:cs="仿宋"/>
        </w:rPr>
      </w:pPr>
      <w:r>
        <w:rPr>
          <w:rFonts w:hint="eastAsia" w:ascii="仿宋" w:hAnsi="仿宋" w:cs="仿宋"/>
        </w:rPr>
        <w:t>（1）重做：由乙方承担所发生的全部费用，并承担所有损失。</w:t>
      </w:r>
    </w:p>
    <w:p w14:paraId="2BF52B4F">
      <w:pPr>
        <w:snapToGrid/>
        <w:spacing w:line="288" w:lineRule="auto"/>
        <w:ind w:firstLine="480" w:firstLineChars="200"/>
        <w:rPr>
          <w:rFonts w:hint="eastAsia" w:ascii="仿宋" w:hAnsi="仿宋" w:cs="仿宋"/>
        </w:rPr>
      </w:pPr>
      <w:r>
        <w:rPr>
          <w:rFonts w:hint="eastAsia" w:ascii="仿宋" w:hAnsi="仿宋" w:cs="仿宋"/>
        </w:rPr>
        <w:t>（2）解除合同：甲方拒付（或要求乙方退还）合同价款。</w:t>
      </w:r>
    </w:p>
    <w:p w14:paraId="778B3C81">
      <w:pPr>
        <w:snapToGrid/>
        <w:spacing w:line="288" w:lineRule="auto"/>
        <w:ind w:firstLine="480" w:firstLineChars="200"/>
        <w:rPr>
          <w:rFonts w:hint="eastAsia" w:ascii="仿宋" w:hAnsi="仿宋" w:cs="仿宋"/>
        </w:rPr>
      </w:pPr>
      <w:r>
        <w:rPr>
          <w:rFonts w:hint="eastAsia" w:ascii="仿宋" w:hAnsi="仿宋" w:cs="仿宋"/>
        </w:rPr>
        <w:t>3.合同履行期限内，乙方接到丙方通知后</w:t>
      </w:r>
      <w:r>
        <w:rPr>
          <w:rFonts w:hint="eastAsia" w:ascii="仿宋" w:hAnsi="仿宋" w:cs="仿宋"/>
          <w:u w:val="single"/>
        </w:rPr>
        <w:t xml:space="preserve">   </w:t>
      </w:r>
      <w:r>
        <w:rPr>
          <w:rFonts w:hint="eastAsia" w:ascii="仿宋" w:hAnsi="仿宋" w:cs="仿宋"/>
        </w:rPr>
        <w:t>小时内到达丙方现场，并在</w:t>
      </w:r>
      <w:r>
        <w:rPr>
          <w:rFonts w:hint="eastAsia" w:ascii="仿宋" w:hAnsi="仿宋" w:cs="仿宋"/>
          <w:u w:val="single"/>
        </w:rPr>
        <w:t xml:space="preserve">   </w:t>
      </w:r>
      <w:r>
        <w:rPr>
          <w:rFonts w:hint="eastAsia" w:ascii="仿宋" w:hAnsi="仿宋" w:cs="仿宋"/>
        </w:rPr>
        <w:t>小时内排除故障。</w:t>
      </w:r>
    </w:p>
    <w:p w14:paraId="339D13A8">
      <w:pPr>
        <w:snapToGrid/>
        <w:spacing w:line="288" w:lineRule="auto"/>
        <w:ind w:firstLine="480" w:firstLineChars="200"/>
        <w:rPr>
          <w:rFonts w:hint="eastAsia" w:ascii="仿宋" w:hAnsi="仿宋" w:cs="仿宋"/>
        </w:rPr>
      </w:pPr>
      <w:r>
        <w:rPr>
          <w:rFonts w:hint="eastAsia" w:ascii="仿宋" w:hAnsi="仿宋" w:cs="仿宋"/>
        </w:rPr>
        <w:t>4.在服务质量保证期内，乙方应对出现的质量及安全问题负责处理解决并承担一切费用。</w:t>
      </w:r>
    </w:p>
    <w:p w14:paraId="2C07D200">
      <w:pPr>
        <w:tabs>
          <w:tab w:val="left" w:pos="540"/>
        </w:tabs>
        <w:spacing w:line="360" w:lineRule="auto"/>
        <w:rPr>
          <w:rFonts w:hint="eastAsia" w:ascii="仿宋" w:hAnsi="仿宋" w:cs="仿宋"/>
          <w:b/>
        </w:rPr>
      </w:pPr>
      <w:r>
        <w:rPr>
          <w:rFonts w:hint="eastAsia" w:ascii="仿宋" w:hAnsi="仿宋" w:cs="仿宋"/>
          <w:b/>
        </w:rPr>
        <w:t>十二、违约责任</w:t>
      </w:r>
    </w:p>
    <w:p w14:paraId="431005CB">
      <w:pPr>
        <w:snapToGrid/>
        <w:spacing w:line="288" w:lineRule="auto"/>
        <w:ind w:firstLine="480" w:firstLineChars="200"/>
        <w:rPr>
          <w:rFonts w:hint="eastAsia" w:ascii="仿宋" w:hAnsi="仿宋" w:cs="仿宋"/>
        </w:rPr>
      </w:pPr>
      <w:r>
        <w:rPr>
          <w:rFonts w:hint="eastAsia" w:ascii="仿宋" w:hAnsi="仿宋" w:cs="仿宋"/>
        </w:rPr>
        <w:t>1.丙方无正当理由拒绝接受服务的，甲方向乙方偿付拒收款项总值的百分之十的违约金。</w:t>
      </w:r>
    </w:p>
    <w:p w14:paraId="58BB14A3">
      <w:pPr>
        <w:snapToGrid/>
        <w:spacing w:line="288" w:lineRule="auto"/>
        <w:ind w:firstLine="480" w:firstLineChars="200"/>
        <w:rPr>
          <w:rFonts w:hint="eastAsia" w:ascii="仿宋" w:hAnsi="仿宋" w:cs="仿宋"/>
        </w:rPr>
      </w:pPr>
      <w:r>
        <w:rPr>
          <w:rFonts w:hint="eastAsia" w:ascii="仿宋" w:hAnsi="仿宋" w:cs="仿宋"/>
        </w:rPr>
        <w:t>2.丙方无故逾期验收和办理款项支付手续的,甲方应按逾期付款总额每日万分之五向乙方支付违约金。</w:t>
      </w:r>
    </w:p>
    <w:p w14:paraId="1C138D87">
      <w:pPr>
        <w:snapToGrid/>
        <w:spacing w:line="288" w:lineRule="auto"/>
        <w:ind w:firstLine="480" w:firstLineChars="200"/>
        <w:rPr>
          <w:rFonts w:hint="eastAsia" w:ascii="仿宋" w:hAnsi="仿宋" w:cs="仿宋"/>
        </w:rPr>
      </w:pPr>
      <w:r>
        <w:rPr>
          <w:rFonts w:hint="eastAsia" w:ascii="仿宋" w:hAnsi="仿宋" w:cs="仿宋"/>
        </w:rPr>
        <w:t>3.乙方逾期履行合同义务的，乙方应按逾期款项每日千分之六向甲方支付违约金，由甲方从待付款款中扣除。逾期超过约定日期十个工作日不能履行合同义务的，甲方可解除本合同。乙方因逾期履行合同义务或因其他违约行为导致甲方解除合同的，乙方应向甲方支付合同总值百分之十的违约金，如造成甲方损失超过违约金的，超出部分由乙方继续承担赔偿责任。</w:t>
      </w:r>
    </w:p>
    <w:p w14:paraId="3529457E">
      <w:pPr>
        <w:snapToGrid/>
        <w:spacing w:line="288" w:lineRule="auto"/>
        <w:ind w:firstLine="480" w:firstLineChars="200"/>
        <w:rPr>
          <w:rFonts w:hint="eastAsia" w:ascii="仿宋" w:hAnsi="仿宋" w:cs="仿宋"/>
        </w:rPr>
      </w:pPr>
      <w:r>
        <w:rPr>
          <w:rFonts w:hint="eastAsia" w:ascii="仿宋" w:hAnsi="仿宋" w:cs="仿宋"/>
        </w:rPr>
        <w:t>4.乙方交付成果不符合合同规定及招标文件规定标准的，丙方有权拒收，乙方愿意重做但逾期交付的，按乙方逾期交付处理。乙方拒绝重做的，甲方可单方面解除合同。</w:t>
      </w:r>
    </w:p>
    <w:p w14:paraId="0B5BB743">
      <w:pPr>
        <w:tabs>
          <w:tab w:val="left" w:pos="540"/>
        </w:tabs>
        <w:spacing w:line="360" w:lineRule="auto"/>
        <w:rPr>
          <w:rFonts w:hint="eastAsia" w:ascii="仿宋" w:hAnsi="仿宋" w:cs="仿宋"/>
          <w:b/>
        </w:rPr>
      </w:pPr>
      <w:r>
        <w:rPr>
          <w:rFonts w:hint="eastAsia" w:ascii="仿宋" w:hAnsi="仿宋" w:cs="仿宋"/>
          <w:b/>
        </w:rPr>
        <w:t>十三、不可抗力事件处理</w:t>
      </w:r>
    </w:p>
    <w:p w14:paraId="58923990">
      <w:pPr>
        <w:snapToGrid/>
        <w:spacing w:line="288" w:lineRule="auto"/>
        <w:ind w:firstLine="480" w:firstLineChars="200"/>
        <w:rPr>
          <w:rFonts w:hint="eastAsia" w:ascii="仿宋" w:hAnsi="仿宋" w:cs="仿宋"/>
        </w:rPr>
      </w:pPr>
      <w:r>
        <w:rPr>
          <w:rFonts w:hint="eastAsia" w:ascii="仿宋" w:hAnsi="仿宋" w:cs="仿宋"/>
        </w:rPr>
        <w:t>1.在合同有效期内，任何一方因不可抗力事件导致不能履行合同，则合同履行期可延长，其延长期与不可抗力影响期相同。</w:t>
      </w:r>
    </w:p>
    <w:p w14:paraId="7CB73A4D">
      <w:pPr>
        <w:snapToGrid/>
        <w:spacing w:line="288" w:lineRule="auto"/>
        <w:ind w:firstLine="480" w:firstLineChars="200"/>
        <w:rPr>
          <w:rFonts w:hint="eastAsia" w:ascii="仿宋" w:hAnsi="仿宋" w:cs="仿宋"/>
        </w:rPr>
      </w:pPr>
      <w:r>
        <w:rPr>
          <w:rFonts w:hint="eastAsia" w:ascii="仿宋" w:hAnsi="仿宋" w:cs="仿宋"/>
        </w:rPr>
        <w:t>2.不可抗力事件发生后，应立即通知对方，并寄送有关权威机构出具的证明。</w:t>
      </w:r>
    </w:p>
    <w:p w14:paraId="1C4498E1">
      <w:pPr>
        <w:snapToGrid/>
        <w:spacing w:line="288" w:lineRule="auto"/>
        <w:ind w:firstLine="480" w:firstLineChars="200"/>
        <w:rPr>
          <w:rFonts w:hint="eastAsia" w:ascii="仿宋" w:hAnsi="仿宋" w:cs="仿宋"/>
        </w:rPr>
      </w:pPr>
      <w:r>
        <w:rPr>
          <w:rFonts w:hint="eastAsia" w:ascii="仿宋" w:hAnsi="仿宋" w:cs="仿宋"/>
        </w:rPr>
        <w:t>3.不可抗力事件延续一百二十天以上，双方应通过友好协商，确定是否继续履行合同。</w:t>
      </w:r>
    </w:p>
    <w:p w14:paraId="0EA9C1CA">
      <w:pPr>
        <w:tabs>
          <w:tab w:val="left" w:pos="540"/>
        </w:tabs>
        <w:spacing w:line="360" w:lineRule="auto"/>
        <w:rPr>
          <w:rFonts w:hint="eastAsia" w:ascii="仿宋" w:hAnsi="仿宋" w:cs="仿宋"/>
          <w:b/>
        </w:rPr>
      </w:pPr>
      <w:r>
        <w:rPr>
          <w:rFonts w:hint="eastAsia" w:ascii="仿宋" w:hAnsi="仿宋" w:cs="仿宋"/>
          <w:b/>
        </w:rPr>
        <w:t>十四、争议的解决</w:t>
      </w:r>
    </w:p>
    <w:p w14:paraId="217C11E4">
      <w:pPr>
        <w:snapToGrid/>
        <w:spacing w:line="288" w:lineRule="auto"/>
        <w:ind w:firstLine="480" w:firstLineChars="200"/>
        <w:rPr>
          <w:rFonts w:hint="eastAsia" w:ascii="仿宋" w:hAnsi="仿宋" w:cs="仿宋"/>
        </w:rPr>
      </w:pPr>
      <w:r>
        <w:rPr>
          <w:rFonts w:hint="eastAsia" w:ascii="仿宋" w:hAnsi="仿宋" w:cs="仿宋"/>
        </w:rPr>
        <w:t>双方在执行合同中所发生的一切争议，通过协商解决。如协商不成，由杭州仲裁委员会按该会仲裁规则裁决。</w:t>
      </w:r>
    </w:p>
    <w:p w14:paraId="2FC71173">
      <w:pPr>
        <w:tabs>
          <w:tab w:val="left" w:pos="540"/>
        </w:tabs>
        <w:spacing w:line="360" w:lineRule="auto"/>
        <w:rPr>
          <w:rFonts w:hint="eastAsia" w:ascii="仿宋" w:hAnsi="仿宋" w:cs="仿宋"/>
          <w:b/>
        </w:rPr>
      </w:pPr>
      <w:r>
        <w:rPr>
          <w:rFonts w:hint="eastAsia" w:ascii="仿宋" w:hAnsi="仿宋" w:cs="仿宋"/>
          <w:b/>
        </w:rPr>
        <w:t>十五、合同生效及其它</w:t>
      </w:r>
    </w:p>
    <w:p w14:paraId="02F53668">
      <w:pPr>
        <w:snapToGrid/>
        <w:spacing w:line="288" w:lineRule="auto"/>
        <w:ind w:firstLine="480" w:firstLineChars="200"/>
        <w:rPr>
          <w:rFonts w:hint="eastAsia" w:ascii="仿宋" w:hAnsi="仿宋" w:cs="仿宋"/>
        </w:rPr>
      </w:pPr>
      <w:r>
        <w:rPr>
          <w:rFonts w:hint="eastAsia" w:ascii="仿宋" w:hAnsi="仿宋" w:cs="仿宋"/>
        </w:rPr>
        <w:t>1.合同经四方法定代表人或授权代表签字并加盖单位公章后生效。</w:t>
      </w:r>
    </w:p>
    <w:p w14:paraId="1434EE27">
      <w:pPr>
        <w:snapToGrid/>
        <w:spacing w:line="288" w:lineRule="auto"/>
        <w:ind w:firstLine="480" w:firstLineChars="200"/>
        <w:rPr>
          <w:rFonts w:hint="eastAsia" w:ascii="仿宋" w:hAnsi="仿宋" w:cs="仿宋"/>
        </w:rPr>
      </w:pPr>
      <w:r>
        <w:rPr>
          <w:rFonts w:hint="eastAsia" w:ascii="仿宋" w:hAnsi="仿宋" w:cs="仿宋"/>
        </w:rPr>
        <w:t>2.合同执行中涉及采购资金和采购内容修改或补充的，须经财政部门审批，并签书面补充协议报政府采购监督管理部门备案，方可作为主合同不可分割的一部分。</w:t>
      </w:r>
    </w:p>
    <w:p w14:paraId="4DA114C1">
      <w:pPr>
        <w:snapToGrid/>
        <w:spacing w:line="288" w:lineRule="auto"/>
        <w:ind w:firstLine="480" w:firstLineChars="200"/>
        <w:rPr>
          <w:rFonts w:hint="eastAsia" w:ascii="仿宋" w:hAnsi="仿宋" w:cs="仿宋"/>
        </w:rPr>
      </w:pPr>
      <w:r>
        <w:rPr>
          <w:rFonts w:hint="eastAsia" w:ascii="仿宋" w:hAnsi="仿宋" w:cs="仿宋"/>
        </w:rPr>
        <w:t>3.本合同未尽事宜，甲乙丙三方协商一致可以另行签订补充协议解决，或者遵照《中华人民共和国民法典》有关条文执行。</w:t>
      </w:r>
    </w:p>
    <w:p w14:paraId="37A5FEA4">
      <w:pPr>
        <w:snapToGrid/>
        <w:spacing w:line="288" w:lineRule="auto"/>
        <w:ind w:firstLine="480" w:firstLineChars="200"/>
        <w:rPr>
          <w:rFonts w:hint="eastAsia" w:ascii="仿宋" w:hAnsi="仿宋" w:cs="仿宋"/>
        </w:rPr>
      </w:pPr>
      <w:r>
        <w:rPr>
          <w:rFonts w:hint="eastAsia" w:ascii="仿宋" w:hAnsi="仿宋" w:cs="仿宋"/>
        </w:rPr>
        <w:t>4.本合同正本一式柒份，具有同等法律效力，甲乙丙三方各执贰份，采购代理机构执壹份。</w:t>
      </w:r>
    </w:p>
    <w:p w14:paraId="76269AD6">
      <w:pPr>
        <w:snapToGrid/>
        <w:spacing w:line="288" w:lineRule="auto"/>
        <w:ind w:firstLine="480" w:firstLineChars="200"/>
        <w:rPr>
          <w:rFonts w:hint="eastAsia" w:ascii="仿宋" w:hAnsi="仿宋" w:cs="仿宋"/>
        </w:rPr>
      </w:pPr>
      <w:r>
        <w:rPr>
          <w:rFonts w:hint="eastAsia" w:ascii="仿宋" w:hAnsi="仿宋" w:cs="仿宋"/>
        </w:rPr>
        <w:t>5.本合同附件及招标文件、投标文件、书面澄清（承诺）等系本合同的组成部分。</w:t>
      </w:r>
    </w:p>
    <w:tbl>
      <w:tblPr>
        <w:tblStyle w:val="64"/>
        <w:tblW w:w="9628" w:type="dxa"/>
        <w:jc w:val="center"/>
        <w:tblLayout w:type="fixed"/>
        <w:tblCellMar>
          <w:top w:w="0" w:type="dxa"/>
          <w:left w:w="108" w:type="dxa"/>
          <w:bottom w:w="0" w:type="dxa"/>
          <w:right w:w="108" w:type="dxa"/>
        </w:tblCellMar>
      </w:tblPr>
      <w:tblGrid>
        <w:gridCol w:w="4814"/>
        <w:gridCol w:w="19"/>
        <w:gridCol w:w="4795"/>
      </w:tblGrid>
      <w:tr w14:paraId="0C8A51ED">
        <w:tblPrEx>
          <w:tblCellMar>
            <w:top w:w="0" w:type="dxa"/>
            <w:left w:w="108" w:type="dxa"/>
            <w:bottom w:w="0" w:type="dxa"/>
            <w:right w:w="108" w:type="dxa"/>
          </w:tblCellMar>
        </w:tblPrEx>
        <w:trPr>
          <w:trHeight w:val="340" w:hRule="atLeast"/>
          <w:jc w:val="center"/>
        </w:trPr>
        <w:tc>
          <w:tcPr>
            <w:tcW w:w="4814" w:type="dxa"/>
            <w:vAlign w:val="center"/>
          </w:tcPr>
          <w:p w14:paraId="420F0BF6">
            <w:pPr>
              <w:rPr>
                <w:rFonts w:hint="eastAsia" w:ascii="仿宋" w:hAnsi="仿宋" w:cs="仿宋"/>
                <w:b/>
                <w:bCs/>
              </w:rPr>
            </w:pPr>
            <w:r>
              <w:rPr>
                <w:rFonts w:hint="eastAsia" w:ascii="仿宋" w:hAnsi="仿宋" w:cs="仿宋"/>
                <w:b/>
                <w:bCs/>
              </w:rPr>
              <w:t>甲方（盖章）：浙江工业大学</w:t>
            </w:r>
          </w:p>
        </w:tc>
        <w:tc>
          <w:tcPr>
            <w:tcW w:w="4814" w:type="dxa"/>
            <w:gridSpan w:val="2"/>
            <w:vAlign w:val="center"/>
          </w:tcPr>
          <w:p w14:paraId="564ABEE6">
            <w:pPr>
              <w:rPr>
                <w:rFonts w:hint="eastAsia" w:ascii="仿宋" w:hAnsi="仿宋" w:cs="仿宋"/>
                <w:b/>
                <w:bCs/>
              </w:rPr>
            </w:pPr>
            <w:r>
              <w:rPr>
                <w:rFonts w:hint="eastAsia" w:ascii="仿宋" w:hAnsi="仿宋" w:cs="仿宋"/>
                <w:b/>
                <w:bCs/>
              </w:rPr>
              <w:t>乙方（盖章）：</w:t>
            </w:r>
          </w:p>
        </w:tc>
      </w:tr>
      <w:tr w14:paraId="7819F57C">
        <w:tblPrEx>
          <w:tblCellMar>
            <w:top w:w="0" w:type="dxa"/>
            <w:left w:w="108" w:type="dxa"/>
            <w:bottom w:w="0" w:type="dxa"/>
            <w:right w:w="108" w:type="dxa"/>
          </w:tblCellMar>
        </w:tblPrEx>
        <w:trPr>
          <w:trHeight w:val="340" w:hRule="atLeast"/>
          <w:jc w:val="center"/>
        </w:trPr>
        <w:tc>
          <w:tcPr>
            <w:tcW w:w="4814" w:type="dxa"/>
            <w:vAlign w:val="center"/>
          </w:tcPr>
          <w:p w14:paraId="3175B8CE">
            <w:pPr>
              <w:rPr>
                <w:rFonts w:hint="eastAsia" w:ascii="仿宋" w:hAnsi="仿宋" w:cs="仿宋"/>
              </w:rPr>
            </w:pPr>
            <w:r>
              <w:rPr>
                <w:rFonts w:hint="eastAsia" w:ascii="仿宋" w:hAnsi="仿宋" w:cs="仿宋"/>
              </w:rPr>
              <w:t>使用人：</w:t>
            </w:r>
          </w:p>
          <w:p w14:paraId="0C3F8A29">
            <w:pPr>
              <w:rPr>
                <w:rFonts w:hint="eastAsia" w:ascii="仿宋" w:hAnsi="仿宋" w:cs="仿宋"/>
              </w:rPr>
            </w:pPr>
            <w:r>
              <w:rPr>
                <w:rFonts w:hint="eastAsia" w:ascii="仿宋" w:hAnsi="仿宋" w:cs="仿宋"/>
              </w:rPr>
              <w:t>（签字）</w:t>
            </w:r>
          </w:p>
        </w:tc>
        <w:tc>
          <w:tcPr>
            <w:tcW w:w="4814" w:type="dxa"/>
            <w:gridSpan w:val="2"/>
            <w:vAlign w:val="center"/>
          </w:tcPr>
          <w:p w14:paraId="7CA3F9C4">
            <w:pPr>
              <w:rPr>
                <w:rFonts w:hint="eastAsia" w:ascii="仿宋" w:hAnsi="仿宋" w:cs="仿宋"/>
              </w:rPr>
            </w:pPr>
            <w:r>
              <w:rPr>
                <w:rFonts w:hint="eastAsia" w:ascii="仿宋" w:hAnsi="仿宋" w:cs="仿宋"/>
              </w:rPr>
              <w:t>法定代表人或受委托人：</w:t>
            </w:r>
          </w:p>
          <w:p w14:paraId="39B1E138">
            <w:pPr>
              <w:rPr>
                <w:rFonts w:hint="eastAsia" w:ascii="仿宋" w:hAnsi="仿宋" w:cs="仿宋"/>
              </w:rPr>
            </w:pPr>
            <w:r>
              <w:rPr>
                <w:rFonts w:hint="eastAsia" w:ascii="仿宋" w:hAnsi="仿宋" w:cs="仿宋"/>
              </w:rPr>
              <w:t>（签字）</w:t>
            </w:r>
          </w:p>
        </w:tc>
      </w:tr>
      <w:tr w14:paraId="3C06CBDA">
        <w:tblPrEx>
          <w:tblCellMar>
            <w:top w:w="0" w:type="dxa"/>
            <w:left w:w="108" w:type="dxa"/>
            <w:bottom w:w="0" w:type="dxa"/>
            <w:right w:w="108" w:type="dxa"/>
          </w:tblCellMar>
        </w:tblPrEx>
        <w:trPr>
          <w:trHeight w:val="340" w:hRule="atLeast"/>
          <w:jc w:val="center"/>
        </w:trPr>
        <w:tc>
          <w:tcPr>
            <w:tcW w:w="4814" w:type="dxa"/>
            <w:vAlign w:val="center"/>
          </w:tcPr>
          <w:p w14:paraId="16EB9594">
            <w:pPr>
              <w:rPr>
                <w:rFonts w:hint="eastAsia" w:ascii="仿宋" w:hAnsi="仿宋" w:cs="仿宋"/>
              </w:rPr>
            </w:pPr>
            <w:r>
              <w:rPr>
                <w:rFonts w:hint="eastAsia" w:ascii="仿宋" w:hAnsi="仿宋" w:cs="仿宋"/>
              </w:rPr>
              <w:t>地址：</w:t>
            </w:r>
          </w:p>
        </w:tc>
        <w:tc>
          <w:tcPr>
            <w:tcW w:w="4814" w:type="dxa"/>
            <w:gridSpan w:val="2"/>
            <w:vAlign w:val="center"/>
          </w:tcPr>
          <w:p w14:paraId="66D6083C">
            <w:pPr>
              <w:rPr>
                <w:rFonts w:hint="eastAsia" w:ascii="仿宋" w:hAnsi="仿宋" w:cs="仿宋"/>
              </w:rPr>
            </w:pPr>
            <w:r>
              <w:rPr>
                <w:rFonts w:hint="eastAsia" w:ascii="仿宋" w:hAnsi="仿宋" w:cs="仿宋"/>
              </w:rPr>
              <w:t>地址：</w:t>
            </w:r>
          </w:p>
        </w:tc>
      </w:tr>
      <w:tr w14:paraId="78F662D5">
        <w:tblPrEx>
          <w:tblCellMar>
            <w:top w:w="0" w:type="dxa"/>
            <w:left w:w="108" w:type="dxa"/>
            <w:bottom w:w="0" w:type="dxa"/>
            <w:right w:w="108" w:type="dxa"/>
          </w:tblCellMar>
        </w:tblPrEx>
        <w:trPr>
          <w:trHeight w:val="340" w:hRule="atLeast"/>
          <w:jc w:val="center"/>
        </w:trPr>
        <w:tc>
          <w:tcPr>
            <w:tcW w:w="4814" w:type="dxa"/>
            <w:vAlign w:val="center"/>
          </w:tcPr>
          <w:p w14:paraId="6BC72CCE">
            <w:pPr>
              <w:rPr>
                <w:rFonts w:hint="eastAsia" w:ascii="仿宋" w:hAnsi="仿宋" w:cs="仿宋"/>
              </w:rPr>
            </w:pPr>
            <w:r>
              <w:rPr>
                <w:rFonts w:hint="eastAsia" w:ascii="仿宋" w:hAnsi="仿宋" w:cs="仿宋"/>
              </w:rPr>
              <w:t>邮编：</w:t>
            </w:r>
          </w:p>
        </w:tc>
        <w:tc>
          <w:tcPr>
            <w:tcW w:w="4814" w:type="dxa"/>
            <w:gridSpan w:val="2"/>
            <w:vAlign w:val="center"/>
          </w:tcPr>
          <w:p w14:paraId="530EC708">
            <w:pPr>
              <w:rPr>
                <w:rFonts w:hint="eastAsia" w:ascii="仿宋" w:hAnsi="仿宋" w:cs="仿宋"/>
              </w:rPr>
            </w:pPr>
            <w:r>
              <w:rPr>
                <w:rFonts w:hint="eastAsia" w:ascii="仿宋" w:hAnsi="仿宋" w:cs="仿宋"/>
              </w:rPr>
              <w:t>邮编：</w:t>
            </w:r>
          </w:p>
        </w:tc>
      </w:tr>
      <w:tr w14:paraId="561B4815">
        <w:tblPrEx>
          <w:tblCellMar>
            <w:top w:w="0" w:type="dxa"/>
            <w:left w:w="108" w:type="dxa"/>
            <w:bottom w:w="0" w:type="dxa"/>
            <w:right w:w="108" w:type="dxa"/>
          </w:tblCellMar>
        </w:tblPrEx>
        <w:trPr>
          <w:trHeight w:val="340" w:hRule="atLeast"/>
          <w:jc w:val="center"/>
        </w:trPr>
        <w:tc>
          <w:tcPr>
            <w:tcW w:w="4814" w:type="dxa"/>
            <w:vAlign w:val="center"/>
          </w:tcPr>
          <w:p w14:paraId="1F3A78EC">
            <w:pPr>
              <w:rPr>
                <w:rFonts w:hint="eastAsia" w:ascii="仿宋" w:hAnsi="仿宋" w:cs="仿宋"/>
              </w:rPr>
            </w:pPr>
            <w:r>
              <w:rPr>
                <w:rFonts w:hint="eastAsia" w:ascii="仿宋" w:hAnsi="仿宋" w:cs="仿宋"/>
              </w:rPr>
              <w:t>电话：</w:t>
            </w:r>
          </w:p>
        </w:tc>
        <w:tc>
          <w:tcPr>
            <w:tcW w:w="4814" w:type="dxa"/>
            <w:gridSpan w:val="2"/>
            <w:vAlign w:val="center"/>
          </w:tcPr>
          <w:p w14:paraId="213DACCF">
            <w:pPr>
              <w:rPr>
                <w:rFonts w:hint="eastAsia" w:ascii="仿宋" w:hAnsi="仿宋" w:cs="仿宋"/>
              </w:rPr>
            </w:pPr>
            <w:r>
              <w:rPr>
                <w:rFonts w:hint="eastAsia" w:ascii="仿宋" w:hAnsi="仿宋" w:cs="仿宋"/>
              </w:rPr>
              <w:t>电话：</w:t>
            </w:r>
          </w:p>
        </w:tc>
      </w:tr>
      <w:tr w14:paraId="22A88F7F">
        <w:tblPrEx>
          <w:tblCellMar>
            <w:top w:w="0" w:type="dxa"/>
            <w:left w:w="108" w:type="dxa"/>
            <w:bottom w:w="0" w:type="dxa"/>
            <w:right w:w="108" w:type="dxa"/>
          </w:tblCellMar>
        </w:tblPrEx>
        <w:trPr>
          <w:trHeight w:val="340" w:hRule="atLeast"/>
          <w:jc w:val="center"/>
        </w:trPr>
        <w:tc>
          <w:tcPr>
            <w:tcW w:w="4814" w:type="dxa"/>
            <w:vAlign w:val="center"/>
          </w:tcPr>
          <w:p w14:paraId="6FA92106">
            <w:pPr>
              <w:rPr>
                <w:rFonts w:hint="eastAsia" w:ascii="仿宋" w:hAnsi="仿宋" w:cs="仿宋"/>
              </w:rPr>
            </w:pPr>
            <w:r>
              <w:rPr>
                <w:rFonts w:hint="eastAsia" w:ascii="仿宋" w:hAnsi="仿宋" w:cs="仿宋"/>
              </w:rPr>
              <w:t>传真：</w:t>
            </w:r>
          </w:p>
        </w:tc>
        <w:tc>
          <w:tcPr>
            <w:tcW w:w="4814" w:type="dxa"/>
            <w:gridSpan w:val="2"/>
            <w:vAlign w:val="center"/>
          </w:tcPr>
          <w:p w14:paraId="4664C363">
            <w:pPr>
              <w:rPr>
                <w:rFonts w:hint="eastAsia" w:ascii="仿宋" w:hAnsi="仿宋" w:cs="仿宋"/>
              </w:rPr>
            </w:pPr>
            <w:r>
              <w:rPr>
                <w:rFonts w:hint="eastAsia" w:ascii="仿宋" w:hAnsi="仿宋" w:cs="仿宋"/>
              </w:rPr>
              <w:t>传真：</w:t>
            </w:r>
          </w:p>
        </w:tc>
      </w:tr>
      <w:tr w14:paraId="6F272524">
        <w:tblPrEx>
          <w:tblCellMar>
            <w:top w:w="0" w:type="dxa"/>
            <w:left w:w="108" w:type="dxa"/>
            <w:bottom w:w="0" w:type="dxa"/>
            <w:right w:w="108" w:type="dxa"/>
          </w:tblCellMar>
        </w:tblPrEx>
        <w:trPr>
          <w:trHeight w:val="340" w:hRule="atLeast"/>
          <w:jc w:val="center"/>
        </w:trPr>
        <w:tc>
          <w:tcPr>
            <w:tcW w:w="4814" w:type="dxa"/>
            <w:vAlign w:val="center"/>
          </w:tcPr>
          <w:p w14:paraId="3795CF82">
            <w:pPr>
              <w:rPr>
                <w:rFonts w:hint="eastAsia" w:ascii="仿宋" w:hAnsi="仿宋" w:cs="仿宋"/>
              </w:rPr>
            </w:pPr>
            <w:r>
              <w:rPr>
                <w:rFonts w:hint="eastAsia" w:ascii="仿宋" w:hAnsi="仿宋" w:cs="仿宋"/>
              </w:rPr>
              <w:t>开户银行：农业银行杭州朝晖支行</w:t>
            </w:r>
          </w:p>
        </w:tc>
        <w:tc>
          <w:tcPr>
            <w:tcW w:w="4814" w:type="dxa"/>
            <w:gridSpan w:val="2"/>
            <w:vAlign w:val="center"/>
          </w:tcPr>
          <w:p w14:paraId="094675F0">
            <w:pPr>
              <w:rPr>
                <w:rFonts w:hint="eastAsia" w:ascii="仿宋" w:hAnsi="仿宋" w:cs="仿宋"/>
              </w:rPr>
            </w:pPr>
            <w:r>
              <w:rPr>
                <w:rFonts w:hint="eastAsia" w:ascii="仿宋" w:hAnsi="仿宋" w:cs="仿宋"/>
              </w:rPr>
              <w:t>开户银行：</w:t>
            </w:r>
          </w:p>
        </w:tc>
      </w:tr>
      <w:tr w14:paraId="723F8426">
        <w:tblPrEx>
          <w:tblCellMar>
            <w:top w:w="0" w:type="dxa"/>
            <w:left w:w="108" w:type="dxa"/>
            <w:bottom w:w="0" w:type="dxa"/>
            <w:right w:w="108" w:type="dxa"/>
          </w:tblCellMar>
        </w:tblPrEx>
        <w:trPr>
          <w:trHeight w:val="340" w:hRule="atLeast"/>
          <w:jc w:val="center"/>
        </w:trPr>
        <w:tc>
          <w:tcPr>
            <w:tcW w:w="4814" w:type="dxa"/>
            <w:vAlign w:val="center"/>
          </w:tcPr>
          <w:p w14:paraId="4BC8D5AE">
            <w:pPr>
              <w:rPr>
                <w:rFonts w:hint="eastAsia" w:ascii="仿宋" w:hAnsi="仿宋" w:cs="仿宋"/>
              </w:rPr>
            </w:pPr>
            <w:r>
              <w:rPr>
                <w:rFonts w:hint="eastAsia" w:ascii="仿宋" w:hAnsi="仿宋" w:cs="仿宋"/>
              </w:rPr>
              <w:t>帐号：19015601040001412</w:t>
            </w:r>
          </w:p>
        </w:tc>
        <w:tc>
          <w:tcPr>
            <w:tcW w:w="4814" w:type="dxa"/>
            <w:gridSpan w:val="2"/>
            <w:vAlign w:val="center"/>
          </w:tcPr>
          <w:p w14:paraId="72BA5AEF">
            <w:pPr>
              <w:rPr>
                <w:rFonts w:hint="eastAsia" w:ascii="仿宋" w:hAnsi="仿宋" w:cs="仿宋"/>
              </w:rPr>
            </w:pPr>
            <w:r>
              <w:rPr>
                <w:rFonts w:hint="eastAsia" w:ascii="仿宋" w:hAnsi="仿宋" w:cs="仿宋"/>
              </w:rPr>
              <w:t>帐号：</w:t>
            </w:r>
          </w:p>
        </w:tc>
      </w:tr>
      <w:tr w14:paraId="48CD8C8C">
        <w:tblPrEx>
          <w:tblCellMar>
            <w:top w:w="0" w:type="dxa"/>
            <w:left w:w="108" w:type="dxa"/>
            <w:bottom w:w="0" w:type="dxa"/>
            <w:right w:w="108" w:type="dxa"/>
          </w:tblCellMar>
        </w:tblPrEx>
        <w:trPr>
          <w:trHeight w:val="340" w:hRule="atLeast"/>
          <w:jc w:val="center"/>
        </w:trPr>
        <w:tc>
          <w:tcPr>
            <w:tcW w:w="9628" w:type="dxa"/>
            <w:gridSpan w:val="3"/>
            <w:vAlign w:val="center"/>
          </w:tcPr>
          <w:p w14:paraId="09BD936E">
            <w:pPr>
              <w:rPr>
                <w:rFonts w:hint="eastAsia" w:ascii="仿宋" w:hAnsi="仿宋" w:cs="仿宋"/>
              </w:rPr>
            </w:pPr>
            <w:r>
              <w:rPr>
                <w:rFonts w:hint="eastAsia" w:ascii="仿宋" w:hAnsi="仿宋" w:cs="仿宋"/>
              </w:rPr>
              <w:t>签约地点：浙江工业大学朝晖校区                                  签订时间：     年   月   日</w:t>
            </w:r>
          </w:p>
        </w:tc>
      </w:tr>
      <w:tr w14:paraId="6AAF5105">
        <w:tblPrEx>
          <w:tblCellMar>
            <w:top w:w="0" w:type="dxa"/>
            <w:left w:w="108" w:type="dxa"/>
            <w:bottom w:w="0" w:type="dxa"/>
            <w:right w:w="108" w:type="dxa"/>
          </w:tblCellMar>
        </w:tblPrEx>
        <w:trPr>
          <w:trHeight w:val="340" w:hRule="atLeast"/>
          <w:jc w:val="center"/>
        </w:trPr>
        <w:tc>
          <w:tcPr>
            <w:tcW w:w="4833" w:type="dxa"/>
            <w:gridSpan w:val="2"/>
            <w:vAlign w:val="center"/>
          </w:tcPr>
          <w:p w14:paraId="1095A96F">
            <w:pPr>
              <w:rPr>
                <w:rFonts w:hint="eastAsia" w:ascii="仿宋" w:hAnsi="仿宋" w:cs="仿宋"/>
                <w:b/>
                <w:bCs/>
              </w:rPr>
            </w:pPr>
            <w:r>
              <w:rPr>
                <w:rFonts w:hint="eastAsia" w:ascii="仿宋" w:hAnsi="仿宋" w:cs="仿宋"/>
                <w:b/>
                <w:bCs/>
              </w:rPr>
              <w:t>丙方（盖章）：</w:t>
            </w:r>
          </w:p>
        </w:tc>
        <w:tc>
          <w:tcPr>
            <w:tcW w:w="4795" w:type="dxa"/>
            <w:vAlign w:val="center"/>
          </w:tcPr>
          <w:p w14:paraId="5891C13E">
            <w:pPr>
              <w:rPr>
                <w:rFonts w:hint="eastAsia" w:ascii="仿宋" w:hAnsi="仿宋" w:cs="仿宋"/>
                <w:b/>
                <w:bCs/>
              </w:rPr>
            </w:pPr>
            <w:r>
              <w:rPr>
                <w:rFonts w:hint="eastAsia" w:ascii="仿宋" w:hAnsi="仿宋" w:cs="仿宋"/>
                <w:b/>
                <w:bCs/>
              </w:rPr>
              <w:t>鉴证方（盖章）：浙江国际招投标有限公司</w:t>
            </w:r>
          </w:p>
        </w:tc>
      </w:tr>
      <w:tr w14:paraId="7B4E638C">
        <w:tblPrEx>
          <w:tblCellMar>
            <w:top w:w="0" w:type="dxa"/>
            <w:left w:w="108" w:type="dxa"/>
            <w:bottom w:w="0" w:type="dxa"/>
            <w:right w:w="108" w:type="dxa"/>
          </w:tblCellMar>
        </w:tblPrEx>
        <w:trPr>
          <w:trHeight w:val="340" w:hRule="atLeast"/>
          <w:jc w:val="center"/>
        </w:trPr>
        <w:tc>
          <w:tcPr>
            <w:tcW w:w="4833" w:type="dxa"/>
            <w:gridSpan w:val="2"/>
            <w:vAlign w:val="center"/>
          </w:tcPr>
          <w:p w14:paraId="62C4236D">
            <w:pPr>
              <w:rPr>
                <w:rFonts w:hint="eastAsia" w:ascii="仿宋" w:hAnsi="仿宋" w:cs="仿宋"/>
              </w:rPr>
            </w:pPr>
            <w:r>
              <w:rPr>
                <w:rFonts w:hint="eastAsia" w:ascii="仿宋" w:hAnsi="仿宋" w:cs="仿宋"/>
              </w:rPr>
              <w:t>法定代表人或受委托人：</w:t>
            </w:r>
          </w:p>
          <w:p w14:paraId="198FFB0B">
            <w:pPr>
              <w:rPr>
                <w:rFonts w:hint="eastAsia" w:ascii="仿宋" w:hAnsi="仿宋" w:cs="仿宋"/>
              </w:rPr>
            </w:pPr>
            <w:r>
              <w:rPr>
                <w:rFonts w:hint="eastAsia" w:ascii="仿宋" w:hAnsi="仿宋" w:cs="仿宋"/>
              </w:rPr>
              <w:t>（签字）</w:t>
            </w:r>
          </w:p>
        </w:tc>
        <w:tc>
          <w:tcPr>
            <w:tcW w:w="4795" w:type="dxa"/>
            <w:vAlign w:val="center"/>
          </w:tcPr>
          <w:p w14:paraId="439EA4CB">
            <w:pPr>
              <w:rPr>
                <w:rFonts w:hint="eastAsia" w:ascii="仿宋" w:hAnsi="仿宋" w:cs="仿宋"/>
              </w:rPr>
            </w:pPr>
            <w:r>
              <w:rPr>
                <w:rFonts w:hint="eastAsia" w:ascii="仿宋" w:hAnsi="仿宋" w:cs="仿宋"/>
              </w:rPr>
              <w:t>法定代表人或受委托人：</w:t>
            </w:r>
          </w:p>
          <w:p w14:paraId="3824EABF">
            <w:pPr>
              <w:rPr>
                <w:rFonts w:hint="eastAsia" w:ascii="仿宋" w:hAnsi="仿宋" w:cs="仿宋"/>
              </w:rPr>
            </w:pPr>
            <w:r>
              <w:rPr>
                <w:rFonts w:hint="eastAsia" w:ascii="仿宋" w:hAnsi="仿宋" w:cs="仿宋"/>
              </w:rPr>
              <w:t>（签字）</w:t>
            </w:r>
          </w:p>
        </w:tc>
      </w:tr>
      <w:tr w14:paraId="459BB366">
        <w:tblPrEx>
          <w:tblCellMar>
            <w:top w:w="0" w:type="dxa"/>
            <w:left w:w="108" w:type="dxa"/>
            <w:bottom w:w="0" w:type="dxa"/>
            <w:right w:w="108" w:type="dxa"/>
          </w:tblCellMar>
        </w:tblPrEx>
        <w:trPr>
          <w:trHeight w:val="340" w:hRule="atLeast"/>
          <w:jc w:val="center"/>
        </w:trPr>
        <w:tc>
          <w:tcPr>
            <w:tcW w:w="4833" w:type="dxa"/>
            <w:gridSpan w:val="2"/>
            <w:vAlign w:val="center"/>
          </w:tcPr>
          <w:p w14:paraId="094DDA9D">
            <w:pPr>
              <w:rPr>
                <w:rFonts w:hint="eastAsia" w:ascii="仿宋" w:hAnsi="仿宋" w:cs="仿宋"/>
              </w:rPr>
            </w:pPr>
            <w:r>
              <w:rPr>
                <w:rFonts w:hint="eastAsia" w:ascii="仿宋" w:hAnsi="仿宋" w:cs="仿宋"/>
              </w:rPr>
              <w:t>地址：</w:t>
            </w:r>
          </w:p>
        </w:tc>
        <w:tc>
          <w:tcPr>
            <w:tcW w:w="4795" w:type="dxa"/>
            <w:vAlign w:val="center"/>
          </w:tcPr>
          <w:p w14:paraId="0AC86A1E">
            <w:pPr>
              <w:rPr>
                <w:rFonts w:hint="eastAsia" w:ascii="仿宋" w:hAnsi="仿宋" w:cs="仿宋"/>
              </w:rPr>
            </w:pPr>
            <w:r>
              <w:rPr>
                <w:rFonts w:hint="eastAsia" w:ascii="仿宋" w:hAnsi="仿宋" w:cs="仿宋"/>
              </w:rPr>
              <w:t>地址：杭州市西湖区文三路90号1号楼3楼</w:t>
            </w:r>
          </w:p>
        </w:tc>
      </w:tr>
      <w:tr w14:paraId="5762AED7">
        <w:tblPrEx>
          <w:tblCellMar>
            <w:top w:w="0" w:type="dxa"/>
            <w:left w:w="108" w:type="dxa"/>
            <w:bottom w:w="0" w:type="dxa"/>
            <w:right w:w="108" w:type="dxa"/>
          </w:tblCellMar>
        </w:tblPrEx>
        <w:trPr>
          <w:trHeight w:val="340" w:hRule="atLeast"/>
          <w:jc w:val="center"/>
        </w:trPr>
        <w:tc>
          <w:tcPr>
            <w:tcW w:w="4833" w:type="dxa"/>
            <w:gridSpan w:val="2"/>
            <w:vAlign w:val="center"/>
          </w:tcPr>
          <w:p w14:paraId="013E3A3B">
            <w:pPr>
              <w:rPr>
                <w:rFonts w:hint="eastAsia" w:ascii="仿宋" w:hAnsi="仿宋" w:cs="仿宋"/>
              </w:rPr>
            </w:pPr>
          </w:p>
        </w:tc>
        <w:tc>
          <w:tcPr>
            <w:tcW w:w="4795" w:type="dxa"/>
            <w:vAlign w:val="center"/>
          </w:tcPr>
          <w:p w14:paraId="4B4CABAB">
            <w:pPr>
              <w:rPr>
                <w:rFonts w:hint="eastAsia" w:ascii="仿宋" w:hAnsi="仿宋" w:cs="仿宋"/>
              </w:rPr>
            </w:pPr>
            <w:r>
              <w:rPr>
                <w:rFonts w:hint="eastAsia" w:ascii="仿宋" w:hAnsi="仿宋" w:cs="仿宋"/>
              </w:rPr>
              <w:t>电话：0571-89731843</w:t>
            </w:r>
          </w:p>
        </w:tc>
      </w:tr>
      <w:tr w14:paraId="587D2D08">
        <w:tblPrEx>
          <w:tblCellMar>
            <w:top w:w="0" w:type="dxa"/>
            <w:left w:w="108" w:type="dxa"/>
            <w:bottom w:w="0" w:type="dxa"/>
            <w:right w:w="108" w:type="dxa"/>
          </w:tblCellMar>
        </w:tblPrEx>
        <w:trPr>
          <w:trHeight w:val="340" w:hRule="atLeast"/>
          <w:jc w:val="center"/>
        </w:trPr>
        <w:tc>
          <w:tcPr>
            <w:tcW w:w="4833" w:type="dxa"/>
            <w:gridSpan w:val="2"/>
            <w:vAlign w:val="center"/>
          </w:tcPr>
          <w:p w14:paraId="7FDA4CBD">
            <w:pPr>
              <w:rPr>
                <w:rFonts w:hint="eastAsia" w:ascii="仿宋" w:hAnsi="仿宋" w:cs="仿宋"/>
              </w:rPr>
            </w:pPr>
          </w:p>
        </w:tc>
        <w:tc>
          <w:tcPr>
            <w:tcW w:w="4795" w:type="dxa"/>
            <w:vAlign w:val="center"/>
          </w:tcPr>
          <w:p w14:paraId="74BED84E">
            <w:pPr>
              <w:rPr>
                <w:rFonts w:hint="eastAsia" w:ascii="仿宋" w:hAnsi="仿宋" w:cs="仿宋"/>
              </w:rPr>
            </w:pPr>
            <w:r>
              <w:rPr>
                <w:rFonts w:hint="eastAsia" w:ascii="仿宋" w:hAnsi="仿宋" w:cs="仿宋"/>
              </w:rPr>
              <w:t>鉴证时间：     年   月   日</w:t>
            </w:r>
          </w:p>
        </w:tc>
      </w:tr>
    </w:tbl>
    <w:p w14:paraId="5535801E">
      <w:pPr>
        <w:rPr>
          <w:rFonts w:hint="eastAsia" w:ascii="仿宋" w:hAnsi="仿宋" w:cs="仿宋"/>
          <w:b/>
          <w:sz w:val="36"/>
          <w:szCs w:val="20"/>
        </w:rPr>
      </w:pPr>
      <w:r>
        <w:rPr>
          <w:rFonts w:hint="eastAsia" w:ascii="仿宋" w:hAnsi="仿宋" w:cs="仿宋"/>
          <w:b/>
          <w:sz w:val="36"/>
          <w:szCs w:val="20"/>
        </w:rPr>
        <w:br w:type="page"/>
      </w:r>
    </w:p>
    <w:p w14:paraId="0080F48A">
      <w:pPr>
        <w:spacing w:line="360" w:lineRule="auto"/>
        <w:jc w:val="center"/>
        <w:outlineLvl w:val="0"/>
        <w:rPr>
          <w:rFonts w:hint="eastAsia" w:ascii="仿宋" w:hAnsi="仿宋" w:cs="仿宋"/>
          <w:b/>
          <w:sz w:val="36"/>
          <w:szCs w:val="20"/>
        </w:rPr>
      </w:pPr>
      <w:bookmarkStart w:id="425" w:name="_Toc12455"/>
      <w:r>
        <w:rPr>
          <w:rFonts w:hint="eastAsia" w:ascii="仿宋" w:hAnsi="仿宋" w:cs="仿宋"/>
          <w:b/>
          <w:sz w:val="36"/>
          <w:szCs w:val="20"/>
        </w:rPr>
        <w:t>第六部分</w:t>
      </w:r>
      <w:bookmarkEnd w:id="422"/>
      <w:bookmarkEnd w:id="423"/>
      <w:r>
        <w:rPr>
          <w:rFonts w:hint="eastAsia" w:ascii="仿宋" w:hAnsi="仿宋" w:cs="仿宋"/>
          <w:b/>
          <w:sz w:val="36"/>
          <w:szCs w:val="20"/>
        </w:rPr>
        <w:t xml:space="preserve">  应提交的有关格式范例</w:t>
      </w:r>
      <w:bookmarkEnd w:id="425"/>
    </w:p>
    <w:p w14:paraId="6E320C59">
      <w:pPr>
        <w:rPr>
          <w:rFonts w:hint="eastAsia" w:ascii="仿宋" w:hAnsi="仿宋" w:cs="仿宋"/>
        </w:rPr>
      </w:pPr>
    </w:p>
    <w:p w14:paraId="1110B7B5">
      <w:pPr>
        <w:spacing w:line="360" w:lineRule="auto"/>
        <w:jc w:val="center"/>
        <w:outlineLvl w:val="1"/>
        <w:rPr>
          <w:rFonts w:hint="eastAsia" w:ascii="仿宋" w:hAnsi="仿宋" w:cs="仿宋"/>
          <w:b/>
          <w:kern w:val="0"/>
          <w:sz w:val="36"/>
          <w:szCs w:val="36"/>
        </w:rPr>
      </w:pPr>
      <w:r>
        <w:rPr>
          <w:rFonts w:hint="eastAsia" w:ascii="仿宋" w:hAnsi="仿宋" w:cs="仿宋"/>
          <w:b/>
          <w:kern w:val="0"/>
          <w:sz w:val="36"/>
          <w:szCs w:val="36"/>
        </w:rPr>
        <w:t>资格文件部分</w:t>
      </w:r>
    </w:p>
    <w:p w14:paraId="4964660E">
      <w:pPr>
        <w:jc w:val="center"/>
        <w:rPr>
          <w:rFonts w:hint="eastAsia" w:ascii="仿宋" w:hAnsi="仿宋" w:cs="仿宋"/>
          <w:sz w:val="32"/>
          <w:szCs w:val="32"/>
        </w:rPr>
      </w:pPr>
      <w:r>
        <w:rPr>
          <w:rFonts w:hint="eastAsia" w:ascii="仿宋" w:hAnsi="仿宋" w:cs="仿宋"/>
          <w:sz w:val="32"/>
          <w:szCs w:val="32"/>
        </w:rPr>
        <w:t>目录</w:t>
      </w:r>
    </w:p>
    <w:p w14:paraId="2BAC15FB">
      <w:pPr>
        <w:rPr>
          <w:rFonts w:hint="eastAsia" w:ascii="仿宋" w:hAnsi="仿宋" w:cs="仿宋"/>
        </w:rPr>
      </w:pPr>
    </w:p>
    <w:p w14:paraId="03D4116F">
      <w:pPr>
        <w:pStyle w:val="2"/>
        <w:rPr>
          <w:rFonts w:hint="eastAsia" w:ascii="仿宋" w:hAnsi="仿宋" w:cs="仿宋"/>
        </w:rPr>
      </w:pPr>
    </w:p>
    <w:p w14:paraId="79AD7B3B">
      <w:pPr>
        <w:spacing w:line="360" w:lineRule="auto"/>
        <w:rPr>
          <w:rFonts w:hint="eastAsia" w:ascii="仿宋" w:hAnsi="仿宋" w:cs="仿宋"/>
        </w:rPr>
      </w:pPr>
      <w:r>
        <w:rPr>
          <w:rFonts w:hint="eastAsia" w:ascii="仿宋" w:hAnsi="仿宋" w:cs="仿宋"/>
        </w:rPr>
        <w:t>（1）符合参加政府采购活动应当具备的一般条件的承诺函……………（页码）</w:t>
      </w:r>
    </w:p>
    <w:p w14:paraId="0F5D7136">
      <w:pPr>
        <w:spacing w:line="360" w:lineRule="auto"/>
        <w:rPr>
          <w:rFonts w:hint="eastAsia" w:ascii="仿宋" w:hAnsi="仿宋" w:cs="仿宋"/>
        </w:rPr>
      </w:pPr>
      <w:r>
        <w:rPr>
          <w:rFonts w:hint="eastAsia" w:ascii="仿宋" w:hAnsi="仿宋" w:cs="仿宋"/>
        </w:rPr>
        <w:t>（2）联合协议………………………………………………………………（页码）</w:t>
      </w:r>
    </w:p>
    <w:p w14:paraId="0ECCD1F4">
      <w:pPr>
        <w:spacing w:line="360" w:lineRule="auto"/>
        <w:rPr>
          <w:rFonts w:hint="eastAsia" w:ascii="仿宋" w:hAnsi="仿宋" w:cs="仿宋"/>
        </w:rPr>
      </w:pPr>
      <w:r>
        <w:rPr>
          <w:rFonts w:hint="eastAsia" w:ascii="仿宋" w:hAnsi="仿宋" w:cs="仿宋"/>
        </w:rPr>
        <w:t>（3）落实政府采购政策需满足的资格要求………………………………（页码）</w:t>
      </w:r>
    </w:p>
    <w:p w14:paraId="629F2CFE">
      <w:pPr>
        <w:spacing w:line="360" w:lineRule="auto"/>
        <w:rPr>
          <w:rFonts w:hint="eastAsia" w:ascii="仿宋" w:hAnsi="仿宋" w:cs="仿宋"/>
        </w:rPr>
      </w:pPr>
      <w:r>
        <w:rPr>
          <w:rFonts w:hint="eastAsia" w:ascii="仿宋" w:hAnsi="仿宋" w:cs="仿宋"/>
        </w:rPr>
        <w:t>（4）本项目的特定资格要求………………………………………………（页码）</w:t>
      </w:r>
    </w:p>
    <w:p w14:paraId="0F8E04B0">
      <w:pPr>
        <w:rPr>
          <w:rFonts w:hint="eastAsia" w:ascii="仿宋" w:hAnsi="仿宋" w:cs="仿宋"/>
        </w:rPr>
      </w:pPr>
    </w:p>
    <w:p w14:paraId="56568371">
      <w:pPr>
        <w:spacing w:line="360" w:lineRule="auto"/>
        <w:ind w:firstLine="480" w:firstLineChars="200"/>
        <w:rPr>
          <w:rFonts w:hint="eastAsia" w:ascii="仿宋" w:hAnsi="仿宋" w:cs="仿宋"/>
        </w:rPr>
      </w:pPr>
    </w:p>
    <w:p w14:paraId="4FFD6609">
      <w:pPr>
        <w:spacing w:line="360" w:lineRule="auto"/>
        <w:ind w:firstLine="480" w:firstLineChars="200"/>
        <w:rPr>
          <w:rFonts w:hint="eastAsia" w:ascii="仿宋" w:hAnsi="仿宋" w:cs="仿宋"/>
        </w:rPr>
      </w:pPr>
    </w:p>
    <w:p w14:paraId="474034E5">
      <w:pPr>
        <w:spacing w:line="360" w:lineRule="auto"/>
        <w:ind w:right="480"/>
        <w:jc w:val="center"/>
        <w:rPr>
          <w:rFonts w:hint="eastAsia"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14:paraId="053A15EE">
      <w:pPr>
        <w:spacing w:line="360" w:lineRule="auto"/>
        <w:rPr>
          <w:rFonts w:hint="eastAsia" w:ascii="仿宋" w:hAnsi="仿宋" w:cs="仿宋"/>
        </w:rPr>
      </w:pPr>
      <w:r>
        <w:rPr>
          <w:rFonts w:hint="eastAsia" w:ascii="仿宋" w:hAnsi="仿宋" w:cs="仿宋"/>
          <w:u w:val="single"/>
        </w:rPr>
        <w:t>浙江工业大学、浙江国际招投标有限公司</w:t>
      </w:r>
      <w:r>
        <w:rPr>
          <w:rFonts w:hint="eastAsia" w:ascii="仿宋" w:hAnsi="仿宋" w:cs="仿宋"/>
        </w:rPr>
        <w:t>：</w:t>
      </w:r>
    </w:p>
    <w:p w14:paraId="2067EBAF">
      <w:pPr>
        <w:spacing w:line="360" w:lineRule="auto"/>
        <w:ind w:firstLine="420"/>
        <w:rPr>
          <w:rFonts w:hint="eastAsia"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】政府采购活动，郑重承诺：</w:t>
      </w:r>
    </w:p>
    <w:p w14:paraId="4DC95018">
      <w:pPr>
        <w:spacing w:line="360" w:lineRule="auto"/>
        <w:ind w:firstLine="360" w:firstLineChars="150"/>
        <w:rPr>
          <w:rFonts w:hint="eastAsia" w:ascii="仿宋" w:hAnsi="仿宋" w:cs="仿宋"/>
          <w:snapToGrid w:val="0"/>
          <w:kern w:val="0"/>
        </w:rPr>
      </w:pPr>
      <w:r>
        <w:rPr>
          <w:rFonts w:hint="eastAsia" w:ascii="仿宋" w:hAnsi="仿宋" w:cs="仿宋"/>
          <w:snapToGrid w:val="0"/>
          <w:kern w:val="0"/>
        </w:rPr>
        <w:t>（一）具备《中华人民共和国政府采购法》第二十二条第一款规定的条件：</w:t>
      </w:r>
    </w:p>
    <w:p w14:paraId="3F129969">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1、具有独立承担民事责任的能力；</w:t>
      </w:r>
    </w:p>
    <w:p w14:paraId="4794322D">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 xml:space="preserve">2、具有良好的商业信誉和健全的财务会计制度； </w:t>
      </w:r>
    </w:p>
    <w:p w14:paraId="1B55CACE">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3、具有履行合同所必需的设备和专业技术能力；</w:t>
      </w:r>
    </w:p>
    <w:p w14:paraId="45520E3D">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4、有依法缴纳税收和社会保障资金的良好记录；</w:t>
      </w:r>
    </w:p>
    <w:p w14:paraId="77F905FC">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5、参加政府采购活动前三年内，在经营活动中没有重大违法记录；</w:t>
      </w:r>
    </w:p>
    <w:p w14:paraId="27678DDC">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6、具有法律、行政法规规定的其他条件。</w:t>
      </w:r>
    </w:p>
    <w:p w14:paraId="4AB9E765">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14:paraId="58EEE98D">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（三）不存在以下情况：</w:t>
      </w:r>
    </w:p>
    <w:p w14:paraId="6082BA96">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14:paraId="123CE9B5">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14:paraId="45DE76BB">
      <w:pPr>
        <w:pStyle w:val="2"/>
        <w:spacing w:line="360" w:lineRule="auto"/>
        <w:rPr>
          <w:rFonts w:hint="eastAsia" w:ascii="仿宋" w:hAnsi="仿宋" w:cs="仿宋"/>
          <w:snapToGrid w:val="0"/>
          <w:kern w:val="0"/>
        </w:rPr>
      </w:pPr>
    </w:p>
    <w:p w14:paraId="027DC3B2">
      <w:pPr>
        <w:rPr>
          <w:rFonts w:hint="eastAsia" w:ascii="仿宋" w:hAnsi="仿宋" w:cs="仿宋"/>
        </w:rPr>
      </w:pPr>
    </w:p>
    <w:p w14:paraId="2DC93C63">
      <w:pPr>
        <w:spacing w:line="360" w:lineRule="auto"/>
        <w:ind w:firstLine="5520" w:firstLineChars="2300"/>
        <w:rPr>
          <w:rFonts w:hint="eastAsia" w:ascii="仿宋" w:hAnsi="仿宋" w:cs="仿宋"/>
          <w:kern w:val="0"/>
        </w:rPr>
      </w:pPr>
      <w:r>
        <w:rPr>
          <w:rFonts w:hint="eastAsia" w:ascii="仿宋" w:hAnsi="仿宋" w:cs="仿宋"/>
          <w:kern w:val="0"/>
          <w:lang w:val="zh-CN"/>
        </w:rPr>
        <w:t>投标人名称(电子签名)：</w:t>
      </w:r>
    </w:p>
    <w:p w14:paraId="1C1E68B4">
      <w:pPr>
        <w:spacing w:line="360" w:lineRule="auto"/>
        <w:jc w:val="right"/>
        <w:rPr>
          <w:rFonts w:hint="eastAsia" w:ascii="仿宋" w:hAnsi="仿宋" w:cs="仿宋"/>
          <w:kern w:val="0"/>
        </w:rPr>
      </w:pPr>
      <w:r>
        <w:rPr>
          <w:rFonts w:hint="eastAsia" w:ascii="仿宋" w:hAnsi="仿宋" w:cs="仿宋"/>
          <w:kern w:val="0"/>
          <w:lang w:val="zh-CN"/>
        </w:rPr>
        <w:t>日期</w:t>
      </w:r>
      <w:r>
        <w:rPr>
          <w:rFonts w:hint="eastAsia" w:ascii="仿宋" w:hAnsi="仿宋" w:cs="仿宋"/>
          <w:kern w:val="0"/>
        </w:rPr>
        <w:t>：  年</w:t>
      </w:r>
      <w:r>
        <w:rPr>
          <w:rFonts w:hint="eastAsia" w:ascii="仿宋" w:hAnsi="仿宋" w:cs="仿宋"/>
          <w:kern w:val="0"/>
          <w:lang w:val="zh-CN"/>
        </w:rPr>
        <w:t>月日</w:t>
      </w:r>
    </w:p>
    <w:p w14:paraId="55A3777D">
      <w:pPr>
        <w:spacing w:line="360" w:lineRule="auto"/>
        <w:ind w:right="480"/>
        <w:jc w:val="center"/>
        <w:rPr>
          <w:rFonts w:hint="eastAsia" w:ascii="仿宋" w:hAnsi="仿宋" w:cs="仿宋"/>
          <w:b/>
          <w:kern w:val="0"/>
          <w:sz w:val="32"/>
          <w:szCs w:val="32"/>
        </w:rPr>
      </w:pPr>
    </w:p>
    <w:p w14:paraId="7B2BD5CA">
      <w:pPr>
        <w:spacing w:line="360" w:lineRule="auto"/>
        <w:ind w:right="480"/>
        <w:jc w:val="center"/>
        <w:rPr>
          <w:rFonts w:hint="eastAsia" w:ascii="仿宋" w:hAnsi="仿宋" w:cs="仿宋"/>
          <w:b/>
          <w:kern w:val="0"/>
          <w:sz w:val="32"/>
          <w:szCs w:val="32"/>
        </w:rPr>
      </w:pPr>
    </w:p>
    <w:p w14:paraId="5BB5AF5A">
      <w:pPr>
        <w:rPr>
          <w:rFonts w:hint="eastAsia" w:ascii="仿宋" w:hAnsi="仿宋" w:cs="仿宋"/>
        </w:rPr>
      </w:pPr>
    </w:p>
    <w:p w14:paraId="6414EB08">
      <w:pPr>
        <w:spacing w:line="360" w:lineRule="auto"/>
        <w:ind w:right="480"/>
        <w:jc w:val="center"/>
        <w:rPr>
          <w:rFonts w:hint="eastAsia" w:ascii="仿宋" w:hAnsi="仿宋" w:cs="仿宋"/>
          <w:b/>
          <w:kern w:val="0"/>
          <w:sz w:val="32"/>
          <w:szCs w:val="32"/>
        </w:rPr>
      </w:pPr>
    </w:p>
    <w:p w14:paraId="11897BDC">
      <w:pPr>
        <w:spacing w:line="360" w:lineRule="auto"/>
        <w:ind w:right="480"/>
        <w:jc w:val="center"/>
        <w:rPr>
          <w:rFonts w:hint="eastAsia" w:ascii="仿宋" w:hAnsi="仿宋" w:cs="仿宋"/>
          <w:b/>
          <w:kern w:val="0"/>
          <w:sz w:val="32"/>
          <w:szCs w:val="32"/>
        </w:rPr>
      </w:pPr>
    </w:p>
    <w:p w14:paraId="62615440">
      <w:pPr>
        <w:rPr>
          <w:rFonts w:hint="eastAsia" w:ascii="仿宋" w:hAnsi="仿宋" w:cs="仿宋"/>
          <w:b/>
          <w:kern w:val="0"/>
          <w:sz w:val="32"/>
          <w:szCs w:val="32"/>
        </w:rPr>
      </w:pPr>
      <w:r>
        <w:rPr>
          <w:rFonts w:hint="eastAsia" w:ascii="仿宋" w:hAnsi="仿宋" w:cs="仿宋"/>
          <w:b/>
          <w:kern w:val="0"/>
          <w:sz w:val="32"/>
          <w:szCs w:val="32"/>
        </w:rPr>
        <w:br w:type="page"/>
      </w:r>
    </w:p>
    <w:p w14:paraId="4AEA1755">
      <w:pPr>
        <w:spacing w:line="360" w:lineRule="auto"/>
        <w:ind w:right="480"/>
        <w:jc w:val="center"/>
        <w:rPr>
          <w:rFonts w:hint="eastAsia"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14:paraId="118DE9EE">
      <w:pPr>
        <w:widowControl/>
        <w:spacing w:line="360" w:lineRule="auto"/>
        <w:ind w:firstLine="482" w:firstLineChars="200"/>
        <w:jc w:val="left"/>
        <w:rPr>
          <w:rFonts w:hint="eastAsia"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14:paraId="0C53FEF8">
      <w:pPr>
        <w:rPr>
          <w:rFonts w:hint="eastAsia" w:ascii="仿宋" w:hAnsi="仿宋" w:cs="仿宋"/>
          <w:b/>
          <w:kern w:val="0"/>
          <w:sz w:val="32"/>
          <w:szCs w:val="32"/>
        </w:rPr>
      </w:pPr>
    </w:p>
    <w:p w14:paraId="0D6929B8">
      <w:r>
        <w:rPr>
          <w:rFonts w:hint="eastAsia"/>
        </w:rPr>
        <w:br w:type="page"/>
      </w:r>
    </w:p>
    <w:p w14:paraId="16721F1C">
      <w:pPr>
        <w:spacing w:line="360" w:lineRule="auto"/>
        <w:ind w:right="480"/>
        <w:jc w:val="center"/>
        <w:rPr>
          <w:rFonts w:hint="eastAsia" w:ascii="仿宋" w:hAnsi="仿宋" w:cs="仿宋"/>
          <w:b/>
          <w:kern w:val="0"/>
          <w:sz w:val="32"/>
          <w:szCs w:val="32"/>
        </w:rPr>
      </w:pPr>
      <w:r>
        <w:rPr>
          <w:rFonts w:hint="eastAsia" w:ascii="仿宋" w:hAnsi="仿宋" w:cs="仿宋"/>
          <w:b/>
          <w:kern w:val="0"/>
          <w:sz w:val="32"/>
          <w:szCs w:val="32"/>
        </w:rPr>
        <w:t>三、落实政府采购政策需满足的资格要求</w:t>
      </w:r>
    </w:p>
    <w:p w14:paraId="33202F8B">
      <w:pPr>
        <w:spacing w:before="50" w:after="50" w:line="360" w:lineRule="auto"/>
        <w:ind w:firstLine="470" w:firstLineChars="196"/>
        <w:jc w:val="left"/>
        <w:rPr>
          <w:rFonts w:hint="eastAsia" w:ascii="仿宋" w:hAnsi="仿宋" w:cs="仿宋"/>
        </w:rPr>
      </w:pPr>
      <w:r>
        <w:rPr>
          <w:rFonts w:hint="eastAsia" w:ascii="仿宋" w:hAnsi="仿宋" w:cs="仿宋"/>
        </w:rPr>
        <w:t>（根据招标公告落实政府采购政策需满足的资格要求选择提供相应的材料；未要求的，无需提供）</w:t>
      </w:r>
    </w:p>
    <w:p w14:paraId="74CCAE13">
      <w:pPr>
        <w:spacing w:before="50" w:after="50" w:line="360" w:lineRule="auto"/>
        <w:ind w:firstLine="470" w:firstLineChars="196"/>
        <w:jc w:val="left"/>
        <w:rPr>
          <w:rFonts w:hint="eastAsia" w:ascii="仿宋" w:hAnsi="仿宋" w:cs="仿宋"/>
        </w:rPr>
      </w:pPr>
      <w:r>
        <w:rPr>
          <w:rFonts w:hint="eastAsia" w:ascii="仿宋" w:hAnsi="仿宋" w:cs="仿宋"/>
        </w:rPr>
        <w:t xml:space="preserve">A.专门面向中小企业，服务全部由符合政策要求的中小企业（或小微企业）承接的，提供相应的中小企业声明函（附件7）。 </w:t>
      </w:r>
    </w:p>
    <w:p w14:paraId="6B3F1326">
      <w:pPr>
        <w:spacing w:before="50" w:after="50" w:line="360" w:lineRule="auto"/>
        <w:ind w:firstLine="470" w:firstLineChars="196"/>
        <w:jc w:val="left"/>
        <w:rPr>
          <w:rFonts w:hint="eastAsia" w:ascii="仿宋" w:hAnsi="仿宋" w:cs="仿宋"/>
        </w:rPr>
      </w:pPr>
    </w:p>
    <w:p w14:paraId="6DCE8992">
      <w:pPr>
        <w:spacing w:before="50" w:after="50" w:line="360" w:lineRule="auto"/>
        <w:ind w:firstLine="470" w:firstLineChars="196"/>
        <w:jc w:val="left"/>
        <w:rPr>
          <w:rFonts w:hint="eastAsia"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27808E1E">
      <w:pPr>
        <w:spacing w:before="50" w:after="50" w:line="360" w:lineRule="auto"/>
        <w:ind w:firstLine="470" w:firstLineChars="196"/>
        <w:jc w:val="left"/>
        <w:rPr>
          <w:rFonts w:hint="eastAsia" w:ascii="仿宋" w:hAnsi="仿宋" w:cs="仿宋"/>
        </w:rPr>
      </w:pPr>
    </w:p>
    <w:p w14:paraId="09D8D3EB">
      <w:pPr>
        <w:spacing w:before="50" w:after="50" w:line="360" w:lineRule="auto"/>
        <w:ind w:firstLine="470" w:firstLineChars="196"/>
        <w:jc w:val="left"/>
        <w:rPr>
          <w:rFonts w:hint="eastAsia"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5E4688A1">
      <w:pPr>
        <w:widowControl/>
        <w:spacing w:line="360" w:lineRule="auto"/>
        <w:ind w:firstLine="480"/>
        <w:jc w:val="left"/>
        <w:rPr>
          <w:rFonts w:hint="eastAsia" w:ascii="仿宋" w:hAnsi="仿宋" w:cs="仿宋"/>
        </w:rPr>
      </w:pPr>
    </w:p>
    <w:p w14:paraId="52F47369">
      <w:pPr>
        <w:rPr>
          <w:rFonts w:hint="eastAsia" w:ascii="仿宋" w:hAnsi="仿宋" w:cs="仿宋"/>
          <w:b/>
          <w:kern w:val="0"/>
          <w:sz w:val="32"/>
          <w:szCs w:val="32"/>
        </w:rPr>
      </w:pPr>
      <w:r>
        <w:rPr>
          <w:rFonts w:hint="eastAsia" w:ascii="仿宋" w:hAnsi="仿宋" w:cs="仿宋"/>
          <w:b/>
          <w:kern w:val="0"/>
          <w:sz w:val="32"/>
          <w:szCs w:val="32"/>
        </w:rPr>
        <w:br w:type="page"/>
      </w:r>
    </w:p>
    <w:p w14:paraId="06FC64B4">
      <w:pPr>
        <w:jc w:val="center"/>
        <w:rPr>
          <w:rFonts w:hint="eastAsia" w:ascii="仿宋" w:hAnsi="仿宋" w:cs="仿宋"/>
          <w:b/>
          <w:kern w:val="0"/>
          <w:sz w:val="32"/>
          <w:szCs w:val="32"/>
        </w:rPr>
      </w:pPr>
      <w:r>
        <w:rPr>
          <w:rFonts w:hint="eastAsia" w:ascii="仿宋" w:hAnsi="仿宋" w:cs="仿宋"/>
          <w:b/>
          <w:kern w:val="0"/>
          <w:sz w:val="32"/>
          <w:szCs w:val="32"/>
        </w:rPr>
        <w:t>四、本项目的特定资格要求</w:t>
      </w:r>
    </w:p>
    <w:p w14:paraId="1BB013E7">
      <w:pPr>
        <w:spacing w:line="360" w:lineRule="auto"/>
        <w:jc w:val="center"/>
        <w:rPr>
          <w:rFonts w:hint="eastAsia" w:ascii="仿宋" w:hAnsi="仿宋" w:cs="仿宋"/>
        </w:rPr>
      </w:pPr>
      <w:r>
        <w:rPr>
          <w:rFonts w:hint="eastAsia" w:ascii="仿宋" w:hAnsi="仿宋" w:cs="仿宋"/>
        </w:rPr>
        <w:t>（根据招标公告本项目的特定资格要求提供相应的材料；未要求的，无需提供）</w:t>
      </w:r>
    </w:p>
    <w:p w14:paraId="4CF83579">
      <w:pPr>
        <w:rPr>
          <w:rFonts w:hint="eastAsia" w:ascii="仿宋" w:hAnsi="仿宋" w:cs="仿宋"/>
        </w:rPr>
      </w:pPr>
    </w:p>
    <w:p w14:paraId="69283168">
      <w:pPr>
        <w:rPr>
          <w:rFonts w:hint="eastAsia" w:ascii="仿宋" w:hAnsi="仿宋" w:cs="仿宋"/>
          <w:b/>
          <w:kern w:val="0"/>
          <w:sz w:val="36"/>
          <w:szCs w:val="36"/>
        </w:rPr>
      </w:pPr>
      <w:r>
        <w:rPr>
          <w:rFonts w:hint="eastAsia" w:ascii="仿宋" w:hAnsi="仿宋" w:cs="仿宋"/>
          <w:b/>
          <w:kern w:val="0"/>
          <w:sz w:val="32"/>
          <w:szCs w:val="32"/>
        </w:rPr>
        <w:br w:type="page"/>
      </w:r>
    </w:p>
    <w:p w14:paraId="45FC4370">
      <w:pPr>
        <w:spacing w:line="360" w:lineRule="auto"/>
        <w:jc w:val="center"/>
        <w:outlineLvl w:val="1"/>
        <w:rPr>
          <w:rFonts w:hint="eastAsia" w:ascii="仿宋" w:hAnsi="仿宋" w:cs="仿宋"/>
          <w:b/>
          <w:kern w:val="0"/>
          <w:sz w:val="36"/>
          <w:szCs w:val="36"/>
        </w:rPr>
      </w:pPr>
      <w:r>
        <w:rPr>
          <w:rFonts w:hint="eastAsia" w:ascii="仿宋" w:hAnsi="仿宋" w:cs="仿宋"/>
          <w:b/>
          <w:kern w:val="0"/>
          <w:sz w:val="36"/>
          <w:szCs w:val="36"/>
        </w:rPr>
        <w:t>商务技术文件部分</w:t>
      </w:r>
    </w:p>
    <w:p w14:paraId="79B405A9">
      <w:pPr>
        <w:rPr>
          <w:rFonts w:hint="eastAsia" w:ascii="仿宋" w:hAnsi="仿宋" w:cs="仿宋"/>
        </w:rPr>
      </w:pPr>
    </w:p>
    <w:p w14:paraId="0A4A2CC5">
      <w:pPr>
        <w:spacing w:line="360" w:lineRule="auto"/>
        <w:jc w:val="center"/>
        <w:rPr>
          <w:rFonts w:hint="eastAsia" w:ascii="仿宋" w:hAnsi="仿宋" w:cs="仿宋"/>
          <w:sz w:val="28"/>
          <w:szCs w:val="28"/>
        </w:rPr>
      </w:pPr>
      <w:r>
        <w:rPr>
          <w:rFonts w:hint="eastAsia" w:ascii="仿宋" w:hAnsi="仿宋" w:cs="仿宋"/>
          <w:sz w:val="28"/>
          <w:szCs w:val="28"/>
        </w:rPr>
        <w:t>目录</w:t>
      </w:r>
    </w:p>
    <w:p w14:paraId="5AA42528">
      <w:pPr>
        <w:numPr>
          <w:ilvl w:val="0"/>
          <w:numId w:val="13"/>
        </w:numPr>
        <w:spacing w:line="360" w:lineRule="auto"/>
        <w:ind w:left="0" w:hanging="5"/>
        <w:rPr>
          <w:rFonts w:hint="eastAsia" w:ascii="仿宋" w:hAnsi="仿宋" w:cs="仿宋"/>
        </w:rPr>
      </w:pPr>
      <w:r>
        <w:rPr>
          <w:rFonts w:hint="eastAsia" w:ascii="仿宋" w:hAnsi="仿宋" w:cs="仿宋"/>
        </w:rPr>
        <w:t>投标函…………………………………………………………………………（页码）</w:t>
      </w:r>
    </w:p>
    <w:p w14:paraId="66325415">
      <w:pPr>
        <w:numPr>
          <w:ilvl w:val="0"/>
          <w:numId w:val="13"/>
        </w:numPr>
        <w:spacing w:line="360" w:lineRule="auto"/>
        <w:ind w:left="0" w:hanging="5"/>
        <w:rPr>
          <w:rFonts w:hint="eastAsia" w:ascii="仿宋" w:hAnsi="仿宋" w:cs="仿宋"/>
        </w:rPr>
      </w:pPr>
      <w:r>
        <w:rPr>
          <w:rFonts w:hint="eastAsia" w:ascii="仿宋" w:hAnsi="仿宋" w:cs="仿宋"/>
        </w:rPr>
        <w:t>授权委托书或法定代表人（单位负责人、自然人本人）身份证明………（页码）</w:t>
      </w:r>
    </w:p>
    <w:p w14:paraId="33D0A0B1">
      <w:pPr>
        <w:numPr>
          <w:ilvl w:val="0"/>
          <w:numId w:val="13"/>
        </w:numPr>
        <w:spacing w:line="360" w:lineRule="auto"/>
        <w:ind w:left="0" w:hanging="5"/>
        <w:rPr>
          <w:rFonts w:hint="eastAsia" w:ascii="仿宋" w:hAnsi="仿宋" w:cs="仿宋"/>
        </w:rPr>
      </w:pPr>
      <w:r>
        <w:rPr>
          <w:rFonts w:hint="eastAsia" w:ascii="仿宋" w:hAnsi="仿宋" w:cs="仿宋"/>
        </w:rPr>
        <w:t>分包意向协议…………………………………………………………………（页码）</w:t>
      </w:r>
    </w:p>
    <w:p w14:paraId="65B171D4">
      <w:pPr>
        <w:numPr>
          <w:ilvl w:val="0"/>
          <w:numId w:val="13"/>
        </w:numPr>
        <w:spacing w:line="360" w:lineRule="auto"/>
        <w:ind w:left="0" w:hanging="5"/>
        <w:rPr>
          <w:rFonts w:hint="eastAsia" w:ascii="仿宋" w:hAnsi="仿宋" w:cs="仿宋"/>
        </w:rPr>
      </w:pPr>
      <w:r>
        <w:rPr>
          <w:rFonts w:hint="eastAsia" w:ascii="仿宋" w:hAnsi="仿宋" w:cs="仿宋"/>
        </w:rPr>
        <w:t>符合性审查资料………………………………………………………………（页码）</w:t>
      </w:r>
    </w:p>
    <w:p w14:paraId="6368AF73">
      <w:pPr>
        <w:numPr>
          <w:ilvl w:val="0"/>
          <w:numId w:val="13"/>
        </w:numPr>
        <w:spacing w:line="360" w:lineRule="auto"/>
        <w:ind w:left="0" w:hanging="5"/>
        <w:rPr>
          <w:rFonts w:hint="eastAsia" w:ascii="仿宋" w:hAnsi="仿宋" w:cs="仿宋"/>
        </w:rPr>
      </w:pPr>
      <w:r>
        <w:rPr>
          <w:rFonts w:hint="eastAsia" w:ascii="仿宋" w:hAnsi="仿宋" w:cs="仿宋"/>
        </w:rPr>
        <w:t>评标标准相应的商务技术资料………………………………………………（页码）</w:t>
      </w:r>
    </w:p>
    <w:p w14:paraId="421FBC06">
      <w:pPr>
        <w:numPr>
          <w:ilvl w:val="0"/>
          <w:numId w:val="13"/>
        </w:numPr>
        <w:spacing w:line="360" w:lineRule="auto"/>
        <w:ind w:left="0" w:hanging="5"/>
        <w:rPr>
          <w:rFonts w:hint="eastAsia" w:ascii="仿宋" w:hAnsi="仿宋" w:cs="仿宋"/>
        </w:rPr>
      </w:pPr>
      <w:r>
        <w:rPr>
          <w:rFonts w:hint="eastAsia" w:ascii="仿宋" w:hAnsi="仿宋" w:cs="仿宋"/>
        </w:rPr>
        <w:t>商务技术偏离表………………………………………………………………（页码）</w:t>
      </w:r>
    </w:p>
    <w:p w14:paraId="567D0593">
      <w:pPr>
        <w:numPr>
          <w:ilvl w:val="0"/>
          <w:numId w:val="13"/>
        </w:numPr>
        <w:spacing w:line="360" w:lineRule="auto"/>
        <w:ind w:left="0" w:hanging="5"/>
        <w:rPr>
          <w:rFonts w:hint="eastAsia" w:ascii="仿宋" w:hAnsi="仿宋" w:cs="仿宋"/>
        </w:rPr>
      </w:pPr>
      <w:r>
        <w:rPr>
          <w:rFonts w:hint="eastAsia" w:ascii="仿宋" w:hAnsi="仿宋" w:cs="仿宋"/>
          <w:lang w:val="zh-CN"/>
        </w:rPr>
        <w:t>政府采购供应商廉洁自律承诺书</w:t>
      </w:r>
      <w:r>
        <w:rPr>
          <w:rFonts w:hint="eastAsia" w:ascii="仿宋" w:hAnsi="仿宋" w:cs="仿宋"/>
        </w:rPr>
        <w:t>……………………………………………（页码）</w:t>
      </w:r>
    </w:p>
    <w:p w14:paraId="154BB89D">
      <w:pPr>
        <w:rPr>
          <w:rFonts w:hint="eastAsia" w:ascii="仿宋" w:hAnsi="仿宋" w:cs="仿宋"/>
          <w:lang w:val="zh-CN"/>
        </w:rPr>
      </w:pPr>
    </w:p>
    <w:p w14:paraId="14F61B35">
      <w:pPr>
        <w:rPr>
          <w:rFonts w:hint="eastAsia" w:ascii="仿宋" w:hAnsi="仿宋" w:cs="仿宋"/>
          <w:lang w:val="zh-CN"/>
        </w:rPr>
      </w:pPr>
    </w:p>
    <w:p w14:paraId="407E6E43">
      <w:pPr>
        <w:rPr>
          <w:rFonts w:hint="eastAsia" w:ascii="仿宋" w:hAnsi="仿宋" w:cs="仿宋"/>
          <w:lang w:val="zh-CN"/>
        </w:rPr>
      </w:pPr>
    </w:p>
    <w:p w14:paraId="4D58C80C">
      <w:pPr>
        <w:rPr>
          <w:rFonts w:hint="eastAsia" w:ascii="仿宋" w:hAnsi="仿宋" w:cs="仿宋"/>
          <w:lang w:val="zh-CN"/>
        </w:rPr>
      </w:pPr>
    </w:p>
    <w:p w14:paraId="61FF47AE">
      <w:pPr>
        <w:rPr>
          <w:rFonts w:hint="eastAsia" w:ascii="仿宋" w:hAnsi="仿宋" w:cs="仿宋"/>
          <w:lang w:val="zh-CN"/>
        </w:rPr>
      </w:pPr>
    </w:p>
    <w:p w14:paraId="196DB774">
      <w:pPr>
        <w:rPr>
          <w:rFonts w:hint="eastAsia" w:ascii="仿宋" w:hAnsi="仿宋" w:cs="仿宋"/>
        </w:rPr>
      </w:pPr>
    </w:p>
    <w:p w14:paraId="21239D6E">
      <w:pPr>
        <w:rPr>
          <w:rFonts w:hint="eastAsia" w:ascii="仿宋" w:hAnsi="仿宋" w:cs="仿宋"/>
        </w:rPr>
      </w:pPr>
    </w:p>
    <w:p w14:paraId="6E5B58F4">
      <w:pPr>
        <w:rPr>
          <w:rFonts w:hint="eastAsia" w:ascii="仿宋" w:hAnsi="仿宋" w:cs="仿宋"/>
        </w:rPr>
      </w:pPr>
    </w:p>
    <w:p w14:paraId="41707A3B">
      <w:pPr>
        <w:rPr>
          <w:rFonts w:hint="eastAsia" w:ascii="仿宋" w:hAnsi="仿宋" w:cs="仿宋"/>
        </w:rPr>
      </w:pPr>
    </w:p>
    <w:p w14:paraId="130E115D">
      <w:pPr>
        <w:rPr>
          <w:rFonts w:hint="eastAsia" w:ascii="仿宋" w:hAnsi="仿宋" w:cs="仿宋"/>
        </w:rPr>
      </w:pPr>
    </w:p>
    <w:p w14:paraId="1DBCCDCA">
      <w:pPr>
        <w:rPr>
          <w:rFonts w:hint="eastAsia" w:ascii="仿宋" w:hAnsi="仿宋" w:cs="仿宋"/>
        </w:rPr>
      </w:pPr>
    </w:p>
    <w:p w14:paraId="6F2F9047">
      <w:pPr>
        <w:rPr>
          <w:rFonts w:hint="eastAsia" w:ascii="仿宋" w:hAnsi="仿宋" w:cs="仿宋"/>
        </w:rPr>
      </w:pPr>
    </w:p>
    <w:p w14:paraId="0EBEE217">
      <w:pPr>
        <w:rPr>
          <w:rFonts w:hint="eastAsia" w:ascii="仿宋" w:hAnsi="仿宋" w:cs="仿宋"/>
        </w:rPr>
      </w:pPr>
    </w:p>
    <w:p w14:paraId="4BF44E38">
      <w:pPr>
        <w:rPr>
          <w:rFonts w:hint="eastAsia" w:ascii="仿宋" w:hAnsi="仿宋" w:cs="仿宋"/>
        </w:rPr>
      </w:pPr>
    </w:p>
    <w:p w14:paraId="76698738">
      <w:pPr>
        <w:rPr>
          <w:rFonts w:hint="eastAsia" w:ascii="仿宋" w:hAnsi="仿宋" w:cs="仿宋"/>
          <w:b/>
          <w:kern w:val="0"/>
          <w:sz w:val="32"/>
          <w:szCs w:val="32"/>
        </w:rPr>
      </w:pPr>
      <w:r>
        <w:rPr>
          <w:rFonts w:hint="eastAsia" w:ascii="仿宋" w:hAnsi="仿宋" w:cs="仿宋"/>
          <w:b/>
          <w:kern w:val="0"/>
          <w:sz w:val="32"/>
          <w:szCs w:val="32"/>
        </w:rPr>
        <w:br w:type="page"/>
      </w:r>
    </w:p>
    <w:p w14:paraId="4975571F">
      <w:pPr>
        <w:spacing w:line="360" w:lineRule="auto"/>
        <w:jc w:val="center"/>
        <w:outlineLvl w:val="1"/>
        <w:rPr>
          <w:rFonts w:hint="eastAsia"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14:paraId="359C09C4">
      <w:pPr>
        <w:spacing w:line="360" w:lineRule="exact"/>
        <w:rPr>
          <w:rFonts w:hint="eastAsia" w:ascii="仿宋" w:hAnsi="仿宋" w:cs="仿宋"/>
        </w:rPr>
      </w:pPr>
      <w:r>
        <w:rPr>
          <w:rFonts w:hint="eastAsia" w:ascii="仿宋" w:hAnsi="仿宋" w:cs="仿宋"/>
          <w:u w:val="single"/>
        </w:rPr>
        <w:t>浙江工业大学、浙江国际招投标有限公司</w:t>
      </w:r>
      <w:r>
        <w:rPr>
          <w:rFonts w:hint="eastAsia" w:ascii="仿宋" w:hAnsi="仿宋" w:cs="仿宋"/>
        </w:rPr>
        <w:t>：</w:t>
      </w:r>
    </w:p>
    <w:p w14:paraId="3E2F8550">
      <w:pPr>
        <w:spacing w:line="360" w:lineRule="exact"/>
        <w:ind w:firstLine="480" w:firstLineChars="200"/>
        <w:rPr>
          <w:rFonts w:hint="eastAsia" w:ascii="仿宋" w:hAnsi="仿宋" w:cs="仿宋"/>
        </w:rPr>
      </w:pPr>
      <w:r>
        <w:rPr>
          <w:rFonts w:hint="eastAsia" w:ascii="仿宋" w:hAnsi="仿宋" w:cs="仿宋"/>
        </w:rPr>
        <w:t>我方参加你方组织的（项目名称）【招标编号：】招标的有关活动，并对此项目进行投标。为此：</w:t>
      </w:r>
    </w:p>
    <w:p w14:paraId="401A1120">
      <w:pPr>
        <w:spacing w:line="360" w:lineRule="exact"/>
        <w:ind w:firstLine="420"/>
        <w:rPr>
          <w:rFonts w:hint="eastAsia" w:ascii="仿宋" w:hAnsi="仿宋" w:cs="仿宋"/>
        </w:rPr>
      </w:pPr>
      <w:r>
        <w:rPr>
          <w:rFonts w:hint="eastAsia" w:ascii="仿宋" w:hAnsi="仿宋" w:cs="仿宋"/>
        </w:rPr>
        <w:t>1、我方承诺投标有效期从提交投标文件的截止之日起天（不少于90天），本投标文件在投标有效期满之前均具有约束力。</w:t>
      </w:r>
    </w:p>
    <w:p w14:paraId="430FC1E8">
      <w:pPr>
        <w:spacing w:line="360" w:lineRule="exact"/>
        <w:ind w:firstLine="480" w:firstLineChars="200"/>
        <w:rPr>
          <w:rFonts w:hint="eastAsia" w:ascii="仿宋" w:hAnsi="仿宋" w:cs="仿宋"/>
        </w:rPr>
      </w:pPr>
      <w:r>
        <w:rPr>
          <w:rFonts w:hint="eastAsia" w:ascii="仿宋" w:hAnsi="仿宋" w:cs="仿宋"/>
        </w:rPr>
        <w:t>2、我方的投标文件包括以下内容：</w:t>
      </w:r>
    </w:p>
    <w:p w14:paraId="4E8EAD7C">
      <w:pPr>
        <w:spacing w:line="360" w:lineRule="exact"/>
        <w:ind w:left="240" w:leftChars="100" w:firstLine="480" w:firstLineChars="200"/>
        <w:rPr>
          <w:rFonts w:hint="eastAsia" w:ascii="仿宋" w:hAnsi="仿宋" w:cs="仿宋"/>
        </w:rPr>
      </w:pPr>
      <w:r>
        <w:rPr>
          <w:rFonts w:hint="eastAsia" w:ascii="仿宋" w:hAnsi="仿宋" w:cs="仿宋"/>
        </w:rPr>
        <w:t>2.1资格文件：</w:t>
      </w:r>
    </w:p>
    <w:p w14:paraId="52A23D78">
      <w:pPr>
        <w:spacing w:line="360" w:lineRule="exact"/>
        <w:ind w:left="480" w:leftChars="200" w:firstLine="480" w:firstLineChars="200"/>
        <w:rPr>
          <w:rFonts w:hint="eastAsia" w:ascii="仿宋" w:hAnsi="仿宋" w:cs="仿宋"/>
        </w:rPr>
      </w:pPr>
      <w:r>
        <w:rPr>
          <w:rFonts w:hint="eastAsia" w:ascii="仿宋" w:hAnsi="仿宋" w:cs="仿宋"/>
        </w:rPr>
        <w:t>2.1.1承诺函；</w:t>
      </w:r>
    </w:p>
    <w:p w14:paraId="351D131D">
      <w:pPr>
        <w:spacing w:line="360" w:lineRule="exact"/>
        <w:ind w:left="480" w:leftChars="200" w:firstLine="480" w:firstLineChars="200"/>
        <w:rPr>
          <w:rFonts w:hint="eastAsia"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14:paraId="3773164E">
      <w:pPr>
        <w:spacing w:line="360" w:lineRule="exact"/>
        <w:ind w:left="480" w:leftChars="200" w:firstLine="480" w:firstLineChars="200"/>
        <w:rPr>
          <w:rFonts w:hint="eastAsia" w:ascii="仿宋" w:hAnsi="仿宋" w:cs="仿宋"/>
        </w:rPr>
      </w:pPr>
      <w:r>
        <w:rPr>
          <w:rFonts w:hint="eastAsia" w:ascii="仿宋" w:hAnsi="仿宋" w:cs="仿宋"/>
        </w:rPr>
        <w:t>2.1.3落实政府采购政策需满足的资格要求：中小企业声明函</w:t>
      </w:r>
      <w:r>
        <w:rPr>
          <w:rFonts w:hint="eastAsia" w:ascii="仿宋" w:hAnsi="仿宋" w:cs="仿宋"/>
          <w:bCs/>
          <w:color w:val="FF0000"/>
        </w:rPr>
        <w:t>；</w:t>
      </w:r>
    </w:p>
    <w:p w14:paraId="552B6ED9">
      <w:pPr>
        <w:spacing w:line="360" w:lineRule="exact"/>
        <w:ind w:left="480" w:leftChars="200" w:firstLine="480" w:firstLineChars="200"/>
        <w:rPr>
          <w:rFonts w:hint="eastAsia" w:ascii="仿宋" w:hAnsi="仿宋" w:cs="仿宋"/>
        </w:rPr>
      </w:pPr>
      <w:r>
        <w:rPr>
          <w:rFonts w:hint="eastAsia" w:ascii="仿宋" w:hAnsi="仿宋" w:cs="仿宋"/>
        </w:rPr>
        <w:t>2.1.4本项目的特定资格要求：</w:t>
      </w:r>
      <w:r>
        <w:rPr>
          <w:rFonts w:hint="eastAsia" w:ascii="仿宋" w:hAnsi="仿宋" w:cs="仿宋"/>
          <w:bCs/>
          <w:color w:val="FF0000"/>
        </w:rPr>
        <w:t>无。</w:t>
      </w:r>
    </w:p>
    <w:p w14:paraId="7E4863BA">
      <w:pPr>
        <w:spacing w:line="360" w:lineRule="exact"/>
        <w:ind w:left="240" w:leftChars="100" w:firstLine="480" w:firstLineChars="200"/>
        <w:rPr>
          <w:rFonts w:hint="eastAsia"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14:paraId="3A26E22A">
      <w:pPr>
        <w:spacing w:line="360" w:lineRule="exact"/>
        <w:ind w:left="480" w:leftChars="200" w:firstLine="480" w:firstLineChars="200"/>
        <w:rPr>
          <w:rFonts w:hint="eastAsia" w:ascii="仿宋" w:hAnsi="仿宋" w:cs="仿宋"/>
        </w:rPr>
      </w:pPr>
      <w:r>
        <w:rPr>
          <w:rFonts w:hint="eastAsia" w:ascii="仿宋" w:hAnsi="仿宋" w:cs="仿宋"/>
        </w:rPr>
        <w:t>2.2.1投标函；</w:t>
      </w:r>
    </w:p>
    <w:p w14:paraId="00BF2806">
      <w:pPr>
        <w:spacing w:line="360" w:lineRule="exact"/>
        <w:ind w:left="480" w:leftChars="200" w:firstLine="480" w:firstLineChars="200"/>
        <w:rPr>
          <w:rFonts w:hint="eastAsia" w:ascii="仿宋" w:hAnsi="仿宋" w:cs="仿宋"/>
        </w:rPr>
      </w:pPr>
      <w:r>
        <w:rPr>
          <w:rFonts w:hint="eastAsia" w:ascii="仿宋" w:hAnsi="仿宋" w:cs="仿宋"/>
        </w:rPr>
        <w:t>2.2.2授权委托书或法定代表人（单位负责人）身份证明；</w:t>
      </w:r>
    </w:p>
    <w:p w14:paraId="406F1B96">
      <w:pPr>
        <w:spacing w:line="360" w:lineRule="exact"/>
        <w:ind w:left="480" w:leftChars="200" w:firstLine="480" w:firstLineChars="200"/>
        <w:rPr>
          <w:rFonts w:hint="eastAsia"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14:paraId="0182262F">
      <w:pPr>
        <w:spacing w:line="360" w:lineRule="exact"/>
        <w:ind w:left="480" w:leftChars="200" w:firstLine="480" w:firstLineChars="200"/>
        <w:rPr>
          <w:rFonts w:hint="eastAsia" w:ascii="仿宋" w:hAnsi="仿宋" w:cs="仿宋"/>
        </w:rPr>
      </w:pPr>
      <w:r>
        <w:rPr>
          <w:rFonts w:hint="eastAsia" w:ascii="仿宋" w:hAnsi="仿宋" w:cs="仿宋"/>
        </w:rPr>
        <w:t>2.2.4符合性审查资料；</w:t>
      </w:r>
    </w:p>
    <w:p w14:paraId="78FF8C19">
      <w:pPr>
        <w:spacing w:line="360" w:lineRule="exact"/>
        <w:ind w:left="480" w:leftChars="200" w:firstLine="480" w:firstLineChars="200"/>
        <w:rPr>
          <w:rFonts w:hint="eastAsia" w:ascii="仿宋" w:hAnsi="仿宋" w:cs="仿宋"/>
        </w:rPr>
      </w:pPr>
      <w:r>
        <w:rPr>
          <w:rFonts w:hint="eastAsia" w:ascii="仿宋" w:hAnsi="仿宋" w:cs="仿宋"/>
        </w:rPr>
        <w:t>2.2.5评标标准相应的商务技术资料；</w:t>
      </w:r>
    </w:p>
    <w:p w14:paraId="7EAE8FAB">
      <w:pPr>
        <w:spacing w:line="360" w:lineRule="exact"/>
        <w:ind w:left="480" w:leftChars="200" w:firstLine="480" w:firstLineChars="200"/>
        <w:rPr>
          <w:rFonts w:hint="eastAsia" w:ascii="仿宋" w:hAnsi="仿宋" w:cs="仿宋"/>
        </w:rPr>
      </w:pPr>
      <w:r>
        <w:rPr>
          <w:rFonts w:hint="eastAsia" w:ascii="仿宋" w:hAnsi="仿宋" w:cs="仿宋"/>
        </w:rPr>
        <w:t>2.2.6商务技术偏离表；</w:t>
      </w:r>
    </w:p>
    <w:p w14:paraId="09CA90C8">
      <w:pPr>
        <w:spacing w:line="360" w:lineRule="exact"/>
        <w:ind w:left="480" w:leftChars="200" w:firstLine="480" w:firstLineChars="200"/>
        <w:rPr>
          <w:rFonts w:hint="eastAsia" w:ascii="仿宋" w:hAnsi="仿宋" w:cs="仿宋"/>
        </w:rPr>
      </w:pPr>
      <w:r>
        <w:rPr>
          <w:rFonts w:hint="eastAsia" w:ascii="仿宋" w:hAnsi="仿宋" w:cs="仿宋"/>
        </w:rPr>
        <w:t>2.2.7</w:t>
      </w:r>
      <w:r>
        <w:rPr>
          <w:rFonts w:hint="eastAsia" w:ascii="仿宋" w:hAnsi="仿宋" w:cs="仿宋"/>
          <w:lang w:val="zh-CN"/>
        </w:rPr>
        <w:t>政府采购供应商廉洁自律承诺书；</w:t>
      </w:r>
    </w:p>
    <w:p w14:paraId="3B20ED4C">
      <w:pPr>
        <w:spacing w:line="360" w:lineRule="exact"/>
        <w:ind w:left="240" w:leftChars="100" w:firstLine="480" w:firstLineChars="200"/>
        <w:rPr>
          <w:rFonts w:hint="eastAsia"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14:paraId="793C4FA0">
      <w:pPr>
        <w:spacing w:line="360" w:lineRule="exact"/>
        <w:ind w:left="480" w:leftChars="200" w:firstLine="480" w:firstLineChars="200"/>
        <w:rPr>
          <w:rFonts w:hint="eastAsia" w:ascii="仿宋" w:hAnsi="仿宋" w:cs="仿宋"/>
        </w:rPr>
      </w:pPr>
      <w:r>
        <w:rPr>
          <w:rFonts w:hint="eastAsia" w:ascii="仿宋" w:hAnsi="仿宋" w:cs="仿宋"/>
        </w:rPr>
        <w:t>2.3.1开标一览表（报价表）；</w:t>
      </w:r>
    </w:p>
    <w:p w14:paraId="19C7B738">
      <w:pPr>
        <w:spacing w:line="360" w:lineRule="exact"/>
        <w:ind w:left="480" w:leftChars="200" w:firstLine="480" w:firstLineChars="200"/>
        <w:rPr>
          <w:rFonts w:hint="eastAsia" w:ascii="仿宋" w:hAnsi="仿宋" w:cs="仿宋"/>
        </w:rPr>
      </w:pPr>
      <w:r>
        <w:rPr>
          <w:rFonts w:hint="eastAsia" w:ascii="仿宋" w:hAnsi="仿宋" w:cs="仿宋"/>
        </w:rPr>
        <w:t>2.3.2中标服务费支付承诺书。</w:t>
      </w:r>
    </w:p>
    <w:p w14:paraId="1DCCB032">
      <w:pPr>
        <w:spacing w:line="360" w:lineRule="exact"/>
        <w:ind w:firstLine="420"/>
        <w:rPr>
          <w:rFonts w:hint="eastAsia" w:ascii="仿宋" w:hAnsi="仿宋" w:cs="仿宋"/>
        </w:rPr>
      </w:pPr>
      <w:r>
        <w:rPr>
          <w:rFonts w:hint="eastAsia" w:ascii="仿宋" w:hAnsi="仿宋" w:cs="仿宋"/>
        </w:rPr>
        <w:t>3、我方承诺除商务技术偏离表列出的偏离外，我方响应招标文件的全部要求。</w:t>
      </w:r>
    </w:p>
    <w:p w14:paraId="50902144">
      <w:pPr>
        <w:spacing w:line="360" w:lineRule="exact"/>
        <w:ind w:firstLine="420"/>
        <w:rPr>
          <w:rFonts w:hint="eastAsia" w:ascii="仿宋" w:hAnsi="仿宋" w:cs="仿宋"/>
        </w:rPr>
      </w:pPr>
      <w:r>
        <w:rPr>
          <w:rFonts w:hint="eastAsia" w:ascii="仿宋" w:hAnsi="仿宋" w:cs="仿宋"/>
        </w:rPr>
        <w:t>4、如我方中标，我方承诺：</w:t>
      </w:r>
    </w:p>
    <w:p w14:paraId="445902E6">
      <w:pPr>
        <w:spacing w:line="360" w:lineRule="exact"/>
        <w:ind w:left="240" w:leftChars="100" w:firstLine="480" w:firstLineChars="200"/>
        <w:rPr>
          <w:rFonts w:hint="eastAsia" w:ascii="仿宋" w:hAnsi="仿宋" w:cs="仿宋"/>
        </w:rPr>
      </w:pPr>
      <w:r>
        <w:rPr>
          <w:rFonts w:hint="eastAsia" w:ascii="仿宋" w:hAnsi="仿宋" w:cs="仿宋"/>
        </w:rPr>
        <w:t xml:space="preserve">4.1在收到中标通知书后，在中标通知书规定的期限内与你方签订合同； </w:t>
      </w:r>
    </w:p>
    <w:p w14:paraId="25D0F930">
      <w:pPr>
        <w:spacing w:line="360" w:lineRule="exact"/>
        <w:ind w:left="240" w:leftChars="100" w:firstLine="480" w:firstLineChars="200"/>
        <w:rPr>
          <w:rFonts w:hint="eastAsia" w:ascii="仿宋" w:hAnsi="仿宋" w:cs="仿宋"/>
        </w:rPr>
      </w:pPr>
      <w:r>
        <w:rPr>
          <w:rFonts w:hint="eastAsia" w:ascii="仿宋" w:hAnsi="仿宋" w:cs="仿宋"/>
        </w:rPr>
        <w:t xml:space="preserve">4.2在签订合同时不向你方提出附加条件； </w:t>
      </w:r>
    </w:p>
    <w:p w14:paraId="5CF472CA">
      <w:pPr>
        <w:spacing w:line="360" w:lineRule="exact"/>
        <w:ind w:left="240" w:leftChars="100" w:firstLine="480" w:firstLineChars="200"/>
        <w:rPr>
          <w:rFonts w:hint="eastAsia" w:ascii="仿宋" w:hAnsi="仿宋" w:cs="仿宋"/>
        </w:rPr>
      </w:pPr>
      <w:r>
        <w:rPr>
          <w:rFonts w:hint="eastAsia" w:ascii="仿宋" w:hAnsi="仿宋" w:cs="仿宋"/>
        </w:rPr>
        <w:t xml:space="preserve">4.3按照招标文件要求提交履约保证金； </w:t>
      </w:r>
    </w:p>
    <w:p w14:paraId="28E48CBF">
      <w:pPr>
        <w:spacing w:line="360" w:lineRule="exact"/>
        <w:ind w:left="240" w:leftChars="100" w:firstLine="480" w:firstLineChars="200"/>
        <w:rPr>
          <w:rFonts w:hint="eastAsia" w:ascii="仿宋" w:hAnsi="仿宋" w:cs="仿宋"/>
        </w:rPr>
      </w:pPr>
      <w:r>
        <w:rPr>
          <w:rFonts w:hint="eastAsia" w:ascii="仿宋" w:hAnsi="仿宋" w:cs="仿宋"/>
        </w:rPr>
        <w:t xml:space="preserve">4.4在合同约定的期限内完成合同规定的全部义务。 </w:t>
      </w:r>
    </w:p>
    <w:p w14:paraId="62F83B4C">
      <w:pPr>
        <w:spacing w:line="360" w:lineRule="exact"/>
        <w:ind w:firstLine="420"/>
        <w:rPr>
          <w:rFonts w:hint="eastAsia" w:ascii="仿宋" w:hAnsi="仿宋" w:cs="仿宋"/>
        </w:rPr>
      </w:pPr>
      <w:r>
        <w:rPr>
          <w:rFonts w:hint="eastAsia" w:ascii="仿宋" w:hAnsi="仿宋" w:cs="仿宋"/>
        </w:rPr>
        <w:t>5、其他补充说明:。</w:t>
      </w:r>
    </w:p>
    <w:p w14:paraId="6807D07D">
      <w:pPr>
        <w:spacing w:line="360" w:lineRule="exact"/>
        <w:ind w:firstLine="3600" w:firstLineChars="1500"/>
        <w:rPr>
          <w:rFonts w:hint="eastAsia" w:ascii="仿宋" w:hAnsi="仿宋" w:cs="仿宋"/>
        </w:rPr>
      </w:pPr>
    </w:p>
    <w:p w14:paraId="0ED62B3F">
      <w:pPr>
        <w:spacing w:line="360" w:lineRule="exact"/>
        <w:ind w:firstLine="3600" w:firstLineChars="1500"/>
        <w:rPr>
          <w:rFonts w:hint="eastAsia" w:ascii="仿宋" w:hAnsi="仿宋" w:cs="仿宋"/>
        </w:rPr>
      </w:pPr>
      <w:r>
        <w:rPr>
          <w:rFonts w:hint="eastAsia" w:ascii="仿宋" w:hAnsi="仿宋" w:cs="仿宋"/>
        </w:rPr>
        <w:t>投标人名称（电子签名）：</w:t>
      </w:r>
    </w:p>
    <w:p w14:paraId="4945CF93">
      <w:pPr>
        <w:spacing w:line="360" w:lineRule="exact"/>
        <w:jc w:val="center"/>
        <w:rPr>
          <w:rFonts w:hint="eastAsia" w:ascii="仿宋" w:hAnsi="仿宋" w:cs="仿宋"/>
          <w:kern w:val="0"/>
          <w:u w:val="single"/>
        </w:rPr>
      </w:pPr>
      <w:r>
        <w:rPr>
          <w:rFonts w:hint="eastAsia" w:ascii="仿宋" w:hAnsi="仿宋" w:cs="仿宋"/>
        </w:rPr>
        <w:t xml:space="preserve">     日期：</w:t>
      </w:r>
      <w:r>
        <w:rPr>
          <w:rFonts w:hint="eastAsia" w:ascii="仿宋" w:hAnsi="仿宋" w:cs="仿宋"/>
          <w:kern w:val="0"/>
          <w:lang w:val="zh-CN"/>
        </w:rPr>
        <w:t>年月日</w:t>
      </w:r>
    </w:p>
    <w:p w14:paraId="16392361">
      <w:pPr>
        <w:spacing w:line="360" w:lineRule="auto"/>
        <w:ind w:right="420"/>
        <w:rPr>
          <w:rFonts w:hint="eastAsia" w:ascii="仿宋" w:hAnsi="仿宋" w:cs="仿宋"/>
        </w:rPr>
      </w:pPr>
    </w:p>
    <w:p w14:paraId="290F0613">
      <w:pPr>
        <w:spacing w:line="360" w:lineRule="auto"/>
        <w:ind w:right="420"/>
        <w:rPr>
          <w:rFonts w:hint="eastAsia" w:ascii="仿宋" w:hAnsi="仿宋" w:cs="仿宋"/>
        </w:rPr>
      </w:pPr>
      <w:r>
        <w:rPr>
          <w:rFonts w:hint="eastAsia" w:ascii="仿宋" w:hAnsi="仿宋" w:cs="仿宋"/>
        </w:rPr>
        <w:t>注：按本格式和要求提供。</w:t>
      </w:r>
    </w:p>
    <w:p w14:paraId="4068C578">
      <w:pPr>
        <w:rPr>
          <w:rFonts w:hint="eastAsia" w:ascii="仿宋" w:hAnsi="仿宋" w:cs="仿宋"/>
          <w:b/>
          <w:kern w:val="0"/>
          <w:sz w:val="32"/>
          <w:szCs w:val="32"/>
        </w:rPr>
      </w:pPr>
      <w:r>
        <w:rPr>
          <w:rFonts w:hint="eastAsia" w:ascii="仿宋" w:hAnsi="仿宋" w:cs="仿宋"/>
          <w:b/>
          <w:kern w:val="0"/>
          <w:sz w:val="32"/>
          <w:szCs w:val="32"/>
        </w:rPr>
        <w:br w:type="page"/>
      </w:r>
    </w:p>
    <w:p w14:paraId="0E6C59C6">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14:paraId="6DBCB7DA">
      <w:pPr>
        <w:spacing w:line="360" w:lineRule="auto"/>
        <w:rPr>
          <w:rFonts w:hint="eastAsia" w:ascii="仿宋" w:hAnsi="仿宋" w:cs="仿宋"/>
        </w:rPr>
      </w:pPr>
    </w:p>
    <w:p w14:paraId="7BE60580">
      <w:pPr>
        <w:spacing w:line="360" w:lineRule="auto"/>
        <w:jc w:val="center"/>
        <w:rPr>
          <w:rFonts w:hint="eastAsia" w:ascii="仿宋" w:hAnsi="仿宋" w:cs="仿宋"/>
        </w:rPr>
      </w:pPr>
      <w:r>
        <w:rPr>
          <w:rFonts w:hint="eastAsia" w:ascii="仿宋" w:hAnsi="仿宋" w:cs="仿宋"/>
          <w:b/>
          <w:kern w:val="0"/>
          <w:sz w:val="32"/>
          <w:szCs w:val="32"/>
          <w:lang w:val="zh-CN"/>
        </w:rPr>
        <w:t>授权委托书（适用于非联合体投标）</w:t>
      </w:r>
    </w:p>
    <w:p w14:paraId="426E0180">
      <w:pPr>
        <w:spacing w:line="360" w:lineRule="auto"/>
        <w:rPr>
          <w:rFonts w:hint="eastAsia" w:ascii="仿宋" w:hAnsi="仿宋" w:cs="仿宋"/>
          <w:kern w:val="0"/>
          <w:u w:val="single"/>
        </w:rPr>
      </w:pPr>
      <w:r>
        <w:rPr>
          <w:rFonts w:hint="eastAsia" w:ascii="仿宋" w:hAnsi="仿宋" w:cs="仿宋"/>
          <w:kern w:val="0"/>
          <w:u w:val="single"/>
        </w:rPr>
        <w:t>浙江工业大学、浙江国际招投标有限公司：</w:t>
      </w:r>
    </w:p>
    <w:p w14:paraId="113C6B09">
      <w:pPr>
        <w:spacing w:line="360" w:lineRule="auto"/>
        <w:ind w:firstLine="576"/>
        <w:rPr>
          <w:rFonts w:hint="eastAsia"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14:paraId="55E30273">
      <w:pPr>
        <w:spacing w:line="360" w:lineRule="auto"/>
        <w:rPr>
          <w:rFonts w:hint="eastAsia"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14:paraId="00E1C8E1">
      <w:pPr>
        <w:spacing w:line="360" w:lineRule="auto"/>
        <w:rPr>
          <w:rFonts w:hint="eastAsia" w:ascii="仿宋" w:hAnsi="仿宋" w:cs="仿宋"/>
          <w:kern w:val="0"/>
        </w:rPr>
      </w:pPr>
      <w:r>
        <w:rPr>
          <w:rFonts w:hint="eastAsia" w:ascii="仿宋" w:hAnsi="仿宋" w:cs="仿宋"/>
          <w:kern w:val="0"/>
          <w:lang w:val="zh-CN"/>
        </w:rPr>
        <w:t>特此告知。</w:t>
      </w:r>
    </w:p>
    <w:p w14:paraId="70E3FDB5">
      <w:pPr>
        <w:spacing w:line="360" w:lineRule="auto"/>
        <w:rPr>
          <w:rFonts w:hint="eastAsia" w:ascii="仿宋" w:hAnsi="仿宋" w:cs="仿宋"/>
          <w:kern w:val="0"/>
        </w:rPr>
      </w:pPr>
      <w:r>
        <w:rPr>
          <w:rFonts w:hint="eastAsia" w:ascii="仿宋" w:hAnsi="仿宋" w:cs="仿宋"/>
          <w:kern w:val="0"/>
          <w:lang w:val="zh-CN"/>
        </w:rPr>
        <w:t xml:space="preserve">                                                 投标人名称(电子签名)：</w:t>
      </w:r>
    </w:p>
    <w:p w14:paraId="7588FBC4">
      <w:pPr>
        <w:spacing w:line="360" w:lineRule="auto"/>
        <w:rPr>
          <w:rFonts w:hint="eastAsia" w:ascii="仿宋" w:hAnsi="仿宋" w:cs="仿宋"/>
          <w:kern w:val="0"/>
          <w:lang w:val="zh-CN"/>
        </w:rPr>
      </w:pPr>
      <w:r>
        <w:rPr>
          <w:rFonts w:hint="eastAsia" w:ascii="仿宋" w:hAnsi="仿宋" w:cs="仿宋"/>
          <w:kern w:val="0"/>
          <w:lang w:val="zh-CN"/>
        </w:rPr>
        <w:t xml:space="preserve">                                                 签发日期：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232F930E">
      <w:pPr>
        <w:spacing w:line="360" w:lineRule="auto"/>
        <w:rPr>
          <w:rFonts w:hint="eastAsia" w:ascii="仿宋" w:hAnsi="仿宋" w:cs="仿宋"/>
        </w:rPr>
      </w:pPr>
    </w:p>
    <w:p w14:paraId="73293582">
      <w:pPr>
        <w:spacing w:line="360" w:lineRule="auto"/>
        <w:rPr>
          <w:rFonts w:hint="eastAsia" w:ascii="仿宋" w:hAnsi="仿宋" w:cs="仿宋"/>
        </w:rPr>
      </w:pPr>
    </w:p>
    <w:p w14:paraId="0EF6A9A0">
      <w:pPr>
        <w:spacing w:line="360" w:lineRule="auto"/>
        <w:rPr>
          <w:rFonts w:hint="eastAsia" w:ascii="仿宋" w:hAnsi="仿宋" w:cs="仿宋"/>
        </w:rPr>
      </w:pPr>
    </w:p>
    <w:p w14:paraId="27D61A18">
      <w:pPr>
        <w:jc w:val="center"/>
        <w:rPr>
          <w:rFonts w:hint="eastAsia" w:ascii="仿宋" w:hAnsi="仿宋" w:cs="仿宋"/>
          <w:b/>
          <w:kern w:val="0"/>
          <w:sz w:val="32"/>
          <w:szCs w:val="32"/>
        </w:rPr>
      </w:pPr>
      <w:r>
        <w:rPr>
          <w:rFonts w:hint="eastAsia" w:ascii="仿宋" w:hAnsi="仿宋" w:cs="仿宋"/>
          <w:b/>
          <w:kern w:val="0"/>
          <w:sz w:val="32"/>
          <w:szCs w:val="32"/>
          <w:lang w:val="zh-CN"/>
        </w:rPr>
        <w:t>授权委托书（适用于联合体投标）</w:t>
      </w:r>
    </w:p>
    <w:p w14:paraId="5BB3E2AF">
      <w:pPr>
        <w:spacing w:line="360" w:lineRule="auto"/>
        <w:rPr>
          <w:rFonts w:hint="eastAsia" w:ascii="仿宋" w:hAnsi="仿宋" w:cs="仿宋"/>
        </w:rPr>
      </w:pPr>
      <w:r>
        <w:rPr>
          <w:rFonts w:hint="eastAsia" w:ascii="仿宋" w:hAnsi="仿宋" w:cs="仿宋"/>
          <w:u w:val="single"/>
        </w:rPr>
        <w:t>浙江工业大学、浙江国际招投标有限公司</w:t>
      </w:r>
      <w:r>
        <w:rPr>
          <w:rFonts w:hint="eastAsia" w:ascii="仿宋" w:hAnsi="仿宋" w:cs="仿宋"/>
        </w:rPr>
        <w:t>：</w:t>
      </w:r>
    </w:p>
    <w:p w14:paraId="1F0C36DB">
      <w:pPr>
        <w:spacing w:line="360" w:lineRule="auto"/>
        <w:ind w:firstLine="576"/>
        <w:rPr>
          <w:rFonts w:hint="eastAsia"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14:paraId="32A13CE3">
      <w:pPr>
        <w:spacing w:line="360" w:lineRule="auto"/>
        <w:rPr>
          <w:rFonts w:hint="eastAsia" w:ascii="仿宋" w:hAnsi="仿宋" w:cs="仿宋"/>
          <w:kern w:val="0"/>
        </w:rPr>
      </w:pPr>
      <w:r>
        <w:rPr>
          <w:rFonts w:hint="eastAsia" w:ascii="仿宋" w:hAnsi="仿宋" w:cs="仿宋"/>
          <w:kern w:val="0"/>
        </w:rPr>
        <w:t>委托期限：</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14:paraId="6EA99552">
      <w:pPr>
        <w:spacing w:line="360" w:lineRule="auto"/>
        <w:rPr>
          <w:rFonts w:hint="eastAsia" w:ascii="仿宋" w:hAnsi="仿宋" w:cs="仿宋"/>
          <w:kern w:val="0"/>
        </w:rPr>
      </w:pPr>
      <w:r>
        <w:rPr>
          <w:rFonts w:hint="eastAsia" w:ascii="仿宋" w:hAnsi="仿宋" w:cs="仿宋"/>
          <w:kern w:val="0"/>
          <w:lang w:val="zh-CN"/>
        </w:rPr>
        <w:t>特此告知。</w:t>
      </w:r>
    </w:p>
    <w:p w14:paraId="7AD26837">
      <w:pPr>
        <w:rPr>
          <w:rFonts w:hint="eastAsia" w:ascii="仿宋" w:hAnsi="仿宋" w:cs="仿宋"/>
        </w:rPr>
      </w:pPr>
    </w:p>
    <w:p w14:paraId="74F508E1">
      <w:pPr>
        <w:spacing w:line="360" w:lineRule="auto"/>
        <w:ind w:firstLine="5040" w:firstLineChars="2100"/>
        <w:rPr>
          <w:rFonts w:hint="eastAsia" w:ascii="仿宋" w:hAnsi="仿宋" w:cs="仿宋"/>
          <w:kern w:val="0"/>
          <w:lang w:val="zh-CN"/>
        </w:rPr>
      </w:pPr>
      <w:r>
        <w:rPr>
          <w:rFonts w:hint="eastAsia" w:ascii="仿宋" w:hAnsi="仿宋" w:cs="仿宋"/>
          <w:kern w:val="0"/>
          <w:lang w:val="zh-CN"/>
        </w:rPr>
        <w:t>联合体成员名称(电子签名/公章)：</w:t>
      </w:r>
    </w:p>
    <w:p w14:paraId="7762862A">
      <w:pPr>
        <w:spacing w:line="360" w:lineRule="auto"/>
        <w:ind w:firstLine="5040" w:firstLineChars="2100"/>
        <w:rPr>
          <w:rFonts w:hint="eastAsia" w:ascii="仿宋" w:hAnsi="仿宋" w:cs="仿宋"/>
          <w:kern w:val="0"/>
          <w:lang w:val="zh-CN"/>
        </w:rPr>
      </w:pPr>
      <w:r>
        <w:rPr>
          <w:rFonts w:hint="eastAsia" w:ascii="仿宋" w:hAnsi="仿宋" w:cs="仿宋"/>
          <w:kern w:val="0"/>
          <w:lang w:val="zh-CN"/>
        </w:rPr>
        <w:t>联合体成员名称(电子签名/公章)：</w:t>
      </w:r>
    </w:p>
    <w:p w14:paraId="19C1DECA">
      <w:pPr>
        <w:spacing w:line="360" w:lineRule="auto"/>
        <w:ind w:firstLine="5760" w:firstLineChars="2400"/>
        <w:rPr>
          <w:rFonts w:hint="eastAsia" w:ascii="仿宋" w:hAnsi="仿宋" w:cs="仿宋"/>
        </w:rPr>
      </w:pPr>
      <w:r>
        <w:rPr>
          <w:rFonts w:hint="eastAsia" w:ascii="仿宋" w:hAnsi="仿宋" w:cs="仿宋"/>
          <w:kern w:val="0"/>
          <w:lang w:val="zh-CN"/>
        </w:rPr>
        <w:t>……</w:t>
      </w:r>
    </w:p>
    <w:p w14:paraId="3D8CA3A8">
      <w:pPr>
        <w:spacing w:line="360" w:lineRule="auto"/>
        <w:rPr>
          <w:rFonts w:hint="eastAsia" w:ascii="仿宋" w:hAnsi="仿宋" w:cs="仿宋"/>
          <w:kern w:val="0"/>
          <w:lang w:val="zh-CN"/>
        </w:rP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576F2751">
      <w:pPr>
        <w:rPr>
          <w:rFonts w:hint="eastAsia" w:ascii="仿宋" w:hAnsi="仿宋" w:cs="仿宋"/>
          <w:b/>
          <w:kern w:val="0"/>
          <w:sz w:val="32"/>
          <w:szCs w:val="32"/>
          <w:lang w:val="zh-CN"/>
        </w:rPr>
      </w:pPr>
      <w:r>
        <w:rPr>
          <w:rFonts w:hint="eastAsia" w:ascii="仿宋" w:hAnsi="仿宋" w:cs="仿宋"/>
          <w:b/>
          <w:kern w:val="0"/>
          <w:sz w:val="32"/>
          <w:szCs w:val="32"/>
          <w:lang w:val="zh-CN"/>
        </w:rPr>
        <w:br w:type="page"/>
      </w:r>
    </w:p>
    <w:p w14:paraId="5E442C9C">
      <w:pPr>
        <w:jc w:val="center"/>
        <w:rPr>
          <w:rFonts w:hint="eastAsia" w:ascii="仿宋" w:hAnsi="仿宋" w:cs="仿宋"/>
          <w:b/>
          <w:kern w:val="0"/>
          <w:sz w:val="32"/>
          <w:szCs w:val="32"/>
        </w:rPr>
      </w:pPr>
    </w:p>
    <w:p w14:paraId="787042DF">
      <w:pPr>
        <w:jc w:val="center"/>
        <w:rPr>
          <w:rFonts w:hint="eastAsia"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14:paraId="05C25BED">
      <w:pPr>
        <w:rPr>
          <w:rFonts w:hint="eastAsia" w:ascii="仿宋" w:hAnsi="仿宋" w:cs="仿宋"/>
          <w:b/>
          <w:kern w:val="0"/>
          <w:sz w:val="32"/>
          <w:szCs w:val="32"/>
          <w:lang w:val="zh-CN"/>
        </w:rPr>
      </w:pPr>
      <w:r>
        <w:rPr>
          <w:rFonts w:hint="eastAsia" w:ascii="仿宋" w:hAnsi="仿宋" w:cs="仿宋"/>
          <w:b/>
          <w:kern w:val="0"/>
          <w:sz w:val="32"/>
          <w:szCs w:val="32"/>
          <w:lang w:val="zh-CN"/>
        </w:rPr>
        <w:br w:type="page"/>
      </w:r>
    </w:p>
    <w:p w14:paraId="0C4D50C4">
      <w:pPr>
        <w:autoSpaceDE w:val="0"/>
        <w:autoSpaceDN w:val="0"/>
        <w:spacing w:line="360" w:lineRule="auto"/>
        <w:rPr>
          <w:rFonts w:hint="eastAsia"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14:paraId="0D20357D">
      <w:pPr>
        <w:pStyle w:val="159"/>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016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7B0BE6C">
            <w:pPr>
              <w:pStyle w:val="159"/>
              <w:adjustRightInd w:val="0"/>
              <w:spacing w:line="360" w:lineRule="auto"/>
              <w:rPr>
                <w:rFonts w:hint="eastAsia" w:ascii="仿宋" w:hAnsi="仿宋" w:eastAsia="仿宋" w:cs="仿宋"/>
                <w:bCs/>
                <w:sz w:val="24"/>
              </w:rPr>
            </w:pPr>
            <w:r>
              <w:rPr>
                <w:rFonts w:hint="eastAsia" w:ascii="仿宋" w:hAnsi="仿宋" w:eastAsia="仿宋" w:cs="仿宋"/>
                <w:bCs/>
                <w:sz w:val="24"/>
              </w:rPr>
              <w:t>正面：</w:t>
            </w:r>
          </w:p>
          <w:p w14:paraId="4286100C">
            <w:pPr>
              <w:pStyle w:val="159"/>
              <w:adjustRightInd w:val="0"/>
              <w:spacing w:line="360" w:lineRule="auto"/>
              <w:rPr>
                <w:rFonts w:hint="eastAsia" w:ascii="仿宋" w:hAnsi="仿宋" w:eastAsia="仿宋" w:cs="仿宋"/>
                <w:bCs/>
                <w:sz w:val="24"/>
              </w:rPr>
            </w:pPr>
          </w:p>
          <w:p w14:paraId="2C227BE5">
            <w:pPr>
              <w:pStyle w:val="159"/>
              <w:adjustRightInd w:val="0"/>
              <w:spacing w:line="360" w:lineRule="auto"/>
              <w:rPr>
                <w:rFonts w:hint="eastAsia" w:ascii="仿宋" w:hAnsi="仿宋" w:eastAsia="仿宋" w:cs="仿宋"/>
                <w:bCs/>
                <w:sz w:val="24"/>
              </w:rPr>
            </w:pPr>
          </w:p>
          <w:p w14:paraId="41F7CA5F">
            <w:pPr>
              <w:pStyle w:val="159"/>
              <w:adjustRightInd w:val="0"/>
              <w:spacing w:line="360" w:lineRule="auto"/>
              <w:rPr>
                <w:rFonts w:hint="eastAsia" w:ascii="仿宋" w:hAnsi="仿宋" w:eastAsia="仿宋" w:cs="仿宋"/>
                <w:bCs/>
                <w:sz w:val="24"/>
              </w:rPr>
            </w:pPr>
          </w:p>
          <w:p w14:paraId="5A1B719B">
            <w:pPr>
              <w:pStyle w:val="159"/>
              <w:adjustRightInd w:val="0"/>
              <w:spacing w:line="360" w:lineRule="auto"/>
              <w:rPr>
                <w:rFonts w:hint="eastAsia" w:ascii="仿宋" w:hAnsi="仿宋" w:eastAsia="仿宋" w:cs="仿宋"/>
                <w:bCs/>
                <w:sz w:val="24"/>
              </w:rPr>
            </w:pPr>
          </w:p>
          <w:p w14:paraId="69E23201">
            <w:pPr>
              <w:pStyle w:val="159"/>
              <w:adjustRightInd w:val="0"/>
              <w:spacing w:line="360" w:lineRule="auto"/>
              <w:rPr>
                <w:rFonts w:hint="eastAsia" w:ascii="仿宋" w:hAnsi="仿宋" w:eastAsia="仿宋" w:cs="仿宋"/>
                <w:bCs/>
                <w:sz w:val="24"/>
              </w:rPr>
            </w:pPr>
            <w:r>
              <w:rPr>
                <w:rFonts w:hint="eastAsia" w:ascii="仿宋" w:hAnsi="仿宋" w:eastAsia="仿宋" w:cs="仿宋"/>
                <w:bCs/>
                <w:sz w:val="24"/>
              </w:rPr>
              <w:t>反面：</w:t>
            </w:r>
          </w:p>
          <w:p w14:paraId="25A54361">
            <w:pPr>
              <w:pStyle w:val="159"/>
              <w:adjustRightInd w:val="0"/>
              <w:spacing w:line="360" w:lineRule="auto"/>
              <w:rPr>
                <w:rFonts w:hint="eastAsia" w:ascii="仿宋" w:hAnsi="仿宋" w:eastAsia="仿宋" w:cs="仿宋"/>
                <w:bCs/>
                <w:sz w:val="24"/>
              </w:rPr>
            </w:pPr>
          </w:p>
        </w:tc>
      </w:tr>
    </w:tbl>
    <w:p w14:paraId="11E20EF8">
      <w:pPr>
        <w:spacing w:line="360" w:lineRule="auto"/>
        <w:ind w:firstLine="576"/>
        <w:jc w:val="center"/>
        <w:rPr>
          <w:rFonts w:hint="eastAsia" w:ascii="仿宋" w:hAnsi="仿宋" w:cs="仿宋"/>
          <w:kern w:val="0"/>
          <w:lang w:val="zh-CN"/>
        </w:rPr>
      </w:pPr>
    </w:p>
    <w:p w14:paraId="2864F2BF">
      <w:pPr>
        <w:spacing w:line="360" w:lineRule="auto"/>
        <w:ind w:firstLine="576"/>
        <w:jc w:val="center"/>
        <w:rPr>
          <w:rFonts w:hint="eastAsia" w:ascii="仿宋" w:hAnsi="仿宋" w:cs="仿宋"/>
          <w:kern w:val="0"/>
          <w:lang w:val="zh-CN"/>
        </w:rPr>
      </w:pPr>
      <w:r>
        <w:rPr>
          <w:rFonts w:hint="eastAsia" w:ascii="仿宋" w:hAnsi="仿宋" w:cs="仿宋"/>
          <w:kern w:val="0"/>
          <w:lang w:val="zh-CN"/>
        </w:rPr>
        <w:t xml:space="preserve">                  投标人名称(电子签名)：                              </w:t>
      </w:r>
    </w:p>
    <w:p w14:paraId="43C15B22">
      <w:pPr>
        <w:spacing w:line="360" w:lineRule="auto"/>
        <w:jc w:val="center"/>
        <w:rPr>
          <w:rFonts w:hint="eastAsia" w:ascii="仿宋" w:hAnsi="仿宋" w:cs="仿宋"/>
          <w:kern w:val="0"/>
          <w:lang w:val="zh-CN"/>
        </w:rPr>
      </w:pPr>
      <w:r>
        <w:rPr>
          <w:rFonts w:hint="eastAsia" w:ascii="仿宋" w:hAnsi="仿宋" w:cs="仿宋"/>
          <w:kern w:val="0"/>
          <w:lang w:val="zh-CN"/>
        </w:rPr>
        <w:t xml:space="preserve">                   日期：年月日</w:t>
      </w:r>
    </w:p>
    <w:p w14:paraId="6BD207B5">
      <w:pPr>
        <w:jc w:val="center"/>
        <w:rPr>
          <w:rFonts w:hint="eastAsia" w:ascii="仿宋" w:hAnsi="仿宋" w:cs="仿宋"/>
          <w:b/>
          <w:kern w:val="0"/>
          <w:sz w:val="32"/>
          <w:szCs w:val="32"/>
        </w:rPr>
      </w:pPr>
    </w:p>
    <w:p w14:paraId="737E9B38">
      <w:pPr>
        <w:jc w:val="center"/>
        <w:rPr>
          <w:rFonts w:hint="eastAsia" w:ascii="仿宋" w:hAnsi="仿宋" w:cs="仿宋"/>
          <w:b/>
          <w:kern w:val="0"/>
          <w:sz w:val="32"/>
          <w:szCs w:val="32"/>
        </w:rPr>
      </w:pPr>
    </w:p>
    <w:p w14:paraId="5B15A5E8">
      <w:pPr>
        <w:jc w:val="center"/>
        <w:rPr>
          <w:rFonts w:hint="eastAsia" w:ascii="仿宋" w:hAnsi="仿宋" w:cs="仿宋"/>
          <w:b/>
          <w:kern w:val="0"/>
          <w:sz w:val="32"/>
          <w:szCs w:val="32"/>
        </w:rPr>
      </w:pPr>
    </w:p>
    <w:p w14:paraId="688AAB24">
      <w:pPr>
        <w:jc w:val="center"/>
        <w:rPr>
          <w:rFonts w:hint="eastAsia" w:ascii="仿宋" w:hAnsi="仿宋" w:cs="仿宋"/>
          <w:b/>
          <w:kern w:val="0"/>
          <w:sz w:val="32"/>
          <w:szCs w:val="32"/>
        </w:rPr>
      </w:pPr>
    </w:p>
    <w:p w14:paraId="2AD47991">
      <w:pPr>
        <w:jc w:val="center"/>
        <w:rPr>
          <w:rFonts w:hint="eastAsia" w:ascii="仿宋" w:hAnsi="仿宋" w:cs="仿宋"/>
          <w:b/>
          <w:kern w:val="0"/>
          <w:sz w:val="32"/>
          <w:szCs w:val="32"/>
        </w:rPr>
      </w:pPr>
    </w:p>
    <w:p w14:paraId="34488253">
      <w:pPr>
        <w:jc w:val="center"/>
        <w:rPr>
          <w:rFonts w:hint="eastAsia" w:ascii="仿宋" w:hAnsi="仿宋" w:cs="仿宋"/>
          <w:b/>
          <w:kern w:val="0"/>
          <w:sz w:val="32"/>
          <w:szCs w:val="32"/>
        </w:rPr>
      </w:pPr>
    </w:p>
    <w:p w14:paraId="5CBC6B0A">
      <w:pPr>
        <w:jc w:val="center"/>
        <w:rPr>
          <w:rFonts w:hint="eastAsia" w:ascii="仿宋" w:hAnsi="仿宋" w:cs="仿宋"/>
          <w:b/>
          <w:kern w:val="0"/>
          <w:sz w:val="32"/>
          <w:szCs w:val="32"/>
        </w:rPr>
      </w:pPr>
    </w:p>
    <w:p w14:paraId="43634403">
      <w:pPr>
        <w:jc w:val="center"/>
        <w:rPr>
          <w:rFonts w:hint="eastAsia" w:ascii="仿宋" w:hAnsi="仿宋" w:cs="仿宋"/>
          <w:b/>
          <w:kern w:val="0"/>
          <w:sz w:val="32"/>
          <w:szCs w:val="32"/>
        </w:rPr>
      </w:pPr>
    </w:p>
    <w:p w14:paraId="5234F7B6">
      <w:pPr>
        <w:jc w:val="center"/>
        <w:rPr>
          <w:rFonts w:hint="eastAsia" w:ascii="仿宋" w:hAnsi="仿宋" w:cs="仿宋"/>
          <w:b/>
          <w:kern w:val="0"/>
          <w:sz w:val="32"/>
          <w:szCs w:val="32"/>
        </w:rPr>
      </w:pPr>
    </w:p>
    <w:p w14:paraId="550FEC0A">
      <w:pPr>
        <w:jc w:val="center"/>
        <w:rPr>
          <w:rFonts w:hint="eastAsia" w:ascii="仿宋" w:hAnsi="仿宋" w:cs="仿宋"/>
          <w:b/>
          <w:kern w:val="0"/>
          <w:sz w:val="32"/>
          <w:szCs w:val="32"/>
        </w:rPr>
      </w:pPr>
    </w:p>
    <w:p w14:paraId="5EDF1D30">
      <w:pPr>
        <w:rPr>
          <w:rFonts w:hint="eastAsia" w:ascii="仿宋" w:hAnsi="仿宋" w:cs="仿宋"/>
          <w:b/>
          <w:kern w:val="0"/>
          <w:sz w:val="32"/>
          <w:szCs w:val="32"/>
        </w:rPr>
      </w:pPr>
      <w:r>
        <w:rPr>
          <w:rFonts w:hint="eastAsia" w:ascii="仿宋" w:hAnsi="仿宋" w:cs="仿宋"/>
          <w:b/>
          <w:kern w:val="0"/>
          <w:sz w:val="32"/>
          <w:szCs w:val="32"/>
        </w:rPr>
        <w:br w:type="page"/>
      </w:r>
    </w:p>
    <w:p w14:paraId="306FA74F">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14:paraId="4672589E">
      <w:pPr>
        <w:widowControl/>
        <w:spacing w:line="360" w:lineRule="auto"/>
        <w:ind w:firstLine="120" w:firstLineChars="50"/>
        <w:jc w:val="left"/>
        <w:rPr>
          <w:rFonts w:hint="eastAsia" w:ascii="仿宋" w:hAnsi="仿宋" w:cs="仿宋"/>
        </w:rPr>
      </w:pPr>
      <w:r>
        <w:rPr>
          <w:rFonts w:hint="eastAsia" w:ascii="仿宋" w:hAnsi="仿宋" w:cs="仿宋"/>
        </w:rPr>
        <w:t>【</w:t>
      </w:r>
      <w:r>
        <w:rPr>
          <w:rFonts w:hint="eastAsia" w:ascii="仿宋" w:hAnsi="仿宋" w:cs="仿宋"/>
          <w:b/>
        </w:rPr>
        <w:t>中标后以分包方式履行合同的，提供分包意向协议(附件6)；采购人不同意分包或者投标人中标后不以分包方式履行合同的，则不需要提供。</w:t>
      </w:r>
      <w:r>
        <w:rPr>
          <w:rFonts w:hint="eastAsia" w:ascii="仿宋" w:hAnsi="仿宋" w:cs="仿宋"/>
        </w:rPr>
        <w:t>】</w:t>
      </w:r>
    </w:p>
    <w:p w14:paraId="2BBE73DA">
      <w:pPr>
        <w:rPr>
          <w:rFonts w:hint="eastAsia" w:ascii="仿宋" w:hAnsi="仿宋" w:cs="仿宋"/>
          <w:b/>
          <w:kern w:val="0"/>
          <w:sz w:val="32"/>
          <w:szCs w:val="32"/>
          <w:lang w:val="zh-CN"/>
        </w:rPr>
      </w:pPr>
      <w:r>
        <w:rPr>
          <w:rFonts w:hint="eastAsia" w:ascii="仿宋" w:hAnsi="仿宋" w:cs="仿宋"/>
          <w:b/>
          <w:kern w:val="0"/>
          <w:sz w:val="32"/>
          <w:szCs w:val="32"/>
          <w:lang w:val="zh-CN"/>
        </w:rPr>
        <w:br w:type="page"/>
      </w:r>
    </w:p>
    <w:p w14:paraId="446F2C7D">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lang w:val="zh-CN"/>
        </w:rPr>
        <w:t>四、符合性审查资料</w:t>
      </w:r>
    </w:p>
    <w:p w14:paraId="780A9D62">
      <w:pPr>
        <w:jc w:val="center"/>
        <w:rPr>
          <w:rFonts w:hint="eastAsia" w:ascii="仿宋" w:hAnsi="仿宋" w:cs="仿宋"/>
          <w:b/>
          <w:kern w:val="0"/>
          <w:sz w:val="32"/>
          <w:szCs w:val="32"/>
        </w:rPr>
      </w:pPr>
    </w:p>
    <w:tbl>
      <w:tblPr>
        <w:tblStyle w:val="64"/>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0C05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A44C0F9">
            <w:pPr>
              <w:spacing w:line="400" w:lineRule="exact"/>
              <w:jc w:val="left"/>
              <w:rPr>
                <w:rFonts w:hint="eastAsia" w:ascii="仿宋" w:hAnsi="仿宋" w:cs="仿宋"/>
                <w:b/>
              </w:rPr>
            </w:pPr>
            <w:r>
              <w:rPr>
                <w:rFonts w:hint="eastAsia" w:ascii="仿宋" w:hAnsi="仿宋" w:cs="仿宋"/>
                <w:b/>
              </w:rPr>
              <w:t>序号</w:t>
            </w:r>
          </w:p>
        </w:tc>
        <w:tc>
          <w:tcPr>
            <w:tcW w:w="4245" w:type="dxa"/>
            <w:vAlign w:val="center"/>
          </w:tcPr>
          <w:p w14:paraId="4AABDA69">
            <w:pPr>
              <w:spacing w:line="400" w:lineRule="exact"/>
              <w:jc w:val="left"/>
              <w:rPr>
                <w:rFonts w:hint="eastAsia" w:ascii="仿宋" w:hAnsi="仿宋" w:cs="仿宋"/>
                <w:b/>
              </w:rPr>
            </w:pPr>
            <w:r>
              <w:rPr>
                <w:rFonts w:hint="eastAsia" w:ascii="仿宋" w:hAnsi="仿宋" w:cs="仿宋"/>
                <w:b/>
              </w:rPr>
              <w:t>实质性要求</w:t>
            </w:r>
          </w:p>
        </w:tc>
        <w:tc>
          <w:tcPr>
            <w:tcW w:w="2551" w:type="dxa"/>
            <w:vAlign w:val="center"/>
          </w:tcPr>
          <w:p w14:paraId="3DE6D2B3">
            <w:pPr>
              <w:spacing w:line="400" w:lineRule="exact"/>
              <w:jc w:val="left"/>
              <w:rPr>
                <w:rFonts w:hint="eastAsia" w:ascii="仿宋" w:hAnsi="仿宋" w:cs="仿宋"/>
                <w:b/>
              </w:rPr>
            </w:pPr>
            <w:r>
              <w:rPr>
                <w:rFonts w:hint="eastAsia" w:ascii="仿宋" w:hAnsi="仿宋" w:cs="仿宋"/>
                <w:b/>
              </w:rPr>
              <w:t>需要提供的符合性审查资料</w:t>
            </w:r>
          </w:p>
        </w:tc>
        <w:tc>
          <w:tcPr>
            <w:tcW w:w="1672" w:type="dxa"/>
            <w:vAlign w:val="center"/>
          </w:tcPr>
          <w:p w14:paraId="5B2DEDB9">
            <w:pPr>
              <w:spacing w:line="400" w:lineRule="exact"/>
              <w:jc w:val="left"/>
              <w:rPr>
                <w:rFonts w:hint="eastAsia" w:ascii="仿宋" w:hAnsi="仿宋" w:cs="仿宋"/>
                <w:b/>
              </w:rPr>
            </w:pPr>
            <w:r>
              <w:rPr>
                <w:rFonts w:hint="eastAsia" w:ascii="仿宋" w:hAnsi="仿宋" w:cs="仿宋"/>
                <w:b/>
              </w:rPr>
              <w:t>投标文件中的页码位置</w:t>
            </w:r>
          </w:p>
        </w:tc>
      </w:tr>
      <w:tr w14:paraId="3B6B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40D084">
            <w:pPr>
              <w:spacing w:line="400" w:lineRule="exact"/>
              <w:jc w:val="left"/>
              <w:rPr>
                <w:rFonts w:hint="eastAsia" w:ascii="仿宋" w:hAnsi="仿宋" w:cs="仿宋"/>
                <w:bCs/>
              </w:rPr>
            </w:pPr>
            <w:r>
              <w:rPr>
                <w:rFonts w:hint="eastAsia" w:ascii="仿宋" w:hAnsi="仿宋" w:cs="仿宋"/>
                <w:bCs/>
              </w:rPr>
              <w:t>1</w:t>
            </w:r>
          </w:p>
        </w:tc>
        <w:tc>
          <w:tcPr>
            <w:tcW w:w="4245" w:type="dxa"/>
            <w:vAlign w:val="center"/>
          </w:tcPr>
          <w:p w14:paraId="558C4533">
            <w:pPr>
              <w:spacing w:line="400" w:lineRule="exact"/>
              <w:jc w:val="left"/>
              <w:rPr>
                <w:rFonts w:hint="eastAsia" w:ascii="仿宋" w:hAnsi="仿宋" w:cs="仿宋"/>
              </w:rPr>
            </w:pPr>
            <w:r>
              <w:rPr>
                <w:rFonts w:hint="eastAsia" w:ascii="仿宋" w:hAnsi="仿宋" w:cs="仿宋"/>
              </w:rPr>
              <w:t>投标文件按照招标文件要求签署、盖章。</w:t>
            </w:r>
          </w:p>
        </w:tc>
        <w:tc>
          <w:tcPr>
            <w:tcW w:w="2551" w:type="dxa"/>
            <w:vAlign w:val="center"/>
          </w:tcPr>
          <w:p w14:paraId="014788ED">
            <w:pPr>
              <w:spacing w:line="400" w:lineRule="exact"/>
              <w:jc w:val="left"/>
              <w:rPr>
                <w:rFonts w:hint="eastAsia" w:ascii="仿宋" w:hAnsi="仿宋" w:cs="仿宋"/>
              </w:rPr>
            </w:pPr>
            <w:r>
              <w:rPr>
                <w:rFonts w:hint="eastAsia" w:ascii="仿宋" w:hAnsi="仿宋" w:cs="仿宋"/>
              </w:rPr>
              <w:t>需要使用电子签名或者签字盖章的投标文件的组成部分</w:t>
            </w:r>
          </w:p>
        </w:tc>
        <w:tc>
          <w:tcPr>
            <w:tcW w:w="1672" w:type="dxa"/>
            <w:vAlign w:val="center"/>
          </w:tcPr>
          <w:p w14:paraId="305CA5F2">
            <w:pPr>
              <w:spacing w:line="400" w:lineRule="exact"/>
              <w:jc w:val="left"/>
              <w:rPr>
                <w:rFonts w:hint="eastAsia" w:ascii="仿宋" w:hAnsi="仿宋" w:cs="仿宋"/>
              </w:rPr>
            </w:pPr>
            <w:r>
              <w:rPr>
                <w:rFonts w:hint="eastAsia" w:ascii="仿宋" w:hAnsi="仿宋" w:cs="仿宋"/>
              </w:rPr>
              <w:t>见投标文件</w:t>
            </w:r>
          </w:p>
          <w:p w14:paraId="6D56F115">
            <w:pPr>
              <w:spacing w:line="400" w:lineRule="exact"/>
              <w:jc w:val="left"/>
              <w:rPr>
                <w:rFonts w:hint="eastAsia" w:ascii="仿宋" w:hAnsi="仿宋" w:cs="仿宋"/>
              </w:rPr>
            </w:pPr>
            <w:r>
              <w:rPr>
                <w:rFonts w:hint="eastAsia" w:ascii="仿宋" w:hAnsi="仿宋" w:cs="仿宋"/>
              </w:rPr>
              <w:t>第页</w:t>
            </w:r>
          </w:p>
        </w:tc>
      </w:tr>
      <w:tr w14:paraId="4E0C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E00EE5">
            <w:pPr>
              <w:spacing w:line="400" w:lineRule="exact"/>
              <w:jc w:val="left"/>
              <w:rPr>
                <w:rFonts w:hint="eastAsia" w:ascii="仿宋" w:hAnsi="仿宋" w:cs="仿宋"/>
                <w:bCs/>
              </w:rPr>
            </w:pPr>
            <w:r>
              <w:rPr>
                <w:rFonts w:hint="eastAsia" w:ascii="仿宋" w:hAnsi="仿宋" w:cs="仿宋"/>
                <w:bCs/>
              </w:rPr>
              <w:t>2</w:t>
            </w:r>
          </w:p>
        </w:tc>
        <w:tc>
          <w:tcPr>
            <w:tcW w:w="4245" w:type="dxa"/>
            <w:vAlign w:val="center"/>
          </w:tcPr>
          <w:p w14:paraId="36A82B3A">
            <w:pPr>
              <w:spacing w:line="400" w:lineRule="exact"/>
              <w:jc w:val="left"/>
              <w:rPr>
                <w:rFonts w:hint="eastAsia"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14:paraId="6C8F2736">
            <w:pPr>
              <w:spacing w:line="400" w:lineRule="exact"/>
              <w:jc w:val="left"/>
              <w:rPr>
                <w:rFonts w:hint="eastAsia" w:ascii="仿宋" w:hAnsi="仿宋" w:cs="仿宋"/>
              </w:rPr>
            </w:pPr>
            <w:r>
              <w:rPr>
                <w:rFonts w:hint="eastAsia" w:ascii="仿宋" w:hAnsi="仿宋" w:cs="仿宋"/>
              </w:rPr>
              <w:t>投标函</w:t>
            </w:r>
          </w:p>
        </w:tc>
        <w:tc>
          <w:tcPr>
            <w:tcW w:w="1672" w:type="dxa"/>
            <w:vAlign w:val="center"/>
          </w:tcPr>
          <w:p w14:paraId="4AE025F9">
            <w:pPr>
              <w:spacing w:line="400" w:lineRule="exact"/>
              <w:jc w:val="left"/>
              <w:rPr>
                <w:rFonts w:hint="eastAsia" w:ascii="仿宋" w:hAnsi="仿宋" w:cs="仿宋"/>
              </w:rPr>
            </w:pPr>
            <w:r>
              <w:rPr>
                <w:rFonts w:hint="eastAsia" w:ascii="仿宋" w:hAnsi="仿宋" w:cs="仿宋"/>
              </w:rPr>
              <w:t>见投标文件</w:t>
            </w:r>
          </w:p>
          <w:p w14:paraId="141D95E7">
            <w:pPr>
              <w:spacing w:line="400" w:lineRule="exact"/>
              <w:jc w:val="left"/>
              <w:rPr>
                <w:rFonts w:hint="eastAsia" w:ascii="仿宋" w:hAnsi="仿宋" w:cs="仿宋"/>
              </w:rPr>
            </w:pPr>
            <w:r>
              <w:rPr>
                <w:rFonts w:hint="eastAsia" w:ascii="仿宋" w:hAnsi="仿宋" w:cs="仿宋"/>
              </w:rPr>
              <w:t>第页</w:t>
            </w:r>
          </w:p>
        </w:tc>
      </w:tr>
      <w:tr w14:paraId="4728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A0CF6B">
            <w:pPr>
              <w:spacing w:line="400" w:lineRule="exact"/>
              <w:jc w:val="left"/>
              <w:rPr>
                <w:rFonts w:hint="eastAsia" w:ascii="仿宋" w:hAnsi="仿宋" w:cs="仿宋"/>
                <w:bCs/>
              </w:rPr>
            </w:pPr>
            <w:r>
              <w:rPr>
                <w:rFonts w:hint="eastAsia" w:ascii="仿宋" w:hAnsi="仿宋" w:cs="仿宋"/>
                <w:bCs/>
              </w:rPr>
              <w:t>3</w:t>
            </w:r>
          </w:p>
        </w:tc>
        <w:tc>
          <w:tcPr>
            <w:tcW w:w="4245" w:type="dxa"/>
            <w:vAlign w:val="center"/>
          </w:tcPr>
          <w:p w14:paraId="7E42157B">
            <w:pPr>
              <w:spacing w:line="400" w:lineRule="exact"/>
              <w:jc w:val="left"/>
              <w:rPr>
                <w:rFonts w:hint="eastAsia" w:ascii="仿宋" w:hAnsi="仿宋" w:cs="仿宋"/>
              </w:rPr>
            </w:pPr>
            <w:r>
              <w:rPr>
                <w:rFonts w:hint="eastAsia" w:ascii="仿宋" w:hAnsi="仿宋" w:cs="仿宋"/>
              </w:rPr>
              <w:t>投标文件满足招标文件的其它实质性要求。</w:t>
            </w:r>
          </w:p>
        </w:tc>
        <w:tc>
          <w:tcPr>
            <w:tcW w:w="2551" w:type="dxa"/>
            <w:vAlign w:val="center"/>
          </w:tcPr>
          <w:p w14:paraId="483F192D">
            <w:pPr>
              <w:spacing w:line="400" w:lineRule="exact"/>
              <w:jc w:val="left"/>
              <w:rPr>
                <w:rFonts w:hint="eastAsia" w:ascii="仿宋" w:hAnsi="仿宋" w:cs="仿宋"/>
              </w:rPr>
            </w:pPr>
            <w:r>
              <w:rPr>
                <w:rFonts w:hint="eastAsia" w:ascii="仿宋" w:hAnsi="仿宋" w:cs="仿宋"/>
                <w:kern w:val="0"/>
              </w:rPr>
              <w:t>招标文件其它实质性要求相应的材料（“▲”系指实质性要求条款，招标文件无其它实质性要求的，无需提供）</w:t>
            </w:r>
          </w:p>
        </w:tc>
        <w:tc>
          <w:tcPr>
            <w:tcW w:w="1672" w:type="dxa"/>
            <w:vAlign w:val="center"/>
          </w:tcPr>
          <w:p w14:paraId="37B5B92D">
            <w:pPr>
              <w:spacing w:line="400" w:lineRule="exact"/>
              <w:jc w:val="left"/>
              <w:rPr>
                <w:rFonts w:hint="eastAsia" w:ascii="仿宋" w:hAnsi="仿宋" w:cs="仿宋"/>
              </w:rPr>
            </w:pPr>
            <w:r>
              <w:rPr>
                <w:rFonts w:hint="eastAsia" w:ascii="仿宋" w:hAnsi="仿宋" w:cs="仿宋"/>
              </w:rPr>
              <w:t>见投标文件</w:t>
            </w:r>
          </w:p>
          <w:p w14:paraId="518DC76B">
            <w:pPr>
              <w:spacing w:line="400" w:lineRule="exact"/>
              <w:jc w:val="left"/>
              <w:rPr>
                <w:rFonts w:hint="eastAsia" w:ascii="仿宋" w:hAnsi="仿宋" w:cs="仿宋"/>
              </w:rPr>
            </w:pPr>
            <w:r>
              <w:rPr>
                <w:rFonts w:hint="eastAsia" w:ascii="仿宋" w:hAnsi="仿宋" w:cs="仿宋"/>
              </w:rPr>
              <w:t>第页</w:t>
            </w:r>
          </w:p>
        </w:tc>
      </w:tr>
    </w:tbl>
    <w:p w14:paraId="6A493DFA">
      <w:pPr>
        <w:spacing w:line="360" w:lineRule="auto"/>
        <w:ind w:right="420"/>
        <w:rPr>
          <w:rFonts w:hint="eastAsia" w:ascii="仿宋" w:hAnsi="仿宋" w:cs="仿宋"/>
        </w:rPr>
      </w:pPr>
      <w:r>
        <w:rPr>
          <w:rFonts w:hint="eastAsia" w:ascii="仿宋" w:hAnsi="仿宋" w:cs="仿宋"/>
        </w:rPr>
        <w:t>注：按本格式和要求提供。</w:t>
      </w:r>
    </w:p>
    <w:p w14:paraId="16DB9DED">
      <w:pPr>
        <w:jc w:val="center"/>
        <w:rPr>
          <w:rFonts w:hint="eastAsia" w:ascii="仿宋" w:hAnsi="仿宋" w:cs="仿宋"/>
          <w:b/>
          <w:kern w:val="0"/>
          <w:sz w:val="32"/>
          <w:szCs w:val="32"/>
        </w:rPr>
      </w:pPr>
    </w:p>
    <w:p w14:paraId="02465B7A">
      <w:pPr>
        <w:jc w:val="center"/>
        <w:rPr>
          <w:rFonts w:hint="eastAsia" w:ascii="仿宋" w:hAnsi="仿宋" w:cs="仿宋"/>
          <w:b/>
          <w:kern w:val="0"/>
          <w:sz w:val="32"/>
          <w:szCs w:val="32"/>
        </w:rPr>
      </w:pPr>
    </w:p>
    <w:p w14:paraId="60300AA5">
      <w:pPr>
        <w:jc w:val="center"/>
        <w:rPr>
          <w:rFonts w:hint="eastAsia" w:ascii="仿宋" w:hAnsi="仿宋" w:cs="仿宋"/>
          <w:b/>
          <w:kern w:val="0"/>
          <w:sz w:val="32"/>
          <w:szCs w:val="32"/>
        </w:rPr>
      </w:pPr>
    </w:p>
    <w:p w14:paraId="2E15460B">
      <w:pPr>
        <w:jc w:val="center"/>
        <w:rPr>
          <w:rFonts w:hint="eastAsia" w:ascii="仿宋" w:hAnsi="仿宋" w:cs="仿宋"/>
          <w:b/>
          <w:kern w:val="0"/>
          <w:sz w:val="32"/>
          <w:szCs w:val="32"/>
        </w:rPr>
      </w:pPr>
    </w:p>
    <w:p w14:paraId="012CE646">
      <w:pPr>
        <w:jc w:val="center"/>
        <w:rPr>
          <w:rFonts w:hint="eastAsia" w:ascii="仿宋" w:hAnsi="仿宋" w:cs="仿宋"/>
          <w:b/>
          <w:kern w:val="0"/>
          <w:sz w:val="32"/>
          <w:szCs w:val="32"/>
        </w:rPr>
      </w:pPr>
    </w:p>
    <w:p w14:paraId="328AA97A">
      <w:pPr>
        <w:jc w:val="center"/>
        <w:rPr>
          <w:rFonts w:hint="eastAsia" w:ascii="仿宋" w:hAnsi="仿宋" w:cs="仿宋"/>
          <w:b/>
          <w:kern w:val="0"/>
          <w:sz w:val="32"/>
          <w:szCs w:val="32"/>
        </w:rPr>
      </w:pPr>
    </w:p>
    <w:p w14:paraId="0C9480F2">
      <w:pPr>
        <w:jc w:val="center"/>
        <w:rPr>
          <w:rFonts w:hint="eastAsia" w:ascii="仿宋" w:hAnsi="仿宋" w:cs="仿宋"/>
          <w:b/>
          <w:kern w:val="0"/>
          <w:sz w:val="32"/>
          <w:szCs w:val="32"/>
        </w:rPr>
      </w:pPr>
    </w:p>
    <w:p w14:paraId="382377CD">
      <w:pPr>
        <w:jc w:val="center"/>
        <w:rPr>
          <w:rFonts w:hint="eastAsia" w:ascii="仿宋" w:hAnsi="仿宋" w:cs="仿宋"/>
          <w:b/>
          <w:kern w:val="0"/>
          <w:sz w:val="32"/>
          <w:szCs w:val="32"/>
        </w:rPr>
      </w:pPr>
    </w:p>
    <w:p w14:paraId="43B7D84A">
      <w:pPr>
        <w:jc w:val="center"/>
        <w:rPr>
          <w:rFonts w:hint="eastAsia" w:ascii="仿宋" w:hAnsi="仿宋" w:cs="仿宋"/>
          <w:b/>
          <w:kern w:val="0"/>
          <w:sz w:val="32"/>
          <w:szCs w:val="32"/>
        </w:rPr>
      </w:pPr>
    </w:p>
    <w:p w14:paraId="7EF164BF">
      <w:pPr>
        <w:jc w:val="center"/>
        <w:rPr>
          <w:rFonts w:hint="eastAsia" w:ascii="仿宋" w:hAnsi="仿宋" w:cs="仿宋"/>
          <w:b/>
          <w:kern w:val="0"/>
          <w:sz w:val="32"/>
          <w:szCs w:val="32"/>
        </w:rPr>
      </w:pPr>
    </w:p>
    <w:p w14:paraId="0DB2F9BD">
      <w:pPr>
        <w:jc w:val="center"/>
        <w:rPr>
          <w:rFonts w:hint="eastAsia" w:ascii="仿宋" w:hAnsi="仿宋" w:cs="仿宋"/>
          <w:b/>
          <w:kern w:val="0"/>
          <w:sz w:val="32"/>
          <w:szCs w:val="32"/>
        </w:rPr>
      </w:pPr>
    </w:p>
    <w:p w14:paraId="26236F00">
      <w:pPr>
        <w:jc w:val="center"/>
        <w:rPr>
          <w:rFonts w:hint="eastAsia" w:ascii="仿宋" w:hAnsi="仿宋" w:cs="仿宋"/>
          <w:b/>
          <w:kern w:val="0"/>
          <w:sz w:val="32"/>
          <w:szCs w:val="32"/>
        </w:rPr>
      </w:pPr>
    </w:p>
    <w:p w14:paraId="38661457">
      <w:pPr>
        <w:jc w:val="center"/>
        <w:rPr>
          <w:rFonts w:hint="eastAsia" w:ascii="仿宋" w:hAnsi="仿宋" w:cs="仿宋"/>
          <w:b/>
          <w:kern w:val="0"/>
          <w:sz w:val="32"/>
          <w:szCs w:val="32"/>
        </w:rPr>
      </w:pPr>
    </w:p>
    <w:p w14:paraId="3F271011">
      <w:pPr>
        <w:rPr>
          <w:rFonts w:hint="eastAsia" w:ascii="仿宋" w:hAnsi="仿宋" w:cs="仿宋"/>
          <w:b/>
          <w:kern w:val="0"/>
          <w:sz w:val="32"/>
          <w:szCs w:val="32"/>
        </w:rPr>
      </w:pPr>
      <w:r>
        <w:rPr>
          <w:rFonts w:hint="eastAsia" w:ascii="仿宋" w:hAnsi="仿宋" w:cs="仿宋"/>
          <w:b/>
          <w:kern w:val="0"/>
          <w:sz w:val="32"/>
          <w:szCs w:val="32"/>
        </w:rPr>
        <w:br w:type="page"/>
      </w:r>
    </w:p>
    <w:p w14:paraId="58A03A6F">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14:paraId="15EEA17F">
      <w:pPr>
        <w:spacing w:line="360" w:lineRule="auto"/>
        <w:jc w:val="left"/>
        <w:rPr>
          <w:rFonts w:hint="eastAsia" w:ascii="仿宋" w:hAnsi="仿宋" w:cs="仿宋"/>
          <w:b/>
        </w:rPr>
      </w:pPr>
    </w:p>
    <w:p w14:paraId="7EB6518F">
      <w:pPr>
        <w:spacing w:line="360" w:lineRule="auto"/>
        <w:jc w:val="left"/>
        <w:rPr>
          <w:rFonts w:hint="eastAsia" w:ascii="仿宋" w:hAnsi="仿宋" w:cs="仿宋"/>
          <w:b/>
        </w:rPr>
      </w:pPr>
      <w:r>
        <w:rPr>
          <w:rFonts w:hint="eastAsia" w:ascii="仿宋" w:hAnsi="仿宋" w:cs="仿宋"/>
          <w:b/>
        </w:rPr>
        <w:t>（按招标文件第四部分评标办法前附表中“投标文件中评标标准相应的商务技术资料目录”提供资料）</w:t>
      </w:r>
    </w:p>
    <w:p w14:paraId="3363E5A5">
      <w:pPr>
        <w:jc w:val="center"/>
        <w:rPr>
          <w:rFonts w:hint="eastAsia" w:ascii="仿宋" w:hAnsi="仿宋" w:cs="仿宋"/>
          <w:b/>
          <w:kern w:val="0"/>
          <w:sz w:val="32"/>
          <w:szCs w:val="32"/>
        </w:rPr>
      </w:pPr>
    </w:p>
    <w:p w14:paraId="1A6DA6D0">
      <w:pPr>
        <w:jc w:val="center"/>
        <w:rPr>
          <w:rFonts w:hint="eastAsia" w:ascii="仿宋" w:hAnsi="仿宋" w:cs="仿宋"/>
          <w:b/>
          <w:kern w:val="0"/>
          <w:sz w:val="32"/>
          <w:szCs w:val="32"/>
        </w:rPr>
      </w:pPr>
    </w:p>
    <w:p w14:paraId="7BA5320E">
      <w:pPr>
        <w:jc w:val="center"/>
        <w:rPr>
          <w:rFonts w:hint="eastAsia" w:ascii="仿宋" w:hAnsi="仿宋" w:cs="仿宋"/>
          <w:b/>
          <w:kern w:val="0"/>
          <w:sz w:val="32"/>
          <w:szCs w:val="32"/>
        </w:rPr>
      </w:pPr>
    </w:p>
    <w:p w14:paraId="0B7E41A5">
      <w:pPr>
        <w:jc w:val="center"/>
        <w:rPr>
          <w:rFonts w:hint="eastAsia" w:ascii="仿宋" w:hAnsi="仿宋" w:cs="仿宋"/>
          <w:b/>
          <w:kern w:val="0"/>
          <w:sz w:val="32"/>
          <w:szCs w:val="32"/>
        </w:rPr>
      </w:pPr>
    </w:p>
    <w:p w14:paraId="05A9027B">
      <w:pPr>
        <w:jc w:val="center"/>
        <w:rPr>
          <w:rFonts w:hint="eastAsia" w:ascii="仿宋" w:hAnsi="仿宋" w:cs="仿宋"/>
          <w:b/>
          <w:kern w:val="0"/>
          <w:sz w:val="32"/>
          <w:szCs w:val="32"/>
        </w:rPr>
      </w:pPr>
    </w:p>
    <w:p w14:paraId="3FD0CA40">
      <w:pPr>
        <w:jc w:val="center"/>
        <w:rPr>
          <w:rFonts w:hint="eastAsia" w:ascii="仿宋" w:hAnsi="仿宋" w:cs="仿宋"/>
          <w:b/>
          <w:kern w:val="0"/>
          <w:sz w:val="32"/>
          <w:szCs w:val="32"/>
        </w:rPr>
      </w:pPr>
    </w:p>
    <w:p w14:paraId="47EBE17A">
      <w:pPr>
        <w:jc w:val="center"/>
        <w:rPr>
          <w:rFonts w:hint="eastAsia" w:ascii="仿宋" w:hAnsi="仿宋" w:cs="仿宋"/>
          <w:b/>
          <w:kern w:val="0"/>
          <w:sz w:val="32"/>
          <w:szCs w:val="32"/>
        </w:rPr>
      </w:pPr>
    </w:p>
    <w:p w14:paraId="3F35D232">
      <w:pPr>
        <w:jc w:val="center"/>
        <w:rPr>
          <w:rFonts w:hint="eastAsia" w:ascii="仿宋" w:hAnsi="仿宋" w:cs="仿宋"/>
          <w:b/>
          <w:kern w:val="0"/>
          <w:sz w:val="32"/>
          <w:szCs w:val="32"/>
        </w:rPr>
      </w:pPr>
    </w:p>
    <w:p w14:paraId="0ECDAFF1">
      <w:pPr>
        <w:jc w:val="center"/>
        <w:rPr>
          <w:rFonts w:hint="eastAsia" w:ascii="仿宋" w:hAnsi="仿宋" w:cs="仿宋"/>
          <w:b/>
          <w:kern w:val="0"/>
          <w:sz w:val="32"/>
          <w:szCs w:val="32"/>
        </w:rPr>
      </w:pPr>
    </w:p>
    <w:p w14:paraId="03E379FC">
      <w:pPr>
        <w:jc w:val="center"/>
        <w:rPr>
          <w:rFonts w:hint="eastAsia" w:ascii="仿宋" w:hAnsi="仿宋" w:cs="仿宋"/>
          <w:b/>
          <w:kern w:val="0"/>
          <w:sz w:val="32"/>
          <w:szCs w:val="32"/>
        </w:rPr>
      </w:pPr>
    </w:p>
    <w:p w14:paraId="48CB6C52">
      <w:pPr>
        <w:jc w:val="center"/>
        <w:rPr>
          <w:rFonts w:hint="eastAsia" w:ascii="仿宋" w:hAnsi="仿宋" w:cs="仿宋"/>
          <w:b/>
          <w:kern w:val="0"/>
          <w:sz w:val="32"/>
          <w:szCs w:val="32"/>
        </w:rPr>
      </w:pPr>
    </w:p>
    <w:p w14:paraId="3F077356">
      <w:pPr>
        <w:jc w:val="center"/>
        <w:rPr>
          <w:rFonts w:hint="eastAsia" w:ascii="仿宋" w:hAnsi="仿宋" w:cs="仿宋"/>
          <w:b/>
          <w:kern w:val="0"/>
          <w:sz w:val="32"/>
          <w:szCs w:val="32"/>
        </w:rPr>
      </w:pPr>
    </w:p>
    <w:p w14:paraId="1BE07326">
      <w:pPr>
        <w:jc w:val="center"/>
        <w:rPr>
          <w:rFonts w:hint="eastAsia" w:ascii="仿宋" w:hAnsi="仿宋" w:cs="仿宋"/>
          <w:b/>
          <w:kern w:val="0"/>
          <w:sz w:val="32"/>
          <w:szCs w:val="32"/>
        </w:rPr>
      </w:pPr>
    </w:p>
    <w:p w14:paraId="0CAE4888">
      <w:pPr>
        <w:jc w:val="center"/>
        <w:rPr>
          <w:rFonts w:hint="eastAsia" w:ascii="仿宋" w:hAnsi="仿宋" w:cs="仿宋"/>
          <w:b/>
          <w:kern w:val="0"/>
          <w:sz w:val="32"/>
          <w:szCs w:val="32"/>
        </w:rPr>
      </w:pPr>
    </w:p>
    <w:p w14:paraId="15214713">
      <w:pPr>
        <w:jc w:val="center"/>
        <w:rPr>
          <w:rFonts w:hint="eastAsia" w:ascii="仿宋" w:hAnsi="仿宋" w:cs="仿宋"/>
          <w:b/>
          <w:kern w:val="0"/>
          <w:sz w:val="32"/>
          <w:szCs w:val="32"/>
        </w:rPr>
      </w:pPr>
    </w:p>
    <w:p w14:paraId="38B06A30">
      <w:pPr>
        <w:jc w:val="center"/>
        <w:rPr>
          <w:rFonts w:hint="eastAsia" w:ascii="仿宋" w:hAnsi="仿宋" w:cs="仿宋"/>
          <w:b/>
          <w:kern w:val="0"/>
          <w:sz w:val="32"/>
          <w:szCs w:val="32"/>
        </w:rPr>
      </w:pPr>
    </w:p>
    <w:p w14:paraId="62E67573">
      <w:pPr>
        <w:jc w:val="center"/>
        <w:rPr>
          <w:rFonts w:hint="eastAsia" w:ascii="仿宋" w:hAnsi="仿宋" w:cs="仿宋"/>
          <w:b/>
          <w:kern w:val="0"/>
          <w:sz w:val="32"/>
          <w:szCs w:val="32"/>
        </w:rPr>
      </w:pPr>
    </w:p>
    <w:p w14:paraId="3E349797">
      <w:pPr>
        <w:jc w:val="center"/>
        <w:rPr>
          <w:rFonts w:hint="eastAsia" w:ascii="仿宋" w:hAnsi="仿宋" w:cs="仿宋"/>
          <w:b/>
          <w:kern w:val="0"/>
          <w:sz w:val="32"/>
          <w:szCs w:val="32"/>
        </w:rPr>
      </w:pPr>
    </w:p>
    <w:p w14:paraId="02A85B65">
      <w:pPr>
        <w:jc w:val="center"/>
        <w:rPr>
          <w:rFonts w:hint="eastAsia" w:ascii="仿宋" w:hAnsi="仿宋" w:cs="仿宋"/>
          <w:b/>
          <w:kern w:val="0"/>
          <w:sz w:val="32"/>
          <w:szCs w:val="32"/>
        </w:rPr>
      </w:pPr>
    </w:p>
    <w:p w14:paraId="0FC6D583">
      <w:pPr>
        <w:jc w:val="center"/>
        <w:rPr>
          <w:rFonts w:hint="eastAsia" w:ascii="仿宋" w:hAnsi="仿宋" w:cs="仿宋"/>
          <w:b/>
          <w:kern w:val="0"/>
          <w:sz w:val="32"/>
          <w:szCs w:val="32"/>
        </w:rPr>
      </w:pPr>
    </w:p>
    <w:p w14:paraId="59F9AF53">
      <w:pPr>
        <w:jc w:val="center"/>
        <w:rPr>
          <w:rFonts w:hint="eastAsia" w:ascii="仿宋" w:hAnsi="仿宋" w:cs="仿宋"/>
          <w:b/>
          <w:kern w:val="0"/>
          <w:sz w:val="32"/>
          <w:szCs w:val="32"/>
        </w:rPr>
      </w:pPr>
    </w:p>
    <w:p w14:paraId="5AC7DE7D">
      <w:pPr>
        <w:rPr>
          <w:rFonts w:hint="eastAsia" w:ascii="仿宋" w:hAnsi="仿宋" w:cs="仿宋"/>
          <w:b/>
          <w:kern w:val="0"/>
          <w:sz w:val="32"/>
          <w:szCs w:val="32"/>
        </w:rPr>
      </w:pPr>
      <w:r>
        <w:rPr>
          <w:rFonts w:hint="eastAsia" w:ascii="仿宋" w:hAnsi="仿宋" w:cs="仿宋"/>
          <w:b/>
          <w:kern w:val="0"/>
          <w:sz w:val="32"/>
          <w:szCs w:val="32"/>
        </w:rPr>
        <w:br w:type="page"/>
      </w:r>
    </w:p>
    <w:p w14:paraId="40AF4B5C">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rPr>
        <w:t>六</w:t>
      </w:r>
      <w:r>
        <w:rPr>
          <w:rFonts w:hint="eastAsia" w:ascii="仿宋" w:hAnsi="仿宋" w:cs="仿宋"/>
          <w:b/>
          <w:kern w:val="0"/>
          <w:sz w:val="32"/>
          <w:szCs w:val="32"/>
          <w:lang w:val="zh-CN"/>
        </w:rPr>
        <w:t>、商务技术偏离表</w:t>
      </w:r>
    </w:p>
    <w:p w14:paraId="1FEADC1E">
      <w:pPr>
        <w:jc w:val="center"/>
        <w:rPr>
          <w:rFonts w:hint="eastAsia" w:ascii="仿宋" w:hAnsi="仿宋" w:cs="仿宋"/>
          <w:b/>
          <w:bCs/>
        </w:rPr>
      </w:pP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3C1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100B409F">
            <w:pPr>
              <w:spacing w:line="400" w:lineRule="exact"/>
              <w:jc w:val="center"/>
              <w:rPr>
                <w:rFonts w:hint="eastAsia" w:ascii="仿宋" w:hAnsi="仿宋" w:cs="仿宋"/>
                <w:b/>
                <w:bCs/>
              </w:rPr>
            </w:pPr>
            <w:r>
              <w:rPr>
                <w:rFonts w:hint="eastAsia" w:ascii="仿宋" w:hAnsi="仿宋" w:cs="仿宋"/>
                <w:b/>
                <w:bCs/>
              </w:rPr>
              <w:t>序号</w:t>
            </w:r>
          </w:p>
        </w:tc>
        <w:tc>
          <w:tcPr>
            <w:tcW w:w="3683" w:type="dxa"/>
            <w:vAlign w:val="center"/>
          </w:tcPr>
          <w:p w14:paraId="1ABABF73">
            <w:pPr>
              <w:spacing w:line="400" w:lineRule="exact"/>
              <w:jc w:val="center"/>
              <w:rPr>
                <w:rFonts w:hint="eastAsia" w:ascii="仿宋" w:hAnsi="仿宋" w:cs="仿宋"/>
                <w:b/>
                <w:bCs/>
              </w:rPr>
            </w:pPr>
            <w:r>
              <w:rPr>
                <w:rFonts w:hint="eastAsia" w:ascii="仿宋" w:hAnsi="仿宋" w:cs="仿宋"/>
                <w:b/>
                <w:bCs/>
              </w:rPr>
              <w:t>招标文件章节及具体内容</w:t>
            </w:r>
          </w:p>
        </w:tc>
        <w:tc>
          <w:tcPr>
            <w:tcW w:w="3546" w:type="dxa"/>
            <w:vAlign w:val="center"/>
          </w:tcPr>
          <w:p w14:paraId="094F4E49">
            <w:pPr>
              <w:spacing w:line="400" w:lineRule="exact"/>
              <w:jc w:val="center"/>
              <w:rPr>
                <w:rFonts w:hint="eastAsia" w:ascii="仿宋" w:hAnsi="仿宋" w:cs="仿宋"/>
                <w:b/>
                <w:bCs/>
              </w:rPr>
            </w:pPr>
            <w:r>
              <w:rPr>
                <w:rFonts w:hint="eastAsia" w:ascii="仿宋" w:hAnsi="仿宋" w:cs="仿宋"/>
                <w:b/>
                <w:bCs/>
              </w:rPr>
              <w:t>投标文件章节及具体内容</w:t>
            </w:r>
          </w:p>
        </w:tc>
        <w:tc>
          <w:tcPr>
            <w:tcW w:w="1276" w:type="dxa"/>
            <w:vAlign w:val="center"/>
          </w:tcPr>
          <w:p w14:paraId="427B0024">
            <w:pPr>
              <w:spacing w:line="400" w:lineRule="exact"/>
              <w:jc w:val="center"/>
              <w:rPr>
                <w:rFonts w:hint="eastAsia" w:ascii="仿宋" w:hAnsi="仿宋" w:cs="仿宋"/>
                <w:b/>
                <w:bCs/>
              </w:rPr>
            </w:pPr>
            <w:r>
              <w:rPr>
                <w:rFonts w:hint="eastAsia" w:ascii="仿宋" w:hAnsi="仿宋" w:cs="仿宋"/>
                <w:b/>
                <w:bCs/>
              </w:rPr>
              <w:t>偏离说明</w:t>
            </w:r>
          </w:p>
        </w:tc>
      </w:tr>
      <w:tr w14:paraId="1715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5C30420">
            <w:pPr>
              <w:spacing w:line="400" w:lineRule="exact"/>
              <w:jc w:val="center"/>
              <w:rPr>
                <w:rFonts w:hint="eastAsia" w:ascii="仿宋" w:hAnsi="仿宋" w:cs="仿宋"/>
                <w:kern w:val="0"/>
              </w:rPr>
            </w:pPr>
            <w:r>
              <w:rPr>
                <w:rFonts w:hint="eastAsia" w:ascii="仿宋" w:hAnsi="仿宋" w:cs="仿宋"/>
                <w:kern w:val="0"/>
              </w:rPr>
              <w:t>1</w:t>
            </w:r>
          </w:p>
        </w:tc>
        <w:tc>
          <w:tcPr>
            <w:tcW w:w="3683" w:type="dxa"/>
            <w:vAlign w:val="center"/>
          </w:tcPr>
          <w:p w14:paraId="45820635">
            <w:pPr>
              <w:spacing w:line="400" w:lineRule="exact"/>
              <w:jc w:val="center"/>
              <w:rPr>
                <w:rFonts w:hint="eastAsia" w:ascii="仿宋" w:hAnsi="仿宋" w:cs="仿宋"/>
                <w:b/>
                <w:kern w:val="0"/>
                <w:sz w:val="32"/>
                <w:szCs w:val="32"/>
              </w:rPr>
            </w:pPr>
          </w:p>
        </w:tc>
        <w:tc>
          <w:tcPr>
            <w:tcW w:w="3546" w:type="dxa"/>
            <w:vAlign w:val="center"/>
          </w:tcPr>
          <w:p w14:paraId="2834FD24">
            <w:pPr>
              <w:spacing w:line="400" w:lineRule="exact"/>
              <w:jc w:val="center"/>
              <w:rPr>
                <w:rFonts w:hint="eastAsia" w:ascii="仿宋" w:hAnsi="仿宋" w:cs="仿宋"/>
                <w:b/>
                <w:kern w:val="0"/>
                <w:sz w:val="32"/>
                <w:szCs w:val="32"/>
              </w:rPr>
            </w:pPr>
          </w:p>
        </w:tc>
        <w:tc>
          <w:tcPr>
            <w:tcW w:w="1276" w:type="dxa"/>
            <w:vAlign w:val="center"/>
          </w:tcPr>
          <w:p w14:paraId="13E01869">
            <w:pPr>
              <w:spacing w:line="400" w:lineRule="exact"/>
              <w:jc w:val="center"/>
              <w:rPr>
                <w:rFonts w:hint="eastAsia" w:ascii="仿宋" w:hAnsi="仿宋" w:cs="仿宋"/>
                <w:b/>
                <w:kern w:val="0"/>
                <w:sz w:val="32"/>
                <w:szCs w:val="32"/>
              </w:rPr>
            </w:pPr>
          </w:p>
        </w:tc>
      </w:tr>
      <w:tr w14:paraId="3875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2B1C405">
            <w:pPr>
              <w:spacing w:line="400" w:lineRule="exact"/>
              <w:jc w:val="center"/>
              <w:rPr>
                <w:rFonts w:hint="eastAsia" w:ascii="仿宋" w:hAnsi="仿宋" w:cs="仿宋"/>
                <w:kern w:val="0"/>
              </w:rPr>
            </w:pPr>
            <w:r>
              <w:rPr>
                <w:rFonts w:hint="eastAsia" w:ascii="仿宋" w:hAnsi="仿宋" w:cs="仿宋"/>
                <w:kern w:val="0"/>
              </w:rPr>
              <w:t>2</w:t>
            </w:r>
          </w:p>
        </w:tc>
        <w:tc>
          <w:tcPr>
            <w:tcW w:w="3683" w:type="dxa"/>
            <w:vAlign w:val="center"/>
          </w:tcPr>
          <w:p w14:paraId="18B9C138">
            <w:pPr>
              <w:spacing w:line="400" w:lineRule="exact"/>
              <w:jc w:val="center"/>
              <w:rPr>
                <w:rFonts w:hint="eastAsia" w:ascii="仿宋" w:hAnsi="仿宋" w:cs="仿宋"/>
                <w:b/>
                <w:kern w:val="0"/>
                <w:sz w:val="32"/>
                <w:szCs w:val="32"/>
              </w:rPr>
            </w:pPr>
          </w:p>
        </w:tc>
        <w:tc>
          <w:tcPr>
            <w:tcW w:w="3546" w:type="dxa"/>
            <w:vAlign w:val="center"/>
          </w:tcPr>
          <w:p w14:paraId="29364D2C">
            <w:pPr>
              <w:spacing w:line="400" w:lineRule="exact"/>
              <w:jc w:val="center"/>
              <w:rPr>
                <w:rFonts w:hint="eastAsia" w:ascii="仿宋" w:hAnsi="仿宋" w:cs="仿宋"/>
                <w:b/>
                <w:kern w:val="0"/>
                <w:sz w:val="32"/>
                <w:szCs w:val="32"/>
              </w:rPr>
            </w:pPr>
          </w:p>
        </w:tc>
        <w:tc>
          <w:tcPr>
            <w:tcW w:w="1276" w:type="dxa"/>
            <w:vAlign w:val="center"/>
          </w:tcPr>
          <w:p w14:paraId="233B63EF">
            <w:pPr>
              <w:spacing w:line="400" w:lineRule="exact"/>
              <w:jc w:val="center"/>
              <w:rPr>
                <w:rFonts w:hint="eastAsia" w:ascii="仿宋" w:hAnsi="仿宋" w:cs="仿宋"/>
                <w:b/>
                <w:kern w:val="0"/>
                <w:sz w:val="32"/>
                <w:szCs w:val="32"/>
              </w:rPr>
            </w:pPr>
          </w:p>
        </w:tc>
      </w:tr>
      <w:tr w14:paraId="4B95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E78259B">
            <w:pPr>
              <w:spacing w:line="400" w:lineRule="exact"/>
              <w:jc w:val="center"/>
              <w:rPr>
                <w:rFonts w:hint="eastAsia" w:ascii="仿宋" w:hAnsi="仿宋" w:cs="仿宋"/>
                <w:kern w:val="0"/>
              </w:rPr>
            </w:pPr>
            <w:r>
              <w:rPr>
                <w:rFonts w:hint="eastAsia" w:ascii="仿宋" w:hAnsi="仿宋" w:cs="仿宋"/>
                <w:kern w:val="0"/>
              </w:rPr>
              <w:t>……</w:t>
            </w:r>
          </w:p>
        </w:tc>
        <w:tc>
          <w:tcPr>
            <w:tcW w:w="3683" w:type="dxa"/>
            <w:vAlign w:val="center"/>
          </w:tcPr>
          <w:p w14:paraId="32475711">
            <w:pPr>
              <w:spacing w:line="400" w:lineRule="exact"/>
              <w:jc w:val="center"/>
              <w:rPr>
                <w:rFonts w:hint="eastAsia" w:ascii="仿宋" w:hAnsi="仿宋" w:cs="仿宋"/>
                <w:b/>
                <w:kern w:val="0"/>
                <w:sz w:val="32"/>
                <w:szCs w:val="32"/>
              </w:rPr>
            </w:pPr>
          </w:p>
        </w:tc>
        <w:tc>
          <w:tcPr>
            <w:tcW w:w="3546" w:type="dxa"/>
            <w:vAlign w:val="center"/>
          </w:tcPr>
          <w:p w14:paraId="75E40402">
            <w:pPr>
              <w:spacing w:line="400" w:lineRule="exact"/>
              <w:jc w:val="center"/>
              <w:rPr>
                <w:rFonts w:hint="eastAsia" w:ascii="仿宋" w:hAnsi="仿宋" w:cs="仿宋"/>
                <w:b/>
                <w:kern w:val="0"/>
                <w:sz w:val="32"/>
                <w:szCs w:val="32"/>
              </w:rPr>
            </w:pPr>
          </w:p>
        </w:tc>
        <w:tc>
          <w:tcPr>
            <w:tcW w:w="1276" w:type="dxa"/>
            <w:vAlign w:val="center"/>
          </w:tcPr>
          <w:p w14:paraId="477AC2F4">
            <w:pPr>
              <w:spacing w:line="400" w:lineRule="exact"/>
              <w:jc w:val="center"/>
              <w:rPr>
                <w:rFonts w:hint="eastAsia" w:ascii="仿宋" w:hAnsi="仿宋" w:cs="仿宋"/>
                <w:b/>
                <w:kern w:val="0"/>
                <w:sz w:val="32"/>
                <w:szCs w:val="32"/>
              </w:rPr>
            </w:pPr>
          </w:p>
        </w:tc>
      </w:tr>
    </w:tbl>
    <w:p w14:paraId="4EAAA888">
      <w:pPr>
        <w:jc w:val="left"/>
        <w:rPr>
          <w:rFonts w:hint="eastAsia" w:ascii="仿宋" w:hAnsi="仿宋" w:cs="仿宋"/>
          <w:kern w:val="0"/>
        </w:rPr>
      </w:pPr>
      <w:r>
        <w:rPr>
          <w:rFonts w:hint="eastAsia" w:ascii="仿宋" w:hAnsi="仿宋" w:cs="仿宋"/>
          <w:kern w:val="0"/>
        </w:rPr>
        <w:t>投标人保证：除商务技术偏离表列出的偏离外，投标人响应招标文件的全部要求</w:t>
      </w:r>
    </w:p>
    <w:p w14:paraId="04103982">
      <w:pPr>
        <w:spacing w:line="360" w:lineRule="auto"/>
        <w:ind w:right="420"/>
        <w:rPr>
          <w:rFonts w:hint="eastAsia" w:ascii="仿宋" w:hAnsi="仿宋" w:cs="仿宋"/>
        </w:rPr>
      </w:pPr>
    </w:p>
    <w:p w14:paraId="7D7AEA5E">
      <w:pPr>
        <w:spacing w:line="360" w:lineRule="auto"/>
        <w:ind w:right="420"/>
        <w:rPr>
          <w:rFonts w:hint="eastAsia" w:ascii="仿宋" w:hAnsi="仿宋" w:cs="仿宋"/>
        </w:rPr>
      </w:pPr>
      <w:r>
        <w:rPr>
          <w:rFonts w:hint="eastAsia" w:ascii="仿宋" w:hAnsi="仿宋" w:cs="仿宋"/>
        </w:rPr>
        <w:t>注：按本格式和要求提供。</w:t>
      </w:r>
    </w:p>
    <w:p w14:paraId="6F7E168D">
      <w:pPr>
        <w:jc w:val="center"/>
        <w:rPr>
          <w:rFonts w:hint="eastAsia" w:ascii="仿宋" w:hAnsi="仿宋" w:cs="仿宋"/>
          <w:b/>
          <w:kern w:val="0"/>
          <w:sz w:val="32"/>
          <w:szCs w:val="32"/>
        </w:rPr>
      </w:pPr>
    </w:p>
    <w:p w14:paraId="5334098C">
      <w:pPr>
        <w:rPr>
          <w:rFonts w:hint="eastAsia" w:ascii="仿宋" w:hAnsi="仿宋" w:cs="仿宋"/>
          <w:b/>
          <w:kern w:val="0"/>
          <w:sz w:val="32"/>
          <w:szCs w:val="32"/>
        </w:rPr>
      </w:pPr>
      <w:r>
        <w:rPr>
          <w:rFonts w:hint="eastAsia" w:ascii="仿宋" w:hAnsi="仿宋" w:cs="仿宋"/>
          <w:b/>
          <w:kern w:val="0"/>
          <w:sz w:val="32"/>
          <w:szCs w:val="32"/>
        </w:rPr>
        <w:br w:type="page"/>
      </w:r>
    </w:p>
    <w:p w14:paraId="0E5F101C">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rPr>
        <w:t>七</w:t>
      </w:r>
      <w:r>
        <w:rPr>
          <w:rFonts w:hint="eastAsia" w:ascii="仿宋" w:hAnsi="仿宋" w:cs="仿宋"/>
          <w:b/>
          <w:kern w:val="0"/>
          <w:sz w:val="32"/>
          <w:szCs w:val="32"/>
          <w:lang w:val="zh-CN"/>
        </w:rPr>
        <w:t>、政府采购供应商廉洁自律承诺书</w:t>
      </w:r>
    </w:p>
    <w:p w14:paraId="6FF9CA40">
      <w:pPr>
        <w:spacing w:line="360" w:lineRule="auto"/>
        <w:rPr>
          <w:rFonts w:hint="eastAsia" w:ascii="仿宋" w:hAnsi="仿宋" w:cs="仿宋"/>
        </w:rPr>
      </w:pPr>
    </w:p>
    <w:p w14:paraId="5CD0EF69">
      <w:pPr>
        <w:spacing w:line="360" w:lineRule="auto"/>
        <w:rPr>
          <w:rFonts w:hint="eastAsia" w:ascii="仿宋" w:hAnsi="仿宋" w:cs="仿宋"/>
          <w:kern w:val="0"/>
        </w:rPr>
      </w:pPr>
      <w:r>
        <w:rPr>
          <w:rFonts w:hint="eastAsia" w:ascii="仿宋" w:hAnsi="仿宋" w:cs="仿宋"/>
          <w:u w:val="single"/>
        </w:rPr>
        <w:t>浙江工业大学、浙江国际招投标有限公司</w:t>
      </w:r>
      <w:r>
        <w:rPr>
          <w:rFonts w:hint="eastAsia" w:ascii="仿宋" w:hAnsi="仿宋" w:cs="仿宋"/>
        </w:rPr>
        <w:t>：</w:t>
      </w:r>
    </w:p>
    <w:p w14:paraId="567D7A37">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14:paraId="26C67F7A">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14:paraId="28152996">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二、不为项目有关人员及部门报销应由你方单位或个人支付的费用；</w:t>
      </w:r>
    </w:p>
    <w:p w14:paraId="4EE93728">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14:paraId="63F5E74D">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四、不为项目有关人员及部门出国（境）、旅游等提供方便；</w:t>
      </w:r>
    </w:p>
    <w:p w14:paraId="6BB752C8">
      <w:pPr>
        <w:autoSpaceDE w:val="0"/>
        <w:autoSpaceDN w:val="0"/>
        <w:spacing w:line="360" w:lineRule="auto"/>
        <w:ind w:left="550" w:leftChars="229"/>
        <w:jc w:val="left"/>
        <w:rPr>
          <w:rFonts w:hint="eastAsia" w:ascii="仿宋" w:hAnsi="仿宋" w:cs="仿宋"/>
          <w:kern w:val="0"/>
          <w:lang w:val="zh-CN"/>
        </w:rPr>
      </w:pPr>
      <w:r>
        <w:rPr>
          <w:rFonts w:hint="eastAsia" w:ascii="仿宋" w:hAnsi="仿宋" w:cs="仿宋"/>
          <w:kern w:val="0"/>
          <w:lang w:val="zh-CN"/>
        </w:rPr>
        <w:t>五、不为项目有关人员个人装修住房、婚丧嫁娶、配偶子女工作安排等提供</w:t>
      </w:r>
    </w:p>
    <w:p w14:paraId="72EFAC61">
      <w:pPr>
        <w:autoSpaceDE w:val="0"/>
        <w:autoSpaceDN w:val="0"/>
        <w:spacing w:line="360" w:lineRule="auto"/>
        <w:jc w:val="left"/>
        <w:rPr>
          <w:rFonts w:hint="eastAsia" w:ascii="仿宋" w:hAnsi="仿宋" w:cs="仿宋"/>
          <w:kern w:val="0"/>
          <w:lang w:val="zh-CN"/>
        </w:rPr>
      </w:pPr>
      <w:r>
        <w:rPr>
          <w:rFonts w:hint="eastAsia" w:ascii="仿宋" w:hAnsi="仿宋" w:cs="仿宋"/>
          <w:kern w:val="0"/>
          <w:lang w:val="zh-CN"/>
        </w:rPr>
        <w:t>好处；</w:t>
      </w:r>
    </w:p>
    <w:p w14:paraId="6FB4EA77">
      <w:pPr>
        <w:autoSpaceDE w:val="0"/>
        <w:autoSpaceDN w:val="0"/>
        <w:spacing w:line="360" w:lineRule="auto"/>
        <w:ind w:firstLine="480" w:firstLineChars="200"/>
        <w:jc w:val="left"/>
        <w:rPr>
          <w:rFonts w:hint="eastAsia"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w:t>
      </w:r>
      <w:r>
        <w:rPr>
          <w:rFonts w:hint="eastAsia" w:ascii="仿宋" w:hAnsi="仿宋" w:cs="仿宋"/>
          <w:kern w:val="0"/>
          <w:lang w:val="zh-CN"/>
        </w:rPr>
        <w:t>招标投标法》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14:paraId="0A93C05C">
      <w:pPr>
        <w:autoSpaceDE w:val="0"/>
        <w:autoSpaceDN w:val="0"/>
        <w:spacing w:line="360" w:lineRule="auto"/>
        <w:ind w:firstLine="480" w:firstLineChars="200"/>
        <w:jc w:val="left"/>
        <w:rPr>
          <w:rFonts w:hint="eastAsia"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14:paraId="614736E7">
      <w:pPr>
        <w:autoSpaceDE w:val="0"/>
        <w:autoSpaceDN w:val="0"/>
        <w:spacing w:line="360" w:lineRule="auto"/>
        <w:ind w:left="2"/>
        <w:jc w:val="left"/>
        <w:rPr>
          <w:rFonts w:hint="eastAsia" w:ascii="仿宋" w:hAnsi="仿宋" w:cs="仿宋"/>
          <w:kern w:val="0"/>
          <w:lang w:val="zh-CN"/>
        </w:rPr>
      </w:pPr>
    </w:p>
    <w:p w14:paraId="04121F94">
      <w:pPr>
        <w:autoSpaceDE w:val="0"/>
        <w:autoSpaceDN w:val="0"/>
        <w:spacing w:line="360" w:lineRule="auto"/>
        <w:ind w:left="2"/>
        <w:jc w:val="left"/>
        <w:rPr>
          <w:rFonts w:hint="eastAsia" w:ascii="仿宋" w:hAnsi="仿宋" w:cs="仿宋"/>
          <w:kern w:val="0"/>
          <w:lang w:val="zh-CN"/>
        </w:rPr>
      </w:pPr>
    </w:p>
    <w:p w14:paraId="46521435">
      <w:pPr>
        <w:autoSpaceDE w:val="0"/>
        <w:autoSpaceDN w:val="0"/>
        <w:spacing w:line="360" w:lineRule="auto"/>
        <w:ind w:left="2"/>
        <w:jc w:val="left"/>
        <w:rPr>
          <w:rFonts w:hint="eastAsia" w:ascii="仿宋" w:hAnsi="仿宋" w:cs="仿宋"/>
          <w:kern w:val="0"/>
          <w:lang w:val="zh-CN"/>
        </w:rPr>
      </w:pPr>
    </w:p>
    <w:p w14:paraId="55DE0BDF">
      <w:pPr>
        <w:autoSpaceDE w:val="0"/>
        <w:autoSpaceDN w:val="0"/>
        <w:spacing w:line="360" w:lineRule="auto"/>
        <w:ind w:left="2" w:leftChars="1" w:right="1120" w:firstLine="4560" w:firstLineChars="1900"/>
        <w:jc w:val="left"/>
        <w:rPr>
          <w:rFonts w:hint="eastAsia"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14:paraId="427A42F4">
      <w:pPr>
        <w:spacing w:line="360" w:lineRule="auto"/>
        <w:ind w:left="5280" w:leftChars="2200"/>
        <w:rPr>
          <w:rFonts w:hint="eastAsia"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6767556B">
      <w:pPr>
        <w:rPr>
          <w:rFonts w:hint="eastAsia" w:ascii="仿宋" w:hAnsi="仿宋" w:cs="仿宋"/>
          <w:b/>
          <w:kern w:val="0"/>
          <w:sz w:val="36"/>
          <w:szCs w:val="36"/>
        </w:rPr>
      </w:pPr>
    </w:p>
    <w:p w14:paraId="0244CE5B">
      <w:pPr>
        <w:rPr>
          <w:rFonts w:hint="eastAsia" w:ascii="仿宋" w:hAnsi="仿宋" w:cs="仿宋"/>
          <w:b/>
          <w:kern w:val="0"/>
          <w:sz w:val="36"/>
          <w:szCs w:val="36"/>
        </w:rPr>
      </w:pPr>
    </w:p>
    <w:p w14:paraId="24AD1C6D">
      <w:pPr>
        <w:rPr>
          <w:rFonts w:hint="eastAsia" w:ascii="仿宋" w:hAnsi="仿宋" w:cs="仿宋"/>
          <w:b/>
          <w:kern w:val="0"/>
          <w:sz w:val="36"/>
          <w:szCs w:val="36"/>
        </w:rPr>
      </w:pPr>
    </w:p>
    <w:p w14:paraId="20285140">
      <w:pPr>
        <w:rPr>
          <w:rFonts w:hint="eastAsia"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14:paraId="45C1D1F3">
      <w:pPr>
        <w:spacing w:line="360" w:lineRule="auto"/>
        <w:jc w:val="center"/>
        <w:outlineLvl w:val="1"/>
        <w:rPr>
          <w:rFonts w:hint="eastAsia" w:ascii="仿宋" w:hAnsi="仿宋" w:cs="仿宋"/>
          <w:b/>
          <w:kern w:val="0"/>
          <w:sz w:val="36"/>
          <w:szCs w:val="36"/>
        </w:rPr>
      </w:pPr>
      <w:r>
        <w:rPr>
          <w:rFonts w:hint="eastAsia" w:ascii="仿宋" w:hAnsi="仿宋" w:cs="仿宋"/>
          <w:b/>
          <w:kern w:val="0"/>
          <w:sz w:val="36"/>
          <w:szCs w:val="36"/>
        </w:rPr>
        <w:t>报价文件部分</w:t>
      </w:r>
    </w:p>
    <w:p w14:paraId="37A03EFB">
      <w:pPr>
        <w:jc w:val="center"/>
        <w:rPr>
          <w:rFonts w:hint="eastAsia" w:ascii="仿宋" w:hAnsi="仿宋" w:cs="仿宋"/>
          <w:b/>
          <w:bCs/>
          <w:sz w:val="28"/>
          <w:szCs w:val="28"/>
        </w:rPr>
      </w:pPr>
    </w:p>
    <w:p w14:paraId="199CE5A6">
      <w:pPr>
        <w:jc w:val="center"/>
        <w:rPr>
          <w:rFonts w:hint="eastAsia" w:ascii="仿宋" w:hAnsi="仿宋" w:cs="仿宋"/>
          <w:b/>
          <w:bCs/>
          <w:sz w:val="28"/>
          <w:szCs w:val="28"/>
        </w:rPr>
      </w:pPr>
      <w:r>
        <w:rPr>
          <w:rFonts w:hint="eastAsia" w:ascii="仿宋" w:hAnsi="仿宋" w:cs="仿宋"/>
          <w:b/>
          <w:bCs/>
          <w:sz w:val="28"/>
          <w:szCs w:val="28"/>
        </w:rPr>
        <w:t>目录</w:t>
      </w:r>
    </w:p>
    <w:p w14:paraId="3322C934">
      <w:pPr>
        <w:rPr>
          <w:rFonts w:hint="eastAsia" w:ascii="仿宋" w:hAnsi="仿宋" w:cs="仿宋"/>
        </w:rPr>
      </w:pPr>
    </w:p>
    <w:p w14:paraId="588D96B2">
      <w:pPr>
        <w:pBdr>
          <w:bottom w:val="single" w:color="auto" w:sz="4" w:space="0"/>
        </w:pBdr>
        <w:spacing w:line="360" w:lineRule="auto"/>
        <w:rPr>
          <w:rFonts w:hint="eastAsia" w:ascii="仿宋" w:hAnsi="仿宋" w:cs="仿宋"/>
        </w:rPr>
      </w:pPr>
      <w:r>
        <w:rPr>
          <w:rFonts w:hint="eastAsia" w:ascii="仿宋" w:hAnsi="仿宋" w:cs="仿宋"/>
        </w:rPr>
        <w:t>（1）开标一览表（报价表）…………………………………………………………（页码）</w:t>
      </w:r>
    </w:p>
    <w:p w14:paraId="4ADB1D74">
      <w:pPr>
        <w:pBdr>
          <w:bottom w:val="single" w:color="auto" w:sz="4" w:space="0"/>
        </w:pBdr>
        <w:spacing w:line="360" w:lineRule="auto"/>
        <w:rPr>
          <w:rFonts w:hint="eastAsia" w:ascii="仿宋" w:hAnsi="仿宋" w:cs="仿宋"/>
        </w:rPr>
      </w:pPr>
      <w:r>
        <w:rPr>
          <w:rFonts w:hint="eastAsia" w:ascii="仿宋" w:hAnsi="仿宋" w:cs="仿宋"/>
        </w:rPr>
        <w:t>（2）中标服务费支付承诺书…………………………………………………………（页码）</w:t>
      </w:r>
    </w:p>
    <w:p w14:paraId="5305CF78">
      <w:pPr>
        <w:spacing w:line="360" w:lineRule="auto"/>
        <w:ind w:right="480"/>
        <w:jc w:val="center"/>
        <w:rPr>
          <w:rFonts w:hint="eastAsia" w:ascii="仿宋" w:hAnsi="仿宋" w:cs="仿宋"/>
          <w:b/>
          <w:kern w:val="0"/>
          <w:sz w:val="32"/>
          <w:szCs w:val="32"/>
        </w:rPr>
      </w:pPr>
    </w:p>
    <w:p w14:paraId="20F510C1">
      <w:pPr>
        <w:spacing w:line="360" w:lineRule="auto"/>
        <w:ind w:right="480"/>
        <w:jc w:val="center"/>
        <w:rPr>
          <w:rFonts w:hint="eastAsia" w:ascii="仿宋" w:hAnsi="仿宋" w:cs="仿宋"/>
          <w:b/>
          <w:kern w:val="0"/>
          <w:sz w:val="32"/>
          <w:szCs w:val="32"/>
        </w:rPr>
      </w:pPr>
    </w:p>
    <w:p w14:paraId="74906DA3">
      <w:pPr>
        <w:spacing w:line="360" w:lineRule="auto"/>
        <w:ind w:right="480"/>
        <w:jc w:val="center"/>
        <w:rPr>
          <w:rFonts w:hint="eastAsia" w:ascii="仿宋" w:hAnsi="仿宋" w:cs="仿宋"/>
          <w:b/>
          <w:kern w:val="0"/>
          <w:sz w:val="32"/>
          <w:szCs w:val="32"/>
        </w:rPr>
      </w:pPr>
    </w:p>
    <w:p w14:paraId="63CB08E3">
      <w:pPr>
        <w:spacing w:line="360" w:lineRule="auto"/>
        <w:ind w:right="480"/>
        <w:jc w:val="center"/>
        <w:rPr>
          <w:rFonts w:hint="eastAsia" w:ascii="仿宋" w:hAnsi="仿宋" w:cs="仿宋"/>
          <w:b/>
          <w:kern w:val="0"/>
          <w:sz w:val="32"/>
          <w:szCs w:val="32"/>
        </w:rPr>
      </w:pPr>
    </w:p>
    <w:p w14:paraId="7F20E446">
      <w:pPr>
        <w:spacing w:line="360" w:lineRule="auto"/>
        <w:ind w:right="480"/>
        <w:jc w:val="center"/>
        <w:rPr>
          <w:rFonts w:hint="eastAsia" w:ascii="仿宋" w:hAnsi="仿宋" w:cs="仿宋"/>
          <w:b/>
          <w:kern w:val="0"/>
          <w:sz w:val="32"/>
          <w:szCs w:val="32"/>
        </w:rPr>
      </w:pPr>
    </w:p>
    <w:p w14:paraId="2BE23C47">
      <w:pPr>
        <w:spacing w:line="360" w:lineRule="auto"/>
        <w:ind w:right="480"/>
        <w:jc w:val="center"/>
        <w:rPr>
          <w:rFonts w:hint="eastAsia" w:ascii="仿宋" w:hAnsi="仿宋" w:cs="仿宋"/>
          <w:b/>
          <w:kern w:val="0"/>
          <w:sz w:val="32"/>
          <w:szCs w:val="32"/>
        </w:rPr>
      </w:pPr>
    </w:p>
    <w:p w14:paraId="212F4A89">
      <w:pPr>
        <w:spacing w:line="360" w:lineRule="auto"/>
        <w:ind w:right="480"/>
        <w:jc w:val="center"/>
        <w:rPr>
          <w:rFonts w:hint="eastAsia" w:ascii="仿宋" w:hAnsi="仿宋" w:cs="仿宋"/>
          <w:b/>
          <w:kern w:val="0"/>
          <w:sz w:val="32"/>
          <w:szCs w:val="32"/>
        </w:rPr>
      </w:pPr>
    </w:p>
    <w:p w14:paraId="2E4B1BF9">
      <w:pPr>
        <w:spacing w:line="360" w:lineRule="auto"/>
        <w:ind w:right="480"/>
        <w:jc w:val="center"/>
        <w:rPr>
          <w:rFonts w:hint="eastAsia" w:ascii="仿宋" w:hAnsi="仿宋" w:cs="仿宋"/>
          <w:b/>
          <w:kern w:val="0"/>
          <w:sz w:val="32"/>
          <w:szCs w:val="32"/>
        </w:rPr>
      </w:pPr>
    </w:p>
    <w:p w14:paraId="127CEDC3">
      <w:pPr>
        <w:spacing w:line="360" w:lineRule="auto"/>
        <w:ind w:right="480"/>
        <w:jc w:val="center"/>
        <w:rPr>
          <w:rFonts w:hint="eastAsia" w:ascii="仿宋" w:hAnsi="仿宋" w:cs="仿宋"/>
          <w:b/>
          <w:kern w:val="0"/>
          <w:sz w:val="32"/>
          <w:szCs w:val="32"/>
        </w:rPr>
      </w:pPr>
    </w:p>
    <w:p w14:paraId="5DB9FE32">
      <w:pPr>
        <w:spacing w:line="360" w:lineRule="auto"/>
        <w:ind w:right="480"/>
        <w:jc w:val="center"/>
        <w:rPr>
          <w:rFonts w:hint="eastAsia" w:ascii="仿宋" w:hAnsi="仿宋" w:cs="仿宋"/>
          <w:b/>
          <w:kern w:val="0"/>
          <w:sz w:val="32"/>
          <w:szCs w:val="32"/>
        </w:rPr>
      </w:pPr>
    </w:p>
    <w:p w14:paraId="4359B262">
      <w:pPr>
        <w:spacing w:line="360" w:lineRule="auto"/>
        <w:ind w:right="480"/>
        <w:jc w:val="center"/>
        <w:rPr>
          <w:rFonts w:hint="eastAsia" w:ascii="仿宋" w:hAnsi="仿宋" w:cs="仿宋"/>
          <w:b/>
          <w:kern w:val="0"/>
          <w:sz w:val="32"/>
          <w:szCs w:val="32"/>
        </w:rPr>
      </w:pPr>
    </w:p>
    <w:p w14:paraId="631D3ADB">
      <w:pPr>
        <w:spacing w:line="360" w:lineRule="auto"/>
        <w:ind w:right="480"/>
        <w:jc w:val="center"/>
        <w:rPr>
          <w:rFonts w:hint="eastAsia" w:ascii="仿宋" w:hAnsi="仿宋" w:cs="仿宋"/>
          <w:b/>
          <w:kern w:val="0"/>
          <w:sz w:val="32"/>
          <w:szCs w:val="32"/>
        </w:rPr>
      </w:pPr>
    </w:p>
    <w:p w14:paraId="7367DAEB">
      <w:pPr>
        <w:spacing w:line="360" w:lineRule="auto"/>
        <w:ind w:right="480"/>
        <w:jc w:val="center"/>
        <w:rPr>
          <w:rFonts w:hint="eastAsia" w:ascii="仿宋" w:hAnsi="仿宋" w:cs="仿宋"/>
          <w:b/>
          <w:kern w:val="0"/>
          <w:sz w:val="32"/>
          <w:szCs w:val="32"/>
        </w:rPr>
      </w:pPr>
    </w:p>
    <w:p w14:paraId="724650C5">
      <w:pPr>
        <w:spacing w:line="360" w:lineRule="auto"/>
        <w:ind w:right="480"/>
        <w:jc w:val="center"/>
        <w:rPr>
          <w:rFonts w:hint="eastAsia" w:ascii="仿宋" w:hAnsi="仿宋" w:cs="仿宋"/>
          <w:b/>
          <w:kern w:val="0"/>
          <w:sz w:val="32"/>
          <w:szCs w:val="32"/>
        </w:rPr>
      </w:pPr>
    </w:p>
    <w:p w14:paraId="0E9588E2">
      <w:pPr>
        <w:spacing w:line="360" w:lineRule="auto"/>
        <w:ind w:right="480"/>
        <w:jc w:val="center"/>
        <w:rPr>
          <w:rFonts w:hint="eastAsia" w:ascii="仿宋" w:hAnsi="仿宋" w:cs="仿宋"/>
          <w:b/>
          <w:kern w:val="0"/>
          <w:sz w:val="32"/>
          <w:szCs w:val="32"/>
        </w:rPr>
      </w:pPr>
    </w:p>
    <w:p w14:paraId="2AEBF137">
      <w:pPr>
        <w:pStyle w:val="694"/>
        <w:keepNext w:val="0"/>
        <w:pageBreakBefore w:val="0"/>
        <w:tabs>
          <w:tab w:val="clear" w:pos="720"/>
        </w:tabs>
        <w:spacing w:before="120" w:after="120"/>
        <w:ind w:firstLine="643"/>
        <w:outlineLvl w:val="9"/>
        <w:rPr>
          <w:rFonts w:hint="eastAsia" w:ascii="仿宋" w:hAnsi="仿宋" w:eastAsia="仿宋" w:cs="仿宋"/>
          <w:kern w:val="2"/>
          <w:sz w:val="32"/>
          <w:szCs w:val="32"/>
        </w:rPr>
        <w:sectPr>
          <w:pgSz w:w="11906" w:h="16838"/>
          <w:pgMar w:top="1276" w:right="1418" w:bottom="1247" w:left="1418" w:header="851" w:footer="992" w:gutter="0"/>
          <w:cols w:space="0" w:num="1"/>
          <w:titlePg/>
          <w:docGrid w:linePitch="312" w:charSpace="0"/>
        </w:sectPr>
      </w:pPr>
    </w:p>
    <w:p w14:paraId="3888503A">
      <w:pPr>
        <w:spacing w:line="360" w:lineRule="auto"/>
        <w:jc w:val="center"/>
        <w:outlineLvl w:val="2"/>
        <w:rPr>
          <w:rFonts w:hint="eastAsia" w:ascii="仿宋" w:hAnsi="仿宋" w:cs="仿宋"/>
          <w:b/>
          <w:kern w:val="0"/>
          <w:sz w:val="32"/>
          <w:szCs w:val="32"/>
        </w:rPr>
      </w:pPr>
      <w:r>
        <w:rPr>
          <w:rFonts w:hint="eastAsia" w:ascii="仿宋" w:hAnsi="仿宋" w:cs="仿宋"/>
          <w:b/>
          <w:kern w:val="0"/>
          <w:sz w:val="32"/>
          <w:szCs w:val="32"/>
          <w:lang w:val="zh-CN"/>
        </w:rPr>
        <w:t>一、开标一览表（报价表）</w:t>
      </w:r>
    </w:p>
    <w:p w14:paraId="607A9776">
      <w:pPr>
        <w:spacing w:line="360" w:lineRule="auto"/>
        <w:rPr>
          <w:rFonts w:hint="eastAsia" w:ascii="仿宋" w:hAnsi="仿宋" w:cs="仿宋"/>
          <w:kern w:val="0"/>
        </w:rPr>
      </w:pPr>
      <w:r>
        <w:rPr>
          <w:rFonts w:hint="eastAsia" w:ascii="仿宋" w:hAnsi="仿宋" w:cs="仿宋"/>
          <w:u w:val="single"/>
        </w:rPr>
        <w:t>浙江工业大学、浙江国际招投标有限公司</w:t>
      </w:r>
      <w:r>
        <w:rPr>
          <w:rFonts w:hint="eastAsia" w:ascii="仿宋" w:hAnsi="仿宋" w:cs="仿宋"/>
        </w:rPr>
        <w:t>：</w:t>
      </w:r>
    </w:p>
    <w:p w14:paraId="5A117444">
      <w:pPr>
        <w:spacing w:line="360" w:lineRule="auto"/>
        <w:ind w:firstLine="482"/>
        <w:rPr>
          <w:rFonts w:hint="eastAsia"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】的实施</w:t>
      </w:r>
      <w:r>
        <w:rPr>
          <w:rFonts w:hint="eastAsia" w:ascii="仿宋" w:hAnsi="仿宋" w:cs="仿宋"/>
          <w:kern w:val="0"/>
          <w:lang w:val="zh-CN"/>
        </w:rPr>
        <w:t>。</w:t>
      </w:r>
    </w:p>
    <w:p w14:paraId="6AA62BD8">
      <w:pPr>
        <w:spacing w:line="360" w:lineRule="auto"/>
        <w:jc w:val="center"/>
        <w:rPr>
          <w:rFonts w:hint="eastAsia" w:ascii="仿宋" w:hAnsi="仿宋" w:cs="仿宋"/>
          <w:b/>
          <w:kern w:val="0"/>
          <w:lang w:val="zh-CN"/>
        </w:rPr>
      </w:pPr>
      <w:r>
        <w:rPr>
          <w:rFonts w:hint="eastAsia" w:ascii="仿宋" w:hAnsi="仿宋" w:cs="仿宋"/>
          <w:b/>
          <w:kern w:val="0"/>
          <w:lang w:val="zh-CN"/>
        </w:rPr>
        <w:t>开标一览表（报价表）</w:t>
      </w:r>
    </w:p>
    <w:tbl>
      <w:tblPr>
        <w:tblStyle w:val="64"/>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9"/>
        <w:gridCol w:w="6240"/>
        <w:gridCol w:w="1898"/>
        <w:gridCol w:w="1898"/>
        <w:gridCol w:w="1898"/>
        <w:gridCol w:w="1895"/>
      </w:tblGrid>
      <w:tr w14:paraId="6486D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1" w:type="pct"/>
            <w:tcBorders>
              <w:top w:val="single" w:color="auto" w:sz="4" w:space="0"/>
              <w:left w:val="single" w:color="auto" w:sz="4" w:space="0"/>
              <w:bottom w:val="single" w:color="auto" w:sz="4" w:space="0"/>
              <w:right w:val="single" w:color="auto" w:sz="4" w:space="0"/>
            </w:tcBorders>
            <w:vAlign w:val="center"/>
          </w:tcPr>
          <w:p w14:paraId="03ECE0D4">
            <w:pPr>
              <w:jc w:val="center"/>
              <w:rPr>
                <w:rFonts w:hint="eastAsia" w:ascii="仿宋" w:hAnsi="仿宋" w:cs="仿宋"/>
                <w:b/>
                <w:bCs/>
                <w:szCs w:val="21"/>
              </w:rPr>
            </w:pPr>
            <w:r>
              <w:rPr>
                <w:rFonts w:hint="eastAsia" w:ascii="仿宋" w:hAnsi="仿宋" w:cs="仿宋"/>
                <w:b/>
                <w:bCs/>
                <w:szCs w:val="21"/>
              </w:rPr>
              <w:t>序号</w:t>
            </w:r>
          </w:p>
        </w:tc>
        <w:tc>
          <w:tcPr>
            <w:tcW w:w="2147" w:type="pct"/>
            <w:tcBorders>
              <w:top w:val="single" w:color="auto" w:sz="4" w:space="0"/>
              <w:left w:val="single" w:color="auto" w:sz="4" w:space="0"/>
              <w:bottom w:val="single" w:color="auto" w:sz="4" w:space="0"/>
              <w:right w:val="single" w:color="auto" w:sz="4" w:space="0"/>
            </w:tcBorders>
            <w:vAlign w:val="center"/>
          </w:tcPr>
          <w:p w14:paraId="3179D2F3">
            <w:pPr>
              <w:jc w:val="center"/>
              <w:rPr>
                <w:rFonts w:hint="eastAsia" w:ascii="仿宋" w:hAnsi="仿宋" w:cs="仿宋"/>
                <w:b/>
                <w:bCs/>
                <w:szCs w:val="21"/>
              </w:rPr>
            </w:pPr>
            <w:r>
              <w:rPr>
                <w:rFonts w:hint="eastAsia" w:ascii="仿宋" w:hAnsi="仿宋" w:cs="仿宋"/>
                <w:b/>
                <w:bCs/>
                <w:szCs w:val="21"/>
              </w:rPr>
              <w:t>费用名称</w:t>
            </w:r>
          </w:p>
        </w:tc>
        <w:tc>
          <w:tcPr>
            <w:tcW w:w="653" w:type="pct"/>
            <w:tcBorders>
              <w:top w:val="single" w:color="auto" w:sz="4" w:space="0"/>
              <w:left w:val="single" w:color="auto" w:sz="4" w:space="0"/>
              <w:bottom w:val="single" w:color="auto" w:sz="4" w:space="0"/>
              <w:right w:val="single" w:color="auto" w:sz="4" w:space="0"/>
            </w:tcBorders>
            <w:vAlign w:val="center"/>
          </w:tcPr>
          <w:p w14:paraId="299E7504">
            <w:pPr>
              <w:jc w:val="center"/>
              <w:rPr>
                <w:rFonts w:hint="eastAsia" w:ascii="仿宋" w:hAnsi="仿宋" w:cs="仿宋"/>
                <w:b/>
                <w:bCs/>
                <w:szCs w:val="21"/>
              </w:rPr>
            </w:pPr>
            <w:r>
              <w:rPr>
                <w:rFonts w:hint="eastAsia" w:ascii="仿宋" w:hAnsi="仿宋" w:cs="仿宋"/>
                <w:b/>
                <w:bCs/>
                <w:szCs w:val="21"/>
              </w:rPr>
              <w:t>单项单价</w:t>
            </w:r>
          </w:p>
        </w:tc>
        <w:tc>
          <w:tcPr>
            <w:tcW w:w="653" w:type="pct"/>
            <w:tcBorders>
              <w:top w:val="single" w:color="auto" w:sz="4" w:space="0"/>
              <w:left w:val="single" w:color="auto" w:sz="4" w:space="0"/>
              <w:bottom w:val="single" w:color="auto" w:sz="4" w:space="0"/>
              <w:right w:val="single" w:color="auto" w:sz="4" w:space="0"/>
            </w:tcBorders>
            <w:vAlign w:val="center"/>
          </w:tcPr>
          <w:p w14:paraId="3EFBF1E5">
            <w:pPr>
              <w:jc w:val="center"/>
              <w:rPr>
                <w:rFonts w:hint="eastAsia" w:ascii="仿宋" w:hAnsi="仿宋" w:cs="仿宋"/>
                <w:b/>
                <w:bCs/>
                <w:szCs w:val="21"/>
              </w:rPr>
            </w:pPr>
            <w:r>
              <w:rPr>
                <w:rFonts w:hint="eastAsia" w:ascii="仿宋" w:hAnsi="仿宋" w:cs="仿宋"/>
              </w:rPr>
              <w:t>申报人数（预估）</w:t>
            </w:r>
          </w:p>
        </w:tc>
        <w:tc>
          <w:tcPr>
            <w:tcW w:w="652" w:type="pct"/>
            <w:tcBorders>
              <w:top w:val="single" w:color="auto" w:sz="4" w:space="0"/>
              <w:left w:val="single" w:color="auto" w:sz="4" w:space="0"/>
              <w:bottom w:val="single" w:color="auto" w:sz="4" w:space="0"/>
              <w:right w:val="single" w:color="auto" w:sz="4" w:space="0"/>
            </w:tcBorders>
            <w:vAlign w:val="center"/>
          </w:tcPr>
          <w:p w14:paraId="627BB70E">
            <w:pPr>
              <w:jc w:val="center"/>
              <w:rPr>
                <w:rFonts w:hint="eastAsia" w:ascii="仿宋" w:hAnsi="仿宋" w:cs="仿宋"/>
                <w:b/>
                <w:bCs/>
                <w:szCs w:val="21"/>
              </w:rPr>
            </w:pPr>
            <w:r>
              <w:rPr>
                <w:rFonts w:hint="eastAsia" w:ascii="仿宋" w:hAnsi="仿宋" w:cs="仿宋"/>
                <w:b/>
                <w:bCs/>
                <w:szCs w:val="21"/>
              </w:rPr>
              <w:t>合计</w:t>
            </w:r>
          </w:p>
        </w:tc>
        <w:tc>
          <w:tcPr>
            <w:tcW w:w="652" w:type="pct"/>
            <w:tcBorders>
              <w:top w:val="single" w:color="auto" w:sz="4" w:space="0"/>
              <w:left w:val="single" w:color="auto" w:sz="4" w:space="0"/>
              <w:bottom w:val="single" w:color="auto" w:sz="4" w:space="0"/>
              <w:right w:val="single" w:color="auto" w:sz="4" w:space="0"/>
            </w:tcBorders>
            <w:vAlign w:val="center"/>
          </w:tcPr>
          <w:p w14:paraId="3E72B421">
            <w:pPr>
              <w:jc w:val="center"/>
              <w:rPr>
                <w:rFonts w:hint="eastAsia" w:ascii="仿宋" w:hAnsi="仿宋" w:eastAsia="仿宋" w:cs="仿宋"/>
                <w:b/>
                <w:bCs/>
                <w:szCs w:val="21"/>
                <w:lang w:val="en-US" w:eastAsia="zh-CN"/>
              </w:rPr>
            </w:pPr>
            <w:r>
              <w:rPr>
                <w:rFonts w:hint="eastAsia" w:ascii="仿宋" w:hAnsi="仿宋" w:cs="仿宋"/>
                <w:b/>
                <w:bCs/>
                <w:szCs w:val="21"/>
                <w:lang w:val="en-US" w:eastAsia="zh-CN"/>
              </w:rPr>
              <w:t>备注</w:t>
            </w:r>
          </w:p>
        </w:tc>
      </w:tr>
      <w:tr w14:paraId="1CD3E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1" w:type="pct"/>
            <w:tcBorders>
              <w:top w:val="single" w:color="auto" w:sz="4" w:space="0"/>
              <w:left w:val="single" w:color="auto" w:sz="4" w:space="0"/>
              <w:bottom w:val="single" w:color="auto" w:sz="4" w:space="0"/>
              <w:right w:val="single" w:color="auto" w:sz="4" w:space="0"/>
            </w:tcBorders>
            <w:vAlign w:val="center"/>
          </w:tcPr>
          <w:p w14:paraId="5C3A9293">
            <w:pPr>
              <w:jc w:val="center"/>
              <w:rPr>
                <w:rFonts w:hint="eastAsia" w:ascii="仿宋" w:hAnsi="仿宋" w:cs="仿宋"/>
                <w:szCs w:val="21"/>
              </w:rPr>
            </w:pPr>
            <w:r>
              <w:rPr>
                <w:rFonts w:hint="eastAsia" w:ascii="仿宋" w:hAnsi="仿宋" w:cs="仿宋"/>
                <w:szCs w:val="21"/>
              </w:rPr>
              <w:t>1</w:t>
            </w:r>
          </w:p>
        </w:tc>
        <w:tc>
          <w:tcPr>
            <w:tcW w:w="2147" w:type="pct"/>
            <w:tcBorders>
              <w:top w:val="single" w:color="auto" w:sz="4" w:space="0"/>
              <w:left w:val="single" w:color="auto" w:sz="4" w:space="0"/>
              <w:bottom w:val="single" w:color="auto" w:sz="4" w:space="0"/>
              <w:right w:val="single" w:color="auto" w:sz="4" w:space="0"/>
            </w:tcBorders>
            <w:vAlign w:val="center"/>
          </w:tcPr>
          <w:p w14:paraId="4E16011F">
            <w:pPr>
              <w:jc w:val="center"/>
              <w:rPr>
                <w:rFonts w:hint="eastAsia" w:ascii="仿宋" w:hAnsi="仿宋" w:cs="仿宋"/>
                <w:szCs w:val="21"/>
              </w:rPr>
            </w:pPr>
            <w:r>
              <w:rPr>
                <w:rFonts w:hint="eastAsia" w:ascii="仿宋" w:hAnsi="仿宋" w:cs="仿宋"/>
                <w:color w:val="000000"/>
              </w:rPr>
              <w:t>专业技术职务晋升申报人员（正高级职称）评审材料送审价格</w:t>
            </w:r>
          </w:p>
        </w:tc>
        <w:tc>
          <w:tcPr>
            <w:tcW w:w="653" w:type="pct"/>
            <w:tcBorders>
              <w:top w:val="single" w:color="auto" w:sz="4" w:space="0"/>
              <w:left w:val="single" w:color="auto" w:sz="4" w:space="0"/>
              <w:bottom w:val="single" w:color="auto" w:sz="4" w:space="0"/>
              <w:right w:val="single" w:color="auto" w:sz="4" w:space="0"/>
            </w:tcBorders>
            <w:vAlign w:val="center"/>
          </w:tcPr>
          <w:p w14:paraId="3D35D56F">
            <w:pPr>
              <w:jc w:val="center"/>
              <w:rPr>
                <w:rFonts w:hint="eastAsia" w:ascii="仿宋" w:hAnsi="仿宋" w:cs="仿宋"/>
                <w:szCs w:val="21"/>
              </w:rPr>
            </w:pPr>
            <w:r>
              <w:rPr>
                <w:rFonts w:hint="eastAsia" w:ascii="仿宋" w:hAnsi="仿宋" w:cs="仿宋"/>
                <w:szCs w:val="21"/>
                <w:u w:val="single"/>
              </w:rPr>
              <w:t xml:space="preserve">      元/份/专家</w:t>
            </w:r>
          </w:p>
        </w:tc>
        <w:tc>
          <w:tcPr>
            <w:tcW w:w="653" w:type="pct"/>
            <w:tcBorders>
              <w:top w:val="single" w:color="auto" w:sz="4" w:space="0"/>
              <w:left w:val="single" w:color="auto" w:sz="4" w:space="0"/>
              <w:bottom w:val="single" w:color="auto" w:sz="4" w:space="0"/>
              <w:right w:val="single" w:color="auto" w:sz="4" w:space="0"/>
            </w:tcBorders>
          </w:tcPr>
          <w:p w14:paraId="5549CEA0">
            <w:pPr>
              <w:spacing w:line="360" w:lineRule="auto"/>
              <w:jc w:val="center"/>
              <w:rPr>
                <w:rFonts w:hint="eastAsia" w:ascii="仿宋" w:hAnsi="仿宋" w:eastAsia="仿宋" w:cs="仿宋"/>
                <w:szCs w:val="21"/>
                <w:u w:val="single"/>
                <w:lang w:eastAsia="zh-CN"/>
              </w:rPr>
            </w:pPr>
            <w:r>
              <w:rPr>
                <w:rFonts w:hint="eastAsia" w:ascii="仿宋" w:hAnsi="仿宋" w:cs="仿宋"/>
                <w:color w:val="000000"/>
              </w:rPr>
              <w:t>90</w:t>
            </w:r>
          </w:p>
        </w:tc>
        <w:tc>
          <w:tcPr>
            <w:tcW w:w="652" w:type="pct"/>
            <w:tcBorders>
              <w:top w:val="single" w:color="auto" w:sz="4" w:space="0"/>
              <w:left w:val="single" w:color="auto" w:sz="4" w:space="0"/>
              <w:bottom w:val="single" w:color="auto" w:sz="4" w:space="0"/>
              <w:right w:val="single" w:color="auto" w:sz="4" w:space="0"/>
            </w:tcBorders>
            <w:vAlign w:val="center"/>
          </w:tcPr>
          <w:p w14:paraId="0B88BF06">
            <w:pPr>
              <w:jc w:val="center"/>
              <w:rPr>
                <w:rFonts w:hint="eastAsia" w:ascii="仿宋" w:hAnsi="仿宋" w:cs="仿宋"/>
                <w:szCs w:val="21"/>
                <w:u w:val="single"/>
              </w:rPr>
            </w:pPr>
            <w:r>
              <w:rPr>
                <w:rFonts w:hint="eastAsia" w:ascii="仿宋" w:hAnsi="仿宋" w:cs="仿宋"/>
                <w:szCs w:val="21"/>
                <w:u w:val="single"/>
              </w:rPr>
              <w:t xml:space="preserve">      元</w:t>
            </w:r>
          </w:p>
        </w:tc>
        <w:tc>
          <w:tcPr>
            <w:tcW w:w="652" w:type="pct"/>
            <w:tcBorders>
              <w:top w:val="single" w:color="auto" w:sz="4" w:space="0"/>
              <w:left w:val="single" w:color="auto" w:sz="4" w:space="0"/>
              <w:bottom w:val="single" w:color="auto" w:sz="4" w:space="0"/>
              <w:right w:val="single" w:color="auto" w:sz="4" w:space="0"/>
            </w:tcBorders>
            <w:vAlign w:val="center"/>
          </w:tcPr>
          <w:p w14:paraId="2172F6D3">
            <w:pPr>
              <w:jc w:val="center"/>
              <w:rPr>
                <w:rFonts w:hint="default" w:ascii="仿宋" w:hAnsi="仿宋" w:eastAsia="仿宋" w:cs="仿宋"/>
                <w:szCs w:val="21"/>
                <w:u w:val="single"/>
                <w:lang w:val="en-US" w:eastAsia="zh-CN"/>
              </w:rPr>
            </w:pPr>
            <w:r>
              <w:rPr>
                <w:rFonts w:hint="eastAsia" w:ascii="仿宋" w:hAnsi="仿宋" w:cs="仿宋"/>
                <w:szCs w:val="21"/>
                <w:u w:val="single"/>
                <w:lang w:val="en-US" w:eastAsia="zh-CN"/>
              </w:rPr>
              <w:t>每份须5名专家</w:t>
            </w:r>
          </w:p>
        </w:tc>
      </w:tr>
      <w:tr w14:paraId="236E1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1" w:type="pct"/>
            <w:tcBorders>
              <w:top w:val="single" w:color="auto" w:sz="4" w:space="0"/>
              <w:left w:val="single" w:color="auto" w:sz="4" w:space="0"/>
              <w:bottom w:val="single" w:color="auto" w:sz="4" w:space="0"/>
              <w:right w:val="single" w:color="auto" w:sz="4" w:space="0"/>
            </w:tcBorders>
            <w:vAlign w:val="center"/>
          </w:tcPr>
          <w:p w14:paraId="77309615">
            <w:pPr>
              <w:jc w:val="center"/>
              <w:rPr>
                <w:rFonts w:hint="eastAsia" w:ascii="仿宋" w:hAnsi="仿宋" w:cs="仿宋"/>
                <w:szCs w:val="21"/>
              </w:rPr>
            </w:pPr>
            <w:r>
              <w:rPr>
                <w:rFonts w:hint="eastAsia" w:ascii="仿宋" w:hAnsi="仿宋" w:cs="仿宋"/>
                <w:szCs w:val="21"/>
              </w:rPr>
              <w:t>2</w:t>
            </w:r>
          </w:p>
        </w:tc>
        <w:tc>
          <w:tcPr>
            <w:tcW w:w="2147" w:type="pct"/>
            <w:tcBorders>
              <w:top w:val="single" w:color="auto" w:sz="4" w:space="0"/>
              <w:left w:val="single" w:color="auto" w:sz="4" w:space="0"/>
              <w:bottom w:val="single" w:color="auto" w:sz="4" w:space="0"/>
              <w:right w:val="single" w:color="auto" w:sz="4" w:space="0"/>
            </w:tcBorders>
            <w:vAlign w:val="center"/>
          </w:tcPr>
          <w:p w14:paraId="1DFA8E67">
            <w:pPr>
              <w:jc w:val="center"/>
              <w:rPr>
                <w:rFonts w:hint="eastAsia" w:ascii="仿宋" w:hAnsi="仿宋" w:cs="仿宋"/>
                <w:szCs w:val="21"/>
              </w:rPr>
            </w:pPr>
            <w:r>
              <w:rPr>
                <w:rFonts w:hint="eastAsia" w:ascii="仿宋" w:hAnsi="仿宋" w:cs="仿宋"/>
                <w:color w:val="000000"/>
              </w:rPr>
              <w:t>专业技术职务晋升申报人员（副高级职称）评审材料送审价格</w:t>
            </w:r>
          </w:p>
        </w:tc>
        <w:tc>
          <w:tcPr>
            <w:tcW w:w="653" w:type="pct"/>
            <w:tcBorders>
              <w:top w:val="single" w:color="auto" w:sz="4" w:space="0"/>
              <w:left w:val="single" w:color="auto" w:sz="4" w:space="0"/>
              <w:bottom w:val="single" w:color="auto" w:sz="4" w:space="0"/>
              <w:right w:val="single" w:color="auto" w:sz="4" w:space="0"/>
            </w:tcBorders>
            <w:vAlign w:val="center"/>
          </w:tcPr>
          <w:p w14:paraId="3035D91D">
            <w:pPr>
              <w:jc w:val="center"/>
              <w:rPr>
                <w:rFonts w:hint="eastAsia" w:ascii="仿宋" w:hAnsi="仿宋" w:cs="仿宋"/>
                <w:szCs w:val="21"/>
              </w:rPr>
            </w:pPr>
            <w:r>
              <w:rPr>
                <w:rFonts w:hint="eastAsia" w:ascii="仿宋" w:hAnsi="仿宋" w:cs="仿宋"/>
                <w:szCs w:val="21"/>
                <w:u w:val="single"/>
              </w:rPr>
              <w:t xml:space="preserve">      元/份/专家</w:t>
            </w:r>
          </w:p>
        </w:tc>
        <w:tc>
          <w:tcPr>
            <w:tcW w:w="653" w:type="pct"/>
            <w:tcBorders>
              <w:top w:val="single" w:color="auto" w:sz="4" w:space="0"/>
              <w:left w:val="single" w:color="auto" w:sz="4" w:space="0"/>
              <w:bottom w:val="single" w:color="auto" w:sz="4" w:space="0"/>
              <w:right w:val="single" w:color="auto" w:sz="4" w:space="0"/>
            </w:tcBorders>
          </w:tcPr>
          <w:p w14:paraId="1CD70341">
            <w:pPr>
              <w:spacing w:line="360" w:lineRule="auto"/>
              <w:jc w:val="center"/>
              <w:rPr>
                <w:rFonts w:hint="eastAsia" w:ascii="仿宋" w:hAnsi="仿宋" w:cs="仿宋"/>
                <w:szCs w:val="21"/>
                <w:u w:val="single"/>
              </w:rPr>
            </w:pPr>
            <w:r>
              <w:rPr>
                <w:rFonts w:hint="eastAsia" w:ascii="仿宋" w:hAnsi="仿宋" w:cs="仿宋"/>
                <w:color w:val="000000"/>
              </w:rPr>
              <w:t>160</w:t>
            </w:r>
          </w:p>
        </w:tc>
        <w:tc>
          <w:tcPr>
            <w:tcW w:w="652" w:type="pct"/>
            <w:tcBorders>
              <w:top w:val="single" w:color="auto" w:sz="4" w:space="0"/>
              <w:left w:val="single" w:color="auto" w:sz="4" w:space="0"/>
              <w:bottom w:val="single" w:color="auto" w:sz="4" w:space="0"/>
              <w:right w:val="single" w:color="auto" w:sz="4" w:space="0"/>
            </w:tcBorders>
            <w:vAlign w:val="center"/>
          </w:tcPr>
          <w:p w14:paraId="7FA4A6A8">
            <w:pPr>
              <w:jc w:val="center"/>
              <w:rPr>
                <w:rFonts w:hint="eastAsia" w:ascii="仿宋" w:hAnsi="仿宋" w:cs="仿宋"/>
                <w:szCs w:val="21"/>
                <w:u w:val="single"/>
              </w:rPr>
            </w:pPr>
            <w:r>
              <w:rPr>
                <w:rFonts w:hint="eastAsia" w:ascii="仿宋" w:hAnsi="仿宋" w:cs="仿宋"/>
                <w:szCs w:val="21"/>
                <w:u w:val="single"/>
              </w:rPr>
              <w:t xml:space="preserve">      元</w:t>
            </w:r>
          </w:p>
        </w:tc>
        <w:tc>
          <w:tcPr>
            <w:tcW w:w="652" w:type="pct"/>
            <w:tcBorders>
              <w:top w:val="single" w:color="auto" w:sz="4" w:space="0"/>
              <w:left w:val="single" w:color="auto" w:sz="4" w:space="0"/>
              <w:bottom w:val="single" w:color="auto" w:sz="4" w:space="0"/>
              <w:right w:val="single" w:color="auto" w:sz="4" w:space="0"/>
            </w:tcBorders>
            <w:vAlign w:val="center"/>
          </w:tcPr>
          <w:p w14:paraId="01AA205E">
            <w:pPr>
              <w:jc w:val="center"/>
              <w:rPr>
                <w:rFonts w:hint="eastAsia" w:ascii="仿宋" w:hAnsi="仿宋" w:cs="仿宋"/>
                <w:szCs w:val="21"/>
                <w:u w:val="single"/>
              </w:rPr>
            </w:pPr>
            <w:r>
              <w:rPr>
                <w:rFonts w:hint="eastAsia" w:ascii="仿宋" w:hAnsi="仿宋" w:cs="仿宋"/>
                <w:szCs w:val="21"/>
                <w:u w:val="single"/>
                <w:lang w:val="en-US" w:eastAsia="zh-CN"/>
              </w:rPr>
              <w:t>每份须3名专家</w:t>
            </w:r>
          </w:p>
        </w:tc>
      </w:tr>
      <w:tr w14:paraId="0D8B7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1" w:type="pct"/>
            <w:tcBorders>
              <w:top w:val="single" w:color="auto" w:sz="4" w:space="0"/>
              <w:left w:val="single" w:color="auto" w:sz="4" w:space="0"/>
              <w:bottom w:val="single" w:color="auto" w:sz="4" w:space="0"/>
              <w:right w:val="single" w:color="auto" w:sz="4" w:space="0"/>
            </w:tcBorders>
            <w:vAlign w:val="center"/>
          </w:tcPr>
          <w:p w14:paraId="42DE2579">
            <w:pPr>
              <w:jc w:val="center"/>
              <w:rPr>
                <w:rFonts w:hint="eastAsia" w:ascii="仿宋" w:hAnsi="仿宋" w:cs="仿宋"/>
                <w:szCs w:val="21"/>
              </w:rPr>
            </w:pPr>
            <w:r>
              <w:rPr>
                <w:rFonts w:hint="eastAsia" w:ascii="仿宋" w:hAnsi="仿宋" w:cs="仿宋"/>
                <w:szCs w:val="21"/>
              </w:rPr>
              <w:t>3</w:t>
            </w:r>
          </w:p>
        </w:tc>
        <w:tc>
          <w:tcPr>
            <w:tcW w:w="2147" w:type="pct"/>
            <w:tcBorders>
              <w:top w:val="single" w:color="auto" w:sz="4" w:space="0"/>
              <w:left w:val="single" w:color="auto" w:sz="4" w:space="0"/>
              <w:bottom w:val="single" w:color="auto" w:sz="4" w:space="0"/>
              <w:right w:val="single" w:color="auto" w:sz="4" w:space="0"/>
            </w:tcBorders>
            <w:vAlign w:val="center"/>
          </w:tcPr>
          <w:p w14:paraId="5F506E85">
            <w:pPr>
              <w:jc w:val="center"/>
              <w:rPr>
                <w:rFonts w:hint="eastAsia" w:ascii="仿宋" w:hAnsi="仿宋" w:cs="仿宋"/>
                <w:szCs w:val="21"/>
              </w:rPr>
            </w:pPr>
            <w:r>
              <w:rPr>
                <w:rFonts w:hint="eastAsia" w:ascii="仿宋" w:hAnsi="仿宋" w:cs="仿宋"/>
                <w:color w:val="000000"/>
              </w:rPr>
              <w:t>人才项目（重点人才项目）评审材料送审价格</w:t>
            </w:r>
          </w:p>
        </w:tc>
        <w:tc>
          <w:tcPr>
            <w:tcW w:w="653" w:type="pct"/>
            <w:tcBorders>
              <w:top w:val="single" w:color="auto" w:sz="4" w:space="0"/>
              <w:left w:val="single" w:color="auto" w:sz="4" w:space="0"/>
              <w:bottom w:val="single" w:color="auto" w:sz="4" w:space="0"/>
              <w:right w:val="single" w:color="auto" w:sz="4" w:space="0"/>
            </w:tcBorders>
            <w:vAlign w:val="center"/>
          </w:tcPr>
          <w:p w14:paraId="2BACBCCF">
            <w:pPr>
              <w:jc w:val="center"/>
              <w:rPr>
                <w:rFonts w:hint="eastAsia" w:ascii="仿宋" w:hAnsi="仿宋" w:cs="仿宋"/>
                <w:szCs w:val="21"/>
                <w:u w:val="single"/>
              </w:rPr>
            </w:pPr>
            <w:r>
              <w:rPr>
                <w:rFonts w:hint="eastAsia" w:ascii="仿宋" w:hAnsi="仿宋" w:cs="仿宋"/>
                <w:szCs w:val="21"/>
                <w:u w:val="single"/>
              </w:rPr>
              <w:t xml:space="preserve">      元/份</w:t>
            </w:r>
          </w:p>
        </w:tc>
        <w:tc>
          <w:tcPr>
            <w:tcW w:w="653" w:type="pct"/>
            <w:tcBorders>
              <w:top w:val="single" w:color="auto" w:sz="4" w:space="0"/>
              <w:left w:val="single" w:color="auto" w:sz="4" w:space="0"/>
              <w:bottom w:val="single" w:color="auto" w:sz="4" w:space="0"/>
              <w:right w:val="single" w:color="auto" w:sz="4" w:space="0"/>
            </w:tcBorders>
          </w:tcPr>
          <w:p w14:paraId="1CD41889">
            <w:pPr>
              <w:spacing w:line="360" w:lineRule="auto"/>
              <w:jc w:val="center"/>
              <w:rPr>
                <w:rFonts w:hint="eastAsia" w:ascii="仿宋" w:hAnsi="仿宋" w:cs="仿宋"/>
                <w:szCs w:val="21"/>
                <w:u w:val="single"/>
              </w:rPr>
            </w:pPr>
            <w:r>
              <w:rPr>
                <w:rFonts w:hint="eastAsia" w:ascii="仿宋" w:hAnsi="仿宋" w:cs="仿宋"/>
                <w:color w:val="000000"/>
              </w:rPr>
              <w:t>39</w:t>
            </w:r>
          </w:p>
        </w:tc>
        <w:tc>
          <w:tcPr>
            <w:tcW w:w="652" w:type="pct"/>
            <w:tcBorders>
              <w:top w:val="single" w:color="auto" w:sz="4" w:space="0"/>
              <w:left w:val="single" w:color="auto" w:sz="4" w:space="0"/>
              <w:bottom w:val="single" w:color="auto" w:sz="4" w:space="0"/>
              <w:right w:val="single" w:color="auto" w:sz="4" w:space="0"/>
            </w:tcBorders>
            <w:vAlign w:val="center"/>
          </w:tcPr>
          <w:p w14:paraId="0FBDF040">
            <w:pPr>
              <w:jc w:val="center"/>
              <w:rPr>
                <w:rFonts w:hint="eastAsia" w:ascii="仿宋" w:hAnsi="仿宋" w:cs="仿宋"/>
                <w:szCs w:val="21"/>
                <w:u w:val="single"/>
              </w:rPr>
            </w:pPr>
            <w:r>
              <w:rPr>
                <w:rFonts w:hint="eastAsia" w:ascii="仿宋" w:hAnsi="仿宋" w:cs="仿宋"/>
                <w:szCs w:val="21"/>
                <w:u w:val="single"/>
              </w:rPr>
              <w:t xml:space="preserve">      元</w:t>
            </w:r>
          </w:p>
        </w:tc>
        <w:tc>
          <w:tcPr>
            <w:tcW w:w="652" w:type="pct"/>
            <w:tcBorders>
              <w:top w:val="single" w:color="auto" w:sz="4" w:space="0"/>
              <w:left w:val="single" w:color="auto" w:sz="4" w:space="0"/>
              <w:bottom w:val="single" w:color="auto" w:sz="4" w:space="0"/>
              <w:right w:val="single" w:color="auto" w:sz="4" w:space="0"/>
            </w:tcBorders>
            <w:vAlign w:val="center"/>
          </w:tcPr>
          <w:p w14:paraId="171FFB9E">
            <w:pPr>
              <w:jc w:val="center"/>
              <w:rPr>
                <w:rFonts w:hint="eastAsia" w:ascii="仿宋" w:hAnsi="仿宋" w:cs="仿宋"/>
                <w:szCs w:val="21"/>
                <w:u w:val="single"/>
              </w:rPr>
            </w:pPr>
          </w:p>
        </w:tc>
      </w:tr>
      <w:tr w14:paraId="17D3C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1" w:type="pct"/>
            <w:tcBorders>
              <w:top w:val="single" w:color="auto" w:sz="4" w:space="0"/>
              <w:left w:val="single" w:color="auto" w:sz="4" w:space="0"/>
              <w:bottom w:val="single" w:color="auto" w:sz="4" w:space="0"/>
              <w:right w:val="single" w:color="auto" w:sz="4" w:space="0"/>
            </w:tcBorders>
            <w:vAlign w:val="center"/>
          </w:tcPr>
          <w:p w14:paraId="6A8E80B6">
            <w:pPr>
              <w:jc w:val="center"/>
              <w:rPr>
                <w:rFonts w:hint="eastAsia" w:ascii="仿宋" w:hAnsi="仿宋" w:cs="仿宋"/>
                <w:szCs w:val="21"/>
              </w:rPr>
            </w:pPr>
            <w:r>
              <w:rPr>
                <w:rFonts w:hint="eastAsia" w:ascii="仿宋" w:hAnsi="仿宋" w:cs="仿宋"/>
                <w:szCs w:val="21"/>
              </w:rPr>
              <w:t>4</w:t>
            </w:r>
          </w:p>
        </w:tc>
        <w:tc>
          <w:tcPr>
            <w:tcW w:w="2147" w:type="pct"/>
            <w:tcBorders>
              <w:top w:val="single" w:color="auto" w:sz="4" w:space="0"/>
              <w:left w:val="single" w:color="auto" w:sz="4" w:space="0"/>
              <w:bottom w:val="single" w:color="auto" w:sz="4" w:space="0"/>
              <w:right w:val="single" w:color="auto" w:sz="4" w:space="0"/>
            </w:tcBorders>
            <w:vAlign w:val="center"/>
          </w:tcPr>
          <w:p w14:paraId="77ECABB8">
            <w:pPr>
              <w:jc w:val="center"/>
              <w:rPr>
                <w:rFonts w:hint="eastAsia" w:ascii="仿宋" w:hAnsi="仿宋" w:cs="仿宋"/>
                <w:szCs w:val="21"/>
              </w:rPr>
            </w:pPr>
            <w:r>
              <w:rPr>
                <w:rFonts w:hint="eastAsia" w:ascii="仿宋" w:hAnsi="仿宋" w:cs="仿宋"/>
                <w:color w:val="000000"/>
              </w:rPr>
              <w:t>人才项目（一般人才项目）评审材料送审价格</w:t>
            </w:r>
          </w:p>
        </w:tc>
        <w:tc>
          <w:tcPr>
            <w:tcW w:w="653" w:type="pct"/>
            <w:tcBorders>
              <w:top w:val="single" w:color="auto" w:sz="4" w:space="0"/>
              <w:left w:val="single" w:color="auto" w:sz="4" w:space="0"/>
              <w:bottom w:val="single" w:color="auto" w:sz="4" w:space="0"/>
              <w:right w:val="single" w:color="auto" w:sz="4" w:space="0"/>
            </w:tcBorders>
            <w:vAlign w:val="center"/>
          </w:tcPr>
          <w:p w14:paraId="4D84975F">
            <w:pPr>
              <w:jc w:val="center"/>
              <w:rPr>
                <w:rFonts w:hint="eastAsia" w:ascii="仿宋" w:hAnsi="仿宋" w:cs="仿宋"/>
                <w:szCs w:val="21"/>
                <w:u w:val="single"/>
              </w:rPr>
            </w:pPr>
            <w:r>
              <w:rPr>
                <w:rFonts w:hint="eastAsia" w:ascii="仿宋" w:hAnsi="仿宋" w:cs="仿宋"/>
                <w:szCs w:val="21"/>
                <w:u w:val="single"/>
              </w:rPr>
              <w:t xml:space="preserve">      元/份</w:t>
            </w:r>
          </w:p>
        </w:tc>
        <w:tc>
          <w:tcPr>
            <w:tcW w:w="653" w:type="pct"/>
            <w:tcBorders>
              <w:top w:val="single" w:color="auto" w:sz="4" w:space="0"/>
              <w:left w:val="single" w:color="auto" w:sz="4" w:space="0"/>
              <w:bottom w:val="single" w:color="auto" w:sz="4" w:space="0"/>
              <w:right w:val="single" w:color="auto" w:sz="4" w:space="0"/>
            </w:tcBorders>
          </w:tcPr>
          <w:p w14:paraId="72AFF625">
            <w:pPr>
              <w:spacing w:line="360" w:lineRule="auto"/>
              <w:jc w:val="center"/>
              <w:rPr>
                <w:rFonts w:hint="eastAsia" w:ascii="仿宋" w:hAnsi="仿宋" w:cs="仿宋"/>
                <w:szCs w:val="21"/>
                <w:u w:val="single"/>
              </w:rPr>
            </w:pPr>
            <w:r>
              <w:rPr>
                <w:rFonts w:hint="eastAsia" w:ascii="仿宋" w:hAnsi="仿宋" w:cs="仿宋"/>
                <w:color w:val="000000"/>
              </w:rPr>
              <w:t>100</w:t>
            </w:r>
          </w:p>
        </w:tc>
        <w:tc>
          <w:tcPr>
            <w:tcW w:w="652" w:type="pct"/>
            <w:tcBorders>
              <w:top w:val="single" w:color="auto" w:sz="4" w:space="0"/>
              <w:left w:val="single" w:color="auto" w:sz="4" w:space="0"/>
              <w:bottom w:val="single" w:color="auto" w:sz="4" w:space="0"/>
              <w:right w:val="single" w:color="auto" w:sz="4" w:space="0"/>
            </w:tcBorders>
            <w:vAlign w:val="center"/>
          </w:tcPr>
          <w:p w14:paraId="6382D317">
            <w:pPr>
              <w:jc w:val="center"/>
              <w:rPr>
                <w:rFonts w:hint="eastAsia" w:ascii="仿宋" w:hAnsi="仿宋" w:cs="仿宋"/>
                <w:szCs w:val="21"/>
                <w:u w:val="single"/>
              </w:rPr>
            </w:pPr>
            <w:r>
              <w:rPr>
                <w:rFonts w:hint="eastAsia" w:ascii="仿宋" w:hAnsi="仿宋" w:cs="仿宋"/>
                <w:szCs w:val="21"/>
                <w:u w:val="single"/>
              </w:rPr>
              <w:t xml:space="preserve">      元</w:t>
            </w:r>
          </w:p>
        </w:tc>
        <w:tc>
          <w:tcPr>
            <w:tcW w:w="652" w:type="pct"/>
            <w:tcBorders>
              <w:top w:val="single" w:color="auto" w:sz="4" w:space="0"/>
              <w:left w:val="single" w:color="auto" w:sz="4" w:space="0"/>
              <w:bottom w:val="single" w:color="auto" w:sz="4" w:space="0"/>
              <w:right w:val="single" w:color="auto" w:sz="4" w:space="0"/>
            </w:tcBorders>
            <w:vAlign w:val="center"/>
          </w:tcPr>
          <w:p w14:paraId="444556FD">
            <w:pPr>
              <w:jc w:val="center"/>
              <w:rPr>
                <w:rFonts w:hint="eastAsia" w:ascii="仿宋" w:hAnsi="仿宋" w:cs="仿宋"/>
                <w:szCs w:val="21"/>
                <w:u w:val="single"/>
              </w:rPr>
            </w:pPr>
          </w:p>
        </w:tc>
      </w:tr>
      <w:tr w14:paraId="53D05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1" w:type="pct"/>
            <w:tcBorders>
              <w:top w:val="single" w:color="auto" w:sz="4" w:space="0"/>
              <w:left w:val="single" w:color="auto" w:sz="4" w:space="0"/>
              <w:bottom w:val="single" w:color="auto" w:sz="4" w:space="0"/>
              <w:right w:val="single" w:color="auto" w:sz="4" w:space="0"/>
            </w:tcBorders>
            <w:vAlign w:val="center"/>
          </w:tcPr>
          <w:p w14:paraId="00730F15">
            <w:pPr>
              <w:jc w:val="center"/>
              <w:rPr>
                <w:rFonts w:hint="eastAsia" w:ascii="仿宋" w:hAnsi="仿宋" w:cs="仿宋"/>
                <w:szCs w:val="21"/>
              </w:rPr>
            </w:pPr>
            <w:r>
              <w:rPr>
                <w:rFonts w:hint="eastAsia" w:ascii="仿宋" w:hAnsi="仿宋" w:cs="仿宋"/>
                <w:szCs w:val="21"/>
              </w:rPr>
              <w:t>5</w:t>
            </w:r>
          </w:p>
        </w:tc>
        <w:tc>
          <w:tcPr>
            <w:tcW w:w="2147" w:type="pct"/>
            <w:tcBorders>
              <w:top w:val="single" w:color="auto" w:sz="4" w:space="0"/>
              <w:left w:val="single" w:color="auto" w:sz="4" w:space="0"/>
              <w:bottom w:val="single" w:color="auto" w:sz="4" w:space="0"/>
              <w:right w:val="single" w:color="auto" w:sz="4" w:space="0"/>
            </w:tcBorders>
            <w:vAlign w:val="center"/>
          </w:tcPr>
          <w:p w14:paraId="59163A92">
            <w:pPr>
              <w:jc w:val="center"/>
              <w:rPr>
                <w:rFonts w:hint="eastAsia" w:ascii="仿宋" w:hAnsi="仿宋" w:cs="仿宋"/>
                <w:szCs w:val="21"/>
              </w:rPr>
            </w:pPr>
            <w:r>
              <w:rPr>
                <w:rFonts w:hint="eastAsia" w:ascii="仿宋" w:hAnsi="仿宋" w:cs="仿宋"/>
                <w:color w:val="000000"/>
              </w:rPr>
              <w:t>人才项目（会评人才项目）参评专家价格</w:t>
            </w:r>
          </w:p>
        </w:tc>
        <w:tc>
          <w:tcPr>
            <w:tcW w:w="653" w:type="pct"/>
            <w:tcBorders>
              <w:top w:val="single" w:color="auto" w:sz="4" w:space="0"/>
              <w:left w:val="single" w:color="auto" w:sz="4" w:space="0"/>
              <w:bottom w:val="single" w:color="auto" w:sz="4" w:space="0"/>
              <w:right w:val="single" w:color="auto" w:sz="4" w:space="0"/>
            </w:tcBorders>
            <w:vAlign w:val="center"/>
          </w:tcPr>
          <w:p w14:paraId="44D1D7BE">
            <w:pPr>
              <w:jc w:val="center"/>
              <w:rPr>
                <w:rFonts w:hint="eastAsia" w:ascii="仿宋" w:hAnsi="仿宋" w:cs="仿宋"/>
                <w:szCs w:val="21"/>
                <w:u w:val="single"/>
              </w:rPr>
            </w:pPr>
            <w:r>
              <w:rPr>
                <w:rFonts w:hint="eastAsia" w:ascii="仿宋" w:hAnsi="仿宋" w:cs="仿宋"/>
                <w:szCs w:val="21"/>
                <w:u w:val="single"/>
              </w:rPr>
              <w:t xml:space="preserve">      元/人次</w:t>
            </w:r>
          </w:p>
        </w:tc>
        <w:tc>
          <w:tcPr>
            <w:tcW w:w="653" w:type="pct"/>
            <w:tcBorders>
              <w:top w:val="single" w:color="auto" w:sz="4" w:space="0"/>
              <w:left w:val="single" w:color="auto" w:sz="4" w:space="0"/>
              <w:bottom w:val="single" w:color="auto" w:sz="4" w:space="0"/>
              <w:right w:val="single" w:color="auto" w:sz="4" w:space="0"/>
            </w:tcBorders>
          </w:tcPr>
          <w:p w14:paraId="414E7E1F">
            <w:pPr>
              <w:spacing w:line="360" w:lineRule="auto"/>
              <w:jc w:val="center"/>
              <w:rPr>
                <w:rFonts w:hint="eastAsia" w:ascii="仿宋" w:hAnsi="仿宋" w:cs="仿宋"/>
                <w:szCs w:val="21"/>
                <w:u w:val="single"/>
              </w:rPr>
            </w:pPr>
            <w:r>
              <w:rPr>
                <w:rFonts w:hint="eastAsia" w:ascii="仿宋" w:hAnsi="仿宋" w:cs="仿宋"/>
                <w:color w:val="000000"/>
              </w:rPr>
              <w:t>49</w:t>
            </w:r>
          </w:p>
        </w:tc>
        <w:tc>
          <w:tcPr>
            <w:tcW w:w="652" w:type="pct"/>
            <w:tcBorders>
              <w:top w:val="single" w:color="auto" w:sz="4" w:space="0"/>
              <w:left w:val="single" w:color="auto" w:sz="4" w:space="0"/>
              <w:bottom w:val="single" w:color="auto" w:sz="4" w:space="0"/>
              <w:right w:val="single" w:color="auto" w:sz="4" w:space="0"/>
            </w:tcBorders>
            <w:vAlign w:val="center"/>
          </w:tcPr>
          <w:p w14:paraId="7B494CE4">
            <w:pPr>
              <w:jc w:val="center"/>
              <w:rPr>
                <w:rFonts w:hint="eastAsia" w:ascii="仿宋" w:hAnsi="仿宋" w:cs="仿宋"/>
                <w:szCs w:val="21"/>
                <w:u w:val="single"/>
              </w:rPr>
            </w:pPr>
            <w:r>
              <w:rPr>
                <w:rFonts w:hint="eastAsia" w:ascii="仿宋" w:hAnsi="仿宋" w:cs="仿宋"/>
                <w:szCs w:val="21"/>
                <w:u w:val="single"/>
              </w:rPr>
              <w:t xml:space="preserve">      元</w:t>
            </w:r>
          </w:p>
        </w:tc>
        <w:tc>
          <w:tcPr>
            <w:tcW w:w="652" w:type="pct"/>
            <w:tcBorders>
              <w:top w:val="single" w:color="auto" w:sz="4" w:space="0"/>
              <w:left w:val="single" w:color="auto" w:sz="4" w:space="0"/>
              <w:bottom w:val="single" w:color="auto" w:sz="4" w:space="0"/>
              <w:right w:val="single" w:color="auto" w:sz="4" w:space="0"/>
            </w:tcBorders>
            <w:vAlign w:val="center"/>
          </w:tcPr>
          <w:p w14:paraId="750A06CF">
            <w:pPr>
              <w:jc w:val="center"/>
              <w:rPr>
                <w:rFonts w:hint="eastAsia" w:ascii="仿宋" w:hAnsi="仿宋" w:cs="仿宋"/>
                <w:szCs w:val="21"/>
                <w:u w:val="single"/>
              </w:rPr>
            </w:pPr>
          </w:p>
        </w:tc>
      </w:tr>
      <w:tr w14:paraId="0CB1D9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1" w:type="pct"/>
            <w:tcBorders>
              <w:top w:val="single" w:color="auto" w:sz="4" w:space="0"/>
              <w:left w:val="single" w:color="auto" w:sz="4" w:space="0"/>
              <w:bottom w:val="single" w:color="auto" w:sz="4" w:space="0"/>
              <w:right w:val="single" w:color="auto" w:sz="4" w:space="0"/>
            </w:tcBorders>
            <w:vAlign w:val="center"/>
          </w:tcPr>
          <w:p w14:paraId="17610512">
            <w:pPr>
              <w:jc w:val="center"/>
              <w:rPr>
                <w:rFonts w:hint="eastAsia" w:ascii="仿宋" w:hAnsi="仿宋" w:cs="仿宋"/>
                <w:szCs w:val="21"/>
              </w:rPr>
            </w:pPr>
            <w:r>
              <w:rPr>
                <w:rFonts w:hint="eastAsia" w:ascii="仿宋" w:hAnsi="仿宋" w:cs="仿宋"/>
                <w:szCs w:val="21"/>
              </w:rPr>
              <w:t>6</w:t>
            </w:r>
          </w:p>
        </w:tc>
        <w:tc>
          <w:tcPr>
            <w:tcW w:w="2147" w:type="pct"/>
            <w:tcBorders>
              <w:top w:val="single" w:color="auto" w:sz="4" w:space="0"/>
              <w:left w:val="single" w:color="auto" w:sz="4" w:space="0"/>
              <w:bottom w:val="single" w:color="auto" w:sz="4" w:space="0"/>
              <w:right w:val="single" w:color="auto" w:sz="4" w:space="0"/>
            </w:tcBorders>
            <w:vAlign w:val="center"/>
          </w:tcPr>
          <w:p w14:paraId="000C39F1">
            <w:pPr>
              <w:jc w:val="center"/>
              <w:rPr>
                <w:rFonts w:hint="eastAsia" w:ascii="仿宋" w:hAnsi="仿宋" w:cs="仿宋"/>
                <w:color w:val="000000"/>
              </w:rPr>
            </w:pPr>
            <w:r>
              <w:rPr>
                <w:rFonts w:hint="eastAsia" w:ascii="仿宋" w:hAnsi="仿宋" w:cs="仿宋"/>
                <w:color w:val="000000"/>
              </w:rPr>
              <w:t>拟引进人员（运河青年学者）评审材料送审价格</w:t>
            </w:r>
          </w:p>
        </w:tc>
        <w:tc>
          <w:tcPr>
            <w:tcW w:w="653" w:type="pct"/>
            <w:tcBorders>
              <w:top w:val="single" w:color="auto" w:sz="4" w:space="0"/>
              <w:left w:val="single" w:color="auto" w:sz="4" w:space="0"/>
              <w:bottom w:val="single" w:color="auto" w:sz="4" w:space="0"/>
              <w:right w:val="single" w:color="auto" w:sz="4" w:space="0"/>
            </w:tcBorders>
            <w:vAlign w:val="center"/>
          </w:tcPr>
          <w:p w14:paraId="70178114">
            <w:pPr>
              <w:jc w:val="center"/>
              <w:rPr>
                <w:rFonts w:hint="eastAsia" w:ascii="仿宋" w:hAnsi="仿宋" w:cs="仿宋"/>
                <w:szCs w:val="21"/>
                <w:u w:val="single"/>
              </w:rPr>
            </w:pPr>
            <w:r>
              <w:rPr>
                <w:rFonts w:hint="eastAsia" w:ascii="仿宋" w:hAnsi="仿宋" w:cs="仿宋"/>
                <w:szCs w:val="21"/>
                <w:u w:val="single"/>
              </w:rPr>
              <w:t xml:space="preserve">      元/份/专家</w:t>
            </w:r>
          </w:p>
        </w:tc>
        <w:tc>
          <w:tcPr>
            <w:tcW w:w="653" w:type="pct"/>
            <w:tcBorders>
              <w:top w:val="single" w:color="auto" w:sz="4" w:space="0"/>
              <w:left w:val="single" w:color="auto" w:sz="4" w:space="0"/>
              <w:bottom w:val="single" w:color="auto" w:sz="4" w:space="0"/>
              <w:right w:val="single" w:color="auto" w:sz="4" w:space="0"/>
            </w:tcBorders>
          </w:tcPr>
          <w:p w14:paraId="50BFD4C0">
            <w:pPr>
              <w:spacing w:line="360" w:lineRule="auto"/>
              <w:jc w:val="center"/>
              <w:rPr>
                <w:rFonts w:hint="eastAsia" w:ascii="仿宋" w:hAnsi="仿宋" w:cs="仿宋"/>
                <w:szCs w:val="21"/>
                <w:u w:val="single"/>
              </w:rPr>
            </w:pPr>
            <w:r>
              <w:rPr>
                <w:rFonts w:hint="eastAsia" w:ascii="仿宋" w:hAnsi="仿宋" w:cs="仿宋"/>
                <w:color w:val="000000"/>
              </w:rPr>
              <w:t>15</w:t>
            </w:r>
          </w:p>
        </w:tc>
        <w:tc>
          <w:tcPr>
            <w:tcW w:w="652" w:type="pct"/>
            <w:tcBorders>
              <w:top w:val="single" w:color="auto" w:sz="4" w:space="0"/>
              <w:left w:val="single" w:color="auto" w:sz="4" w:space="0"/>
              <w:bottom w:val="single" w:color="auto" w:sz="4" w:space="0"/>
              <w:right w:val="single" w:color="auto" w:sz="4" w:space="0"/>
            </w:tcBorders>
            <w:vAlign w:val="center"/>
          </w:tcPr>
          <w:p w14:paraId="6A51B45F">
            <w:pPr>
              <w:jc w:val="center"/>
              <w:rPr>
                <w:rFonts w:hint="eastAsia" w:ascii="仿宋" w:hAnsi="仿宋" w:cs="仿宋"/>
                <w:szCs w:val="21"/>
                <w:u w:val="single"/>
              </w:rPr>
            </w:pPr>
            <w:r>
              <w:rPr>
                <w:rFonts w:hint="eastAsia" w:ascii="仿宋" w:hAnsi="仿宋" w:cs="仿宋"/>
                <w:szCs w:val="21"/>
                <w:u w:val="single"/>
              </w:rPr>
              <w:t xml:space="preserve">      元</w:t>
            </w:r>
          </w:p>
        </w:tc>
        <w:tc>
          <w:tcPr>
            <w:tcW w:w="652" w:type="pct"/>
            <w:tcBorders>
              <w:top w:val="single" w:color="auto" w:sz="4" w:space="0"/>
              <w:left w:val="single" w:color="auto" w:sz="4" w:space="0"/>
              <w:bottom w:val="single" w:color="auto" w:sz="4" w:space="0"/>
              <w:right w:val="single" w:color="auto" w:sz="4" w:space="0"/>
            </w:tcBorders>
            <w:vAlign w:val="center"/>
          </w:tcPr>
          <w:p w14:paraId="0FE7A8C0">
            <w:pPr>
              <w:jc w:val="center"/>
              <w:rPr>
                <w:rFonts w:hint="eastAsia" w:ascii="仿宋" w:hAnsi="仿宋" w:cs="仿宋"/>
                <w:szCs w:val="21"/>
                <w:u w:val="single"/>
              </w:rPr>
            </w:pPr>
            <w:r>
              <w:rPr>
                <w:rFonts w:hint="eastAsia" w:ascii="仿宋" w:hAnsi="仿宋" w:cs="仿宋"/>
                <w:szCs w:val="21"/>
                <w:u w:val="single"/>
                <w:lang w:val="en-US" w:eastAsia="zh-CN"/>
              </w:rPr>
              <w:t>每份须3名专家</w:t>
            </w:r>
          </w:p>
        </w:tc>
      </w:tr>
      <w:tr w14:paraId="34D41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1" w:type="pct"/>
            <w:tcBorders>
              <w:top w:val="single" w:color="auto" w:sz="4" w:space="0"/>
              <w:left w:val="single" w:color="auto" w:sz="4" w:space="0"/>
              <w:bottom w:val="single" w:color="auto" w:sz="4" w:space="0"/>
              <w:right w:val="single" w:color="auto" w:sz="4" w:space="0"/>
            </w:tcBorders>
            <w:vAlign w:val="center"/>
          </w:tcPr>
          <w:p w14:paraId="13FA20F2">
            <w:pPr>
              <w:jc w:val="center"/>
              <w:rPr>
                <w:rFonts w:hint="eastAsia" w:ascii="仿宋" w:hAnsi="仿宋" w:cs="仿宋"/>
                <w:szCs w:val="21"/>
              </w:rPr>
            </w:pPr>
            <w:r>
              <w:rPr>
                <w:rFonts w:hint="eastAsia" w:ascii="仿宋" w:hAnsi="仿宋" w:cs="仿宋"/>
                <w:szCs w:val="21"/>
              </w:rPr>
              <w:t>7</w:t>
            </w:r>
          </w:p>
        </w:tc>
        <w:tc>
          <w:tcPr>
            <w:tcW w:w="2147" w:type="pct"/>
            <w:tcBorders>
              <w:top w:val="single" w:color="auto" w:sz="4" w:space="0"/>
              <w:left w:val="single" w:color="auto" w:sz="4" w:space="0"/>
              <w:bottom w:val="single" w:color="auto" w:sz="4" w:space="0"/>
              <w:right w:val="single" w:color="auto" w:sz="4" w:space="0"/>
            </w:tcBorders>
            <w:vAlign w:val="center"/>
          </w:tcPr>
          <w:p w14:paraId="7DCE92F7">
            <w:pPr>
              <w:jc w:val="center"/>
              <w:rPr>
                <w:rFonts w:hint="eastAsia" w:ascii="仿宋" w:hAnsi="仿宋" w:cs="仿宋"/>
                <w:szCs w:val="21"/>
              </w:rPr>
            </w:pPr>
            <w:r>
              <w:rPr>
                <w:rFonts w:hint="eastAsia" w:ascii="仿宋" w:hAnsi="仿宋" w:cs="仿宋"/>
                <w:color w:val="000000"/>
              </w:rPr>
              <w:t>拟引进人员（正高级职称（岗位））评审材料送审价格</w:t>
            </w:r>
          </w:p>
        </w:tc>
        <w:tc>
          <w:tcPr>
            <w:tcW w:w="653" w:type="pct"/>
            <w:tcBorders>
              <w:top w:val="single" w:color="auto" w:sz="4" w:space="0"/>
              <w:left w:val="single" w:color="auto" w:sz="4" w:space="0"/>
              <w:bottom w:val="single" w:color="auto" w:sz="4" w:space="0"/>
              <w:right w:val="single" w:color="auto" w:sz="4" w:space="0"/>
            </w:tcBorders>
            <w:vAlign w:val="center"/>
          </w:tcPr>
          <w:p w14:paraId="78E910A1">
            <w:pPr>
              <w:jc w:val="center"/>
              <w:rPr>
                <w:rFonts w:hint="eastAsia" w:ascii="仿宋" w:hAnsi="仿宋" w:cs="仿宋"/>
                <w:szCs w:val="21"/>
                <w:u w:val="single"/>
              </w:rPr>
            </w:pPr>
            <w:r>
              <w:rPr>
                <w:rFonts w:hint="eastAsia" w:ascii="仿宋" w:hAnsi="仿宋" w:cs="仿宋"/>
                <w:szCs w:val="21"/>
                <w:u w:val="single"/>
              </w:rPr>
              <w:t xml:space="preserve">      元/份/专家</w:t>
            </w:r>
          </w:p>
        </w:tc>
        <w:tc>
          <w:tcPr>
            <w:tcW w:w="653" w:type="pct"/>
            <w:tcBorders>
              <w:top w:val="single" w:color="auto" w:sz="4" w:space="0"/>
              <w:left w:val="single" w:color="auto" w:sz="4" w:space="0"/>
              <w:bottom w:val="single" w:color="auto" w:sz="4" w:space="0"/>
              <w:right w:val="single" w:color="auto" w:sz="4" w:space="0"/>
            </w:tcBorders>
          </w:tcPr>
          <w:p w14:paraId="202FD6EB">
            <w:pPr>
              <w:spacing w:line="360" w:lineRule="auto"/>
              <w:jc w:val="center"/>
              <w:rPr>
                <w:rFonts w:hint="eastAsia" w:ascii="仿宋" w:hAnsi="仿宋" w:cs="仿宋"/>
                <w:szCs w:val="21"/>
                <w:u w:val="single"/>
              </w:rPr>
            </w:pPr>
            <w:r>
              <w:rPr>
                <w:rFonts w:hint="eastAsia" w:ascii="仿宋" w:hAnsi="仿宋" w:cs="仿宋"/>
                <w:color w:val="000000"/>
              </w:rPr>
              <w:t>10</w:t>
            </w:r>
          </w:p>
        </w:tc>
        <w:tc>
          <w:tcPr>
            <w:tcW w:w="652" w:type="pct"/>
            <w:tcBorders>
              <w:top w:val="single" w:color="auto" w:sz="4" w:space="0"/>
              <w:left w:val="single" w:color="auto" w:sz="4" w:space="0"/>
              <w:bottom w:val="single" w:color="auto" w:sz="4" w:space="0"/>
              <w:right w:val="single" w:color="auto" w:sz="4" w:space="0"/>
            </w:tcBorders>
            <w:vAlign w:val="center"/>
          </w:tcPr>
          <w:p w14:paraId="6654B489">
            <w:pPr>
              <w:jc w:val="center"/>
              <w:rPr>
                <w:rFonts w:hint="eastAsia" w:ascii="仿宋" w:hAnsi="仿宋" w:cs="仿宋"/>
                <w:szCs w:val="21"/>
                <w:u w:val="single"/>
              </w:rPr>
            </w:pPr>
            <w:r>
              <w:rPr>
                <w:rFonts w:hint="eastAsia" w:ascii="仿宋" w:hAnsi="仿宋" w:cs="仿宋"/>
                <w:szCs w:val="21"/>
                <w:u w:val="single"/>
              </w:rPr>
              <w:t xml:space="preserve">      元</w:t>
            </w:r>
          </w:p>
        </w:tc>
        <w:tc>
          <w:tcPr>
            <w:tcW w:w="652" w:type="pct"/>
            <w:tcBorders>
              <w:top w:val="single" w:color="auto" w:sz="4" w:space="0"/>
              <w:left w:val="single" w:color="auto" w:sz="4" w:space="0"/>
              <w:bottom w:val="single" w:color="auto" w:sz="4" w:space="0"/>
              <w:right w:val="single" w:color="auto" w:sz="4" w:space="0"/>
            </w:tcBorders>
            <w:vAlign w:val="center"/>
          </w:tcPr>
          <w:p w14:paraId="0AE16B40">
            <w:pPr>
              <w:jc w:val="center"/>
              <w:rPr>
                <w:rFonts w:hint="eastAsia" w:ascii="仿宋" w:hAnsi="仿宋" w:cs="仿宋"/>
                <w:szCs w:val="21"/>
                <w:u w:val="single"/>
              </w:rPr>
            </w:pPr>
            <w:r>
              <w:rPr>
                <w:rFonts w:hint="eastAsia" w:ascii="仿宋" w:hAnsi="仿宋" w:cs="仿宋"/>
                <w:szCs w:val="21"/>
                <w:u w:val="single"/>
                <w:lang w:val="en-US" w:eastAsia="zh-CN"/>
              </w:rPr>
              <w:t>每份须5名专家</w:t>
            </w:r>
          </w:p>
        </w:tc>
      </w:tr>
      <w:tr w14:paraId="1D6B1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1" w:type="pct"/>
            <w:tcBorders>
              <w:top w:val="single" w:color="auto" w:sz="4" w:space="0"/>
              <w:left w:val="single" w:color="auto" w:sz="4" w:space="0"/>
              <w:bottom w:val="single" w:color="auto" w:sz="4" w:space="0"/>
              <w:right w:val="single" w:color="auto" w:sz="4" w:space="0"/>
            </w:tcBorders>
            <w:vAlign w:val="center"/>
          </w:tcPr>
          <w:p w14:paraId="18C4DB33">
            <w:pPr>
              <w:jc w:val="center"/>
              <w:rPr>
                <w:rFonts w:hint="eastAsia" w:ascii="仿宋" w:hAnsi="仿宋" w:cs="仿宋"/>
                <w:szCs w:val="21"/>
              </w:rPr>
            </w:pPr>
            <w:r>
              <w:rPr>
                <w:rFonts w:hint="eastAsia" w:ascii="仿宋" w:hAnsi="仿宋" w:cs="仿宋"/>
                <w:szCs w:val="21"/>
              </w:rPr>
              <w:t>8</w:t>
            </w:r>
          </w:p>
        </w:tc>
        <w:tc>
          <w:tcPr>
            <w:tcW w:w="2147" w:type="pct"/>
            <w:tcBorders>
              <w:top w:val="single" w:color="auto" w:sz="4" w:space="0"/>
              <w:left w:val="single" w:color="auto" w:sz="4" w:space="0"/>
              <w:bottom w:val="single" w:color="auto" w:sz="4" w:space="0"/>
              <w:right w:val="single" w:color="auto" w:sz="4" w:space="0"/>
            </w:tcBorders>
            <w:vAlign w:val="center"/>
          </w:tcPr>
          <w:p w14:paraId="5319EF78">
            <w:pPr>
              <w:jc w:val="center"/>
              <w:rPr>
                <w:rFonts w:hint="eastAsia" w:ascii="仿宋" w:hAnsi="仿宋" w:cs="仿宋"/>
                <w:szCs w:val="21"/>
              </w:rPr>
            </w:pPr>
            <w:r>
              <w:rPr>
                <w:rFonts w:hint="eastAsia" w:ascii="仿宋" w:hAnsi="仿宋" w:cs="仿宋"/>
                <w:color w:val="000000"/>
              </w:rPr>
              <w:t>拟引进人员（副高职称（岗位））评审材料送审价格</w:t>
            </w:r>
          </w:p>
        </w:tc>
        <w:tc>
          <w:tcPr>
            <w:tcW w:w="653" w:type="pct"/>
            <w:tcBorders>
              <w:top w:val="single" w:color="auto" w:sz="4" w:space="0"/>
              <w:left w:val="single" w:color="auto" w:sz="4" w:space="0"/>
              <w:bottom w:val="single" w:color="auto" w:sz="4" w:space="0"/>
              <w:right w:val="single" w:color="auto" w:sz="4" w:space="0"/>
            </w:tcBorders>
            <w:vAlign w:val="center"/>
          </w:tcPr>
          <w:p w14:paraId="2504B46C">
            <w:pPr>
              <w:jc w:val="center"/>
              <w:rPr>
                <w:rFonts w:hint="eastAsia" w:ascii="仿宋" w:hAnsi="仿宋" w:cs="仿宋"/>
                <w:szCs w:val="21"/>
                <w:u w:val="single"/>
              </w:rPr>
            </w:pPr>
            <w:r>
              <w:rPr>
                <w:rFonts w:hint="eastAsia" w:ascii="仿宋" w:hAnsi="仿宋" w:cs="仿宋"/>
                <w:szCs w:val="21"/>
                <w:u w:val="single"/>
              </w:rPr>
              <w:t xml:space="preserve">      元/份/专家</w:t>
            </w:r>
          </w:p>
        </w:tc>
        <w:tc>
          <w:tcPr>
            <w:tcW w:w="653" w:type="pct"/>
            <w:tcBorders>
              <w:top w:val="single" w:color="auto" w:sz="4" w:space="0"/>
              <w:left w:val="single" w:color="auto" w:sz="4" w:space="0"/>
              <w:bottom w:val="single" w:color="auto" w:sz="4" w:space="0"/>
              <w:right w:val="single" w:color="auto" w:sz="4" w:space="0"/>
            </w:tcBorders>
          </w:tcPr>
          <w:p w14:paraId="408A674E">
            <w:pPr>
              <w:spacing w:line="360" w:lineRule="auto"/>
              <w:jc w:val="center"/>
              <w:rPr>
                <w:rFonts w:hint="eastAsia" w:ascii="仿宋" w:hAnsi="仿宋" w:cs="仿宋"/>
                <w:szCs w:val="21"/>
                <w:u w:val="single"/>
              </w:rPr>
            </w:pPr>
            <w:r>
              <w:rPr>
                <w:rFonts w:hint="eastAsia" w:ascii="仿宋" w:hAnsi="仿宋" w:cs="仿宋"/>
                <w:color w:val="000000"/>
              </w:rPr>
              <w:t>10</w:t>
            </w:r>
          </w:p>
        </w:tc>
        <w:tc>
          <w:tcPr>
            <w:tcW w:w="652" w:type="pct"/>
            <w:tcBorders>
              <w:top w:val="single" w:color="auto" w:sz="4" w:space="0"/>
              <w:left w:val="single" w:color="auto" w:sz="4" w:space="0"/>
              <w:bottom w:val="single" w:color="auto" w:sz="4" w:space="0"/>
              <w:right w:val="single" w:color="auto" w:sz="4" w:space="0"/>
            </w:tcBorders>
            <w:vAlign w:val="center"/>
          </w:tcPr>
          <w:p w14:paraId="18A9ED89">
            <w:pPr>
              <w:jc w:val="center"/>
              <w:rPr>
                <w:rFonts w:hint="eastAsia" w:ascii="仿宋" w:hAnsi="仿宋" w:cs="仿宋"/>
                <w:szCs w:val="21"/>
                <w:u w:val="single"/>
              </w:rPr>
            </w:pPr>
            <w:r>
              <w:rPr>
                <w:rFonts w:hint="eastAsia" w:ascii="仿宋" w:hAnsi="仿宋" w:cs="仿宋"/>
                <w:szCs w:val="21"/>
                <w:u w:val="single"/>
              </w:rPr>
              <w:t xml:space="preserve">      元</w:t>
            </w:r>
          </w:p>
        </w:tc>
        <w:tc>
          <w:tcPr>
            <w:tcW w:w="652" w:type="pct"/>
            <w:tcBorders>
              <w:top w:val="single" w:color="auto" w:sz="4" w:space="0"/>
              <w:left w:val="single" w:color="auto" w:sz="4" w:space="0"/>
              <w:bottom w:val="single" w:color="auto" w:sz="4" w:space="0"/>
              <w:right w:val="single" w:color="auto" w:sz="4" w:space="0"/>
            </w:tcBorders>
            <w:vAlign w:val="center"/>
          </w:tcPr>
          <w:p w14:paraId="2F7D4750">
            <w:pPr>
              <w:jc w:val="center"/>
              <w:rPr>
                <w:rFonts w:hint="eastAsia" w:ascii="仿宋" w:hAnsi="仿宋" w:cs="仿宋"/>
                <w:szCs w:val="21"/>
                <w:u w:val="single"/>
              </w:rPr>
            </w:pPr>
            <w:r>
              <w:rPr>
                <w:rFonts w:hint="eastAsia" w:ascii="仿宋" w:hAnsi="仿宋" w:cs="仿宋"/>
                <w:szCs w:val="21"/>
                <w:u w:val="single"/>
                <w:lang w:val="en-US" w:eastAsia="zh-CN"/>
              </w:rPr>
              <w:t>每份须3名专家</w:t>
            </w:r>
          </w:p>
        </w:tc>
      </w:tr>
      <w:tr w14:paraId="187EE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347" w:type="pct"/>
            <w:gridSpan w:val="5"/>
            <w:tcBorders>
              <w:top w:val="single" w:color="auto" w:sz="4" w:space="0"/>
              <w:left w:val="single" w:color="auto" w:sz="4" w:space="0"/>
              <w:bottom w:val="single" w:color="auto" w:sz="4" w:space="0"/>
              <w:right w:val="single" w:color="auto" w:sz="4" w:space="0"/>
            </w:tcBorders>
            <w:vAlign w:val="center"/>
          </w:tcPr>
          <w:p w14:paraId="0ACD155D">
            <w:pPr>
              <w:rPr>
                <w:rFonts w:hint="eastAsia" w:ascii="仿宋" w:hAnsi="仿宋" w:cs="仿宋"/>
                <w:b/>
                <w:bCs/>
                <w:szCs w:val="21"/>
              </w:rPr>
            </w:pPr>
            <w:r>
              <w:rPr>
                <w:rFonts w:hint="eastAsia" w:ascii="仿宋" w:hAnsi="仿宋" w:cs="仿宋"/>
                <w:b/>
                <w:bCs/>
                <w:szCs w:val="21"/>
              </w:rPr>
              <w:t>投标报价：</w:t>
            </w:r>
            <w:r>
              <w:rPr>
                <w:rFonts w:hint="eastAsia" w:ascii="仿宋" w:hAnsi="仿宋" w:cs="仿宋"/>
                <w:b/>
                <w:bCs/>
                <w:szCs w:val="21"/>
                <w:u w:val="single"/>
              </w:rPr>
              <w:t xml:space="preserve">                                </w:t>
            </w:r>
          </w:p>
        </w:tc>
        <w:tc>
          <w:tcPr>
            <w:tcW w:w="652" w:type="pct"/>
            <w:tcBorders>
              <w:top w:val="single" w:color="auto" w:sz="4" w:space="0"/>
              <w:left w:val="single" w:color="auto" w:sz="4" w:space="0"/>
              <w:bottom w:val="single" w:color="auto" w:sz="4" w:space="0"/>
              <w:right w:val="single" w:color="auto" w:sz="4" w:space="0"/>
            </w:tcBorders>
            <w:vAlign w:val="center"/>
          </w:tcPr>
          <w:p w14:paraId="240864AD">
            <w:pPr>
              <w:rPr>
                <w:rFonts w:hint="eastAsia" w:ascii="仿宋" w:hAnsi="仿宋" w:cs="仿宋"/>
                <w:b/>
                <w:bCs/>
                <w:szCs w:val="21"/>
              </w:rPr>
            </w:pPr>
          </w:p>
        </w:tc>
      </w:tr>
      <w:tr w14:paraId="457DE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347" w:type="pct"/>
            <w:gridSpan w:val="5"/>
            <w:tcBorders>
              <w:top w:val="single" w:color="auto" w:sz="4" w:space="0"/>
              <w:left w:val="single" w:color="auto" w:sz="4" w:space="0"/>
              <w:bottom w:val="single" w:color="auto" w:sz="4" w:space="0"/>
              <w:right w:val="single" w:color="auto" w:sz="4" w:space="0"/>
            </w:tcBorders>
            <w:vAlign w:val="center"/>
          </w:tcPr>
          <w:p w14:paraId="4C72D081">
            <w:pPr>
              <w:rPr>
                <w:rFonts w:hint="eastAsia" w:ascii="仿宋" w:hAnsi="仿宋" w:cs="仿宋"/>
                <w:b/>
                <w:bCs/>
                <w:szCs w:val="21"/>
              </w:rPr>
            </w:pPr>
            <w:r>
              <w:rPr>
                <w:rFonts w:hint="eastAsia" w:ascii="仿宋" w:hAnsi="仿宋" w:cs="仿宋"/>
                <w:b/>
                <w:bCs/>
                <w:szCs w:val="21"/>
              </w:rPr>
              <w:t>注：1.人才项目评审的项目合计投标价格报价=各项</w:t>
            </w:r>
            <w:r>
              <w:rPr>
                <w:rFonts w:hint="eastAsia" w:ascii="仿宋" w:hAnsi="仿宋" w:cs="仿宋"/>
                <w:b/>
                <w:bCs/>
                <w:szCs w:val="21"/>
                <w:lang w:val="en-US" w:eastAsia="zh-CN"/>
              </w:rPr>
              <w:t>单项</w:t>
            </w:r>
            <w:r>
              <w:rPr>
                <w:rFonts w:hint="eastAsia" w:ascii="仿宋" w:hAnsi="仿宋" w:cs="仿宋"/>
                <w:b/>
                <w:bCs/>
                <w:szCs w:val="21"/>
              </w:rPr>
              <w:t>单价*各项申报人数（预估）</w:t>
            </w:r>
            <w:r>
              <w:rPr>
                <w:rFonts w:hint="eastAsia" w:ascii="仿宋" w:hAnsi="仿宋" w:cs="仿宋"/>
                <w:b/>
                <w:bCs/>
                <w:szCs w:val="21"/>
                <w:lang w:val="en-US" w:eastAsia="zh-CN"/>
              </w:rPr>
              <w:t>*所需专家数（如有）</w:t>
            </w:r>
            <w:r>
              <w:rPr>
                <w:rFonts w:hint="eastAsia" w:ascii="仿宋" w:hAnsi="仿宋" w:cs="仿宋"/>
                <w:b/>
                <w:bCs/>
                <w:szCs w:val="21"/>
              </w:rPr>
              <w:t>，其他项目评审的项目合计价格=各项单价*各项申报人数（预估）*每位申报人需求的专家数。</w:t>
            </w:r>
          </w:p>
          <w:p w14:paraId="45D5AA2B">
            <w:pPr>
              <w:rPr>
                <w:rFonts w:hint="eastAsia" w:ascii="仿宋" w:hAnsi="仿宋" w:cs="仿宋"/>
                <w:b/>
                <w:bCs/>
                <w:szCs w:val="21"/>
              </w:rPr>
            </w:pPr>
            <w:r>
              <w:rPr>
                <w:rFonts w:hint="eastAsia" w:ascii="仿宋" w:hAnsi="仿宋" w:cs="仿宋"/>
                <w:b/>
                <w:bCs/>
                <w:szCs w:val="21"/>
              </w:rPr>
              <w:t>2.会评人才项目申报人数为参评专家人数。</w:t>
            </w:r>
          </w:p>
          <w:p w14:paraId="74C4C3CC">
            <w:pPr>
              <w:rPr>
                <w:rFonts w:hint="eastAsia" w:ascii="仿宋" w:hAnsi="仿宋" w:cs="仿宋"/>
                <w:b/>
                <w:bCs/>
                <w:szCs w:val="21"/>
              </w:rPr>
            </w:pPr>
            <w:r>
              <w:rPr>
                <w:rFonts w:hint="eastAsia" w:ascii="仿宋" w:hAnsi="仿宋" w:cs="仿宋"/>
                <w:b/>
                <w:bCs/>
                <w:szCs w:val="21"/>
              </w:rPr>
              <w:t>3.投标报价为所有送审项目的报价之和。</w:t>
            </w:r>
          </w:p>
        </w:tc>
        <w:tc>
          <w:tcPr>
            <w:tcW w:w="652" w:type="pct"/>
            <w:tcBorders>
              <w:top w:val="single" w:color="auto" w:sz="4" w:space="0"/>
              <w:left w:val="single" w:color="auto" w:sz="4" w:space="0"/>
              <w:bottom w:val="single" w:color="auto" w:sz="4" w:space="0"/>
              <w:right w:val="single" w:color="auto" w:sz="4" w:space="0"/>
            </w:tcBorders>
            <w:vAlign w:val="center"/>
          </w:tcPr>
          <w:p w14:paraId="2C489E25">
            <w:pPr>
              <w:rPr>
                <w:rFonts w:hint="eastAsia" w:ascii="仿宋" w:hAnsi="仿宋" w:cs="仿宋"/>
                <w:b/>
                <w:bCs/>
                <w:szCs w:val="21"/>
              </w:rPr>
            </w:pPr>
          </w:p>
        </w:tc>
      </w:tr>
    </w:tbl>
    <w:p w14:paraId="5DBFD9D4">
      <w:pPr>
        <w:spacing w:line="360" w:lineRule="auto"/>
        <w:jc w:val="left"/>
        <w:rPr>
          <w:rFonts w:hint="eastAsia" w:ascii="宋体" w:hAnsi="宋体" w:cs="宋体"/>
          <w:szCs w:val="21"/>
          <w:highlight w:val="yellow"/>
        </w:rPr>
      </w:pPr>
    </w:p>
    <w:p w14:paraId="241490B4">
      <w:pPr>
        <w:spacing w:line="360" w:lineRule="auto"/>
        <w:ind w:left="480"/>
        <w:rPr>
          <w:rFonts w:hint="eastAsia" w:ascii="仿宋" w:hAnsi="仿宋" w:cs="仿宋"/>
          <w:b/>
          <w:kern w:val="0"/>
          <w:lang w:val="zh-CN"/>
        </w:rPr>
      </w:pPr>
      <w:r>
        <w:rPr>
          <w:rFonts w:hint="eastAsia" w:ascii="仿宋" w:hAnsi="仿宋" w:cs="仿宋"/>
          <w:b/>
          <w:kern w:val="0"/>
          <w:lang w:val="zh-CN"/>
        </w:rPr>
        <w:t>注：</w:t>
      </w:r>
    </w:p>
    <w:p w14:paraId="44001871">
      <w:pPr>
        <w:spacing w:line="360" w:lineRule="auto"/>
        <w:ind w:left="-2" w:leftChars="-1" w:firstLine="480" w:firstLineChars="200"/>
        <w:rPr>
          <w:rFonts w:hint="eastAsia"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14:paraId="52B672BA">
      <w:pPr>
        <w:spacing w:line="360" w:lineRule="auto"/>
        <w:ind w:firstLine="480" w:firstLineChars="200"/>
        <w:rPr>
          <w:rFonts w:hint="eastAsia"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14:paraId="3C5C34F1">
      <w:pPr>
        <w:spacing w:line="360" w:lineRule="auto"/>
        <w:ind w:firstLine="480" w:firstLineChars="200"/>
        <w:jc w:val="left"/>
        <w:rPr>
          <w:rFonts w:hint="eastAsia" w:ascii="仿宋" w:hAnsi="仿宋" w:cs="仿宋"/>
          <w:kern w:val="0"/>
          <w:lang w:val="zh-CN"/>
        </w:rPr>
      </w:pPr>
      <w:r>
        <w:rPr>
          <w:rFonts w:hint="eastAsia" w:ascii="仿宋" w:hAnsi="仿宋" w:cs="仿宋"/>
          <w:kern w:val="0"/>
          <w:lang w:val="zh-CN"/>
        </w:rPr>
        <w:t>3、特别提示：采购机构将对项目名称和项目编号，中标供应商名称、地址和中标金额，主要中标标的名称、单价等予以公示。</w:t>
      </w:r>
    </w:p>
    <w:p w14:paraId="3867E68E">
      <w:pPr>
        <w:spacing w:line="360" w:lineRule="auto"/>
        <w:ind w:firstLine="480" w:firstLineChars="200"/>
        <w:jc w:val="left"/>
        <w:rPr>
          <w:rFonts w:hint="eastAsia" w:ascii="仿宋" w:hAnsi="仿宋" w:cs="仿宋"/>
          <w:kern w:val="0"/>
          <w:lang w:val="zh-CN"/>
        </w:rPr>
      </w:pPr>
      <w:r>
        <w:rPr>
          <w:rFonts w:hint="eastAsia" w:ascii="仿宋" w:hAnsi="仿宋" w:cs="仿宋"/>
          <w:kern w:val="0"/>
          <w:lang w:val="en-US" w:eastAsia="zh-CN"/>
        </w:rPr>
        <w:t>4</w:t>
      </w:r>
      <w:r>
        <w:rPr>
          <w:rFonts w:hint="eastAsia" w:ascii="仿宋" w:hAnsi="仿宋" w:cs="仿宋"/>
          <w:kern w:val="0"/>
          <w:lang w:val="zh-CN"/>
        </w:rPr>
        <w:t>、</w:t>
      </w:r>
      <w:r>
        <w:rPr>
          <w:rFonts w:hint="eastAsia" w:ascii="仿宋" w:hAnsi="仿宋" w:cs="仿宋"/>
          <w:kern w:val="0"/>
          <w:lang w:val="en-US" w:eastAsia="zh-CN"/>
        </w:rPr>
        <w:t>单项单价不得超过招标公告中规定的单项最高限价</w:t>
      </w:r>
      <w:bookmarkStart w:id="435" w:name="_GoBack"/>
      <w:bookmarkEnd w:id="435"/>
      <w:r>
        <w:rPr>
          <w:rFonts w:hint="eastAsia" w:ascii="仿宋" w:hAnsi="仿宋" w:cs="仿宋"/>
          <w:kern w:val="0"/>
          <w:lang w:val="zh-CN"/>
        </w:rPr>
        <w:t>。</w:t>
      </w:r>
    </w:p>
    <w:p w14:paraId="0504A9BC">
      <w:pPr>
        <w:spacing w:line="360" w:lineRule="auto"/>
        <w:ind w:firstLine="482" w:firstLineChars="200"/>
        <w:rPr>
          <w:rFonts w:hint="eastAsia" w:ascii="仿宋" w:hAnsi="仿宋" w:cs="仿宋"/>
          <w:b/>
          <w:kern w:val="0"/>
        </w:rPr>
      </w:pPr>
    </w:p>
    <w:p w14:paraId="1EF0441A">
      <w:pPr>
        <w:pStyle w:val="694"/>
        <w:keepNext w:val="0"/>
        <w:pageBreakBefore w:val="0"/>
        <w:tabs>
          <w:tab w:val="clear" w:pos="720"/>
        </w:tabs>
        <w:spacing w:before="120" w:after="120"/>
        <w:ind w:firstLine="643"/>
        <w:outlineLvl w:val="9"/>
        <w:rPr>
          <w:rFonts w:hint="eastAsia" w:ascii="仿宋" w:hAnsi="仿宋" w:eastAsia="仿宋" w:cs="仿宋"/>
          <w:kern w:val="2"/>
          <w:sz w:val="32"/>
          <w:szCs w:val="32"/>
        </w:rPr>
      </w:pPr>
    </w:p>
    <w:p w14:paraId="027152C5">
      <w:pPr>
        <w:autoSpaceDE w:val="0"/>
        <w:autoSpaceDN w:val="0"/>
        <w:spacing w:line="360" w:lineRule="auto"/>
        <w:ind w:left="2" w:leftChars="1" w:right="1120" w:firstLine="8880" w:firstLineChars="3700"/>
        <w:jc w:val="left"/>
        <w:rPr>
          <w:rFonts w:hint="eastAsia"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14:paraId="50810151">
      <w:pPr>
        <w:spacing w:line="360" w:lineRule="auto"/>
        <w:ind w:left="5280" w:leftChars="2200" w:firstLine="4320" w:firstLineChars="1800"/>
        <w:rPr>
          <w:rFonts w:hint="eastAsia"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年月日</w:t>
      </w:r>
    </w:p>
    <w:p w14:paraId="568AC90E">
      <w:pPr>
        <w:pStyle w:val="694"/>
        <w:keepNext w:val="0"/>
        <w:pageBreakBefore w:val="0"/>
        <w:tabs>
          <w:tab w:val="clear" w:pos="720"/>
        </w:tabs>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14:paraId="5E40A307">
      <w:pPr>
        <w:widowControl/>
        <w:numPr>
          <w:ilvl w:val="0"/>
          <w:numId w:val="14"/>
        </w:numPr>
        <w:spacing w:line="360" w:lineRule="auto"/>
        <w:ind w:firstLine="120" w:firstLineChars="50"/>
        <w:jc w:val="left"/>
        <w:rPr>
          <w:rFonts w:hint="eastAsia" w:ascii="仿宋" w:hAnsi="仿宋" w:cs="仿宋"/>
          <w:b/>
          <w:kern w:val="0"/>
        </w:rPr>
      </w:pPr>
      <w:r>
        <w:rPr>
          <w:rFonts w:hint="eastAsia" w:ascii="仿宋" w:hAnsi="仿宋" w:cs="仿宋"/>
          <w:b/>
          <w:kern w:val="0"/>
        </w:rPr>
        <w:t>中小企业声明函（如有）</w:t>
      </w:r>
    </w:p>
    <w:p w14:paraId="70BB2672"/>
    <w:p w14:paraId="56BEE903">
      <w:r>
        <w:rPr>
          <w:rFonts w:hint="eastAsia"/>
        </w:rPr>
        <w:t>格式见附件7。</w:t>
      </w:r>
    </w:p>
    <w:p w14:paraId="74FDECD5"/>
    <w:p w14:paraId="4C7391ED"/>
    <w:p w14:paraId="08B21654">
      <w:pPr>
        <w:widowControl/>
        <w:spacing w:line="240" w:lineRule="auto"/>
        <w:jc w:val="left"/>
        <w:rPr>
          <w:rFonts w:hint="eastAsia" w:ascii="仿宋" w:hAnsi="仿宋" w:cs="仿宋"/>
          <w:b/>
          <w:kern w:val="0"/>
        </w:rPr>
      </w:pPr>
      <w:r>
        <w:rPr>
          <w:rFonts w:ascii="仿宋" w:hAnsi="仿宋" w:cs="仿宋"/>
          <w:b/>
          <w:kern w:val="0"/>
        </w:rPr>
        <w:br w:type="page"/>
      </w:r>
    </w:p>
    <w:p w14:paraId="330F5734">
      <w:pPr>
        <w:widowControl/>
        <w:spacing w:line="360" w:lineRule="auto"/>
        <w:ind w:firstLine="120" w:firstLineChars="50"/>
        <w:jc w:val="left"/>
        <w:rPr>
          <w:rFonts w:hint="eastAsia" w:ascii="仿宋" w:hAnsi="仿宋" w:cs="仿宋"/>
          <w:bCs/>
        </w:rPr>
      </w:pPr>
      <w:r>
        <w:rPr>
          <w:rFonts w:hint="eastAsia" w:ascii="仿宋" w:hAnsi="仿宋" w:cs="仿宋"/>
          <w:b/>
          <w:kern w:val="0"/>
        </w:rPr>
        <w:t>三、</w:t>
      </w:r>
      <w:r>
        <w:rPr>
          <w:rFonts w:hint="eastAsia" w:ascii="仿宋" w:hAnsi="仿宋" w:cs="仿宋"/>
          <w:bCs/>
        </w:rPr>
        <w:t>中标服务费支付承诺书和中标服务费结算信息表。</w:t>
      </w:r>
    </w:p>
    <w:p w14:paraId="6E9132B1">
      <w:pPr>
        <w:jc w:val="center"/>
        <w:rPr>
          <w:rFonts w:hint="eastAsia" w:ascii="仿宋" w:hAnsi="仿宋" w:cs="仿宋"/>
          <w:b/>
          <w:sz w:val="28"/>
          <w:szCs w:val="28"/>
        </w:rPr>
      </w:pPr>
    </w:p>
    <w:p w14:paraId="5352911B">
      <w:pPr>
        <w:jc w:val="center"/>
        <w:rPr>
          <w:rFonts w:hint="eastAsia" w:ascii="仿宋" w:hAnsi="仿宋" w:cs="仿宋"/>
          <w:b/>
          <w:sz w:val="28"/>
          <w:szCs w:val="28"/>
        </w:rPr>
      </w:pPr>
      <w:r>
        <w:rPr>
          <w:rFonts w:hint="eastAsia" w:ascii="仿宋" w:hAnsi="仿宋" w:cs="仿宋"/>
          <w:b/>
          <w:sz w:val="28"/>
          <w:szCs w:val="28"/>
        </w:rPr>
        <w:t>中标服务费支付承诺书</w:t>
      </w:r>
    </w:p>
    <w:p w14:paraId="2195ACBA">
      <w:pPr>
        <w:spacing w:line="600" w:lineRule="auto"/>
        <w:jc w:val="center"/>
        <w:rPr>
          <w:rFonts w:hint="eastAsia" w:ascii="仿宋" w:hAnsi="仿宋" w:cs="仿宋"/>
          <w:b/>
          <w:sz w:val="28"/>
          <w:szCs w:val="28"/>
        </w:rPr>
      </w:pPr>
    </w:p>
    <w:p w14:paraId="06100EFA">
      <w:pPr>
        <w:keepNext/>
        <w:keepLines/>
        <w:spacing w:line="600" w:lineRule="auto"/>
        <w:rPr>
          <w:rFonts w:hint="eastAsia" w:ascii="仿宋" w:hAnsi="仿宋" w:cs="仿宋"/>
          <w:u w:val="single"/>
        </w:rPr>
      </w:pPr>
      <w:r>
        <w:rPr>
          <w:rFonts w:hint="eastAsia" w:ascii="仿宋" w:hAnsi="仿宋" w:cs="仿宋"/>
          <w:u w:val="single"/>
        </w:rPr>
        <w:t>浙江国际招投标有限公司：</w:t>
      </w:r>
    </w:p>
    <w:p w14:paraId="311B3129">
      <w:pPr>
        <w:keepNext/>
        <w:keepLines/>
        <w:spacing w:line="600" w:lineRule="auto"/>
        <w:ind w:firstLine="480"/>
        <w:rPr>
          <w:rFonts w:hint="eastAsia" w:ascii="仿宋" w:hAnsi="仿宋" w:cs="仿宋"/>
        </w:rPr>
      </w:pPr>
    </w:p>
    <w:p w14:paraId="7B39CF67">
      <w:pPr>
        <w:keepNext/>
        <w:keepLines/>
        <w:spacing w:line="480" w:lineRule="auto"/>
        <w:ind w:firstLine="480" w:firstLineChars="200"/>
        <w:rPr>
          <w:rFonts w:hint="eastAsia" w:ascii="仿宋" w:hAnsi="仿宋" w:cs="仿宋"/>
        </w:rPr>
      </w:pPr>
      <w:r>
        <w:rPr>
          <w:rFonts w:hint="eastAsia" w:ascii="仿宋" w:hAnsi="仿宋" w:cs="仿宋"/>
        </w:rPr>
        <w:t>本单位在此承诺：如在本项目中标，成交结果公告发布之日起5个工作日之内，向贵公司按采购文件约定支付中标服务费。</w:t>
      </w:r>
    </w:p>
    <w:p w14:paraId="73D696A1">
      <w:pPr>
        <w:spacing w:line="480" w:lineRule="auto"/>
        <w:ind w:firstLine="480" w:firstLineChars="200"/>
        <w:rPr>
          <w:rFonts w:hint="eastAsia" w:ascii="仿宋" w:hAnsi="仿宋" w:cs="仿宋"/>
        </w:rPr>
      </w:pPr>
    </w:p>
    <w:p w14:paraId="0A5D9434">
      <w:pPr>
        <w:spacing w:line="480" w:lineRule="auto"/>
        <w:ind w:firstLine="480" w:firstLineChars="200"/>
        <w:rPr>
          <w:rFonts w:hint="eastAsia" w:ascii="仿宋" w:hAnsi="仿宋" w:cs="仿宋"/>
        </w:rPr>
      </w:pPr>
    </w:p>
    <w:p w14:paraId="430B5027">
      <w:pPr>
        <w:spacing w:line="360" w:lineRule="auto"/>
        <w:rPr>
          <w:rFonts w:hint="eastAsia" w:ascii="仿宋" w:hAnsi="仿宋" w:cs="仿宋"/>
        </w:rPr>
      </w:pPr>
    </w:p>
    <w:p w14:paraId="240ECA07">
      <w:pPr>
        <w:spacing w:line="360" w:lineRule="auto"/>
        <w:jc w:val="right"/>
        <w:rPr>
          <w:rFonts w:hint="eastAsia" w:ascii="仿宋" w:hAnsi="仿宋" w:cs="仿宋"/>
          <w:spacing w:val="20"/>
          <w:szCs w:val="22"/>
          <w:u w:val="single"/>
        </w:rPr>
      </w:pPr>
      <w:r>
        <w:rPr>
          <w:rFonts w:hint="eastAsia" w:ascii="仿宋" w:hAnsi="仿宋" w:cs="仿宋"/>
          <w:szCs w:val="22"/>
        </w:rPr>
        <w:t>供应商（电子签名）：</w:t>
      </w:r>
    </w:p>
    <w:p w14:paraId="66692A8F">
      <w:pPr>
        <w:spacing w:line="360" w:lineRule="auto"/>
        <w:ind w:right="375"/>
        <w:jc w:val="right"/>
        <w:rPr>
          <w:rFonts w:hint="eastAsia"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14:paraId="6B929CBE">
      <w:pPr>
        <w:pStyle w:val="2"/>
        <w:ind w:firstLine="0" w:firstLineChars="0"/>
        <w:rPr>
          <w:rFonts w:hint="eastAsia" w:ascii="仿宋" w:hAnsi="仿宋" w:cs="仿宋"/>
        </w:rPr>
      </w:pPr>
      <w:r>
        <w:rPr>
          <w:rFonts w:hint="eastAsia" w:ascii="仿宋" w:hAnsi="仿宋" w:cs="仿宋"/>
          <w:szCs w:val="22"/>
        </w:rPr>
        <w:t>说明：中标服务费的金额将在中标结果公告网页上明示，采购代理机构不再另行通知。</w:t>
      </w:r>
    </w:p>
    <w:p w14:paraId="72941B55">
      <w:pPr>
        <w:rPr>
          <w:rFonts w:hint="eastAsia" w:ascii="仿宋" w:hAnsi="仿宋" w:cs="仿宋"/>
          <w:b/>
          <w:sz w:val="32"/>
          <w:szCs w:val="32"/>
        </w:rPr>
      </w:pPr>
      <w:r>
        <w:rPr>
          <w:rFonts w:hint="eastAsia" w:ascii="仿宋" w:hAnsi="仿宋" w:cs="仿宋"/>
          <w:b/>
          <w:sz w:val="32"/>
          <w:szCs w:val="32"/>
        </w:rPr>
        <w:br w:type="page"/>
      </w:r>
    </w:p>
    <w:p w14:paraId="36E984E4">
      <w:pPr>
        <w:rPr>
          <w:rFonts w:hint="eastAsia" w:ascii="仿宋" w:hAnsi="仿宋" w:cs="仿宋"/>
          <w:bCs/>
        </w:rPr>
      </w:pPr>
      <w:r>
        <w:rPr>
          <w:rFonts w:hint="eastAsia" w:ascii="仿宋" w:hAnsi="仿宋" w:cs="仿宋"/>
          <w:bCs/>
        </w:rPr>
        <w:t>中标服务费结算信息表</w:t>
      </w:r>
    </w:p>
    <w:p w14:paraId="379BDFCB">
      <w:pPr>
        <w:autoSpaceDE w:val="0"/>
        <w:autoSpaceDN w:val="0"/>
        <w:spacing w:line="360" w:lineRule="auto"/>
        <w:jc w:val="center"/>
        <w:rPr>
          <w:rFonts w:hint="eastAsia" w:ascii="仿宋" w:hAnsi="仿宋" w:cs="仿宋"/>
          <w:b/>
          <w:bCs/>
          <w:sz w:val="32"/>
          <w:szCs w:val="32"/>
        </w:rPr>
      </w:pPr>
      <w:r>
        <w:rPr>
          <w:rFonts w:hint="eastAsia" w:ascii="仿宋" w:hAnsi="仿宋" w:cs="仿宋"/>
          <w:b/>
          <w:bCs/>
          <w:sz w:val="32"/>
          <w:szCs w:val="32"/>
        </w:rPr>
        <w:t>中标服务费结算信息表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14:paraId="7877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71E534BA">
            <w:pPr>
              <w:autoSpaceDE w:val="0"/>
              <w:autoSpaceDN w:val="0"/>
              <w:spacing w:line="360" w:lineRule="auto"/>
              <w:jc w:val="center"/>
              <w:rPr>
                <w:rFonts w:hint="eastAsia" w:ascii="仿宋" w:hAnsi="仿宋" w:cs="仿宋"/>
                <w:bCs/>
              </w:rPr>
            </w:pPr>
            <w:r>
              <w:rPr>
                <w:rFonts w:hint="eastAsia" w:ascii="仿宋" w:hAnsi="仿宋" w:cs="仿宋"/>
                <w:bCs/>
              </w:rPr>
              <w:t>供应商名称</w:t>
            </w:r>
          </w:p>
        </w:tc>
        <w:tc>
          <w:tcPr>
            <w:tcW w:w="5598" w:type="dxa"/>
          </w:tcPr>
          <w:p w14:paraId="0124B671">
            <w:pPr>
              <w:autoSpaceDE w:val="0"/>
              <w:autoSpaceDN w:val="0"/>
              <w:spacing w:line="360" w:lineRule="auto"/>
              <w:rPr>
                <w:rFonts w:hint="eastAsia" w:ascii="仿宋" w:hAnsi="仿宋" w:cs="仿宋"/>
                <w:b/>
                <w:bCs/>
              </w:rPr>
            </w:pPr>
          </w:p>
        </w:tc>
      </w:tr>
      <w:tr w14:paraId="2F0E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2202B0AC">
            <w:pPr>
              <w:autoSpaceDE w:val="0"/>
              <w:autoSpaceDN w:val="0"/>
              <w:spacing w:line="360" w:lineRule="auto"/>
              <w:jc w:val="center"/>
              <w:rPr>
                <w:rFonts w:hint="eastAsia" w:ascii="仿宋" w:hAnsi="仿宋" w:cs="仿宋"/>
                <w:bCs/>
              </w:rPr>
            </w:pPr>
            <w:r>
              <w:rPr>
                <w:rFonts w:hint="eastAsia" w:ascii="仿宋" w:hAnsi="仿宋" w:cs="仿宋"/>
                <w:bCs/>
              </w:rPr>
              <w:t>项目编号</w:t>
            </w:r>
          </w:p>
        </w:tc>
        <w:tc>
          <w:tcPr>
            <w:tcW w:w="5598" w:type="dxa"/>
          </w:tcPr>
          <w:p w14:paraId="5C406FCE">
            <w:pPr>
              <w:autoSpaceDE w:val="0"/>
              <w:autoSpaceDN w:val="0"/>
              <w:spacing w:line="360" w:lineRule="auto"/>
              <w:rPr>
                <w:rFonts w:hint="eastAsia" w:ascii="仿宋" w:hAnsi="仿宋" w:cs="仿宋"/>
                <w:b/>
                <w:bCs/>
              </w:rPr>
            </w:pPr>
          </w:p>
        </w:tc>
      </w:tr>
      <w:tr w14:paraId="1D2B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48A0A07E">
            <w:pPr>
              <w:autoSpaceDE w:val="0"/>
              <w:autoSpaceDN w:val="0"/>
              <w:spacing w:line="360" w:lineRule="auto"/>
              <w:jc w:val="center"/>
              <w:rPr>
                <w:rFonts w:hint="eastAsia" w:ascii="仿宋" w:hAnsi="仿宋" w:cs="仿宋"/>
                <w:bCs/>
              </w:rPr>
            </w:pPr>
            <w:r>
              <w:rPr>
                <w:rFonts w:hint="eastAsia" w:ascii="仿宋" w:hAnsi="仿宋" w:cs="仿宋"/>
                <w:bCs/>
              </w:rPr>
              <w:t>若中标，中标服务费发票类型</w:t>
            </w:r>
          </w:p>
        </w:tc>
        <w:tc>
          <w:tcPr>
            <w:tcW w:w="5598" w:type="dxa"/>
          </w:tcPr>
          <w:p w14:paraId="5539ED38">
            <w:pPr>
              <w:autoSpaceDE w:val="0"/>
              <w:autoSpaceDN w:val="0"/>
              <w:spacing w:line="360" w:lineRule="auto"/>
              <w:rPr>
                <w:rFonts w:hint="eastAsia" w:ascii="仿宋" w:hAnsi="仿宋" w:cs="仿宋"/>
                <w:bCs/>
              </w:rPr>
            </w:pPr>
            <w:r>
              <w:rPr>
                <w:rFonts w:hint="eastAsia" w:ascii="仿宋" w:hAnsi="仿宋" w:cs="仿宋"/>
                <w:bCs/>
              </w:rPr>
              <w:t>（）增值税普通发票</w:t>
            </w:r>
          </w:p>
          <w:p w14:paraId="2A4E6951">
            <w:pPr>
              <w:autoSpaceDE w:val="0"/>
              <w:autoSpaceDN w:val="0"/>
              <w:spacing w:line="360" w:lineRule="auto"/>
              <w:rPr>
                <w:rFonts w:hint="eastAsia" w:ascii="仿宋" w:hAnsi="仿宋" w:cs="仿宋"/>
                <w:bCs/>
              </w:rPr>
            </w:pPr>
            <w:r>
              <w:rPr>
                <w:rFonts w:hint="eastAsia" w:ascii="仿宋" w:hAnsi="仿宋" w:cs="仿宋"/>
                <w:bCs/>
              </w:rPr>
              <w:t>（）增值税专用发票</w:t>
            </w:r>
          </w:p>
        </w:tc>
      </w:tr>
      <w:tr w14:paraId="592F1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1955CD52">
            <w:pPr>
              <w:autoSpaceDE w:val="0"/>
              <w:autoSpaceDN w:val="0"/>
              <w:spacing w:line="360" w:lineRule="auto"/>
              <w:jc w:val="center"/>
              <w:rPr>
                <w:rFonts w:hint="eastAsia" w:ascii="仿宋" w:hAnsi="仿宋" w:cs="仿宋"/>
                <w:bCs/>
              </w:rPr>
            </w:pPr>
            <w:r>
              <w:rPr>
                <w:rFonts w:hint="eastAsia" w:ascii="仿宋" w:hAnsi="仿宋" w:cs="仿宋"/>
                <w:bCs/>
              </w:rPr>
              <w:t>开票信息</w:t>
            </w:r>
          </w:p>
          <w:p w14:paraId="0BB27897">
            <w:pPr>
              <w:autoSpaceDE w:val="0"/>
              <w:autoSpaceDN w:val="0"/>
              <w:spacing w:line="360" w:lineRule="auto"/>
              <w:jc w:val="center"/>
              <w:rPr>
                <w:rFonts w:hint="eastAsia" w:ascii="仿宋" w:hAnsi="仿宋" w:cs="仿宋"/>
                <w:bCs/>
              </w:rPr>
            </w:pPr>
            <w:r>
              <w:rPr>
                <w:rFonts w:hint="eastAsia" w:ascii="仿宋" w:hAnsi="仿宋" w:cs="仿宋"/>
                <w:bCs/>
              </w:rPr>
              <w:t>（普通发票只需要提供纳税识别号，专用发票需要财务确认过的开票信息）</w:t>
            </w:r>
          </w:p>
        </w:tc>
        <w:tc>
          <w:tcPr>
            <w:tcW w:w="5598" w:type="dxa"/>
          </w:tcPr>
          <w:p w14:paraId="58C8FC5D">
            <w:pPr>
              <w:autoSpaceDE w:val="0"/>
              <w:autoSpaceDN w:val="0"/>
              <w:spacing w:line="360" w:lineRule="auto"/>
              <w:rPr>
                <w:rFonts w:hint="eastAsia" w:ascii="仿宋" w:hAnsi="仿宋" w:cs="仿宋"/>
                <w:b/>
                <w:bCs/>
              </w:rPr>
            </w:pPr>
            <w:r>
              <w:rPr>
                <w:rFonts w:hint="eastAsia" w:ascii="仿宋" w:hAnsi="仿宋" w:cs="仿宋"/>
                <w:b/>
                <w:bCs/>
              </w:rPr>
              <w:t>纳税识别号：</w:t>
            </w:r>
          </w:p>
          <w:p w14:paraId="31866EE0">
            <w:pPr>
              <w:autoSpaceDE w:val="0"/>
              <w:autoSpaceDN w:val="0"/>
              <w:spacing w:line="360" w:lineRule="auto"/>
              <w:rPr>
                <w:rFonts w:hint="eastAsia" w:ascii="仿宋" w:hAnsi="仿宋" w:cs="仿宋"/>
                <w:b/>
                <w:bCs/>
              </w:rPr>
            </w:pPr>
            <w:r>
              <w:rPr>
                <w:rFonts w:hint="eastAsia" w:ascii="仿宋" w:hAnsi="仿宋" w:cs="仿宋"/>
                <w:b/>
                <w:bCs/>
              </w:rPr>
              <w:t>（税务部门备案的）地址：</w:t>
            </w:r>
          </w:p>
          <w:p w14:paraId="0D586138">
            <w:pPr>
              <w:autoSpaceDE w:val="0"/>
              <w:autoSpaceDN w:val="0"/>
              <w:spacing w:line="360" w:lineRule="auto"/>
              <w:rPr>
                <w:rFonts w:hint="eastAsia" w:ascii="仿宋" w:hAnsi="仿宋" w:cs="仿宋"/>
                <w:b/>
                <w:bCs/>
              </w:rPr>
            </w:pPr>
            <w:r>
              <w:rPr>
                <w:rFonts w:hint="eastAsia" w:ascii="仿宋" w:hAnsi="仿宋" w:cs="仿宋"/>
                <w:b/>
                <w:bCs/>
              </w:rPr>
              <w:t>（税务部门备案的）电话：</w:t>
            </w:r>
          </w:p>
          <w:p w14:paraId="12964CA8">
            <w:pPr>
              <w:autoSpaceDE w:val="0"/>
              <w:autoSpaceDN w:val="0"/>
              <w:spacing w:line="360" w:lineRule="auto"/>
              <w:rPr>
                <w:rFonts w:hint="eastAsia" w:ascii="仿宋" w:hAnsi="仿宋" w:cs="仿宋"/>
                <w:b/>
                <w:bCs/>
              </w:rPr>
            </w:pPr>
            <w:r>
              <w:rPr>
                <w:rFonts w:hint="eastAsia" w:ascii="仿宋" w:hAnsi="仿宋" w:cs="仿宋"/>
                <w:b/>
                <w:bCs/>
              </w:rPr>
              <w:t>开户行：</w:t>
            </w:r>
          </w:p>
          <w:p w14:paraId="2B077C0F">
            <w:pPr>
              <w:autoSpaceDE w:val="0"/>
              <w:autoSpaceDN w:val="0"/>
              <w:spacing w:line="360" w:lineRule="auto"/>
              <w:rPr>
                <w:rFonts w:hint="eastAsia" w:ascii="仿宋" w:hAnsi="仿宋" w:cs="仿宋"/>
                <w:b/>
                <w:bCs/>
              </w:rPr>
            </w:pPr>
            <w:r>
              <w:rPr>
                <w:rFonts w:hint="eastAsia" w:ascii="仿宋" w:hAnsi="仿宋" w:cs="仿宋"/>
                <w:b/>
                <w:bCs/>
              </w:rPr>
              <w:t>银行账号：</w:t>
            </w:r>
          </w:p>
        </w:tc>
      </w:tr>
      <w:tr w14:paraId="3652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14:paraId="7EF8CD99">
            <w:pPr>
              <w:autoSpaceDE w:val="0"/>
              <w:autoSpaceDN w:val="0"/>
              <w:spacing w:line="360" w:lineRule="auto"/>
              <w:rPr>
                <w:rFonts w:hint="eastAsia" w:ascii="仿宋" w:hAnsi="仿宋" w:cs="仿宋"/>
                <w:bCs/>
              </w:rPr>
            </w:pPr>
            <w:r>
              <w:rPr>
                <w:rFonts w:hint="eastAsia" w:ascii="仿宋" w:hAnsi="仿宋" w:cs="仿宋"/>
                <w:bCs/>
              </w:rPr>
              <w:t>若中标，中标通知书快递接收地址、联系人、电话</w:t>
            </w:r>
          </w:p>
        </w:tc>
        <w:tc>
          <w:tcPr>
            <w:tcW w:w="5598" w:type="dxa"/>
          </w:tcPr>
          <w:p w14:paraId="29F458ED">
            <w:pPr>
              <w:autoSpaceDE w:val="0"/>
              <w:autoSpaceDN w:val="0"/>
              <w:spacing w:line="360" w:lineRule="auto"/>
              <w:rPr>
                <w:rFonts w:hint="eastAsia" w:ascii="仿宋" w:hAnsi="仿宋" w:cs="仿宋"/>
                <w:b/>
                <w:bCs/>
              </w:rPr>
            </w:pPr>
            <w:r>
              <w:rPr>
                <w:rFonts w:hint="eastAsia" w:ascii="仿宋" w:hAnsi="仿宋" w:cs="仿宋"/>
                <w:b/>
                <w:bCs/>
              </w:rPr>
              <w:t>地址：</w:t>
            </w:r>
          </w:p>
          <w:p w14:paraId="1E0436C5">
            <w:pPr>
              <w:autoSpaceDE w:val="0"/>
              <w:autoSpaceDN w:val="0"/>
              <w:spacing w:line="360" w:lineRule="auto"/>
              <w:rPr>
                <w:rFonts w:hint="eastAsia" w:ascii="仿宋" w:hAnsi="仿宋" w:cs="仿宋"/>
                <w:b/>
                <w:bCs/>
              </w:rPr>
            </w:pPr>
            <w:r>
              <w:rPr>
                <w:rFonts w:hint="eastAsia" w:ascii="仿宋" w:hAnsi="仿宋" w:cs="仿宋"/>
                <w:b/>
                <w:bCs/>
              </w:rPr>
              <w:t>收件人：</w:t>
            </w:r>
          </w:p>
          <w:p w14:paraId="22B5DFA9">
            <w:pPr>
              <w:autoSpaceDE w:val="0"/>
              <w:autoSpaceDN w:val="0"/>
              <w:spacing w:line="360" w:lineRule="auto"/>
              <w:rPr>
                <w:rFonts w:hint="eastAsia" w:ascii="仿宋" w:hAnsi="仿宋" w:cs="仿宋"/>
                <w:b/>
                <w:bCs/>
              </w:rPr>
            </w:pPr>
            <w:r>
              <w:rPr>
                <w:rFonts w:hint="eastAsia" w:ascii="仿宋" w:hAnsi="仿宋" w:cs="仿宋"/>
                <w:b/>
                <w:bCs/>
              </w:rPr>
              <w:t>电话：</w:t>
            </w:r>
          </w:p>
        </w:tc>
      </w:tr>
    </w:tbl>
    <w:p w14:paraId="083414F1">
      <w:pPr>
        <w:rPr>
          <w:rFonts w:hint="eastAsia"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8"/>
          <w:rFonts w:hint="eastAsia" w:ascii="仿宋" w:hAnsi="仿宋" w:eastAsia="仿宋" w:cs="仿宋"/>
          <w:b/>
          <w:bCs/>
          <w:color w:val="auto"/>
          <w:sz w:val="24"/>
        </w:rPr>
        <w:t>发送word版电子稿至邮箱</w:t>
      </w:r>
      <w:r>
        <w:rPr>
          <w:rStyle w:val="78"/>
          <w:rFonts w:hint="eastAsia" w:ascii="仿宋" w:hAnsi="仿宋" w:cs="仿宋"/>
          <w:b/>
          <w:bCs/>
          <w:color w:val="auto"/>
          <w:sz w:val="24"/>
        </w:rPr>
        <w:t>780791400</w:t>
      </w:r>
      <w:r>
        <w:rPr>
          <w:rStyle w:val="78"/>
          <w:rFonts w:hint="eastAsia" w:ascii="仿宋" w:hAnsi="仿宋" w:eastAsia="仿宋" w:cs="仿宋"/>
          <w:b/>
          <w:bCs/>
          <w:color w:val="auto"/>
          <w:sz w:val="24"/>
        </w:rPr>
        <w:t>@</w:t>
      </w:r>
      <w:r>
        <w:rPr>
          <w:rStyle w:val="78"/>
          <w:rFonts w:hint="eastAsia" w:ascii="仿宋" w:hAnsi="仿宋" w:cs="仿宋"/>
          <w:b/>
          <w:bCs/>
          <w:color w:val="auto"/>
          <w:sz w:val="24"/>
        </w:rPr>
        <w:t>qq</w:t>
      </w:r>
      <w:r>
        <w:rPr>
          <w:rStyle w:val="78"/>
          <w:rFonts w:hint="eastAsia" w:ascii="仿宋" w:hAnsi="仿宋" w:eastAsia="仿宋" w:cs="仿宋"/>
          <w:b/>
          <w:bCs/>
          <w:color w:val="auto"/>
          <w:sz w:val="24"/>
        </w:rPr>
        <w:t>.com</w:t>
      </w:r>
      <w:r>
        <w:rPr>
          <w:rStyle w:val="78"/>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14:paraId="51140E22">
      <w:pPr>
        <w:rPr>
          <w:rFonts w:hint="eastAsia" w:ascii="仿宋" w:hAnsi="仿宋" w:cs="仿宋"/>
          <w:b/>
          <w:bCs/>
        </w:rPr>
      </w:pPr>
      <w:r>
        <w:rPr>
          <w:rFonts w:hint="eastAsia" w:ascii="仿宋" w:hAnsi="仿宋" w:cs="仿宋"/>
          <w:b/>
          <w:bCs/>
        </w:rPr>
        <w:t>2、中标服务费的金额将在中标结果公告网页上明示，采购代理机构不再另行通知。</w:t>
      </w:r>
    </w:p>
    <w:p w14:paraId="096F0B1E">
      <w:pPr>
        <w:rPr>
          <w:rFonts w:hint="eastAsia" w:ascii="仿宋" w:hAnsi="仿宋" w:cs="仿宋"/>
          <w:b/>
          <w:sz w:val="32"/>
          <w:szCs w:val="32"/>
        </w:rPr>
      </w:pPr>
      <w:r>
        <w:rPr>
          <w:rFonts w:hint="eastAsia" w:ascii="仿宋" w:hAnsi="仿宋" w:cs="仿宋"/>
          <w:b/>
          <w:sz w:val="32"/>
          <w:szCs w:val="32"/>
        </w:rPr>
        <w:br w:type="page"/>
      </w:r>
    </w:p>
    <w:p w14:paraId="040A2C6F">
      <w:pPr>
        <w:rPr>
          <w:rFonts w:hint="eastAsia" w:ascii="仿宋" w:hAnsi="仿宋" w:cs="仿宋"/>
          <w:b/>
          <w:kern w:val="0"/>
          <w:sz w:val="32"/>
          <w:szCs w:val="32"/>
        </w:rPr>
      </w:pPr>
      <w:bookmarkStart w:id="426" w:name="_Toc465665161"/>
    </w:p>
    <w:p w14:paraId="15574A16">
      <w:pPr>
        <w:spacing w:line="360" w:lineRule="auto"/>
        <w:jc w:val="center"/>
        <w:outlineLvl w:val="1"/>
        <w:rPr>
          <w:rFonts w:hint="eastAsia" w:ascii="仿宋" w:hAnsi="仿宋" w:cs="仿宋"/>
          <w:b/>
          <w:kern w:val="0"/>
          <w:sz w:val="32"/>
          <w:szCs w:val="32"/>
        </w:rPr>
      </w:pPr>
      <w:r>
        <w:rPr>
          <w:rFonts w:hint="eastAsia" w:ascii="仿宋" w:hAnsi="仿宋" w:cs="仿宋"/>
          <w:b/>
          <w:kern w:val="0"/>
          <w:sz w:val="32"/>
          <w:szCs w:val="32"/>
        </w:rPr>
        <w:t>附件</w:t>
      </w:r>
      <w:bookmarkEnd w:id="426"/>
    </w:p>
    <w:p w14:paraId="50C1E477">
      <w:pPr>
        <w:spacing w:line="360" w:lineRule="auto"/>
        <w:jc w:val="center"/>
        <w:outlineLvl w:val="2"/>
        <w:rPr>
          <w:rFonts w:hint="eastAsia" w:ascii="仿宋" w:hAnsi="仿宋" w:cs="仿宋"/>
          <w:b/>
          <w:spacing w:val="6"/>
          <w:sz w:val="32"/>
          <w:szCs w:val="32"/>
        </w:rPr>
      </w:pPr>
      <w:r>
        <w:rPr>
          <w:rFonts w:hint="eastAsia" w:ascii="仿宋" w:hAnsi="仿宋" w:cs="仿宋"/>
          <w:b/>
          <w:spacing w:val="6"/>
          <w:sz w:val="32"/>
          <w:szCs w:val="32"/>
        </w:rPr>
        <w:t>附件1：</w:t>
      </w:r>
      <w:bookmarkStart w:id="427" w:name="OLE_LINK13"/>
      <w:bookmarkStart w:id="428" w:name="OLE_LINK14"/>
      <w:r>
        <w:rPr>
          <w:rFonts w:hint="eastAsia" w:ascii="仿宋" w:hAnsi="仿宋" w:cs="仿宋"/>
          <w:b/>
          <w:spacing w:val="6"/>
          <w:sz w:val="32"/>
          <w:szCs w:val="32"/>
        </w:rPr>
        <w:t>残疾人福利性单位声明函</w:t>
      </w:r>
    </w:p>
    <w:bookmarkEnd w:id="427"/>
    <w:bookmarkEnd w:id="428"/>
    <w:p w14:paraId="39668518">
      <w:pPr>
        <w:spacing w:line="360" w:lineRule="auto"/>
        <w:rPr>
          <w:rFonts w:hint="eastAsia" w:ascii="仿宋" w:hAnsi="仿宋" w:cs="仿宋"/>
          <w:b/>
          <w:spacing w:val="6"/>
          <w:sz w:val="30"/>
          <w:szCs w:val="30"/>
        </w:rPr>
      </w:pPr>
    </w:p>
    <w:p w14:paraId="2D0CB7B8">
      <w:pPr>
        <w:spacing w:line="360" w:lineRule="auto"/>
        <w:ind w:firstLine="480" w:firstLineChars="200"/>
        <w:rPr>
          <w:rFonts w:hint="eastAsia"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14:paraId="5BF0EB0E">
      <w:pPr>
        <w:spacing w:line="360" w:lineRule="auto"/>
        <w:ind w:firstLine="480" w:firstLineChars="200"/>
        <w:rPr>
          <w:rFonts w:hint="eastAsia" w:ascii="仿宋" w:hAnsi="仿宋" w:cs="仿宋"/>
        </w:rPr>
      </w:pPr>
      <w:r>
        <w:rPr>
          <w:rFonts w:hint="eastAsia" w:ascii="仿宋" w:hAnsi="仿宋" w:cs="仿宋"/>
        </w:rPr>
        <w:t>本单位对上述声明的真实性负责。如有虚假，将依法承担相应责任。</w:t>
      </w:r>
    </w:p>
    <w:p w14:paraId="4476506D">
      <w:pPr>
        <w:spacing w:line="360" w:lineRule="auto"/>
        <w:ind w:firstLine="480" w:firstLineChars="200"/>
        <w:rPr>
          <w:rFonts w:hint="eastAsia" w:ascii="仿宋" w:hAnsi="仿宋" w:cs="仿宋"/>
        </w:rPr>
      </w:pPr>
    </w:p>
    <w:p w14:paraId="09F8455C">
      <w:pPr>
        <w:spacing w:line="360" w:lineRule="auto"/>
        <w:ind w:firstLine="480" w:firstLineChars="200"/>
        <w:rPr>
          <w:rFonts w:hint="eastAsia" w:ascii="仿宋" w:hAnsi="仿宋" w:cs="仿宋"/>
        </w:rPr>
      </w:pPr>
    </w:p>
    <w:p w14:paraId="14899325">
      <w:pPr>
        <w:tabs>
          <w:tab w:val="left" w:pos="4860"/>
        </w:tabs>
        <w:spacing w:line="360" w:lineRule="auto"/>
        <w:ind w:right="1560" w:firstLine="480" w:firstLineChars="200"/>
        <w:jc w:val="center"/>
        <w:rPr>
          <w:rFonts w:hint="eastAsia" w:ascii="仿宋" w:hAnsi="仿宋" w:cs="仿宋"/>
        </w:rPr>
      </w:pPr>
      <w:r>
        <w:rPr>
          <w:rFonts w:hint="eastAsia" w:ascii="仿宋" w:hAnsi="仿宋" w:cs="仿宋"/>
          <w:kern w:val="0"/>
          <w:lang w:val="zh-CN"/>
        </w:rPr>
        <w:t>投标人名称（电子签名）</w:t>
      </w:r>
      <w:r>
        <w:rPr>
          <w:rFonts w:hint="eastAsia" w:ascii="仿宋" w:hAnsi="仿宋" w:cs="仿宋"/>
        </w:rPr>
        <w:t>：</w:t>
      </w:r>
    </w:p>
    <w:p w14:paraId="7CDEB92C">
      <w:pPr>
        <w:tabs>
          <w:tab w:val="left" w:pos="4860"/>
        </w:tabs>
        <w:spacing w:line="360" w:lineRule="auto"/>
        <w:ind w:right="1560" w:firstLine="480" w:firstLineChars="200"/>
        <w:jc w:val="center"/>
        <w:rPr>
          <w:rFonts w:hint="eastAsia" w:ascii="仿宋" w:hAnsi="仿宋" w:cs="仿宋"/>
        </w:rPr>
      </w:pPr>
      <w:r>
        <w:rPr>
          <w:rFonts w:hint="eastAsia" w:ascii="仿宋" w:hAnsi="仿宋" w:cs="仿宋"/>
        </w:rPr>
        <w:t xml:space="preserve">       日  期：</w:t>
      </w:r>
    </w:p>
    <w:p w14:paraId="0772B8CF">
      <w:pPr>
        <w:spacing w:line="360" w:lineRule="auto"/>
        <w:ind w:firstLine="480" w:firstLineChars="200"/>
        <w:rPr>
          <w:rFonts w:hint="eastAsia" w:ascii="仿宋" w:hAnsi="仿宋" w:cs="仿宋"/>
        </w:rPr>
      </w:pPr>
    </w:p>
    <w:p w14:paraId="57289F5C">
      <w:pPr>
        <w:rPr>
          <w:rFonts w:hint="eastAsia" w:ascii="仿宋" w:hAnsi="仿宋" w:cs="仿宋"/>
          <w:b/>
          <w:spacing w:val="6"/>
          <w:sz w:val="32"/>
          <w:szCs w:val="32"/>
        </w:rPr>
      </w:pPr>
      <w:r>
        <w:rPr>
          <w:rFonts w:hint="eastAsia" w:ascii="仿宋" w:hAnsi="仿宋" w:cs="仿宋"/>
          <w:b/>
          <w:spacing w:val="6"/>
          <w:sz w:val="32"/>
          <w:szCs w:val="32"/>
        </w:rPr>
        <w:br w:type="page"/>
      </w:r>
    </w:p>
    <w:p w14:paraId="4C76752C">
      <w:pPr>
        <w:spacing w:line="360" w:lineRule="auto"/>
        <w:jc w:val="left"/>
        <w:outlineLvl w:val="2"/>
        <w:rPr>
          <w:rFonts w:hint="eastAsia" w:ascii="仿宋" w:hAnsi="仿宋" w:cs="仿宋"/>
          <w:b/>
          <w:spacing w:val="6"/>
          <w:sz w:val="32"/>
          <w:szCs w:val="32"/>
        </w:rPr>
      </w:pPr>
      <w:r>
        <w:rPr>
          <w:rFonts w:hint="eastAsia" w:ascii="仿宋" w:hAnsi="仿宋" w:cs="仿宋"/>
          <w:b/>
          <w:spacing w:val="6"/>
          <w:sz w:val="32"/>
          <w:szCs w:val="32"/>
        </w:rPr>
        <w:t>附件2：质疑函范本及制作说明</w:t>
      </w:r>
    </w:p>
    <w:p w14:paraId="7779F046">
      <w:pPr>
        <w:spacing w:line="360" w:lineRule="auto"/>
        <w:jc w:val="center"/>
        <w:rPr>
          <w:rFonts w:hint="eastAsia" w:ascii="仿宋" w:hAnsi="仿宋" w:cs="仿宋"/>
          <w:b/>
          <w:spacing w:val="6"/>
          <w:sz w:val="32"/>
          <w:szCs w:val="32"/>
        </w:rPr>
      </w:pPr>
      <w:r>
        <w:rPr>
          <w:rFonts w:hint="eastAsia" w:ascii="仿宋" w:hAnsi="仿宋" w:cs="仿宋"/>
          <w:b/>
          <w:spacing w:val="6"/>
          <w:sz w:val="32"/>
          <w:szCs w:val="32"/>
        </w:rPr>
        <w:t>质疑函范本</w:t>
      </w:r>
    </w:p>
    <w:p w14:paraId="1C039EB9">
      <w:pPr>
        <w:spacing w:before="240" w:beforeLines="100" w:line="360" w:lineRule="auto"/>
        <w:rPr>
          <w:rFonts w:hint="eastAsia" w:ascii="仿宋" w:hAnsi="仿宋" w:cs="仿宋"/>
          <w:bCs/>
        </w:rPr>
      </w:pPr>
      <w:r>
        <w:rPr>
          <w:rFonts w:hint="eastAsia" w:ascii="仿宋" w:hAnsi="仿宋" w:cs="仿宋"/>
          <w:bCs/>
        </w:rPr>
        <w:t>一、质疑供应商基本信息</w:t>
      </w:r>
    </w:p>
    <w:p w14:paraId="51ECEB42">
      <w:pPr>
        <w:spacing w:line="360" w:lineRule="auto"/>
        <w:rPr>
          <w:rFonts w:hint="eastAsia" w:ascii="仿宋" w:hAnsi="仿宋" w:cs="仿宋"/>
          <w:u w:val="dotted"/>
        </w:rPr>
      </w:pPr>
      <w:r>
        <w:rPr>
          <w:rFonts w:hint="eastAsia" w:ascii="仿宋" w:hAnsi="仿宋" w:cs="仿宋"/>
        </w:rPr>
        <w:t>质疑供应商：</w:t>
      </w:r>
    </w:p>
    <w:p w14:paraId="090A2AD5">
      <w:pPr>
        <w:spacing w:line="360" w:lineRule="auto"/>
        <w:rPr>
          <w:rFonts w:hint="eastAsia" w:ascii="仿宋" w:hAnsi="仿宋" w:cs="仿宋"/>
        </w:rPr>
      </w:pPr>
      <w:r>
        <w:rPr>
          <w:rFonts w:hint="eastAsia" w:ascii="仿宋" w:hAnsi="仿宋" w:cs="仿宋"/>
        </w:rPr>
        <w:t>地址：邮编：</w:t>
      </w:r>
    </w:p>
    <w:p w14:paraId="6619D769">
      <w:pPr>
        <w:spacing w:line="360" w:lineRule="auto"/>
        <w:rPr>
          <w:rFonts w:hint="eastAsia" w:ascii="仿宋" w:hAnsi="仿宋" w:cs="仿宋"/>
        </w:rPr>
      </w:pPr>
      <w:r>
        <w:rPr>
          <w:rFonts w:hint="eastAsia" w:ascii="仿宋" w:hAnsi="仿宋" w:cs="仿宋"/>
        </w:rPr>
        <w:t>联系人：联系电话：</w:t>
      </w:r>
    </w:p>
    <w:p w14:paraId="0869D387">
      <w:pPr>
        <w:spacing w:line="360" w:lineRule="auto"/>
        <w:rPr>
          <w:rFonts w:hint="eastAsia" w:ascii="仿宋" w:hAnsi="仿宋" w:cs="仿宋"/>
          <w:u w:val="dotted"/>
        </w:rPr>
      </w:pPr>
      <w:r>
        <w:rPr>
          <w:rFonts w:hint="eastAsia" w:ascii="仿宋" w:hAnsi="仿宋" w:cs="仿宋"/>
        </w:rPr>
        <w:t>授权代表：</w:t>
      </w:r>
    </w:p>
    <w:p w14:paraId="5EE4A999">
      <w:pPr>
        <w:spacing w:line="360" w:lineRule="auto"/>
        <w:rPr>
          <w:rFonts w:hint="eastAsia" w:ascii="仿宋" w:hAnsi="仿宋" w:cs="仿宋"/>
        </w:rPr>
      </w:pPr>
      <w:r>
        <w:rPr>
          <w:rFonts w:hint="eastAsia" w:ascii="仿宋" w:hAnsi="仿宋" w:cs="仿宋"/>
        </w:rPr>
        <w:t>联系电话：</w:t>
      </w:r>
    </w:p>
    <w:p w14:paraId="054B3E55">
      <w:pPr>
        <w:spacing w:line="360" w:lineRule="auto"/>
        <w:rPr>
          <w:rFonts w:hint="eastAsia" w:ascii="仿宋" w:hAnsi="仿宋" w:cs="仿宋"/>
        </w:rPr>
      </w:pPr>
      <w:r>
        <w:rPr>
          <w:rFonts w:hint="eastAsia" w:ascii="仿宋" w:hAnsi="仿宋" w:cs="仿宋"/>
        </w:rPr>
        <w:t>地址：邮编：</w:t>
      </w:r>
    </w:p>
    <w:p w14:paraId="32A2FE00">
      <w:pPr>
        <w:spacing w:line="360" w:lineRule="auto"/>
        <w:rPr>
          <w:rFonts w:hint="eastAsia" w:ascii="仿宋" w:hAnsi="仿宋" w:cs="仿宋"/>
          <w:bCs/>
        </w:rPr>
      </w:pPr>
      <w:r>
        <w:rPr>
          <w:rFonts w:hint="eastAsia" w:ascii="仿宋" w:hAnsi="仿宋" w:cs="仿宋"/>
          <w:bCs/>
        </w:rPr>
        <w:t>二、质疑项目基本情况</w:t>
      </w:r>
    </w:p>
    <w:p w14:paraId="31F7058A">
      <w:pPr>
        <w:spacing w:line="360" w:lineRule="auto"/>
        <w:rPr>
          <w:rFonts w:hint="eastAsia" w:ascii="仿宋" w:hAnsi="仿宋" w:cs="仿宋"/>
        </w:rPr>
      </w:pPr>
      <w:r>
        <w:rPr>
          <w:rFonts w:hint="eastAsia" w:ascii="仿宋" w:hAnsi="仿宋" w:cs="仿宋"/>
        </w:rPr>
        <w:t>质疑项目的名称：</w:t>
      </w:r>
    </w:p>
    <w:p w14:paraId="6C9C5A2B">
      <w:pPr>
        <w:spacing w:line="360" w:lineRule="auto"/>
        <w:rPr>
          <w:rFonts w:hint="eastAsia" w:ascii="仿宋" w:hAnsi="仿宋" w:cs="仿宋"/>
        </w:rPr>
      </w:pPr>
      <w:r>
        <w:rPr>
          <w:rFonts w:hint="eastAsia" w:ascii="仿宋" w:hAnsi="仿宋" w:cs="仿宋"/>
        </w:rPr>
        <w:t>质疑项目的编号：包号：</w:t>
      </w:r>
    </w:p>
    <w:p w14:paraId="453C180F">
      <w:pPr>
        <w:spacing w:line="360" w:lineRule="auto"/>
        <w:rPr>
          <w:rFonts w:hint="eastAsia" w:ascii="仿宋" w:hAnsi="仿宋" w:cs="仿宋"/>
          <w:u w:val="dotted"/>
        </w:rPr>
      </w:pPr>
      <w:r>
        <w:rPr>
          <w:rFonts w:hint="eastAsia" w:ascii="仿宋" w:hAnsi="仿宋" w:cs="仿宋"/>
        </w:rPr>
        <w:t>采购人名称：</w:t>
      </w:r>
    </w:p>
    <w:p w14:paraId="2D73DBC8">
      <w:pPr>
        <w:spacing w:line="360" w:lineRule="auto"/>
        <w:rPr>
          <w:rFonts w:hint="eastAsia" w:ascii="仿宋" w:hAnsi="仿宋" w:cs="仿宋"/>
        </w:rPr>
      </w:pPr>
      <w:r>
        <w:rPr>
          <w:rFonts w:hint="eastAsia" w:ascii="仿宋" w:hAnsi="仿宋" w:cs="仿宋"/>
        </w:rPr>
        <w:t>采购文件获取日期：</w:t>
      </w:r>
    </w:p>
    <w:p w14:paraId="50C34373">
      <w:pPr>
        <w:spacing w:line="360" w:lineRule="auto"/>
        <w:rPr>
          <w:rFonts w:hint="eastAsia" w:ascii="仿宋" w:hAnsi="仿宋" w:cs="仿宋"/>
          <w:bCs/>
        </w:rPr>
      </w:pPr>
      <w:r>
        <w:rPr>
          <w:rFonts w:hint="eastAsia" w:ascii="仿宋" w:hAnsi="仿宋" w:cs="仿宋"/>
          <w:bCs/>
        </w:rPr>
        <w:t>三、质疑事项具体内容</w:t>
      </w:r>
    </w:p>
    <w:p w14:paraId="6DFF6AAA">
      <w:pPr>
        <w:spacing w:line="360" w:lineRule="auto"/>
        <w:rPr>
          <w:rFonts w:hint="eastAsia" w:ascii="仿宋" w:hAnsi="仿宋" w:cs="仿宋"/>
          <w:u w:val="dotted"/>
        </w:rPr>
      </w:pPr>
      <w:r>
        <w:rPr>
          <w:rFonts w:hint="eastAsia" w:ascii="仿宋" w:hAnsi="仿宋" w:cs="仿宋"/>
        </w:rPr>
        <w:t>质疑事项1：</w:t>
      </w:r>
    </w:p>
    <w:p w14:paraId="7AABFE6E">
      <w:pPr>
        <w:spacing w:line="360" w:lineRule="auto"/>
        <w:rPr>
          <w:rFonts w:hint="eastAsia" w:ascii="仿宋" w:hAnsi="仿宋" w:cs="仿宋"/>
          <w:u w:val="dotted"/>
        </w:rPr>
      </w:pPr>
      <w:r>
        <w:rPr>
          <w:rFonts w:hint="eastAsia" w:ascii="仿宋" w:hAnsi="仿宋" w:cs="仿宋"/>
        </w:rPr>
        <w:t>事实依据：</w:t>
      </w:r>
    </w:p>
    <w:p w14:paraId="334CB9C6">
      <w:pPr>
        <w:spacing w:line="360" w:lineRule="auto"/>
        <w:rPr>
          <w:rFonts w:hint="eastAsia" w:ascii="仿宋" w:hAnsi="仿宋" w:cs="仿宋"/>
        </w:rPr>
      </w:pPr>
    </w:p>
    <w:p w14:paraId="217FA57E">
      <w:pPr>
        <w:spacing w:line="360" w:lineRule="auto"/>
        <w:rPr>
          <w:rFonts w:hint="eastAsia" w:ascii="仿宋" w:hAnsi="仿宋" w:cs="仿宋"/>
          <w:u w:val="dotted"/>
        </w:rPr>
      </w:pPr>
      <w:r>
        <w:rPr>
          <w:rFonts w:hint="eastAsia" w:ascii="仿宋" w:hAnsi="仿宋" w:cs="仿宋"/>
        </w:rPr>
        <w:t>法律依据：</w:t>
      </w:r>
    </w:p>
    <w:p w14:paraId="38FC8DF8">
      <w:pPr>
        <w:spacing w:line="360" w:lineRule="auto"/>
        <w:rPr>
          <w:rFonts w:hint="eastAsia" w:ascii="仿宋" w:hAnsi="仿宋" w:cs="仿宋"/>
          <w:u w:val="dotted"/>
        </w:rPr>
      </w:pPr>
    </w:p>
    <w:p w14:paraId="4BDF299A">
      <w:pPr>
        <w:spacing w:line="360" w:lineRule="auto"/>
        <w:rPr>
          <w:rFonts w:hint="eastAsia" w:ascii="仿宋" w:hAnsi="仿宋" w:cs="仿宋"/>
          <w:u w:val="dotted"/>
        </w:rPr>
      </w:pPr>
      <w:r>
        <w:rPr>
          <w:rFonts w:hint="eastAsia" w:ascii="仿宋" w:hAnsi="仿宋" w:cs="仿宋"/>
        </w:rPr>
        <w:t>质疑事项2</w:t>
      </w:r>
    </w:p>
    <w:p w14:paraId="4B4BCFDD">
      <w:pPr>
        <w:spacing w:line="360" w:lineRule="auto"/>
        <w:rPr>
          <w:rFonts w:hint="eastAsia" w:ascii="仿宋" w:hAnsi="仿宋" w:cs="仿宋"/>
        </w:rPr>
      </w:pPr>
      <w:r>
        <w:rPr>
          <w:rFonts w:hint="eastAsia" w:ascii="仿宋" w:hAnsi="仿宋" w:cs="仿宋"/>
        </w:rPr>
        <w:t>……</w:t>
      </w:r>
    </w:p>
    <w:p w14:paraId="36721FBC">
      <w:pPr>
        <w:spacing w:line="360" w:lineRule="auto"/>
        <w:rPr>
          <w:rFonts w:hint="eastAsia" w:ascii="仿宋" w:hAnsi="仿宋" w:cs="仿宋"/>
          <w:bCs/>
        </w:rPr>
      </w:pPr>
      <w:r>
        <w:rPr>
          <w:rFonts w:hint="eastAsia" w:ascii="仿宋" w:hAnsi="仿宋" w:cs="仿宋"/>
          <w:bCs/>
        </w:rPr>
        <w:t>四、与质疑事项相关的质疑请求</w:t>
      </w:r>
    </w:p>
    <w:p w14:paraId="53384FF4">
      <w:pPr>
        <w:spacing w:line="360" w:lineRule="auto"/>
        <w:rPr>
          <w:rFonts w:hint="eastAsia" w:ascii="仿宋" w:hAnsi="仿宋" w:cs="仿宋"/>
          <w:u w:val="dotted"/>
        </w:rPr>
      </w:pPr>
      <w:r>
        <w:rPr>
          <w:rFonts w:hint="eastAsia" w:ascii="仿宋" w:hAnsi="仿宋" w:cs="仿宋"/>
        </w:rPr>
        <w:t>请求：</w:t>
      </w:r>
    </w:p>
    <w:p w14:paraId="3260299F">
      <w:pPr>
        <w:spacing w:line="360" w:lineRule="auto"/>
        <w:rPr>
          <w:rFonts w:hint="eastAsia" w:ascii="仿宋" w:hAnsi="仿宋" w:cs="仿宋"/>
        </w:rPr>
      </w:pPr>
      <w:r>
        <w:rPr>
          <w:rFonts w:hint="eastAsia" w:ascii="仿宋" w:hAnsi="仿宋" w:cs="仿宋"/>
        </w:rPr>
        <w:t xml:space="preserve">签字(签章)：                   公章：                      </w:t>
      </w:r>
    </w:p>
    <w:p w14:paraId="2E297468">
      <w:pPr>
        <w:spacing w:line="360" w:lineRule="auto"/>
        <w:rPr>
          <w:rFonts w:hint="eastAsia" w:ascii="仿宋" w:hAnsi="仿宋" w:cs="仿宋"/>
        </w:rPr>
      </w:pPr>
      <w:r>
        <w:rPr>
          <w:rFonts w:hint="eastAsia" w:ascii="仿宋" w:hAnsi="仿宋" w:cs="仿宋"/>
        </w:rPr>
        <w:t>日期：</w:t>
      </w:r>
    </w:p>
    <w:p w14:paraId="076383BD">
      <w:pPr>
        <w:spacing w:line="360" w:lineRule="auto"/>
        <w:jc w:val="center"/>
        <w:rPr>
          <w:rFonts w:hint="eastAsia" w:ascii="仿宋" w:hAnsi="仿宋" w:cs="仿宋"/>
          <w:b/>
          <w:bCs/>
        </w:rPr>
      </w:pPr>
    </w:p>
    <w:p w14:paraId="0FC1A7DB">
      <w:pPr>
        <w:spacing w:line="360" w:lineRule="auto"/>
        <w:rPr>
          <w:rFonts w:hint="eastAsia" w:ascii="仿宋" w:hAnsi="仿宋" w:cs="仿宋"/>
          <w:b/>
        </w:rPr>
      </w:pPr>
    </w:p>
    <w:p w14:paraId="135126E5">
      <w:pPr>
        <w:spacing w:line="360" w:lineRule="auto"/>
        <w:rPr>
          <w:rFonts w:hint="eastAsia" w:ascii="仿宋" w:hAnsi="仿宋" w:cs="仿宋"/>
          <w:b/>
        </w:rPr>
      </w:pPr>
    </w:p>
    <w:p w14:paraId="2B4DEAB9">
      <w:pPr>
        <w:spacing w:line="360" w:lineRule="auto"/>
        <w:rPr>
          <w:rFonts w:hint="eastAsia" w:ascii="仿宋" w:hAnsi="仿宋" w:cs="仿宋"/>
          <w:b/>
        </w:rPr>
      </w:pPr>
    </w:p>
    <w:p w14:paraId="67327247">
      <w:pPr>
        <w:spacing w:line="360" w:lineRule="auto"/>
        <w:rPr>
          <w:rFonts w:hint="eastAsia" w:ascii="仿宋" w:hAnsi="仿宋" w:cs="仿宋"/>
          <w:b/>
        </w:rPr>
      </w:pPr>
      <w:r>
        <w:rPr>
          <w:rFonts w:hint="eastAsia" w:ascii="仿宋" w:hAnsi="仿宋" w:cs="仿宋"/>
          <w:b/>
        </w:rPr>
        <w:t>质疑函制作说明：</w:t>
      </w:r>
    </w:p>
    <w:p w14:paraId="1556FB0B">
      <w:pPr>
        <w:widowControl/>
        <w:spacing w:line="360" w:lineRule="auto"/>
        <w:ind w:firstLine="480" w:firstLineChars="200"/>
        <w:jc w:val="left"/>
        <w:rPr>
          <w:rFonts w:hint="eastAsia" w:ascii="仿宋" w:hAnsi="仿宋" w:cs="仿宋"/>
        </w:rPr>
      </w:pPr>
      <w:r>
        <w:rPr>
          <w:rFonts w:hint="eastAsia" w:ascii="仿宋" w:hAnsi="仿宋" w:cs="仿宋"/>
        </w:rPr>
        <w:t>1.供应商提出质疑时，应提交质疑函和必要的证明材料。</w:t>
      </w:r>
    </w:p>
    <w:p w14:paraId="44E98207">
      <w:pPr>
        <w:widowControl/>
        <w:spacing w:line="360" w:lineRule="auto"/>
        <w:ind w:firstLine="480" w:firstLineChars="200"/>
        <w:jc w:val="left"/>
        <w:rPr>
          <w:rFonts w:hint="eastAsia"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14:paraId="4D2E26C0">
      <w:pPr>
        <w:widowControl/>
        <w:spacing w:line="360" w:lineRule="auto"/>
        <w:ind w:firstLine="480" w:firstLineChars="200"/>
        <w:jc w:val="left"/>
        <w:rPr>
          <w:rFonts w:hint="eastAsia" w:ascii="仿宋" w:hAnsi="仿宋" w:cs="仿宋"/>
        </w:rPr>
      </w:pPr>
      <w:r>
        <w:rPr>
          <w:rFonts w:hint="eastAsia" w:ascii="仿宋" w:hAnsi="仿宋" w:cs="仿宋"/>
        </w:rPr>
        <w:t>3.质疑供应商若对项目的某一分包进行质疑，质疑函中应列明具体分包号。</w:t>
      </w:r>
    </w:p>
    <w:p w14:paraId="7E917647">
      <w:pPr>
        <w:widowControl/>
        <w:spacing w:line="360" w:lineRule="auto"/>
        <w:ind w:firstLine="480" w:firstLineChars="200"/>
        <w:jc w:val="left"/>
        <w:rPr>
          <w:rFonts w:hint="eastAsia" w:ascii="仿宋" w:hAnsi="仿宋" w:cs="仿宋"/>
        </w:rPr>
      </w:pPr>
      <w:r>
        <w:rPr>
          <w:rFonts w:hint="eastAsia" w:ascii="仿宋" w:hAnsi="仿宋" w:cs="仿宋"/>
        </w:rPr>
        <w:t>4.质疑函的质疑事项应具体、明确，并有必要的事实依据和法律依据。</w:t>
      </w:r>
    </w:p>
    <w:p w14:paraId="2D737C87">
      <w:pPr>
        <w:widowControl/>
        <w:spacing w:line="360" w:lineRule="auto"/>
        <w:ind w:firstLine="480" w:firstLineChars="200"/>
        <w:jc w:val="left"/>
        <w:rPr>
          <w:rFonts w:hint="eastAsia" w:ascii="仿宋" w:hAnsi="仿宋" w:cs="仿宋"/>
        </w:rPr>
      </w:pPr>
      <w:r>
        <w:rPr>
          <w:rFonts w:hint="eastAsia" w:ascii="仿宋" w:hAnsi="仿宋" w:cs="仿宋"/>
        </w:rPr>
        <w:t>5.质疑函的质疑请求应与质疑事项相关。</w:t>
      </w:r>
    </w:p>
    <w:p w14:paraId="427D0EE6">
      <w:pPr>
        <w:widowControl/>
        <w:spacing w:line="360" w:lineRule="auto"/>
        <w:ind w:firstLine="480" w:firstLineChars="200"/>
        <w:jc w:val="left"/>
        <w:rPr>
          <w:rFonts w:hint="eastAsia"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14:paraId="52B16ED0">
      <w:pPr>
        <w:widowControl/>
        <w:spacing w:line="360" w:lineRule="auto"/>
        <w:ind w:firstLine="600" w:firstLineChars="200"/>
        <w:jc w:val="left"/>
        <w:rPr>
          <w:rFonts w:hint="eastAsia" w:ascii="仿宋" w:hAnsi="仿宋" w:cs="仿宋"/>
          <w:sz w:val="30"/>
          <w:szCs w:val="30"/>
        </w:rPr>
      </w:pPr>
    </w:p>
    <w:p w14:paraId="7BF4F28F">
      <w:pPr>
        <w:spacing w:line="360" w:lineRule="auto"/>
        <w:jc w:val="center"/>
        <w:rPr>
          <w:rFonts w:hint="eastAsia" w:ascii="仿宋" w:hAnsi="仿宋" w:cs="仿宋"/>
          <w:b/>
          <w:spacing w:val="6"/>
          <w:sz w:val="32"/>
          <w:szCs w:val="32"/>
        </w:rPr>
      </w:pPr>
    </w:p>
    <w:p w14:paraId="7F0A3F59">
      <w:pPr>
        <w:spacing w:line="360" w:lineRule="auto"/>
        <w:jc w:val="center"/>
        <w:rPr>
          <w:rFonts w:hint="eastAsia" w:ascii="仿宋" w:hAnsi="仿宋" w:cs="仿宋"/>
          <w:b/>
          <w:spacing w:val="6"/>
          <w:sz w:val="32"/>
          <w:szCs w:val="32"/>
        </w:rPr>
      </w:pPr>
    </w:p>
    <w:p w14:paraId="472D2CA6">
      <w:pPr>
        <w:spacing w:line="360" w:lineRule="auto"/>
        <w:jc w:val="center"/>
        <w:rPr>
          <w:rFonts w:hint="eastAsia" w:ascii="仿宋" w:hAnsi="仿宋" w:cs="仿宋"/>
          <w:b/>
          <w:spacing w:val="6"/>
          <w:sz w:val="32"/>
          <w:szCs w:val="32"/>
        </w:rPr>
      </w:pPr>
    </w:p>
    <w:p w14:paraId="2B16A4C3">
      <w:pPr>
        <w:spacing w:line="360" w:lineRule="auto"/>
        <w:jc w:val="center"/>
        <w:rPr>
          <w:rFonts w:hint="eastAsia" w:ascii="仿宋" w:hAnsi="仿宋" w:cs="仿宋"/>
          <w:b/>
          <w:spacing w:val="6"/>
          <w:sz w:val="32"/>
          <w:szCs w:val="32"/>
        </w:rPr>
      </w:pPr>
    </w:p>
    <w:p w14:paraId="1EBB991F">
      <w:pPr>
        <w:spacing w:line="360" w:lineRule="auto"/>
        <w:jc w:val="center"/>
        <w:rPr>
          <w:rFonts w:hint="eastAsia" w:ascii="仿宋" w:hAnsi="仿宋" w:cs="仿宋"/>
          <w:b/>
          <w:spacing w:val="6"/>
          <w:sz w:val="32"/>
          <w:szCs w:val="32"/>
        </w:rPr>
      </w:pPr>
    </w:p>
    <w:p w14:paraId="1DEDEA4B">
      <w:pPr>
        <w:spacing w:line="360" w:lineRule="auto"/>
        <w:jc w:val="center"/>
        <w:rPr>
          <w:rFonts w:hint="eastAsia" w:ascii="仿宋" w:hAnsi="仿宋" w:cs="仿宋"/>
          <w:b/>
          <w:spacing w:val="6"/>
          <w:sz w:val="32"/>
          <w:szCs w:val="32"/>
        </w:rPr>
      </w:pPr>
    </w:p>
    <w:p w14:paraId="4B420348">
      <w:pPr>
        <w:spacing w:line="360" w:lineRule="auto"/>
        <w:jc w:val="center"/>
        <w:rPr>
          <w:rFonts w:hint="eastAsia" w:ascii="仿宋" w:hAnsi="仿宋" w:cs="仿宋"/>
          <w:b/>
          <w:spacing w:val="6"/>
          <w:sz w:val="32"/>
          <w:szCs w:val="32"/>
        </w:rPr>
      </w:pPr>
    </w:p>
    <w:p w14:paraId="3E84B84C">
      <w:pPr>
        <w:spacing w:line="360" w:lineRule="auto"/>
        <w:jc w:val="center"/>
        <w:rPr>
          <w:rFonts w:hint="eastAsia" w:ascii="仿宋" w:hAnsi="仿宋" w:cs="仿宋"/>
          <w:b/>
          <w:spacing w:val="6"/>
          <w:sz w:val="32"/>
          <w:szCs w:val="32"/>
        </w:rPr>
      </w:pPr>
    </w:p>
    <w:p w14:paraId="049F1EF8">
      <w:pPr>
        <w:spacing w:line="360" w:lineRule="auto"/>
        <w:jc w:val="center"/>
        <w:rPr>
          <w:rFonts w:hint="eastAsia" w:ascii="仿宋" w:hAnsi="仿宋" w:cs="仿宋"/>
          <w:b/>
          <w:spacing w:val="6"/>
          <w:sz w:val="32"/>
          <w:szCs w:val="32"/>
        </w:rPr>
      </w:pPr>
    </w:p>
    <w:p w14:paraId="6773BE06">
      <w:pPr>
        <w:spacing w:line="360" w:lineRule="auto"/>
        <w:jc w:val="center"/>
        <w:rPr>
          <w:rFonts w:hint="eastAsia" w:ascii="仿宋" w:hAnsi="仿宋" w:cs="仿宋"/>
          <w:b/>
          <w:spacing w:val="6"/>
          <w:sz w:val="32"/>
          <w:szCs w:val="32"/>
        </w:rPr>
      </w:pPr>
    </w:p>
    <w:p w14:paraId="5E4DD348">
      <w:pPr>
        <w:spacing w:line="360" w:lineRule="auto"/>
        <w:jc w:val="center"/>
        <w:rPr>
          <w:rFonts w:hint="eastAsia" w:ascii="仿宋" w:hAnsi="仿宋" w:cs="仿宋"/>
          <w:b/>
          <w:spacing w:val="6"/>
          <w:sz w:val="32"/>
          <w:szCs w:val="32"/>
        </w:rPr>
      </w:pPr>
    </w:p>
    <w:p w14:paraId="6AAF4898">
      <w:pPr>
        <w:spacing w:line="360" w:lineRule="auto"/>
        <w:jc w:val="center"/>
        <w:rPr>
          <w:rFonts w:hint="eastAsia" w:ascii="仿宋" w:hAnsi="仿宋" w:cs="仿宋"/>
          <w:b/>
          <w:spacing w:val="6"/>
          <w:sz w:val="32"/>
          <w:szCs w:val="32"/>
        </w:rPr>
      </w:pPr>
    </w:p>
    <w:p w14:paraId="6180EE72">
      <w:pPr>
        <w:spacing w:line="360" w:lineRule="auto"/>
        <w:jc w:val="left"/>
        <w:rPr>
          <w:rFonts w:hint="eastAsia" w:ascii="仿宋" w:hAnsi="仿宋" w:cs="仿宋"/>
          <w:b/>
          <w:spacing w:val="6"/>
          <w:sz w:val="32"/>
          <w:szCs w:val="32"/>
        </w:rPr>
      </w:pPr>
    </w:p>
    <w:p w14:paraId="2A487597">
      <w:pPr>
        <w:spacing w:line="360" w:lineRule="auto"/>
        <w:jc w:val="left"/>
        <w:rPr>
          <w:rFonts w:hint="eastAsia" w:ascii="仿宋" w:hAnsi="仿宋" w:cs="仿宋"/>
          <w:b/>
          <w:spacing w:val="6"/>
          <w:sz w:val="32"/>
          <w:szCs w:val="32"/>
        </w:rPr>
      </w:pPr>
    </w:p>
    <w:p w14:paraId="38D3E418">
      <w:pPr>
        <w:spacing w:line="360" w:lineRule="auto"/>
        <w:jc w:val="left"/>
        <w:outlineLvl w:val="2"/>
        <w:rPr>
          <w:rFonts w:hint="eastAsia" w:ascii="仿宋" w:hAnsi="仿宋" w:cs="仿宋"/>
          <w:b/>
          <w:spacing w:val="6"/>
          <w:sz w:val="32"/>
          <w:szCs w:val="32"/>
        </w:rPr>
      </w:pPr>
      <w:r>
        <w:rPr>
          <w:rFonts w:hint="eastAsia" w:ascii="仿宋" w:hAnsi="仿宋" w:cs="仿宋"/>
          <w:b/>
          <w:spacing w:val="6"/>
          <w:sz w:val="32"/>
          <w:szCs w:val="32"/>
        </w:rPr>
        <w:t>附件3：投诉书范本及制作说明</w:t>
      </w:r>
    </w:p>
    <w:p w14:paraId="33E23613">
      <w:pPr>
        <w:spacing w:line="360" w:lineRule="auto"/>
        <w:jc w:val="center"/>
        <w:rPr>
          <w:rFonts w:hint="eastAsia" w:ascii="仿宋" w:hAnsi="仿宋" w:cs="仿宋"/>
          <w:b/>
        </w:rPr>
      </w:pPr>
    </w:p>
    <w:p w14:paraId="08414A14">
      <w:pPr>
        <w:spacing w:line="360" w:lineRule="auto"/>
        <w:jc w:val="center"/>
        <w:rPr>
          <w:rFonts w:hint="eastAsia" w:ascii="仿宋" w:hAnsi="仿宋" w:cs="仿宋"/>
          <w:b/>
          <w:spacing w:val="6"/>
          <w:sz w:val="32"/>
          <w:szCs w:val="32"/>
        </w:rPr>
      </w:pPr>
      <w:r>
        <w:rPr>
          <w:rFonts w:hint="eastAsia" w:ascii="仿宋" w:hAnsi="仿宋" w:cs="仿宋"/>
          <w:b/>
          <w:spacing w:val="6"/>
          <w:sz w:val="32"/>
          <w:szCs w:val="32"/>
        </w:rPr>
        <w:t>投诉书范本</w:t>
      </w:r>
    </w:p>
    <w:p w14:paraId="4BC38634">
      <w:pPr>
        <w:spacing w:line="360" w:lineRule="auto"/>
        <w:rPr>
          <w:rFonts w:hint="eastAsia" w:ascii="仿宋" w:hAnsi="仿宋" w:cs="仿宋"/>
        </w:rPr>
      </w:pPr>
      <w:r>
        <w:rPr>
          <w:rFonts w:hint="eastAsia" w:ascii="仿宋" w:hAnsi="仿宋" w:cs="仿宋"/>
        </w:rPr>
        <w:t>一、投诉相关主体基本情况</w:t>
      </w:r>
    </w:p>
    <w:p w14:paraId="270067C9">
      <w:pPr>
        <w:spacing w:line="360" w:lineRule="auto"/>
        <w:rPr>
          <w:rFonts w:hint="eastAsia" w:ascii="仿宋" w:hAnsi="仿宋" w:cs="仿宋"/>
          <w:u w:val="dotted"/>
        </w:rPr>
      </w:pPr>
      <w:r>
        <w:rPr>
          <w:rFonts w:hint="eastAsia" w:ascii="仿宋" w:hAnsi="仿宋" w:cs="仿宋"/>
        </w:rPr>
        <w:t>投诉人：</w:t>
      </w:r>
    </w:p>
    <w:p w14:paraId="559A5D44">
      <w:pPr>
        <w:spacing w:line="360" w:lineRule="auto"/>
        <w:rPr>
          <w:rFonts w:hint="eastAsia" w:ascii="仿宋" w:hAnsi="仿宋" w:cs="仿宋"/>
          <w:u w:val="single"/>
        </w:rPr>
      </w:pPr>
      <w:r>
        <w:rPr>
          <w:rFonts w:hint="eastAsia" w:ascii="仿宋" w:hAnsi="仿宋" w:cs="仿宋"/>
        </w:rPr>
        <w:t>地址：邮编：</w:t>
      </w:r>
    </w:p>
    <w:p w14:paraId="1DF8CBFA">
      <w:pPr>
        <w:tabs>
          <w:tab w:val="left" w:pos="6510"/>
        </w:tabs>
        <w:spacing w:line="360" w:lineRule="auto"/>
        <w:jc w:val="left"/>
        <w:rPr>
          <w:rFonts w:hint="eastAsia" w:ascii="仿宋" w:hAnsi="仿宋" w:cs="仿宋"/>
        </w:rPr>
      </w:pPr>
      <w:r>
        <w:rPr>
          <w:rFonts w:hint="eastAsia" w:ascii="仿宋" w:hAnsi="仿宋" w:cs="仿宋"/>
        </w:rPr>
        <w:t>法定代表人/主要负责人：</w:t>
      </w:r>
    </w:p>
    <w:p w14:paraId="6CB5FA3A">
      <w:pPr>
        <w:tabs>
          <w:tab w:val="left" w:pos="6510"/>
        </w:tabs>
        <w:spacing w:line="360" w:lineRule="auto"/>
        <w:rPr>
          <w:rFonts w:hint="eastAsia" w:ascii="仿宋" w:hAnsi="仿宋" w:cs="仿宋"/>
          <w:u w:val="dotted"/>
        </w:rPr>
      </w:pPr>
      <w:r>
        <w:rPr>
          <w:rFonts w:hint="eastAsia" w:ascii="仿宋" w:hAnsi="仿宋" w:cs="仿宋"/>
        </w:rPr>
        <w:t>联系电话：</w:t>
      </w:r>
    </w:p>
    <w:p w14:paraId="1C4D7D0E">
      <w:pPr>
        <w:spacing w:line="360" w:lineRule="auto"/>
        <w:rPr>
          <w:rFonts w:hint="eastAsia" w:ascii="仿宋" w:hAnsi="仿宋" w:cs="仿宋"/>
          <w:u w:val="dotted"/>
        </w:rPr>
      </w:pPr>
      <w:r>
        <w:rPr>
          <w:rFonts w:hint="eastAsia" w:ascii="仿宋" w:hAnsi="仿宋" w:cs="仿宋"/>
        </w:rPr>
        <w:t>授权代表：联系电话</w:t>
      </w:r>
      <w:r>
        <w:rPr>
          <w:rFonts w:hint="eastAsia" w:ascii="仿宋" w:hAnsi="仿宋" w:cs="仿宋"/>
          <w:u w:val="dotted"/>
        </w:rPr>
        <w:t>：</w:t>
      </w:r>
    </w:p>
    <w:p w14:paraId="63C350D5">
      <w:pPr>
        <w:spacing w:line="360" w:lineRule="auto"/>
        <w:rPr>
          <w:rFonts w:hint="eastAsia" w:ascii="仿宋" w:hAnsi="仿宋" w:cs="仿宋"/>
          <w:u w:val="dotted"/>
        </w:rPr>
      </w:pPr>
      <w:r>
        <w:rPr>
          <w:rFonts w:hint="eastAsia" w:ascii="仿宋" w:hAnsi="仿宋" w:cs="仿宋"/>
        </w:rPr>
        <w:t>地址：邮编：</w:t>
      </w:r>
    </w:p>
    <w:p w14:paraId="5700F7E9">
      <w:pPr>
        <w:spacing w:line="360" w:lineRule="auto"/>
        <w:rPr>
          <w:rFonts w:hint="eastAsia" w:ascii="仿宋" w:hAnsi="仿宋" w:cs="仿宋"/>
          <w:u w:val="single"/>
        </w:rPr>
      </w:pPr>
      <w:r>
        <w:rPr>
          <w:rFonts w:hint="eastAsia" w:ascii="仿宋" w:hAnsi="仿宋" w:cs="仿宋"/>
        </w:rPr>
        <w:t>被投诉人1：</w:t>
      </w:r>
    </w:p>
    <w:p w14:paraId="5B337B23">
      <w:pPr>
        <w:spacing w:line="360" w:lineRule="auto"/>
        <w:rPr>
          <w:rFonts w:hint="eastAsia" w:ascii="仿宋" w:hAnsi="仿宋" w:cs="仿宋"/>
          <w:u w:val="single"/>
        </w:rPr>
      </w:pPr>
      <w:r>
        <w:rPr>
          <w:rFonts w:hint="eastAsia" w:ascii="仿宋" w:hAnsi="仿宋" w:cs="仿宋"/>
        </w:rPr>
        <w:t>地址：邮编：</w:t>
      </w:r>
    </w:p>
    <w:p w14:paraId="6107D138">
      <w:pPr>
        <w:spacing w:line="360" w:lineRule="auto"/>
        <w:rPr>
          <w:rFonts w:hint="eastAsia" w:ascii="仿宋" w:hAnsi="仿宋" w:cs="仿宋"/>
          <w:u w:val="single"/>
        </w:rPr>
      </w:pPr>
      <w:r>
        <w:rPr>
          <w:rFonts w:hint="eastAsia" w:ascii="仿宋" w:hAnsi="仿宋" w:cs="仿宋"/>
        </w:rPr>
        <w:t>联系人：联系电话：</w:t>
      </w:r>
    </w:p>
    <w:p w14:paraId="03F23394">
      <w:pPr>
        <w:spacing w:line="360" w:lineRule="auto"/>
        <w:rPr>
          <w:rFonts w:hint="eastAsia" w:ascii="仿宋" w:hAnsi="仿宋" w:cs="仿宋"/>
        </w:rPr>
      </w:pPr>
      <w:r>
        <w:rPr>
          <w:rFonts w:hint="eastAsia" w:ascii="仿宋" w:hAnsi="仿宋" w:cs="仿宋"/>
        </w:rPr>
        <w:t>被投诉人2</w:t>
      </w:r>
    </w:p>
    <w:p w14:paraId="7DB16D42">
      <w:pPr>
        <w:spacing w:line="360" w:lineRule="auto"/>
        <w:rPr>
          <w:rFonts w:hint="eastAsia" w:ascii="仿宋" w:hAnsi="仿宋" w:cs="仿宋"/>
          <w:u w:val="dotted"/>
        </w:rPr>
      </w:pPr>
      <w:r>
        <w:rPr>
          <w:rFonts w:hint="eastAsia" w:ascii="仿宋" w:hAnsi="仿宋" w:cs="仿宋"/>
        </w:rPr>
        <w:t>……</w:t>
      </w:r>
    </w:p>
    <w:p w14:paraId="1AB97B88">
      <w:pPr>
        <w:spacing w:line="360" w:lineRule="auto"/>
        <w:rPr>
          <w:rFonts w:hint="eastAsia" w:ascii="仿宋" w:hAnsi="仿宋" w:cs="仿宋"/>
          <w:u w:val="single"/>
        </w:rPr>
      </w:pPr>
      <w:r>
        <w:rPr>
          <w:rFonts w:hint="eastAsia" w:ascii="仿宋" w:hAnsi="仿宋" w:cs="仿宋"/>
        </w:rPr>
        <w:t>相关供应商：</w:t>
      </w:r>
    </w:p>
    <w:p w14:paraId="58C4E24D">
      <w:pPr>
        <w:spacing w:line="360" w:lineRule="auto"/>
        <w:rPr>
          <w:rFonts w:hint="eastAsia" w:ascii="仿宋" w:hAnsi="仿宋" w:cs="仿宋"/>
          <w:u w:val="single"/>
        </w:rPr>
      </w:pPr>
      <w:r>
        <w:rPr>
          <w:rFonts w:hint="eastAsia" w:ascii="仿宋" w:hAnsi="仿宋" w:cs="仿宋"/>
        </w:rPr>
        <w:t>地址：邮编：</w:t>
      </w:r>
    </w:p>
    <w:p w14:paraId="142A9245">
      <w:pPr>
        <w:spacing w:line="360" w:lineRule="auto"/>
        <w:rPr>
          <w:rFonts w:hint="eastAsia" w:ascii="仿宋" w:hAnsi="仿宋" w:cs="仿宋"/>
          <w:u w:val="single"/>
        </w:rPr>
      </w:pPr>
      <w:r>
        <w:rPr>
          <w:rFonts w:hint="eastAsia" w:ascii="仿宋" w:hAnsi="仿宋" w:cs="仿宋"/>
        </w:rPr>
        <w:t>联系人：联系电话：</w:t>
      </w:r>
    </w:p>
    <w:p w14:paraId="403A22EE">
      <w:pPr>
        <w:spacing w:line="360" w:lineRule="auto"/>
        <w:rPr>
          <w:rFonts w:hint="eastAsia" w:ascii="仿宋" w:hAnsi="仿宋" w:cs="仿宋"/>
        </w:rPr>
      </w:pPr>
      <w:r>
        <w:rPr>
          <w:rFonts w:hint="eastAsia" w:ascii="仿宋" w:hAnsi="仿宋" w:cs="仿宋"/>
        </w:rPr>
        <w:t>二、投诉项目基本情况</w:t>
      </w:r>
    </w:p>
    <w:p w14:paraId="115AD157">
      <w:pPr>
        <w:spacing w:line="360" w:lineRule="auto"/>
        <w:rPr>
          <w:rFonts w:hint="eastAsia" w:ascii="仿宋" w:hAnsi="仿宋" w:cs="仿宋"/>
          <w:u w:val="dotted"/>
        </w:rPr>
      </w:pPr>
      <w:r>
        <w:rPr>
          <w:rFonts w:hint="eastAsia" w:ascii="仿宋" w:hAnsi="仿宋" w:cs="仿宋"/>
        </w:rPr>
        <w:t>采购项目名称：</w:t>
      </w:r>
    </w:p>
    <w:p w14:paraId="641DB804">
      <w:pPr>
        <w:spacing w:line="360" w:lineRule="auto"/>
        <w:rPr>
          <w:rFonts w:hint="eastAsia" w:ascii="仿宋" w:hAnsi="仿宋" w:cs="仿宋"/>
          <w:u w:val="single"/>
        </w:rPr>
      </w:pPr>
      <w:r>
        <w:rPr>
          <w:rFonts w:hint="eastAsia" w:ascii="仿宋" w:hAnsi="仿宋" w:cs="仿宋"/>
        </w:rPr>
        <w:t>采购项目编号：包号：</w:t>
      </w:r>
    </w:p>
    <w:p w14:paraId="6329613F">
      <w:pPr>
        <w:spacing w:line="360" w:lineRule="auto"/>
        <w:rPr>
          <w:rFonts w:hint="eastAsia" w:ascii="仿宋" w:hAnsi="仿宋" w:cs="仿宋"/>
        </w:rPr>
      </w:pPr>
      <w:r>
        <w:rPr>
          <w:rFonts w:hint="eastAsia" w:ascii="仿宋" w:hAnsi="仿宋" w:cs="仿宋"/>
        </w:rPr>
        <w:t>采购人名称：</w:t>
      </w:r>
    </w:p>
    <w:p w14:paraId="45848807">
      <w:pPr>
        <w:spacing w:line="360" w:lineRule="auto"/>
        <w:rPr>
          <w:rFonts w:hint="eastAsia" w:ascii="仿宋" w:hAnsi="仿宋" w:cs="仿宋"/>
          <w:u w:val="single"/>
        </w:rPr>
      </w:pPr>
      <w:r>
        <w:rPr>
          <w:rFonts w:hint="eastAsia" w:ascii="仿宋" w:hAnsi="仿宋" w:cs="仿宋"/>
        </w:rPr>
        <w:t>代理机构名称：</w:t>
      </w:r>
    </w:p>
    <w:p w14:paraId="08633BBB">
      <w:pPr>
        <w:spacing w:line="360" w:lineRule="auto"/>
        <w:rPr>
          <w:rFonts w:hint="eastAsia"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14:paraId="61F71779">
      <w:pPr>
        <w:spacing w:line="360" w:lineRule="auto"/>
        <w:rPr>
          <w:rFonts w:hint="eastAsia"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14:paraId="5F4C730B">
      <w:pPr>
        <w:spacing w:line="360" w:lineRule="auto"/>
        <w:rPr>
          <w:rFonts w:hint="eastAsia" w:ascii="仿宋" w:hAnsi="仿宋" w:cs="仿宋"/>
        </w:rPr>
      </w:pPr>
      <w:r>
        <w:rPr>
          <w:rFonts w:hint="eastAsia" w:ascii="仿宋" w:hAnsi="仿宋" w:cs="仿宋"/>
        </w:rPr>
        <w:t>三、质疑基本情况</w:t>
      </w:r>
    </w:p>
    <w:p w14:paraId="12E65107">
      <w:pPr>
        <w:spacing w:line="360" w:lineRule="auto"/>
        <w:ind w:firstLine="480" w:firstLineChars="200"/>
        <w:rPr>
          <w:rFonts w:hint="eastAsia" w:ascii="仿宋" w:hAnsi="仿宋" w:cs="仿宋"/>
          <w:u w:val="dotted"/>
        </w:rPr>
      </w:pPr>
      <w:r>
        <w:rPr>
          <w:rFonts w:hint="eastAsia" w:ascii="仿宋" w:hAnsi="仿宋" w:cs="仿宋"/>
        </w:rPr>
        <w:t>投诉人于年月日,向提出质疑，质疑事项为：</w:t>
      </w:r>
    </w:p>
    <w:p w14:paraId="28BF3FD4">
      <w:pPr>
        <w:spacing w:line="360" w:lineRule="auto"/>
        <w:rPr>
          <w:rFonts w:hint="eastAsia" w:ascii="仿宋" w:hAnsi="仿宋" w:cs="仿宋"/>
          <w:u w:val="dotted"/>
        </w:rPr>
      </w:pPr>
    </w:p>
    <w:p w14:paraId="4C006A07">
      <w:pPr>
        <w:spacing w:line="360" w:lineRule="auto"/>
        <w:ind w:firstLine="360" w:firstLineChars="150"/>
        <w:rPr>
          <w:rFonts w:hint="eastAsia" w:ascii="仿宋" w:hAnsi="仿宋" w:cs="仿宋"/>
        </w:rPr>
      </w:pPr>
      <w:r>
        <w:rPr>
          <w:rFonts w:hint="eastAsia" w:ascii="仿宋" w:hAnsi="仿宋" w:cs="仿宋"/>
          <w:u w:val="dotted"/>
        </w:rPr>
        <w:t>采购人/代理机构</w:t>
      </w:r>
      <w:r>
        <w:rPr>
          <w:rFonts w:hint="eastAsia" w:ascii="仿宋" w:hAnsi="仿宋" w:cs="仿宋"/>
        </w:rPr>
        <w:t>于年月日,就质疑事项作出了答复/没有在法定期限内作出答复。</w:t>
      </w:r>
    </w:p>
    <w:p w14:paraId="46F0695B">
      <w:pPr>
        <w:spacing w:line="360" w:lineRule="auto"/>
        <w:rPr>
          <w:rFonts w:hint="eastAsia" w:ascii="仿宋" w:hAnsi="仿宋" w:cs="仿宋"/>
        </w:rPr>
      </w:pPr>
      <w:r>
        <w:rPr>
          <w:rFonts w:hint="eastAsia" w:ascii="仿宋" w:hAnsi="仿宋" w:cs="仿宋"/>
        </w:rPr>
        <w:t>四、投诉事项具体内容</w:t>
      </w:r>
    </w:p>
    <w:p w14:paraId="1006A798">
      <w:pPr>
        <w:spacing w:line="360" w:lineRule="auto"/>
        <w:rPr>
          <w:rFonts w:hint="eastAsia" w:ascii="仿宋" w:hAnsi="仿宋" w:cs="仿宋"/>
          <w:u w:val="single"/>
        </w:rPr>
      </w:pPr>
      <w:r>
        <w:rPr>
          <w:rFonts w:hint="eastAsia" w:ascii="仿宋" w:hAnsi="仿宋" w:cs="仿宋"/>
        </w:rPr>
        <w:t>投诉事项 1：</w:t>
      </w:r>
    </w:p>
    <w:p w14:paraId="6A583C65">
      <w:pPr>
        <w:spacing w:line="360" w:lineRule="auto"/>
        <w:rPr>
          <w:rFonts w:hint="eastAsia" w:ascii="仿宋" w:hAnsi="仿宋" w:cs="仿宋"/>
        </w:rPr>
      </w:pPr>
      <w:r>
        <w:rPr>
          <w:rFonts w:hint="eastAsia" w:ascii="仿宋" w:hAnsi="仿宋" w:cs="仿宋"/>
        </w:rPr>
        <w:t>事实依据：</w:t>
      </w:r>
    </w:p>
    <w:p w14:paraId="5611E826">
      <w:pPr>
        <w:spacing w:line="360" w:lineRule="auto"/>
        <w:rPr>
          <w:rFonts w:hint="eastAsia" w:ascii="仿宋" w:hAnsi="仿宋" w:cs="仿宋"/>
          <w:u w:val="dotted"/>
        </w:rPr>
      </w:pPr>
    </w:p>
    <w:p w14:paraId="0803E482">
      <w:pPr>
        <w:spacing w:line="360" w:lineRule="auto"/>
        <w:rPr>
          <w:rFonts w:hint="eastAsia" w:ascii="仿宋" w:hAnsi="仿宋" w:cs="仿宋"/>
          <w:u w:val="single"/>
        </w:rPr>
      </w:pPr>
      <w:r>
        <w:rPr>
          <w:rFonts w:hint="eastAsia" w:ascii="仿宋" w:hAnsi="仿宋" w:cs="仿宋"/>
        </w:rPr>
        <w:t>法律依据：</w:t>
      </w:r>
    </w:p>
    <w:p w14:paraId="1861F585">
      <w:pPr>
        <w:spacing w:line="360" w:lineRule="auto"/>
        <w:rPr>
          <w:rFonts w:hint="eastAsia" w:ascii="仿宋" w:hAnsi="仿宋" w:cs="仿宋"/>
          <w:u w:val="dotted"/>
        </w:rPr>
      </w:pPr>
    </w:p>
    <w:p w14:paraId="01149BD4">
      <w:pPr>
        <w:spacing w:line="360" w:lineRule="auto"/>
        <w:rPr>
          <w:rFonts w:hint="eastAsia" w:ascii="仿宋" w:hAnsi="仿宋" w:cs="仿宋"/>
        </w:rPr>
      </w:pPr>
      <w:r>
        <w:rPr>
          <w:rFonts w:hint="eastAsia" w:ascii="仿宋" w:hAnsi="仿宋" w:cs="仿宋"/>
        </w:rPr>
        <w:t>投诉事项2</w:t>
      </w:r>
    </w:p>
    <w:p w14:paraId="0EAAC373">
      <w:pPr>
        <w:spacing w:line="360" w:lineRule="auto"/>
        <w:rPr>
          <w:rFonts w:hint="eastAsia" w:ascii="仿宋" w:hAnsi="仿宋" w:cs="仿宋"/>
          <w:u w:val="dotted"/>
        </w:rPr>
      </w:pPr>
      <w:r>
        <w:rPr>
          <w:rFonts w:hint="eastAsia" w:ascii="仿宋" w:hAnsi="仿宋" w:cs="仿宋"/>
        </w:rPr>
        <w:t>……</w:t>
      </w:r>
    </w:p>
    <w:p w14:paraId="4818C56E">
      <w:pPr>
        <w:spacing w:line="360" w:lineRule="auto"/>
        <w:rPr>
          <w:rFonts w:hint="eastAsia" w:ascii="仿宋" w:hAnsi="仿宋" w:cs="仿宋"/>
        </w:rPr>
      </w:pPr>
      <w:r>
        <w:rPr>
          <w:rFonts w:hint="eastAsia" w:ascii="仿宋" w:hAnsi="仿宋" w:cs="仿宋"/>
        </w:rPr>
        <w:t>五、与投诉事项相关的投诉请求</w:t>
      </w:r>
    </w:p>
    <w:p w14:paraId="795AEA35">
      <w:pPr>
        <w:spacing w:line="360" w:lineRule="auto"/>
        <w:rPr>
          <w:rFonts w:hint="eastAsia" w:ascii="仿宋" w:hAnsi="仿宋" w:cs="仿宋"/>
        </w:rPr>
      </w:pPr>
      <w:r>
        <w:rPr>
          <w:rFonts w:hint="eastAsia" w:ascii="仿宋" w:hAnsi="仿宋" w:cs="仿宋"/>
        </w:rPr>
        <w:t>请求：</w:t>
      </w:r>
    </w:p>
    <w:p w14:paraId="2FD7E24D">
      <w:pPr>
        <w:spacing w:line="360" w:lineRule="auto"/>
        <w:rPr>
          <w:rFonts w:hint="eastAsia" w:ascii="仿宋" w:hAnsi="仿宋" w:cs="仿宋"/>
          <w:u w:val="single"/>
        </w:rPr>
      </w:pPr>
    </w:p>
    <w:p w14:paraId="08115EF2">
      <w:pPr>
        <w:spacing w:line="360" w:lineRule="auto"/>
        <w:rPr>
          <w:rFonts w:hint="eastAsia" w:ascii="仿宋" w:hAnsi="仿宋" w:cs="仿宋"/>
        </w:rPr>
      </w:pPr>
      <w:r>
        <w:rPr>
          <w:rFonts w:hint="eastAsia" w:ascii="仿宋" w:hAnsi="仿宋" w:cs="仿宋"/>
        </w:rPr>
        <w:t xml:space="preserve">签字(签章)：                   公章：                      </w:t>
      </w:r>
    </w:p>
    <w:p w14:paraId="1D741B85">
      <w:pPr>
        <w:spacing w:line="360" w:lineRule="auto"/>
        <w:rPr>
          <w:rFonts w:hint="eastAsia" w:ascii="仿宋" w:hAnsi="仿宋" w:cs="仿宋"/>
        </w:rPr>
      </w:pPr>
      <w:r>
        <w:rPr>
          <w:rFonts w:hint="eastAsia" w:ascii="仿宋" w:hAnsi="仿宋" w:cs="仿宋"/>
        </w:rPr>
        <w:t>日期：</w:t>
      </w:r>
    </w:p>
    <w:p w14:paraId="0A507A3D">
      <w:pPr>
        <w:spacing w:line="360" w:lineRule="auto"/>
        <w:rPr>
          <w:rFonts w:hint="eastAsia" w:ascii="仿宋" w:hAnsi="仿宋" w:cs="仿宋"/>
          <w:b/>
        </w:rPr>
      </w:pPr>
    </w:p>
    <w:p w14:paraId="4C6E1D1F">
      <w:pPr>
        <w:spacing w:line="360" w:lineRule="auto"/>
        <w:rPr>
          <w:rFonts w:hint="eastAsia" w:ascii="仿宋" w:hAnsi="仿宋" w:cs="仿宋"/>
          <w:b/>
        </w:rPr>
      </w:pPr>
    </w:p>
    <w:p w14:paraId="3760197C">
      <w:pPr>
        <w:spacing w:line="360" w:lineRule="auto"/>
        <w:rPr>
          <w:rFonts w:hint="eastAsia" w:ascii="仿宋" w:hAnsi="仿宋" w:cs="仿宋"/>
          <w:b/>
        </w:rPr>
      </w:pPr>
      <w:r>
        <w:rPr>
          <w:rFonts w:hint="eastAsia" w:ascii="仿宋" w:hAnsi="仿宋" w:cs="仿宋"/>
          <w:b/>
        </w:rPr>
        <w:t>投诉书制作说明：</w:t>
      </w:r>
    </w:p>
    <w:p w14:paraId="7CBE811C">
      <w:pPr>
        <w:widowControl/>
        <w:spacing w:line="360" w:lineRule="auto"/>
        <w:ind w:firstLine="480" w:firstLineChars="200"/>
        <w:rPr>
          <w:rFonts w:hint="eastAsia"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14:paraId="336C11EC">
      <w:pPr>
        <w:widowControl/>
        <w:spacing w:line="360" w:lineRule="auto"/>
        <w:ind w:firstLine="480" w:firstLineChars="200"/>
        <w:jc w:val="left"/>
        <w:rPr>
          <w:rFonts w:hint="eastAsia"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14:paraId="53F86339">
      <w:pPr>
        <w:widowControl/>
        <w:spacing w:line="360" w:lineRule="auto"/>
        <w:ind w:firstLine="480" w:firstLineChars="200"/>
        <w:jc w:val="left"/>
        <w:rPr>
          <w:rFonts w:hint="eastAsia" w:ascii="仿宋" w:hAnsi="仿宋" w:cs="仿宋"/>
        </w:rPr>
      </w:pPr>
      <w:r>
        <w:rPr>
          <w:rFonts w:hint="eastAsia" w:ascii="仿宋" w:hAnsi="仿宋" w:cs="仿宋"/>
        </w:rPr>
        <w:t>3.投诉人若对项目的某一分包进行投诉，投诉书应列明具体分包号。</w:t>
      </w:r>
    </w:p>
    <w:p w14:paraId="7B036F66">
      <w:pPr>
        <w:widowControl/>
        <w:spacing w:line="360" w:lineRule="auto"/>
        <w:ind w:firstLine="480" w:firstLineChars="200"/>
        <w:jc w:val="left"/>
        <w:rPr>
          <w:rFonts w:hint="eastAsia" w:ascii="仿宋" w:hAnsi="仿宋" w:cs="仿宋"/>
        </w:rPr>
      </w:pPr>
      <w:r>
        <w:rPr>
          <w:rFonts w:hint="eastAsia" w:ascii="仿宋" w:hAnsi="仿宋" w:cs="仿宋"/>
        </w:rPr>
        <w:t>4.投诉书应简要列明质疑事项，质疑函、质疑答复等作为附件材料提供。</w:t>
      </w:r>
    </w:p>
    <w:p w14:paraId="4DD59942">
      <w:pPr>
        <w:widowControl/>
        <w:spacing w:line="360" w:lineRule="auto"/>
        <w:ind w:firstLine="480" w:firstLineChars="200"/>
        <w:jc w:val="left"/>
        <w:rPr>
          <w:rFonts w:hint="eastAsia" w:ascii="仿宋" w:hAnsi="仿宋" w:cs="仿宋"/>
        </w:rPr>
      </w:pPr>
      <w:r>
        <w:rPr>
          <w:rFonts w:hint="eastAsia" w:ascii="仿宋" w:hAnsi="仿宋" w:cs="仿宋"/>
        </w:rPr>
        <w:t>5.投诉书的投诉事项应具体、明确，并有必要的事实依据和法律依据。</w:t>
      </w:r>
    </w:p>
    <w:p w14:paraId="166566E6">
      <w:pPr>
        <w:widowControl/>
        <w:spacing w:line="360" w:lineRule="auto"/>
        <w:ind w:firstLine="480" w:firstLineChars="200"/>
        <w:jc w:val="left"/>
        <w:rPr>
          <w:rFonts w:hint="eastAsia" w:ascii="仿宋" w:hAnsi="仿宋" w:cs="仿宋"/>
        </w:rPr>
      </w:pPr>
      <w:r>
        <w:rPr>
          <w:rFonts w:hint="eastAsia" w:ascii="仿宋" w:hAnsi="仿宋" w:cs="仿宋"/>
        </w:rPr>
        <w:t>6.投诉书的投诉请求应与投诉事项相关。</w:t>
      </w:r>
    </w:p>
    <w:p w14:paraId="4B294AF0">
      <w:pPr>
        <w:widowControl/>
        <w:spacing w:line="360" w:lineRule="auto"/>
        <w:ind w:firstLine="480" w:firstLineChars="200"/>
        <w:jc w:val="left"/>
        <w:rPr>
          <w:rFonts w:hint="eastAsia"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14:paraId="0A2CBAAC">
      <w:pPr>
        <w:spacing w:line="360" w:lineRule="auto"/>
        <w:rPr>
          <w:rFonts w:hint="eastAsia" w:ascii="仿宋" w:hAnsi="仿宋" w:cs="仿宋"/>
          <w:b/>
        </w:rPr>
      </w:pPr>
    </w:p>
    <w:p w14:paraId="71021805">
      <w:pPr>
        <w:autoSpaceDE w:val="0"/>
        <w:autoSpaceDN w:val="0"/>
        <w:jc w:val="center"/>
        <w:rPr>
          <w:rFonts w:hint="eastAsia" w:ascii="仿宋" w:hAnsi="仿宋" w:cs="仿宋"/>
          <w:b/>
          <w:spacing w:val="6"/>
          <w:sz w:val="32"/>
          <w:szCs w:val="32"/>
        </w:rPr>
      </w:pPr>
    </w:p>
    <w:p w14:paraId="78607937">
      <w:pPr>
        <w:autoSpaceDE w:val="0"/>
        <w:autoSpaceDN w:val="0"/>
        <w:jc w:val="center"/>
        <w:rPr>
          <w:rFonts w:hint="eastAsia" w:ascii="仿宋" w:hAnsi="仿宋" w:cs="仿宋"/>
          <w:b/>
          <w:spacing w:val="6"/>
          <w:sz w:val="32"/>
          <w:szCs w:val="32"/>
        </w:rPr>
      </w:pPr>
    </w:p>
    <w:p w14:paraId="2817277F">
      <w:pPr>
        <w:jc w:val="left"/>
        <w:rPr>
          <w:rFonts w:hint="eastAsia" w:ascii="仿宋" w:hAnsi="仿宋" w:cs="仿宋"/>
          <w:b/>
          <w:spacing w:val="6"/>
          <w:sz w:val="32"/>
          <w:szCs w:val="32"/>
        </w:rPr>
      </w:pPr>
      <w:r>
        <w:rPr>
          <w:rFonts w:hint="eastAsia" w:ascii="仿宋" w:hAnsi="仿宋" w:cs="仿宋"/>
          <w:b/>
          <w:spacing w:val="6"/>
          <w:sz w:val="32"/>
          <w:szCs w:val="32"/>
        </w:rPr>
        <w:br w:type="page"/>
      </w:r>
    </w:p>
    <w:p w14:paraId="1B52F800">
      <w:pPr>
        <w:autoSpaceDE w:val="0"/>
        <w:autoSpaceDN w:val="0"/>
        <w:jc w:val="center"/>
        <w:outlineLvl w:val="2"/>
        <w:rPr>
          <w:rFonts w:hint="eastAsia"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14:paraId="5900C8B4">
      <w:pPr>
        <w:spacing w:line="360" w:lineRule="auto"/>
        <w:rPr>
          <w:rFonts w:hint="eastAsia" w:ascii="仿宋" w:hAnsi="仿宋" w:cs="仿宋"/>
          <w:u w:val="single"/>
        </w:rPr>
      </w:pPr>
    </w:p>
    <w:p w14:paraId="0E207DC8">
      <w:pPr>
        <w:spacing w:line="360" w:lineRule="auto"/>
        <w:rPr>
          <w:rFonts w:hint="eastAsia" w:ascii="仿宋" w:hAnsi="仿宋" w:cs="仿宋"/>
        </w:rPr>
      </w:pPr>
      <w:r>
        <w:rPr>
          <w:rFonts w:hint="eastAsia" w:ascii="仿宋" w:hAnsi="仿宋" w:cs="仿宋"/>
          <w:u w:val="single"/>
        </w:rPr>
        <w:t>浙江工业大学、浙江国际招投标有限公司</w:t>
      </w:r>
      <w:r>
        <w:rPr>
          <w:rFonts w:hint="eastAsia" w:ascii="仿宋" w:hAnsi="仿宋" w:cs="仿宋"/>
        </w:rPr>
        <w:t>：</w:t>
      </w:r>
    </w:p>
    <w:p w14:paraId="0F8613B6">
      <w:pPr>
        <w:spacing w:line="360" w:lineRule="auto"/>
        <w:ind w:firstLine="480" w:firstLineChars="200"/>
        <w:rPr>
          <w:rFonts w:hint="eastAsia"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你方组织的（项目名称）项目【招标编号：（采购编号）】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14:paraId="25AEED7C">
      <w:pPr>
        <w:spacing w:line="360" w:lineRule="auto"/>
        <w:ind w:firstLine="480" w:firstLineChars="200"/>
        <w:rPr>
          <w:rFonts w:hint="eastAsia" w:ascii="仿宋" w:hAnsi="仿宋" w:cs="仿宋"/>
        </w:rPr>
      </w:pPr>
      <w:r>
        <w:rPr>
          <w:rFonts w:hint="eastAsia" w:ascii="仿宋" w:hAnsi="仿宋" w:cs="仿宋"/>
        </w:rPr>
        <w:t>特此说明。</w:t>
      </w:r>
    </w:p>
    <w:p w14:paraId="42D962A6">
      <w:pPr>
        <w:spacing w:line="360" w:lineRule="auto"/>
        <w:ind w:firstLine="494"/>
        <w:rPr>
          <w:rFonts w:hint="eastAsia" w:ascii="仿宋" w:hAnsi="仿宋" w:cs="仿宋"/>
        </w:rPr>
      </w:pPr>
    </w:p>
    <w:p w14:paraId="28AA416A">
      <w:pPr>
        <w:spacing w:line="360" w:lineRule="auto"/>
        <w:ind w:firstLine="494"/>
        <w:rPr>
          <w:rFonts w:hint="eastAsia" w:ascii="仿宋" w:hAnsi="仿宋" w:cs="仿宋"/>
        </w:rPr>
      </w:pPr>
    </w:p>
    <w:p w14:paraId="269C4172">
      <w:pPr>
        <w:spacing w:line="360" w:lineRule="auto"/>
        <w:ind w:firstLine="494"/>
        <w:rPr>
          <w:rFonts w:hint="eastAsia" w:ascii="仿宋" w:hAnsi="仿宋" w:cs="仿宋"/>
        </w:rPr>
      </w:pPr>
    </w:p>
    <w:p w14:paraId="53878642">
      <w:pPr>
        <w:spacing w:line="360" w:lineRule="auto"/>
        <w:ind w:firstLine="494"/>
        <w:rPr>
          <w:rFonts w:hint="eastAsia" w:ascii="仿宋" w:hAnsi="仿宋" w:cs="仿宋"/>
        </w:rPr>
      </w:pPr>
    </w:p>
    <w:p w14:paraId="113675A2">
      <w:pPr>
        <w:spacing w:line="360" w:lineRule="auto"/>
        <w:ind w:right="480" w:firstLine="4080" w:firstLineChars="1700"/>
        <w:rPr>
          <w:rFonts w:hint="eastAsia" w:ascii="仿宋" w:hAnsi="仿宋" w:cs="仿宋"/>
        </w:rPr>
      </w:pPr>
      <w:r>
        <w:rPr>
          <w:rFonts w:hint="eastAsia" w:ascii="仿宋" w:hAnsi="仿宋" w:cs="仿宋"/>
        </w:rPr>
        <w:t>投标单位（法定名称章）：</w:t>
      </w:r>
    </w:p>
    <w:p w14:paraId="714B91A7">
      <w:pPr>
        <w:ind w:right="1440" w:firstLine="494"/>
        <w:jc w:val="center"/>
        <w:rPr>
          <w:rFonts w:hint="eastAsia" w:ascii="仿宋" w:hAnsi="仿宋" w:cs="仿宋"/>
        </w:rPr>
      </w:pPr>
      <w:r>
        <w:rPr>
          <w:rFonts w:hint="eastAsia" w:ascii="仿宋" w:hAnsi="仿宋" w:cs="仿宋"/>
        </w:rPr>
        <w:t xml:space="preserve">                              日期：  年月日</w:t>
      </w:r>
    </w:p>
    <w:p w14:paraId="7B1FB0A5">
      <w:pPr>
        <w:rPr>
          <w:rFonts w:hint="eastAsia" w:ascii="仿宋" w:hAnsi="仿宋" w:cs="仿宋"/>
        </w:rPr>
      </w:pPr>
      <w:r>
        <w:rPr>
          <w:rFonts w:hint="eastAsia" w:ascii="仿宋" w:hAnsi="仿宋" w:cs="仿宋"/>
          <w:b/>
          <w:bCs/>
        </w:rPr>
        <w:t>附：</w:t>
      </w:r>
    </w:p>
    <w:p w14:paraId="09C8A940">
      <w:pPr>
        <w:spacing w:line="360" w:lineRule="auto"/>
        <w:rPr>
          <w:rFonts w:hint="eastAsia" w:ascii="仿宋" w:hAnsi="仿宋" w:cs="仿宋"/>
          <w:bCs/>
        </w:rPr>
      </w:pPr>
      <w:r>
        <w:rPr>
          <w:rFonts w:ascii="仿宋" w:hAnsi="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rPr>
        <w:t>投标单位法定名称章（印模）投标单位“XX专用章”（印模）</w:t>
      </w:r>
    </w:p>
    <w:p w14:paraId="7211A0BD">
      <w:pPr>
        <w:autoSpaceDE w:val="0"/>
        <w:autoSpaceDN w:val="0"/>
        <w:jc w:val="center"/>
        <w:rPr>
          <w:rFonts w:hint="eastAsia" w:ascii="仿宋" w:hAnsi="仿宋" w:cs="仿宋"/>
          <w:b/>
          <w:spacing w:val="6"/>
          <w:sz w:val="32"/>
          <w:szCs w:val="32"/>
        </w:rPr>
      </w:pPr>
    </w:p>
    <w:p w14:paraId="29505E1C">
      <w:pPr>
        <w:autoSpaceDE w:val="0"/>
        <w:autoSpaceDN w:val="0"/>
        <w:jc w:val="center"/>
        <w:rPr>
          <w:rFonts w:hint="eastAsia" w:ascii="仿宋" w:hAnsi="仿宋" w:cs="仿宋"/>
          <w:b/>
          <w:spacing w:val="6"/>
          <w:sz w:val="32"/>
          <w:szCs w:val="32"/>
        </w:rPr>
      </w:pPr>
    </w:p>
    <w:p w14:paraId="0B371DEF">
      <w:pPr>
        <w:autoSpaceDE w:val="0"/>
        <w:autoSpaceDN w:val="0"/>
        <w:jc w:val="center"/>
        <w:rPr>
          <w:rFonts w:hint="eastAsia" w:ascii="仿宋" w:hAnsi="仿宋" w:cs="仿宋"/>
          <w:b/>
          <w:spacing w:val="6"/>
          <w:sz w:val="32"/>
          <w:szCs w:val="32"/>
        </w:rPr>
      </w:pPr>
    </w:p>
    <w:p w14:paraId="5C84116B">
      <w:pPr>
        <w:autoSpaceDE w:val="0"/>
        <w:autoSpaceDN w:val="0"/>
        <w:jc w:val="center"/>
        <w:rPr>
          <w:rFonts w:hint="eastAsia" w:ascii="仿宋" w:hAnsi="仿宋" w:cs="仿宋"/>
          <w:b/>
          <w:spacing w:val="6"/>
          <w:sz w:val="32"/>
          <w:szCs w:val="32"/>
        </w:rPr>
      </w:pPr>
    </w:p>
    <w:p w14:paraId="519D2D88">
      <w:pPr>
        <w:autoSpaceDE w:val="0"/>
        <w:autoSpaceDN w:val="0"/>
        <w:jc w:val="center"/>
        <w:rPr>
          <w:rFonts w:hint="eastAsia" w:ascii="仿宋" w:hAnsi="仿宋" w:cs="仿宋"/>
          <w:b/>
          <w:spacing w:val="6"/>
          <w:sz w:val="32"/>
          <w:szCs w:val="32"/>
        </w:rPr>
      </w:pPr>
    </w:p>
    <w:p w14:paraId="15E89752">
      <w:pPr>
        <w:autoSpaceDE w:val="0"/>
        <w:autoSpaceDN w:val="0"/>
        <w:jc w:val="center"/>
        <w:rPr>
          <w:rFonts w:hint="eastAsia" w:ascii="仿宋" w:hAnsi="仿宋" w:cs="仿宋"/>
          <w:b/>
          <w:spacing w:val="6"/>
          <w:sz w:val="32"/>
          <w:szCs w:val="32"/>
        </w:rPr>
      </w:pPr>
    </w:p>
    <w:p w14:paraId="1701E142">
      <w:pPr>
        <w:autoSpaceDE w:val="0"/>
        <w:autoSpaceDN w:val="0"/>
        <w:jc w:val="center"/>
        <w:rPr>
          <w:rFonts w:hint="eastAsia" w:ascii="仿宋" w:hAnsi="仿宋" w:cs="仿宋"/>
          <w:b/>
          <w:spacing w:val="6"/>
          <w:sz w:val="32"/>
          <w:szCs w:val="32"/>
        </w:rPr>
      </w:pPr>
    </w:p>
    <w:p w14:paraId="3E2B6ADB">
      <w:pPr>
        <w:autoSpaceDE w:val="0"/>
        <w:autoSpaceDN w:val="0"/>
        <w:jc w:val="center"/>
        <w:rPr>
          <w:rFonts w:hint="eastAsia" w:ascii="仿宋" w:hAnsi="仿宋" w:cs="仿宋"/>
          <w:b/>
          <w:spacing w:val="6"/>
          <w:sz w:val="32"/>
          <w:szCs w:val="32"/>
        </w:rPr>
      </w:pPr>
    </w:p>
    <w:p w14:paraId="22AF3125">
      <w:pPr>
        <w:autoSpaceDE w:val="0"/>
        <w:autoSpaceDN w:val="0"/>
        <w:jc w:val="center"/>
        <w:rPr>
          <w:rFonts w:hint="eastAsia" w:ascii="仿宋" w:hAnsi="仿宋" w:cs="仿宋"/>
          <w:b/>
          <w:spacing w:val="6"/>
          <w:sz w:val="32"/>
          <w:szCs w:val="32"/>
        </w:rPr>
      </w:pPr>
    </w:p>
    <w:p w14:paraId="35FD2D43">
      <w:pPr>
        <w:autoSpaceDE w:val="0"/>
        <w:autoSpaceDN w:val="0"/>
        <w:jc w:val="center"/>
        <w:rPr>
          <w:rFonts w:hint="eastAsia" w:ascii="仿宋" w:hAnsi="仿宋" w:cs="仿宋"/>
          <w:b/>
          <w:spacing w:val="6"/>
          <w:sz w:val="32"/>
          <w:szCs w:val="32"/>
        </w:rPr>
      </w:pPr>
    </w:p>
    <w:p w14:paraId="4CBE2E7E">
      <w:pPr>
        <w:autoSpaceDE w:val="0"/>
        <w:autoSpaceDN w:val="0"/>
        <w:jc w:val="center"/>
        <w:rPr>
          <w:rFonts w:hint="eastAsia" w:ascii="仿宋" w:hAnsi="仿宋" w:cs="仿宋"/>
          <w:b/>
          <w:spacing w:val="6"/>
          <w:sz w:val="32"/>
          <w:szCs w:val="32"/>
        </w:rPr>
      </w:pPr>
    </w:p>
    <w:p w14:paraId="370A78BB">
      <w:pPr>
        <w:rPr>
          <w:rFonts w:hint="eastAsia" w:ascii="仿宋" w:hAnsi="仿宋" w:cs="仿宋"/>
          <w:b/>
          <w:spacing w:val="6"/>
          <w:sz w:val="32"/>
          <w:szCs w:val="32"/>
        </w:rPr>
      </w:pPr>
    </w:p>
    <w:p w14:paraId="27C6796C">
      <w:pPr>
        <w:spacing w:line="360" w:lineRule="auto"/>
        <w:jc w:val="center"/>
        <w:outlineLvl w:val="2"/>
        <w:rPr>
          <w:rFonts w:hint="eastAsia"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14:paraId="042CF5C3">
      <w:pPr>
        <w:widowControl/>
        <w:spacing w:line="360" w:lineRule="auto"/>
        <w:ind w:firstLine="482" w:firstLineChars="200"/>
        <w:jc w:val="left"/>
        <w:rPr>
          <w:rFonts w:hint="eastAsia"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14:paraId="4BDCDEEE">
      <w:pPr>
        <w:rPr>
          <w:rFonts w:hint="eastAsia" w:ascii="仿宋" w:hAnsi="仿宋" w:cs="仿宋"/>
        </w:rPr>
      </w:pPr>
    </w:p>
    <w:p w14:paraId="736126ED">
      <w:pPr>
        <w:spacing w:line="360" w:lineRule="auto"/>
        <w:ind w:firstLine="576"/>
        <w:rPr>
          <w:rFonts w:hint="eastAsia"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14:paraId="711F4376">
      <w:pPr>
        <w:spacing w:line="360" w:lineRule="auto"/>
        <w:ind w:firstLine="576"/>
        <w:rPr>
          <w:rFonts w:hint="eastAsia"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14:paraId="576BFF53">
      <w:pPr>
        <w:spacing w:line="360" w:lineRule="auto"/>
        <w:ind w:firstLine="576"/>
        <w:rPr>
          <w:rFonts w:hint="eastAsia"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14:paraId="652EFDEC">
      <w:pPr>
        <w:spacing w:line="360" w:lineRule="auto"/>
        <w:ind w:firstLine="576"/>
        <w:rPr>
          <w:rFonts w:hint="eastAsia" w:ascii="仿宋" w:hAnsi="仿宋" w:cs="仿宋"/>
          <w:kern w:val="0"/>
          <w:lang w:val="zh-CN"/>
        </w:rPr>
      </w:pPr>
      <w:r>
        <w:rPr>
          <w:rFonts w:hint="eastAsia" w:ascii="仿宋" w:hAnsi="仿宋" w:cs="仿宋"/>
          <w:kern w:val="0"/>
          <w:lang w:val="zh-CN"/>
        </w:rPr>
        <w:t>三、本次联合投标中，分工如下：</w:t>
      </w:r>
    </w:p>
    <w:p w14:paraId="56D040B7">
      <w:pPr>
        <w:spacing w:line="360" w:lineRule="auto"/>
        <w:ind w:firstLine="576"/>
        <w:rPr>
          <w:rFonts w:hint="eastAsia" w:ascii="仿宋" w:hAnsi="仿宋" w:cs="仿宋"/>
          <w:kern w:val="0"/>
          <w:lang w:val="zh-CN"/>
        </w:rPr>
      </w:pPr>
      <w:bookmarkStart w:id="429"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14:paraId="0E4FA199">
      <w:pPr>
        <w:spacing w:line="360" w:lineRule="auto"/>
        <w:ind w:firstLine="576"/>
        <w:rPr>
          <w:rFonts w:hint="eastAsia"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14:paraId="1FF71A63">
      <w:pPr>
        <w:spacing w:line="360" w:lineRule="auto"/>
        <w:ind w:firstLine="576"/>
        <w:rPr>
          <w:rFonts w:hint="eastAsia" w:ascii="仿宋" w:hAnsi="仿宋" w:cs="仿宋"/>
          <w:kern w:val="0"/>
          <w:lang w:val="zh-CN"/>
        </w:rPr>
      </w:pPr>
      <w:r>
        <w:rPr>
          <w:rFonts w:hint="eastAsia" w:ascii="仿宋" w:hAnsi="仿宋" w:cs="仿宋"/>
          <w:kern w:val="0"/>
          <w:lang w:val="zh-CN"/>
        </w:rPr>
        <w:t>……</w:t>
      </w:r>
    </w:p>
    <w:bookmarkEnd w:id="429"/>
    <w:p w14:paraId="65BC1D75">
      <w:pPr>
        <w:spacing w:line="360" w:lineRule="auto"/>
        <w:ind w:firstLine="576"/>
        <w:rPr>
          <w:rFonts w:hint="eastAsia" w:ascii="仿宋" w:hAnsi="仿宋" w:cs="仿宋"/>
          <w:kern w:val="0"/>
          <w:lang w:val="zh-CN"/>
        </w:rPr>
      </w:pPr>
      <w:r>
        <w:rPr>
          <w:rFonts w:hint="eastAsia" w:ascii="仿宋" w:hAnsi="仿宋" w:cs="仿宋"/>
          <w:kern w:val="0"/>
          <w:lang w:val="zh-CN"/>
        </w:rPr>
        <w:t>四、联合体成员中小企业合同份额。</w:t>
      </w:r>
    </w:p>
    <w:p w14:paraId="7CC2F501">
      <w:pPr>
        <w:spacing w:line="360" w:lineRule="auto"/>
        <w:ind w:firstLine="576"/>
        <w:rPr>
          <w:rFonts w:hint="eastAsia"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提供的全部货物由小微企业制造，其合同份额占到合同总金额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14:paraId="5E3E2FF5">
      <w:pPr>
        <w:spacing w:line="360" w:lineRule="auto"/>
        <w:ind w:firstLine="576"/>
        <w:rPr>
          <w:rFonts w:hint="eastAsia"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14:paraId="12C2A8F1">
      <w:pPr>
        <w:spacing w:line="360" w:lineRule="auto"/>
        <w:ind w:firstLine="576"/>
        <w:rPr>
          <w:rFonts w:hint="eastAsia"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14:paraId="50D7DE59">
      <w:pPr>
        <w:spacing w:line="360" w:lineRule="auto"/>
        <w:ind w:firstLine="576"/>
        <w:rPr>
          <w:rFonts w:hint="eastAsia" w:ascii="仿宋" w:hAnsi="仿宋" w:cs="仿宋"/>
          <w:kern w:val="0"/>
          <w:lang w:val="zh-CN"/>
        </w:rPr>
      </w:pPr>
      <w:r>
        <w:rPr>
          <w:rFonts w:hint="eastAsia" w:ascii="仿宋" w:hAnsi="仿宋" w:cs="仿宋"/>
          <w:kern w:val="0"/>
          <w:lang w:val="zh-CN"/>
        </w:rPr>
        <w:t>六、有关本次联合投标的其他事宜：</w:t>
      </w:r>
    </w:p>
    <w:p w14:paraId="0479CA09">
      <w:pPr>
        <w:spacing w:line="360" w:lineRule="auto"/>
        <w:ind w:firstLine="576"/>
        <w:rPr>
          <w:rFonts w:hint="eastAsia"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14:paraId="4F487C9B">
      <w:pPr>
        <w:spacing w:line="360" w:lineRule="auto"/>
        <w:ind w:firstLine="576"/>
        <w:rPr>
          <w:rFonts w:hint="eastAsia"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14:paraId="2AE12F23">
      <w:pPr>
        <w:spacing w:line="360" w:lineRule="auto"/>
        <w:ind w:firstLine="576"/>
        <w:rPr>
          <w:rFonts w:hint="eastAsia"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14:paraId="1BDA099D">
      <w:pPr>
        <w:spacing w:line="360" w:lineRule="auto"/>
        <w:ind w:firstLine="5040" w:firstLineChars="2100"/>
        <w:rPr>
          <w:rFonts w:hint="eastAsia" w:ascii="仿宋" w:hAnsi="仿宋" w:cs="仿宋"/>
          <w:kern w:val="0"/>
          <w:lang w:val="zh-CN"/>
        </w:rPr>
      </w:pPr>
      <w:r>
        <w:rPr>
          <w:rFonts w:hint="eastAsia" w:ascii="仿宋" w:hAnsi="仿宋" w:cs="仿宋"/>
          <w:kern w:val="0"/>
          <w:lang w:val="zh-CN"/>
        </w:rPr>
        <w:t>联合体成员名称(电子签名/公章)：</w:t>
      </w:r>
    </w:p>
    <w:p w14:paraId="16AF92D8">
      <w:pPr>
        <w:spacing w:line="360" w:lineRule="auto"/>
        <w:ind w:firstLine="5040" w:firstLineChars="2100"/>
        <w:rPr>
          <w:rFonts w:hint="eastAsia" w:ascii="仿宋" w:hAnsi="仿宋" w:cs="仿宋"/>
          <w:kern w:val="0"/>
          <w:lang w:val="zh-CN"/>
        </w:rPr>
      </w:pPr>
      <w:r>
        <w:rPr>
          <w:rFonts w:hint="eastAsia" w:ascii="仿宋" w:hAnsi="仿宋" w:cs="仿宋"/>
          <w:kern w:val="0"/>
          <w:lang w:val="zh-CN"/>
        </w:rPr>
        <w:t>联合体成员名称(电子签名/公章)：</w:t>
      </w:r>
    </w:p>
    <w:p w14:paraId="68A134E5">
      <w:pPr>
        <w:spacing w:line="360" w:lineRule="auto"/>
        <w:ind w:right="960"/>
        <w:jc w:val="center"/>
        <w:rPr>
          <w:rFonts w:hint="eastAsia" w:ascii="仿宋" w:hAnsi="仿宋" w:cs="仿宋"/>
          <w:kern w:val="0"/>
          <w:lang w:val="zh-CN"/>
        </w:rPr>
      </w:pPr>
      <w:r>
        <w:rPr>
          <w:rFonts w:hint="eastAsia" w:ascii="仿宋" w:hAnsi="仿宋" w:cs="仿宋"/>
          <w:kern w:val="0"/>
          <w:lang w:val="zh-CN"/>
        </w:rPr>
        <w:t xml:space="preserve">                   ……</w:t>
      </w:r>
    </w:p>
    <w:p w14:paraId="0B771986">
      <w:pPr>
        <w:spacing w:line="360" w:lineRule="auto"/>
        <w:jc w:val="right"/>
        <w:rPr>
          <w:rFonts w:hint="eastAsia" w:ascii="仿宋" w:hAnsi="仿宋" w:cs="仿宋"/>
          <w:kern w:val="0"/>
          <w:lang w:val="zh-CN"/>
        </w:rPr>
      </w:pPr>
      <w:r>
        <w:rPr>
          <w:rFonts w:hint="eastAsia" w:ascii="仿宋" w:hAnsi="仿宋" w:cs="仿宋"/>
          <w:kern w:val="0"/>
          <w:lang w:val="zh-CN"/>
        </w:rPr>
        <w:t>日期：  年  月   日</w:t>
      </w:r>
    </w:p>
    <w:p w14:paraId="731AE578">
      <w:pPr>
        <w:spacing w:line="360" w:lineRule="auto"/>
        <w:ind w:right="420"/>
        <w:rPr>
          <w:rFonts w:hint="eastAsia" w:ascii="仿宋" w:hAnsi="仿宋" w:cs="仿宋"/>
        </w:rPr>
      </w:pPr>
      <w:r>
        <w:rPr>
          <w:rFonts w:hint="eastAsia" w:ascii="仿宋" w:hAnsi="仿宋" w:cs="仿宋"/>
        </w:rPr>
        <w:t>注：按本格式和要求提供。</w:t>
      </w:r>
    </w:p>
    <w:p w14:paraId="69E22AD8">
      <w:pPr>
        <w:autoSpaceDE w:val="0"/>
        <w:autoSpaceDN w:val="0"/>
        <w:jc w:val="center"/>
        <w:rPr>
          <w:rFonts w:hint="eastAsia" w:ascii="仿宋" w:hAnsi="仿宋" w:cs="仿宋"/>
          <w:b/>
          <w:spacing w:val="6"/>
          <w:sz w:val="32"/>
          <w:szCs w:val="32"/>
        </w:rPr>
      </w:pPr>
    </w:p>
    <w:p w14:paraId="2492A338">
      <w:pPr>
        <w:autoSpaceDE w:val="0"/>
        <w:autoSpaceDN w:val="0"/>
        <w:jc w:val="center"/>
        <w:rPr>
          <w:rFonts w:hint="eastAsia" w:ascii="仿宋" w:hAnsi="仿宋" w:cs="仿宋"/>
          <w:b/>
          <w:spacing w:val="6"/>
          <w:sz w:val="32"/>
          <w:szCs w:val="32"/>
        </w:rPr>
      </w:pPr>
    </w:p>
    <w:p w14:paraId="288C73C3">
      <w:pPr>
        <w:autoSpaceDE w:val="0"/>
        <w:autoSpaceDN w:val="0"/>
        <w:jc w:val="center"/>
        <w:rPr>
          <w:rFonts w:hint="eastAsia" w:ascii="仿宋" w:hAnsi="仿宋" w:cs="仿宋"/>
          <w:b/>
          <w:spacing w:val="6"/>
          <w:sz w:val="32"/>
          <w:szCs w:val="32"/>
        </w:rPr>
      </w:pPr>
    </w:p>
    <w:p w14:paraId="2F41C034">
      <w:pPr>
        <w:autoSpaceDE w:val="0"/>
        <w:autoSpaceDN w:val="0"/>
        <w:jc w:val="center"/>
        <w:rPr>
          <w:rFonts w:hint="eastAsia" w:ascii="仿宋" w:hAnsi="仿宋" w:cs="仿宋"/>
          <w:b/>
          <w:spacing w:val="6"/>
          <w:sz w:val="32"/>
          <w:szCs w:val="32"/>
        </w:rPr>
      </w:pPr>
    </w:p>
    <w:p w14:paraId="087765DB">
      <w:pPr>
        <w:autoSpaceDE w:val="0"/>
        <w:autoSpaceDN w:val="0"/>
        <w:jc w:val="center"/>
        <w:rPr>
          <w:rFonts w:hint="eastAsia" w:ascii="仿宋" w:hAnsi="仿宋" w:cs="仿宋"/>
          <w:b/>
          <w:spacing w:val="6"/>
          <w:sz w:val="32"/>
          <w:szCs w:val="32"/>
        </w:rPr>
      </w:pPr>
    </w:p>
    <w:p w14:paraId="678B49AA">
      <w:pPr>
        <w:autoSpaceDE w:val="0"/>
        <w:autoSpaceDN w:val="0"/>
        <w:jc w:val="center"/>
        <w:rPr>
          <w:rFonts w:hint="eastAsia" w:ascii="仿宋" w:hAnsi="仿宋" w:cs="仿宋"/>
          <w:b/>
          <w:spacing w:val="6"/>
          <w:sz w:val="32"/>
          <w:szCs w:val="32"/>
        </w:rPr>
      </w:pPr>
    </w:p>
    <w:p w14:paraId="6595E70E">
      <w:pPr>
        <w:autoSpaceDE w:val="0"/>
        <w:autoSpaceDN w:val="0"/>
        <w:jc w:val="center"/>
        <w:rPr>
          <w:rFonts w:hint="eastAsia" w:ascii="仿宋" w:hAnsi="仿宋" w:cs="仿宋"/>
          <w:b/>
          <w:spacing w:val="6"/>
          <w:sz w:val="32"/>
          <w:szCs w:val="32"/>
        </w:rPr>
      </w:pPr>
    </w:p>
    <w:p w14:paraId="42CDFE4B">
      <w:pPr>
        <w:autoSpaceDE w:val="0"/>
        <w:autoSpaceDN w:val="0"/>
        <w:jc w:val="center"/>
        <w:rPr>
          <w:rFonts w:hint="eastAsia" w:ascii="仿宋" w:hAnsi="仿宋" w:cs="仿宋"/>
          <w:b/>
          <w:spacing w:val="6"/>
          <w:sz w:val="32"/>
          <w:szCs w:val="32"/>
        </w:rPr>
      </w:pPr>
    </w:p>
    <w:p w14:paraId="73A166E6">
      <w:pPr>
        <w:autoSpaceDE w:val="0"/>
        <w:autoSpaceDN w:val="0"/>
        <w:jc w:val="center"/>
        <w:rPr>
          <w:rFonts w:hint="eastAsia" w:ascii="仿宋" w:hAnsi="仿宋" w:cs="仿宋"/>
          <w:b/>
          <w:spacing w:val="6"/>
          <w:sz w:val="32"/>
          <w:szCs w:val="32"/>
        </w:rPr>
      </w:pPr>
    </w:p>
    <w:p w14:paraId="11F575BA">
      <w:pPr>
        <w:autoSpaceDE w:val="0"/>
        <w:autoSpaceDN w:val="0"/>
        <w:jc w:val="center"/>
        <w:rPr>
          <w:rFonts w:hint="eastAsia" w:ascii="仿宋" w:hAnsi="仿宋" w:cs="仿宋"/>
          <w:b/>
          <w:spacing w:val="6"/>
          <w:sz w:val="32"/>
          <w:szCs w:val="32"/>
        </w:rPr>
      </w:pPr>
    </w:p>
    <w:p w14:paraId="10B210E7">
      <w:pPr>
        <w:autoSpaceDE w:val="0"/>
        <w:autoSpaceDN w:val="0"/>
        <w:jc w:val="center"/>
        <w:rPr>
          <w:rFonts w:hint="eastAsia" w:ascii="仿宋" w:hAnsi="仿宋" w:cs="仿宋"/>
          <w:b/>
          <w:spacing w:val="6"/>
          <w:sz w:val="32"/>
          <w:szCs w:val="32"/>
        </w:rPr>
      </w:pPr>
    </w:p>
    <w:p w14:paraId="1A3F2777">
      <w:pPr>
        <w:autoSpaceDE w:val="0"/>
        <w:autoSpaceDN w:val="0"/>
        <w:jc w:val="center"/>
        <w:rPr>
          <w:rFonts w:hint="eastAsia" w:ascii="仿宋" w:hAnsi="仿宋" w:cs="仿宋"/>
          <w:b/>
          <w:spacing w:val="6"/>
          <w:sz w:val="32"/>
          <w:szCs w:val="32"/>
        </w:rPr>
      </w:pPr>
    </w:p>
    <w:p w14:paraId="03D9C6E4">
      <w:pPr>
        <w:autoSpaceDE w:val="0"/>
        <w:autoSpaceDN w:val="0"/>
        <w:jc w:val="center"/>
        <w:rPr>
          <w:rFonts w:hint="eastAsia" w:ascii="仿宋" w:hAnsi="仿宋" w:cs="仿宋"/>
          <w:b/>
          <w:spacing w:val="6"/>
          <w:sz w:val="32"/>
          <w:szCs w:val="32"/>
        </w:rPr>
      </w:pPr>
    </w:p>
    <w:p w14:paraId="54AFD751">
      <w:pPr>
        <w:autoSpaceDE w:val="0"/>
        <w:autoSpaceDN w:val="0"/>
        <w:jc w:val="center"/>
        <w:rPr>
          <w:rFonts w:hint="eastAsia" w:ascii="仿宋" w:hAnsi="仿宋" w:cs="仿宋"/>
          <w:b/>
          <w:spacing w:val="6"/>
          <w:sz w:val="32"/>
          <w:szCs w:val="32"/>
        </w:rPr>
      </w:pPr>
    </w:p>
    <w:p w14:paraId="78E42AFE">
      <w:pPr>
        <w:autoSpaceDE w:val="0"/>
        <w:autoSpaceDN w:val="0"/>
        <w:jc w:val="center"/>
        <w:rPr>
          <w:rFonts w:hint="eastAsia" w:ascii="仿宋" w:hAnsi="仿宋" w:cs="仿宋"/>
          <w:b/>
          <w:spacing w:val="6"/>
          <w:sz w:val="32"/>
          <w:szCs w:val="32"/>
        </w:rPr>
      </w:pPr>
    </w:p>
    <w:p w14:paraId="64525A0B">
      <w:pPr>
        <w:autoSpaceDE w:val="0"/>
        <w:autoSpaceDN w:val="0"/>
        <w:jc w:val="center"/>
        <w:rPr>
          <w:rFonts w:hint="eastAsia" w:ascii="仿宋" w:hAnsi="仿宋" w:cs="仿宋"/>
          <w:b/>
          <w:spacing w:val="6"/>
          <w:sz w:val="32"/>
          <w:szCs w:val="32"/>
        </w:rPr>
      </w:pPr>
    </w:p>
    <w:p w14:paraId="465536EE">
      <w:pPr>
        <w:autoSpaceDE w:val="0"/>
        <w:autoSpaceDN w:val="0"/>
        <w:jc w:val="center"/>
        <w:rPr>
          <w:rFonts w:hint="eastAsia" w:ascii="仿宋" w:hAnsi="仿宋" w:cs="仿宋"/>
          <w:b/>
          <w:spacing w:val="6"/>
          <w:sz w:val="32"/>
          <w:szCs w:val="32"/>
        </w:rPr>
      </w:pPr>
    </w:p>
    <w:p w14:paraId="4E29279F">
      <w:pPr>
        <w:autoSpaceDE w:val="0"/>
        <w:autoSpaceDN w:val="0"/>
        <w:jc w:val="center"/>
        <w:rPr>
          <w:rFonts w:hint="eastAsia" w:ascii="仿宋" w:hAnsi="仿宋" w:cs="仿宋"/>
          <w:b/>
          <w:spacing w:val="6"/>
          <w:sz w:val="32"/>
          <w:szCs w:val="32"/>
        </w:rPr>
      </w:pPr>
    </w:p>
    <w:p w14:paraId="1BE1CC77">
      <w:pPr>
        <w:autoSpaceDE w:val="0"/>
        <w:autoSpaceDN w:val="0"/>
        <w:jc w:val="center"/>
        <w:rPr>
          <w:rFonts w:hint="eastAsia" w:ascii="仿宋" w:hAnsi="仿宋" w:cs="仿宋"/>
          <w:b/>
          <w:spacing w:val="6"/>
          <w:sz w:val="32"/>
          <w:szCs w:val="32"/>
        </w:rPr>
      </w:pPr>
    </w:p>
    <w:p w14:paraId="406DB291">
      <w:pPr>
        <w:spacing w:line="360" w:lineRule="auto"/>
        <w:jc w:val="center"/>
        <w:outlineLvl w:val="2"/>
        <w:rPr>
          <w:rFonts w:hint="eastAsia" w:ascii="仿宋" w:hAnsi="仿宋" w:cs="仿宋"/>
          <w:b/>
          <w:kern w:val="0"/>
          <w:sz w:val="32"/>
          <w:szCs w:val="32"/>
        </w:rPr>
      </w:pPr>
      <w:r>
        <w:rPr>
          <w:rFonts w:hint="eastAsia" w:ascii="仿宋" w:hAnsi="仿宋" w:cs="仿宋"/>
          <w:b/>
          <w:kern w:val="0"/>
          <w:sz w:val="32"/>
          <w:szCs w:val="32"/>
        </w:rPr>
        <w:t>附件6：分包意向协议</w:t>
      </w:r>
    </w:p>
    <w:p w14:paraId="4B684D80">
      <w:pPr>
        <w:widowControl/>
        <w:spacing w:line="360" w:lineRule="auto"/>
        <w:ind w:firstLine="120" w:firstLineChars="50"/>
        <w:jc w:val="left"/>
        <w:rPr>
          <w:rFonts w:hint="eastAsia"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14:paraId="7B7205C2">
      <w:pPr>
        <w:spacing w:line="360" w:lineRule="auto"/>
        <w:ind w:firstLine="576"/>
        <w:rPr>
          <w:rFonts w:hint="eastAsia"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14:paraId="6053D0A5">
      <w:pPr>
        <w:spacing w:line="360" w:lineRule="auto"/>
        <w:ind w:firstLine="576"/>
        <w:rPr>
          <w:rFonts w:hint="eastAsia" w:ascii="仿宋" w:hAnsi="仿宋" w:cs="仿宋"/>
          <w:kern w:val="0"/>
          <w:lang w:val="zh-CN"/>
        </w:rPr>
      </w:pPr>
      <w:r>
        <w:rPr>
          <w:rFonts w:hint="eastAsia" w:ascii="仿宋" w:hAnsi="仿宋" w:cs="仿宋"/>
          <w:kern w:val="0"/>
          <w:lang w:val="zh-CN"/>
        </w:rPr>
        <w:t>一、分包标的及数量</w:t>
      </w:r>
    </w:p>
    <w:p w14:paraId="0A783CCF">
      <w:pPr>
        <w:spacing w:line="360" w:lineRule="auto"/>
        <w:ind w:firstLine="576"/>
        <w:rPr>
          <w:rFonts w:hint="eastAsia"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14:paraId="41C19622">
      <w:pPr>
        <w:rPr>
          <w:rFonts w:hint="eastAsia" w:ascii="仿宋" w:hAnsi="仿宋" w:cs="仿宋"/>
        </w:rPr>
      </w:pPr>
      <w:r>
        <w:rPr>
          <w:rFonts w:hint="eastAsia" w:ascii="仿宋" w:hAnsi="仿宋" w:cs="仿宋"/>
        </w:rPr>
        <w:t>……</w:t>
      </w:r>
    </w:p>
    <w:p w14:paraId="3AA97463">
      <w:pPr>
        <w:spacing w:line="360" w:lineRule="auto"/>
        <w:ind w:firstLine="576"/>
        <w:rPr>
          <w:rFonts w:hint="eastAsia" w:ascii="仿宋" w:hAnsi="仿宋" w:cs="仿宋"/>
          <w:kern w:val="0"/>
          <w:lang w:val="zh-CN"/>
        </w:rPr>
      </w:pPr>
      <w:r>
        <w:rPr>
          <w:rFonts w:hint="eastAsia" w:ascii="仿宋" w:hAnsi="仿宋" w:cs="仿宋"/>
          <w:kern w:val="0"/>
          <w:lang w:val="zh-CN"/>
        </w:rPr>
        <w:t>二、分包供应商中小企业合同份额</w:t>
      </w:r>
    </w:p>
    <w:p w14:paraId="11E2D23C">
      <w:pPr>
        <w:spacing w:line="360" w:lineRule="auto"/>
        <w:ind w:firstLine="576"/>
        <w:rPr>
          <w:rFonts w:hint="eastAsia"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（分包供应商X,……）提供的服务全部由小微企业承接，</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14:paraId="45A7FA39">
      <w:pPr>
        <w:spacing w:line="360" w:lineRule="auto"/>
        <w:ind w:firstLine="480" w:firstLineChars="200"/>
        <w:rPr>
          <w:rFonts w:hint="eastAsia" w:ascii="仿宋" w:hAnsi="仿宋" w:cs="仿宋"/>
          <w:b/>
          <w:bCs/>
          <w:kern w:val="0"/>
          <w:lang w:val="zh-CN"/>
        </w:rPr>
      </w:pPr>
      <w:r>
        <w:rPr>
          <w:rFonts w:hint="eastAsia" w:ascii="仿宋" w:hAnsi="仿宋" w:cs="仿宋"/>
        </w:rPr>
        <w:t>2、</w:t>
      </w:r>
      <w:bookmarkStart w:id="430"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30"/>
    </w:p>
    <w:p w14:paraId="58373FE9">
      <w:pPr>
        <w:spacing w:line="360" w:lineRule="auto"/>
        <w:ind w:firstLine="576"/>
        <w:rPr>
          <w:rFonts w:hint="eastAsia" w:ascii="仿宋" w:hAnsi="仿宋" w:cs="仿宋"/>
          <w:kern w:val="0"/>
          <w:lang w:val="zh-CN"/>
        </w:rPr>
      </w:pPr>
      <w:r>
        <w:rPr>
          <w:rFonts w:hint="eastAsia" w:ascii="仿宋" w:hAnsi="仿宋" w:cs="仿宋"/>
          <w:kern w:val="0"/>
          <w:lang w:val="zh-CN"/>
        </w:rPr>
        <w:t>三、分包工作履行期限、地点、方式</w:t>
      </w:r>
    </w:p>
    <w:p w14:paraId="5A9BBA5D">
      <w:pPr>
        <w:spacing w:line="360" w:lineRule="auto"/>
        <w:ind w:firstLine="576"/>
        <w:rPr>
          <w:rFonts w:hint="eastAsia" w:ascii="仿宋" w:hAnsi="仿宋" w:cs="仿宋"/>
          <w:kern w:val="0"/>
          <w:lang w:val="zh-CN"/>
        </w:rPr>
      </w:pPr>
      <w:r>
        <w:rPr>
          <w:rFonts w:hint="eastAsia" w:ascii="仿宋" w:hAnsi="仿宋" w:cs="仿宋"/>
          <w:kern w:val="0"/>
          <w:lang w:val="zh-CN"/>
        </w:rPr>
        <w:t>四、质量</w:t>
      </w:r>
    </w:p>
    <w:p w14:paraId="23497121">
      <w:pPr>
        <w:spacing w:line="360" w:lineRule="auto"/>
        <w:ind w:firstLine="576"/>
        <w:rPr>
          <w:rFonts w:hint="eastAsia" w:ascii="仿宋" w:hAnsi="仿宋" w:cs="仿宋"/>
          <w:kern w:val="0"/>
          <w:lang w:val="zh-CN"/>
        </w:rPr>
      </w:pPr>
      <w:r>
        <w:rPr>
          <w:rFonts w:hint="eastAsia" w:ascii="仿宋" w:hAnsi="仿宋" w:cs="仿宋"/>
          <w:kern w:val="0"/>
          <w:lang w:val="zh-CN"/>
        </w:rPr>
        <w:t>五、价款或者报酬</w:t>
      </w:r>
    </w:p>
    <w:p w14:paraId="5385D5AE">
      <w:pPr>
        <w:spacing w:line="360" w:lineRule="auto"/>
        <w:ind w:left="655" w:leftChars="273"/>
        <w:rPr>
          <w:rFonts w:hint="eastAsia" w:ascii="仿宋" w:hAnsi="仿宋" w:cs="仿宋"/>
          <w:kern w:val="0"/>
          <w:lang w:val="zh-CN"/>
        </w:rPr>
      </w:pPr>
      <w:r>
        <w:rPr>
          <w:rFonts w:hint="eastAsia" w:ascii="仿宋" w:hAnsi="仿宋" w:cs="仿宋"/>
          <w:kern w:val="0"/>
          <w:lang w:val="zh-CN"/>
        </w:rPr>
        <w:t>六、违约责任</w:t>
      </w:r>
    </w:p>
    <w:p w14:paraId="5063541E">
      <w:pPr>
        <w:spacing w:line="360" w:lineRule="auto"/>
        <w:ind w:firstLine="576"/>
        <w:rPr>
          <w:rFonts w:hint="eastAsia" w:ascii="仿宋" w:hAnsi="仿宋" w:cs="仿宋"/>
          <w:kern w:val="0"/>
          <w:lang w:val="zh-CN"/>
        </w:rPr>
      </w:pPr>
      <w:r>
        <w:rPr>
          <w:rFonts w:hint="eastAsia" w:ascii="仿宋" w:hAnsi="仿宋" w:cs="仿宋"/>
          <w:kern w:val="0"/>
          <w:lang w:val="zh-CN"/>
        </w:rPr>
        <w:t>七、争议解决的办法</w:t>
      </w:r>
    </w:p>
    <w:p w14:paraId="0D9EEFEC">
      <w:pPr>
        <w:spacing w:line="360" w:lineRule="auto"/>
        <w:ind w:left="5861" w:leftChars="342" w:hanging="5040" w:hangingChars="2100"/>
        <w:rPr>
          <w:rFonts w:hint="eastAsia" w:ascii="仿宋" w:hAnsi="仿宋" w:cs="仿宋"/>
          <w:kern w:val="0"/>
          <w:lang w:val="zh-CN"/>
        </w:rPr>
      </w:pPr>
      <w:r>
        <w:rPr>
          <w:rFonts w:hint="eastAsia" w:ascii="仿宋" w:hAnsi="仿宋" w:cs="仿宋"/>
          <w:kern w:val="0"/>
          <w:lang w:val="zh-CN"/>
        </w:rPr>
        <w:t xml:space="preserve">                                          投标人名称(电子签名)：</w:t>
      </w:r>
    </w:p>
    <w:p w14:paraId="2566EF3A">
      <w:pPr>
        <w:spacing w:line="360" w:lineRule="auto"/>
        <w:jc w:val="right"/>
        <w:rPr>
          <w:rFonts w:hint="eastAsia" w:ascii="仿宋" w:hAnsi="仿宋" w:cs="仿宋"/>
          <w:kern w:val="0"/>
          <w:lang w:val="zh-CN"/>
        </w:rPr>
      </w:pPr>
      <w:r>
        <w:rPr>
          <w:rFonts w:hint="eastAsia" w:ascii="仿宋" w:hAnsi="仿宋" w:cs="仿宋"/>
          <w:kern w:val="0"/>
          <w:lang w:val="zh-CN"/>
        </w:rPr>
        <w:t>分包供应商名称(电子签名/公章)：</w:t>
      </w:r>
    </w:p>
    <w:p w14:paraId="78F44A46">
      <w:pPr>
        <w:spacing w:line="360" w:lineRule="auto"/>
        <w:ind w:firstLine="5760" w:firstLineChars="2400"/>
        <w:rPr>
          <w:rFonts w:hint="eastAsia" w:ascii="仿宋" w:hAnsi="仿宋" w:cs="仿宋"/>
        </w:rPr>
      </w:pPr>
      <w:r>
        <w:rPr>
          <w:rFonts w:hint="eastAsia" w:ascii="仿宋" w:hAnsi="仿宋" w:cs="仿宋"/>
          <w:kern w:val="0"/>
          <w:lang w:val="zh-CN"/>
        </w:rPr>
        <w:t>……</w:t>
      </w:r>
    </w:p>
    <w:p w14:paraId="4ED26733">
      <w:pPr>
        <w:spacing w:line="360" w:lineRule="auto"/>
        <w:jc w:val="center"/>
        <w:rPr>
          <w:rFonts w:hint="eastAsia" w:ascii="仿宋" w:hAnsi="仿宋" w:cs="仿宋"/>
          <w:kern w:val="0"/>
          <w:lang w:val="zh-CN"/>
        </w:rPr>
      </w:pPr>
      <w:r>
        <w:rPr>
          <w:rFonts w:hint="eastAsia" w:ascii="仿宋" w:hAnsi="仿宋" w:cs="仿宋"/>
          <w:kern w:val="0"/>
          <w:lang w:val="zh-CN"/>
        </w:rPr>
        <w:t xml:space="preserve">                                        日期：  年  月   日</w:t>
      </w:r>
    </w:p>
    <w:p w14:paraId="78CDEE75">
      <w:pPr>
        <w:rPr>
          <w:rFonts w:hint="eastAsia"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14:paraId="0F420408">
      <w:pPr>
        <w:spacing w:line="360" w:lineRule="auto"/>
        <w:jc w:val="center"/>
        <w:outlineLvl w:val="2"/>
        <w:rPr>
          <w:rFonts w:hint="eastAsia" w:ascii="仿宋" w:hAnsi="仿宋" w:cs="仿宋"/>
          <w:b/>
          <w:kern w:val="0"/>
          <w:sz w:val="32"/>
          <w:szCs w:val="32"/>
        </w:rPr>
      </w:pPr>
      <w:r>
        <w:rPr>
          <w:rFonts w:hint="eastAsia" w:ascii="仿宋" w:hAnsi="仿宋" w:cs="仿宋"/>
          <w:b/>
          <w:kern w:val="0"/>
          <w:sz w:val="32"/>
          <w:szCs w:val="32"/>
        </w:rPr>
        <w:t>附件7：中小企业声明函</w:t>
      </w:r>
    </w:p>
    <w:p w14:paraId="72A14E64">
      <w:pPr>
        <w:spacing w:line="360" w:lineRule="auto"/>
        <w:ind w:right="420" w:firstLine="480" w:firstLineChars="200"/>
        <w:rPr>
          <w:rFonts w:hint="eastAsia" w:ascii="仿宋" w:hAnsi="仿宋" w:cs="仿宋"/>
        </w:rPr>
      </w:pPr>
      <w:r>
        <w:rPr>
          <w:rFonts w:hint="eastAsia" w:ascii="仿宋" w:hAnsi="仿宋" w:cs="仿宋"/>
        </w:rPr>
        <w:t>注：</w:t>
      </w:r>
      <w:r>
        <w:rPr>
          <w:rFonts w:hint="eastAsia" w:ascii="仿宋" w:hAnsi="仿宋" w:cs="仿宋"/>
          <w:b/>
          <w:bCs/>
        </w:rPr>
        <w:t>1.填写要求：①“标的名称”、“采购文件中明确的所属行业”依据招标文件第二部分投标人须知前附表中“采购标的对应的中小企业划分标准所属行业”填写，不得缺漏；②</w:t>
      </w:r>
      <w:r>
        <w:rPr>
          <w:rFonts w:hint="eastAsia" w:ascii="仿宋" w:hAnsi="仿宋" w:cs="仿宋"/>
          <w:b/>
          <w:bCs/>
          <w:color w:val="000000" w:themeColor="text1"/>
          <w14:textFill>
            <w14:solidFill>
              <w14:schemeClr w14:val="tx1"/>
            </w14:solidFill>
          </w14:textFill>
        </w:rPr>
        <w:t>货物类项目从业人员、营业收入、资产总额填报产品制造商的上一年度相关数据，</w:t>
      </w:r>
      <w:r>
        <w:rPr>
          <w:rFonts w:hint="eastAsia" w:ascii="仿宋" w:hAnsi="仿宋" w:cs="仿宋"/>
          <w:b/>
          <w:bCs/>
          <w:color w:val="FF0000"/>
        </w:rPr>
        <w:t>工程和服务项目填报投标人的上一年度相关数据。③今年新成立公司，</w:t>
      </w:r>
      <w:r>
        <w:rPr>
          <w:rFonts w:hint="eastAsia" w:ascii="仿宋" w:hAnsi="仿宋" w:cs="仿宋"/>
          <w:b/>
          <w:bCs/>
        </w:rPr>
        <w:t>无上一年度数据的新成立企业可不填报；④中型企业、小型企业、微型企业等3种企业类型，结合以上数据，依据《中小企业划型标准规定》（工信部联企业〔2011〕300号）确定。</w:t>
      </w:r>
    </w:p>
    <w:p w14:paraId="314947F7">
      <w:pPr>
        <w:spacing w:line="360" w:lineRule="auto"/>
        <w:ind w:right="420" w:firstLine="480" w:firstLineChars="200"/>
        <w:rPr>
          <w:rFonts w:hint="eastAsia"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35AAF76">
      <w:pPr>
        <w:spacing w:line="360" w:lineRule="auto"/>
        <w:jc w:val="center"/>
        <w:rPr>
          <w:rFonts w:hint="eastAsia" w:ascii="仿宋" w:hAnsi="仿宋" w:cs="仿宋"/>
          <w:b/>
          <w:sz w:val="32"/>
          <w:szCs w:val="32"/>
        </w:rPr>
      </w:pPr>
      <w:r>
        <w:rPr>
          <w:rFonts w:hint="eastAsia" w:ascii="仿宋" w:hAnsi="仿宋" w:cs="仿宋"/>
          <w:b/>
          <w:sz w:val="32"/>
          <w:szCs w:val="32"/>
        </w:rPr>
        <w:t>中小企业声明函（服务）</w:t>
      </w:r>
    </w:p>
    <w:p w14:paraId="290A2ED1">
      <w:pPr>
        <w:spacing w:line="360" w:lineRule="auto"/>
        <w:ind w:firstLine="480" w:firstLineChars="200"/>
        <w:rPr>
          <w:rFonts w:hint="eastAsia" w:ascii="仿宋" w:hAnsi="仿宋" w:cs="仿宋"/>
        </w:rPr>
      </w:pPr>
      <w:r>
        <w:rPr>
          <w:rFonts w:hint="eastAsia" w:ascii="仿宋" w:hAnsi="仿宋" w:cs="仿宋"/>
        </w:rPr>
        <w:t>本公司（联合体）郑重声明，根据《政府采购促进中小企业发展管理办法》（财库﹝2020﹞46 号）的规定，本公司（联合体）参加</w:t>
      </w:r>
      <w:r>
        <w:rPr>
          <w:rFonts w:hint="eastAsia" w:ascii="仿宋" w:hAnsi="仿宋" w:cs="仿宋"/>
          <w:u w:val="single"/>
        </w:rPr>
        <w:t>浙江工业大学</w:t>
      </w:r>
      <w:r>
        <w:rPr>
          <w:rFonts w:hint="eastAsia" w:ascii="仿宋" w:hAnsi="仿宋" w:cs="仿宋"/>
        </w:rPr>
        <w:t>的</w:t>
      </w:r>
      <w:r>
        <w:rPr>
          <w:rFonts w:hint="eastAsia" w:ascii="仿宋" w:hAnsi="仿宋" w:cs="仿宋"/>
          <w:b/>
          <w:u w:val="single"/>
        </w:rPr>
        <w:t xml:space="preserve"> </w:t>
      </w:r>
      <w:r>
        <w:rPr>
          <w:rFonts w:hint="eastAsia" w:ascii="仿宋" w:hAnsi="仿宋" w:cs="仿宋"/>
          <w:b/>
          <w:u w:val="single"/>
          <w:lang w:eastAsia="zh-CN"/>
        </w:rPr>
        <w:t>浙江工业大学人事处第三方同行评审服务（二次）</w:t>
      </w:r>
      <w:r>
        <w:rPr>
          <w:rFonts w:hint="eastAsia" w:ascii="仿宋" w:hAnsi="仿宋" w:cs="仿宋"/>
          <w:b/>
          <w:u w:val="single"/>
        </w:rPr>
        <w:t xml:space="preserve"> </w:t>
      </w:r>
      <w:r>
        <w:rPr>
          <w:rFonts w:hint="eastAsia" w:ascii="仿宋" w:hAnsi="仿宋" w:cs="仿宋"/>
        </w:rPr>
        <w:t>采购活动，提供的服务全部由符合政策要求的中小企业承接。相关企业（含联合体中的中小企业、签订分包意向协议的中小企业）的具体情况如下：</w:t>
      </w:r>
    </w:p>
    <w:p w14:paraId="06B2BF74">
      <w:pPr>
        <w:pStyle w:val="60"/>
        <w:spacing w:before="0" w:beforeAutospacing="0" w:after="60" w:afterAutospacing="0" w:line="360" w:lineRule="auto"/>
        <w:ind w:firstLine="475"/>
        <w:textAlignment w:val="baseline"/>
        <w:rPr>
          <w:rFonts w:hint="eastAsia" w:ascii="仿宋" w:hAnsi="仿宋" w:cs="仿宋"/>
        </w:rPr>
      </w:pPr>
      <w:r>
        <w:rPr>
          <w:rFonts w:hint="eastAsia" w:ascii="仿宋" w:hAnsi="仿宋" w:cs="仿宋"/>
          <w:color w:val="000000"/>
        </w:rPr>
        <w:t>1.</w:t>
      </w:r>
      <w:r>
        <w:rPr>
          <w:rFonts w:hint="eastAsia" w:ascii="仿宋" w:hAnsi="仿宋" w:cs="仿宋"/>
          <w:color w:val="000000"/>
          <w:u w:val="single"/>
        </w:rPr>
        <w:t>浙江工业大学人事处第三方同行评审服务</w:t>
      </w:r>
      <w:r>
        <w:rPr>
          <w:rFonts w:hint="eastAsia" w:ascii="仿宋" w:hAnsi="仿宋" w:cs="仿宋"/>
          <w:color w:val="000000"/>
        </w:rPr>
        <w:t xml:space="preserve">，属于 </w:t>
      </w:r>
      <w:r>
        <w:rPr>
          <w:rFonts w:hint="eastAsia" w:ascii="仿宋" w:hAnsi="仿宋" w:cs="仿宋"/>
          <w:color w:val="000000"/>
          <w:u w:val="single"/>
        </w:rPr>
        <w:t>其他未列明行业</w:t>
      </w:r>
      <w:r>
        <w:rPr>
          <w:rFonts w:hint="eastAsia" w:ascii="仿宋" w:hAnsi="仿宋" w:cs="仿宋"/>
          <w:color w:val="000000"/>
        </w:rPr>
        <w:t xml:space="preserve"> ；承接企业为 </w:t>
      </w:r>
      <w:r>
        <w:rPr>
          <w:rFonts w:hint="eastAsia" w:ascii="仿宋" w:hAnsi="仿宋" w:cs="仿宋"/>
          <w:color w:val="000000"/>
          <w:u w:val="single"/>
        </w:rPr>
        <w:t>（企业名称）</w:t>
      </w:r>
      <w:r>
        <w:rPr>
          <w:rFonts w:hint="eastAsia" w:ascii="仿宋" w:hAnsi="仿宋" w:cs="仿宋"/>
          <w:color w:val="000000"/>
        </w:rPr>
        <w:t xml:space="preserve"> ，从业人员</w:t>
      </w:r>
      <w:r>
        <w:rPr>
          <w:rFonts w:hint="eastAsia" w:ascii="仿宋" w:hAnsi="仿宋" w:cs="仿宋"/>
          <w:color w:val="000000"/>
          <w:u w:val="single"/>
        </w:rPr>
        <w:t xml:space="preserve">   </w:t>
      </w:r>
      <w:r>
        <w:rPr>
          <w:rFonts w:hint="eastAsia" w:ascii="仿宋" w:hAnsi="仿宋" w:cs="仿宋"/>
          <w:color w:val="000000"/>
        </w:rPr>
        <w:t>人，营业收入为</w:t>
      </w:r>
      <w:r>
        <w:rPr>
          <w:rFonts w:hint="eastAsia" w:ascii="仿宋" w:hAnsi="仿宋" w:cs="仿宋"/>
          <w:color w:val="000000"/>
          <w:u w:val="single"/>
        </w:rPr>
        <w:t xml:space="preserve">   </w:t>
      </w:r>
      <w:r>
        <w:rPr>
          <w:rFonts w:hint="eastAsia" w:ascii="仿宋" w:hAnsi="仿宋" w:cs="仿宋"/>
          <w:color w:val="000000"/>
        </w:rPr>
        <w:t>万元，资产总额为</w:t>
      </w:r>
      <w:r>
        <w:rPr>
          <w:rFonts w:hint="eastAsia" w:ascii="仿宋" w:hAnsi="仿宋" w:cs="仿宋"/>
          <w:color w:val="000000"/>
          <w:u w:val="single"/>
        </w:rPr>
        <w:t xml:space="preserve"> </w:t>
      </w:r>
      <w:r>
        <w:rPr>
          <w:rFonts w:hint="eastAsia" w:ascii="仿宋" w:hAnsi="仿宋" w:cs="仿宋"/>
          <w:color w:val="000000"/>
        </w:rPr>
        <w:t>万元，属于</w:t>
      </w:r>
      <w:r>
        <w:rPr>
          <w:rFonts w:hint="eastAsia" w:ascii="仿宋" w:hAnsi="仿宋" w:cs="仿宋"/>
          <w:color w:val="000000"/>
          <w:u w:val="single"/>
        </w:rPr>
        <w:t xml:space="preserve"> （填写中型企业、或者小型企业、或者微型企业的一种）</w:t>
      </w:r>
      <w:r>
        <w:rPr>
          <w:rFonts w:hint="eastAsia" w:ascii="仿宋" w:hAnsi="仿宋" w:cs="仿宋"/>
          <w:i/>
          <w:w w:val="96"/>
          <w:szCs w:val="21"/>
          <w:highlight w:val="yellow"/>
          <w:u w:val="single"/>
        </w:rPr>
        <w:t>（</w:t>
      </w:r>
      <w:r>
        <w:rPr>
          <w:rFonts w:hint="eastAsia" w:ascii="仿宋" w:hAnsi="仿宋" w:cs="仿宋"/>
          <w:b/>
          <w:bCs/>
          <w:i/>
          <w:w w:val="96"/>
          <w:szCs w:val="21"/>
          <w:highlight w:val="yellow"/>
          <w:u w:val="single"/>
        </w:rPr>
        <w:t>特别提醒：选择其中一种企业类型填写，不要全部写上</w:t>
      </w:r>
      <w:r>
        <w:rPr>
          <w:rFonts w:hint="eastAsia" w:ascii="仿宋" w:hAnsi="仿宋" w:cs="仿宋"/>
          <w:i/>
          <w:w w:val="96"/>
          <w:szCs w:val="21"/>
          <w:highlight w:val="yellow"/>
          <w:u w:val="single"/>
        </w:rPr>
        <w:t>）</w:t>
      </w:r>
    </w:p>
    <w:p w14:paraId="1267691C">
      <w:pPr>
        <w:spacing w:line="360" w:lineRule="auto"/>
        <w:ind w:firstLine="480" w:firstLineChars="200"/>
        <w:rPr>
          <w:rFonts w:hint="eastAsia" w:ascii="仿宋" w:hAnsi="仿宋" w:cs="仿宋"/>
        </w:rPr>
      </w:pPr>
      <w:r>
        <w:rPr>
          <w:rFonts w:hint="eastAsia" w:ascii="仿宋" w:hAnsi="仿宋" w:cs="仿宋"/>
        </w:rPr>
        <w:t>以上企业，不属于大企业的分支机构，不存在控股股东为大企业的情形，也不存在与大企业的负责人为同一人的情形。</w:t>
      </w:r>
    </w:p>
    <w:p w14:paraId="243811D8">
      <w:pPr>
        <w:spacing w:line="360" w:lineRule="auto"/>
        <w:ind w:firstLine="480" w:firstLineChars="200"/>
        <w:rPr>
          <w:rFonts w:hint="eastAsia" w:ascii="仿宋" w:hAnsi="仿宋" w:cs="仿宋"/>
        </w:rPr>
      </w:pPr>
      <w:r>
        <w:rPr>
          <w:rFonts w:hint="eastAsia" w:ascii="仿宋" w:hAnsi="仿宋" w:cs="仿宋"/>
        </w:rPr>
        <w:t>本企业对上述声明内容的真实性负责。如有虚假，将依法承担相应责任。</w:t>
      </w:r>
    </w:p>
    <w:p w14:paraId="16114790"/>
    <w:p w14:paraId="2FF32CB7">
      <w:pPr>
        <w:spacing w:line="360" w:lineRule="auto"/>
        <w:ind w:firstLine="5160" w:firstLineChars="2150"/>
        <w:rPr>
          <w:rFonts w:hint="eastAsia" w:ascii="仿宋" w:hAnsi="仿宋" w:cs="仿宋"/>
          <w:kern w:val="0"/>
        </w:rPr>
      </w:pPr>
      <w:r>
        <w:rPr>
          <w:rFonts w:hint="eastAsia" w:ascii="仿宋" w:hAnsi="仿宋" w:cs="仿宋"/>
          <w:kern w:val="0"/>
          <w:lang w:val="zh-CN"/>
        </w:rPr>
        <w:t>投标人名称(电子签名)：</w:t>
      </w:r>
    </w:p>
    <w:p w14:paraId="7BDD3E9C">
      <w:pPr>
        <w:ind w:right="30" w:firstLine="494"/>
        <w:jc w:val="center"/>
        <w:rPr>
          <w:rFonts w:hint="eastAsia" w:ascii="仿宋" w:hAnsi="仿宋" w:cs="仿宋"/>
        </w:rP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 xml:space="preserve">年   月   日  </w:t>
      </w:r>
    </w:p>
    <w:p w14:paraId="1F07344F">
      <w:pPr>
        <w:ind w:right="0" w:firstLine="0"/>
        <w:jc w:val="left"/>
        <w:rPr>
          <w:rFonts w:hint="eastAsia" w:ascii="仿宋" w:hAnsi="仿宋" w:cs="仿宋"/>
        </w:rPr>
      </w:pPr>
      <w:r>
        <w:rPr>
          <w:rFonts w:hint="eastAsia" w:ascii="仿宋" w:hAnsi="仿宋" w:cs="仿宋"/>
        </w:rPr>
        <w:br w:type="page"/>
      </w:r>
    </w:p>
    <w:p w14:paraId="4439BF7E">
      <w:pPr>
        <w:spacing w:line="360" w:lineRule="auto"/>
        <w:jc w:val="center"/>
        <w:outlineLvl w:val="2"/>
        <w:rPr>
          <w:rFonts w:hint="eastAsia" w:ascii="仿宋" w:hAnsi="仿宋" w:cs="仿宋"/>
          <w:b/>
          <w:kern w:val="0"/>
          <w:sz w:val="32"/>
          <w:szCs w:val="32"/>
        </w:rPr>
      </w:pPr>
      <w:r>
        <w:rPr>
          <w:rFonts w:hint="eastAsia" w:ascii="仿宋" w:hAnsi="仿宋" w:cs="仿宋"/>
          <w:b/>
          <w:kern w:val="0"/>
          <w:sz w:val="32"/>
          <w:szCs w:val="32"/>
        </w:rPr>
        <w:t>附件</w:t>
      </w:r>
      <w:r>
        <w:rPr>
          <w:rFonts w:hint="eastAsia" w:ascii="仿宋" w:hAnsi="仿宋" w:cs="仿宋"/>
          <w:b/>
          <w:kern w:val="0"/>
          <w:sz w:val="32"/>
          <w:szCs w:val="32"/>
          <w:lang w:val="en-US" w:eastAsia="zh-CN"/>
        </w:rPr>
        <w:t>8</w:t>
      </w:r>
      <w:r>
        <w:rPr>
          <w:rFonts w:hint="eastAsia" w:ascii="仿宋" w:hAnsi="仿宋" w:cs="仿宋"/>
          <w:b/>
          <w:kern w:val="0"/>
          <w:sz w:val="32"/>
          <w:szCs w:val="32"/>
        </w:rPr>
        <w:t>：</w:t>
      </w:r>
      <w:r>
        <w:rPr>
          <w:rFonts w:hint="eastAsia" w:ascii="仿宋" w:hAnsi="仿宋" w:cs="仿宋"/>
          <w:b/>
          <w:kern w:val="0"/>
          <w:sz w:val="32"/>
          <w:szCs w:val="32"/>
          <w:lang w:val="en-US" w:eastAsia="zh-CN"/>
        </w:rPr>
        <w:t>承诺函</w:t>
      </w:r>
    </w:p>
    <w:p w14:paraId="485AA750">
      <w:pPr>
        <w:pStyle w:val="2"/>
        <w:rPr>
          <w:rFonts w:hint="eastAsia"/>
        </w:rPr>
      </w:pPr>
    </w:p>
    <w:p w14:paraId="10F131C0">
      <w:pPr>
        <w:spacing w:line="360" w:lineRule="auto"/>
        <w:rPr>
          <w:rFonts w:hint="eastAsia" w:ascii="仿宋" w:hAnsi="仿宋" w:cs="仿宋"/>
        </w:rPr>
      </w:pPr>
      <w:r>
        <w:rPr>
          <w:rFonts w:hint="eastAsia" w:ascii="仿宋" w:hAnsi="仿宋" w:cs="仿宋"/>
          <w:u w:val="single"/>
        </w:rPr>
        <w:t>浙江工业大学、浙江国际招投标有限公司</w:t>
      </w:r>
      <w:r>
        <w:rPr>
          <w:rFonts w:hint="eastAsia" w:ascii="仿宋" w:hAnsi="仿宋" w:cs="仿宋"/>
        </w:rPr>
        <w:t>：</w:t>
      </w:r>
    </w:p>
    <w:p w14:paraId="5D225760">
      <w:pPr>
        <w:spacing w:line="360" w:lineRule="auto"/>
        <w:ind w:firstLine="480" w:firstLineChars="200"/>
        <w:rPr>
          <w:rFonts w:hint="default" w:ascii="仿宋" w:hAnsi="仿宋" w:eastAsia="仿宋" w:cs="仿宋"/>
          <w:lang w:val="en-US" w:eastAsia="zh-CN"/>
        </w:rPr>
      </w:pPr>
      <w:r>
        <w:rPr>
          <w:rFonts w:hint="eastAsia" w:ascii="仿宋" w:hAnsi="仿宋" w:cs="仿宋"/>
          <w:kern w:val="0"/>
          <w:lang w:val="zh-CN"/>
        </w:rPr>
        <w:t>我方</w:t>
      </w:r>
      <w:r>
        <w:rPr>
          <w:rFonts w:hint="eastAsia" w:ascii="仿宋" w:hAnsi="仿宋" w:cs="仿宋"/>
        </w:rPr>
        <w:t>(投标人全称)</w:t>
      </w:r>
      <w:r>
        <w:rPr>
          <w:rFonts w:hint="eastAsia" w:ascii="仿宋" w:hAnsi="仿宋" w:cs="仿宋"/>
          <w:lang w:val="en-US" w:eastAsia="zh-CN"/>
        </w:rPr>
        <w:t>承诺现场演示所用专家系统及专家数据与成交后实际用于本项目的专家系统及专家数据一致</w:t>
      </w:r>
      <w:r>
        <w:rPr>
          <w:rFonts w:hint="eastAsia" w:ascii="仿宋" w:hAnsi="仿宋" w:cs="仿宋"/>
        </w:rPr>
        <w:t>。</w:t>
      </w:r>
      <w:r>
        <w:rPr>
          <w:rFonts w:hint="eastAsia" w:ascii="仿宋" w:hAnsi="仿宋" w:cs="仿宋"/>
          <w:lang w:val="en-US" w:eastAsia="zh-CN"/>
        </w:rPr>
        <w:t>如中标后我单位所用专家系统及专家数据与现场演示所用家系统及专家数据不一致，贵单位可以取消我单位中标资格，并要求我单位承担相应责任（包括但不限于虚假应标等责任）。</w:t>
      </w:r>
    </w:p>
    <w:p w14:paraId="4F007741">
      <w:pPr>
        <w:spacing w:line="360" w:lineRule="auto"/>
        <w:ind w:firstLine="480" w:firstLineChars="200"/>
        <w:rPr>
          <w:rFonts w:hint="eastAsia" w:ascii="仿宋" w:hAnsi="仿宋" w:cs="仿宋"/>
        </w:rPr>
      </w:pPr>
      <w:r>
        <w:rPr>
          <w:rFonts w:hint="eastAsia" w:ascii="仿宋" w:hAnsi="仿宋" w:cs="仿宋"/>
        </w:rPr>
        <w:t>特此说明。</w:t>
      </w:r>
    </w:p>
    <w:p w14:paraId="4DBBA9DB">
      <w:pPr>
        <w:spacing w:line="360" w:lineRule="auto"/>
        <w:ind w:firstLine="494"/>
        <w:rPr>
          <w:rFonts w:hint="eastAsia" w:ascii="仿宋" w:hAnsi="仿宋" w:cs="仿宋"/>
        </w:rPr>
      </w:pPr>
    </w:p>
    <w:p w14:paraId="022BD87D">
      <w:pPr>
        <w:spacing w:line="360" w:lineRule="auto"/>
        <w:ind w:firstLine="494"/>
        <w:rPr>
          <w:rFonts w:hint="eastAsia" w:ascii="仿宋" w:hAnsi="仿宋" w:cs="仿宋"/>
        </w:rPr>
      </w:pPr>
    </w:p>
    <w:p w14:paraId="1D494648">
      <w:pPr>
        <w:spacing w:line="360" w:lineRule="auto"/>
        <w:ind w:firstLine="494"/>
        <w:rPr>
          <w:rFonts w:hint="eastAsia" w:ascii="仿宋" w:hAnsi="仿宋" w:cs="仿宋"/>
        </w:rPr>
      </w:pPr>
    </w:p>
    <w:p w14:paraId="5B26945E">
      <w:pPr>
        <w:spacing w:line="360" w:lineRule="auto"/>
        <w:ind w:firstLine="494"/>
        <w:rPr>
          <w:rFonts w:hint="eastAsia" w:ascii="仿宋" w:hAnsi="仿宋" w:cs="仿宋"/>
        </w:rPr>
      </w:pPr>
    </w:p>
    <w:p w14:paraId="6F11D9E6">
      <w:pPr>
        <w:spacing w:line="360" w:lineRule="auto"/>
        <w:ind w:right="480" w:firstLine="4080" w:firstLineChars="1700"/>
        <w:rPr>
          <w:rFonts w:hint="eastAsia" w:ascii="仿宋" w:hAnsi="仿宋" w:cs="仿宋"/>
        </w:rPr>
      </w:pPr>
      <w:r>
        <w:rPr>
          <w:rFonts w:hint="eastAsia" w:ascii="仿宋" w:hAnsi="仿宋" w:cs="仿宋"/>
        </w:rPr>
        <w:t>投标单位（法定名称章）：</w:t>
      </w:r>
    </w:p>
    <w:p w14:paraId="4595651E">
      <w:pPr>
        <w:ind w:right="1440" w:firstLine="494"/>
        <w:jc w:val="center"/>
        <w:rPr>
          <w:rFonts w:hint="eastAsia" w:ascii="仿宋" w:hAnsi="仿宋" w:cs="仿宋"/>
        </w:rPr>
      </w:pPr>
      <w:r>
        <w:rPr>
          <w:rFonts w:hint="eastAsia" w:ascii="仿宋" w:hAnsi="仿宋" w:cs="仿宋"/>
        </w:rPr>
        <w:t xml:space="preserve">                              日期：  年月日</w:t>
      </w:r>
    </w:p>
    <w:p w14:paraId="47706F94"/>
    <w:sectPr>
      <w:footerReference r:id="rId13" w:type="first"/>
      <w:footerReference r:id="rId12" w:type="default"/>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8B6D320-697F-4919-9B52-AD413B442EC4}"/>
  </w:font>
  <w:font w:name="Arial">
    <w:panose1 w:val="020B0604020202020204"/>
    <w:charset w:val="01"/>
    <w:family w:val="swiss"/>
    <w:pitch w:val="default"/>
    <w:sig w:usb0="E0002EFF" w:usb1="C000785B" w:usb2="00000009" w:usb3="00000000" w:csb0="400001FF" w:csb1="FFFF0000"/>
    <w:embedRegular r:id="rId2" w:fontKey="{5F0825C3-2F35-4FB7-87F3-EA22B821321F}"/>
  </w:font>
  <w:font w:name="黑体">
    <w:panose1 w:val="02010609060101010101"/>
    <w:charset w:val="86"/>
    <w:family w:val="auto"/>
    <w:pitch w:val="default"/>
    <w:sig w:usb0="800002BF" w:usb1="38CF7CFA" w:usb2="00000016" w:usb3="00000000" w:csb0="00040001" w:csb1="00000000"/>
    <w:embedRegular r:id="rId3" w:fontKey="{35FA771B-7899-4AC6-A93C-3EB0771CDF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4" w:fontKey="{DC0F489D-8CD4-402F-AF5C-1DAA3AE32149}"/>
  </w:font>
  <w:font w:name="方正仿宋_GB2312">
    <w:panose1 w:val="02000000000000000000"/>
    <w:charset w:val="86"/>
    <w:family w:val="auto"/>
    <w:pitch w:val="default"/>
    <w:sig w:usb0="A00002BF" w:usb1="184F6CFA" w:usb2="00000012" w:usb3="00000000" w:csb0="00040001" w:csb1="00000000"/>
    <w:embedRegular r:id="rId5" w:fontKey="{9F0BAA68-32FD-45D8-AE04-3CF8F47C4664}"/>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roma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悠宋体">
    <w:altName w:val="宋体"/>
    <w:panose1 w:val="00000000000000000000"/>
    <w:charset w:val="86"/>
    <w:family w:val="auto"/>
    <w:pitch w:val="default"/>
    <w:sig w:usb0="00000000" w:usb1="00000000" w:usb2="00000016"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BBvoice">
    <w:altName w:val="Segoe Print"/>
    <w:panose1 w:val="00000000000000000000"/>
    <w:charset w:val="00"/>
    <w:family w:val="swiss"/>
    <w:pitch w:val="default"/>
    <w:sig w:usb0="00000000" w:usb1="00000000" w:usb2="00000028" w:usb3="00000000" w:csb0="0000001F" w:csb1="00000000"/>
  </w:font>
  <w:font w:name="Wingdings 2">
    <w:panose1 w:val="05020102010507070707"/>
    <w:charset w:val="02"/>
    <w:family w:val="roman"/>
    <w:pitch w:val="default"/>
    <w:sig w:usb0="00000000" w:usb1="00000000" w:usb2="00000000" w:usb3="00000000" w:csb0="80000000" w:csb1="00000000"/>
    <w:embedRegular r:id="rId6" w:fontKey="{F86F787C-7548-4E5B-B8E7-C544EF4AF677}"/>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489C9">
    <w:pPr>
      <w:pStyle w:val="41"/>
      <w:jc w:val="center"/>
      <w:rPr>
        <w:rFonts w:ascii="方正仿宋_GB2312" w:eastAsia="方正仿宋_GB2312"/>
      </w:rPr>
    </w:pPr>
    <w:r>
      <w:rPr>
        <w:rFonts w:hint="eastAsia" w:ascii="方正仿宋_GB2312" w:eastAsia="方正仿宋_GB2312"/>
        <w:kern w:val="0"/>
      </w:rPr>
      <w:t xml:space="preserve">第 </w:t>
    </w:r>
    <w:r>
      <w:rPr>
        <w:rFonts w:hint="eastAsia" w:ascii="方正仿宋_GB2312" w:eastAsia="方正仿宋_GB2312"/>
        <w:kern w:val="0"/>
      </w:rPr>
      <w:fldChar w:fldCharType="begin"/>
    </w:r>
    <w:r>
      <w:rPr>
        <w:rFonts w:hint="eastAsia" w:ascii="方正仿宋_GB2312" w:eastAsia="方正仿宋_GB2312"/>
        <w:kern w:val="0"/>
      </w:rPr>
      <w:instrText xml:space="preserve"> PAGE </w:instrText>
    </w:r>
    <w:r>
      <w:rPr>
        <w:rFonts w:hint="eastAsia" w:ascii="方正仿宋_GB2312" w:eastAsia="方正仿宋_GB2312"/>
        <w:kern w:val="0"/>
      </w:rPr>
      <w:fldChar w:fldCharType="separate"/>
    </w:r>
    <w:r>
      <w:rPr>
        <w:rFonts w:ascii="方正仿宋_GB2312" w:eastAsia="方正仿宋_GB2312"/>
        <w:kern w:val="0"/>
      </w:rPr>
      <w:t>21</w:t>
    </w:r>
    <w:r>
      <w:rPr>
        <w:rFonts w:hint="eastAsia" w:ascii="方正仿宋_GB2312" w:eastAsia="方正仿宋_GB2312"/>
        <w:kern w:val="0"/>
      </w:rPr>
      <w:fldChar w:fldCharType="end"/>
    </w:r>
    <w:r>
      <w:rPr>
        <w:rFonts w:hint="eastAsia" w:ascii="方正仿宋_GB2312" w:eastAsia="方正仿宋_GB2312"/>
        <w:kern w:val="0"/>
      </w:rPr>
      <w:t xml:space="preserve"> 页 共 </w:t>
    </w:r>
    <w:r>
      <w:rPr>
        <w:rFonts w:hint="eastAsia" w:ascii="方正仿宋_GB2312" w:eastAsia="方正仿宋_GB2312"/>
        <w:kern w:val="0"/>
      </w:rPr>
      <w:fldChar w:fldCharType="begin"/>
    </w:r>
    <w:r>
      <w:rPr>
        <w:rFonts w:hint="eastAsia" w:ascii="方正仿宋_GB2312" w:eastAsia="方正仿宋_GB2312"/>
        <w:kern w:val="0"/>
      </w:rPr>
      <w:instrText xml:space="preserve"> NUMPAGES </w:instrText>
    </w:r>
    <w:r>
      <w:rPr>
        <w:rFonts w:hint="eastAsia" w:ascii="方正仿宋_GB2312" w:eastAsia="方正仿宋_GB2312"/>
        <w:kern w:val="0"/>
      </w:rPr>
      <w:fldChar w:fldCharType="separate"/>
    </w:r>
    <w:r>
      <w:rPr>
        <w:rFonts w:ascii="方正仿宋_GB2312" w:eastAsia="方正仿宋_GB2312"/>
        <w:kern w:val="0"/>
      </w:rPr>
      <w:t>74</w:t>
    </w:r>
    <w:r>
      <w:rPr>
        <w:rFonts w:hint="eastAsia" w:ascii="方正仿宋_GB2312" w:eastAsia="方正仿宋_GB2312"/>
        <w:kern w:val="0"/>
      </w:rPr>
      <w:fldChar w:fldCharType="end"/>
    </w:r>
    <w:r>
      <w:rPr>
        <w:rFonts w:hint="eastAsia" w:ascii="方正仿宋_GB2312" w:eastAsia="方正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AE018">
    <w:pPr>
      <w:pStyle w:val="41"/>
      <w:framePr w:wrap="around" w:vAnchor="text" w:hAnchor="margin" w:xAlign="right" w:y="1"/>
      <w:rPr>
        <w:rStyle w:val="74"/>
      </w:rPr>
    </w:pPr>
    <w:r>
      <w:fldChar w:fldCharType="begin"/>
    </w:r>
    <w:r>
      <w:rPr>
        <w:rStyle w:val="74"/>
      </w:rPr>
      <w:instrText xml:space="preserve">PAGE  </w:instrText>
    </w:r>
    <w:r>
      <w:fldChar w:fldCharType="end"/>
    </w:r>
  </w:p>
  <w:p w14:paraId="1A83EE2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C43F4">
    <w:pPr>
      <w:pStyle w:val="41"/>
      <w:jc w:val="center"/>
      <w:rPr>
        <w:rFonts w:ascii="方正仿宋_GB2312" w:eastAsia="方正仿宋_GB2312"/>
      </w:rPr>
    </w:pPr>
    <w:r>
      <w:rPr>
        <w:rFonts w:hint="eastAsia" w:ascii="方正仿宋_GB2312" w:eastAsia="方正仿宋_GB2312"/>
        <w:kern w:val="0"/>
      </w:rPr>
      <w:t xml:space="preserve">第 </w:t>
    </w:r>
    <w:r>
      <w:rPr>
        <w:rFonts w:hint="eastAsia" w:ascii="方正仿宋_GB2312" w:eastAsia="方正仿宋_GB2312"/>
        <w:kern w:val="0"/>
      </w:rPr>
      <w:fldChar w:fldCharType="begin"/>
    </w:r>
    <w:r>
      <w:rPr>
        <w:rFonts w:hint="eastAsia" w:ascii="方正仿宋_GB2312" w:eastAsia="方正仿宋_GB2312"/>
        <w:kern w:val="0"/>
      </w:rPr>
      <w:instrText xml:space="preserve"> PAGE </w:instrText>
    </w:r>
    <w:r>
      <w:rPr>
        <w:rFonts w:hint="eastAsia" w:ascii="方正仿宋_GB2312" w:eastAsia="方正仿宋_GB2312"/>
        <w:kern w:val="0"/>
      </w:rPr>
      <w:fldChar w:fldCharType="separate"/>
    </w:r>
    <w:r>
      <w:rPr>
        <w:rFonts w:ascii="方正仿宋_GB2312" w:eastAsia="方正仿宋_GB2312"/>
        <w:kern w:val="0"/>
      </w:rPr>
      <w:t>1</w:t>
    </w:r>
    <w:r>
      <w:rPr>
        <w:rFonts w:hint="eastAsia" w:ascii="方正仿宋_GB2312" w:eastAsia="方正仿宋_GB2312"/>
        <w:kern w:val="0"/>
      </w:rPr>
      <w:fldChar w:fldCharType="end"/>
    </w:r>
    <w:r>
      <w:rPr>
        <w:rFonts w:hint="eastAsia" w:ascii="方正仿宋_GB2312" w:eastAsia="方正仿宋_GB2312"/>
        <w:kern w:val="0"/>
      </w:rPr>
      <w:t xml:space="preserve"> 页 共 </w:t>
    </w:r>
    <w:r>
      <w:rPr>
        <w:rFonts w:hint="eastAsia" w:ascii="方正仿宋_GB2312" w:eastAsia="方正仿宋_GB2312"/>
        <w:kern w:val="0"/>
      </w:rPr>
      <w:fldChar w:fldCharType="begin"/>
    </w:r>
    <w:r>
      <w:rPr>
        <w:rFonts w:hint="eastAsia" w:ascii="方正仿宋_GB2312" w:eastAsia="方正仿宋_GB2312"/>
        <w:kern w:val="0"/>
      </w:rPr>
      <w:instrText xml:space="preserve"> NUMPAGES </w:instrText>
    </w:r>
    <w:r>
      <w:rPr>
        <w:rFonts w:hint="eastAsia" w:ascii="方正仿宋_GB2312" w:eastAsia="方正仿宋_GB2312"/>
        <w:kern w:val="0"/>
      </w:rPr>
      <w:fldChar w:fldCharType="separate"/>
    </w:r>
    <w:r>
      <w:rPr>
        <w:rFonts w:ascii="方正仿宋_GB2312" w:eastAsia="方正仿宋_GB2312"/>
        <w:kern w:val="0"/>
      </w:rPr>
      <w:t>74</w:t>
    </w:r>
    <w:r>
      <w:rPr>
        <w:rFonts w:hint="eastAsia" w:ascii="方正仿宋_GB2312" w:eastAsia="方正仿宋_GB2312"/>
        <w:kern w:val="0"/>
      </w:rPr>
      <w:fldChar w:fldCharType="end"/>
    </w:r>
    <w:r>
      <w:rPr>
        <w:rFonts w:hint="eastAsia" w:ascii="方正仿宋_GB2312" w:eastAsia="方正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BDAF5">
    <w:pPr>
      <w:pStyle w:val="41"/>
      <w:jc w:val="center"/>
      <w:rPr>
        <w:rFonts w:ascii="方正仿宋_GB2312" w:eastAsia="方正仿宋_GB2312"/>
      </w:rPr>
    </w:pPr>
    <w:r>
      <w:rPr>
        <w:rFonts w:hint="eastAsia" w:ascii="方正仿宋_GB2312" w:eastAsia="方正仿宋_GB2312"/>
        <w:kern w:val="0"/>
      </w:rPr>
      <w:t xml:space="preserve">第 </w:t>
    </w:r>
    <w:r>
      <w:rPr>
        <w:rFonts w:hint="eastAsia" w:ascii="方正仿宋_GB2312" w:eastAsia="方正仿宋_GB2312"/>
        <w:kern w:val="0"/>
      </w:rPr>
      <w:fldChar w:fldCharType="begin"/>
    </w:r>
    <w:r>
      <w:rPr>
        <w:rFonts w:hint="eastAsia" w:ascii="方正仿宋_GB2312" w:eastAsia="方正仿宋_GB2312"/>
        <w:kern w:val="0"/>
      </w:rPr>
      <w:instrText xml:space="preserve"> PAGE </w:instrText>
    </w:r>
    <w:r>
      <w:rPr>
        <w:rFonts w:hint="eastAsia" w:ascii="方正仿宋_GB2312" w:eastAsia="方正仿宋_GB2312"/>
        <w:kern w:val="0"/>
      </w:rPr>
      <w:fldChar w:fldCharType="separate"/>
    </w:r>
    <w:r>
      <w:rPr>
        <w:rFonts w:ascii="方正仿宋_GB2312" w:eastAsia="方正仿宋_GB2312"/>
        <w:kern w:val="0"/>
      </w:rPr>
      <w:t>24</w:t>
    </w:r>
    <w:r>
      <w:rPr>
        <w:rFonts w:hint="eastAsia" w:ascii="方正仿宋_GB2312" w:eastAsia="方正仿宋_GB2312"/>
        <w:kern w:val="0"/>
      </w:rPr>
      <w:fldChar w:fldCharType="end"/>
    </w:r>
    <w:r>
      <w:rPr>
        <w:rFonts w:hint="eastAsia" w:ascii="方正仿宋_GB2312" w:eastAsia="方正仿宋_GB2312"/>
        <w:kern w:val="0"/>
      </w:rPr>
      <w:t xml:space="preserve"> 页 共 </w:t>
    </w:r>
    <w:r>
      <w:rPr>
        <w:rFonts w:hint="eastAsia" w:ascii="方正仿宋_GB2312" w:eastAsia="方正仿宋_GB2312"/>
        <w:kern w:val="0"/>
      </w:rPr>
      <w:fldChar w:fldCharType="begin"/>
    </w:r>
    <w:r>
      <w:rPr>
        <w:rFonts w:hint="eastAsia" w:ascii="方正仿宋_GB2312" w:eastAsia="方正仿宋_GB2312"/>
        <w:kern w:val="0"/>
      </w:rPr>
      <w:instrText xml:space="preserve"> NUMPAGES </w:instrText>
    </w:r>
    <w:r>
      <w:rPr>
        <w:rFonts w:hint="eastAsia" w:ascii="方正仿宋_GB2312" w:eastAsia="方正仿宋_GB2312"/>
        <w:kern w:val="0"/>
      </w:rPr>
      <w:fldChar w:fldCharType="separate"/>
    </w:r>
    <w:r>
      <w:rPr>
        <w:rFonts w:ascii="方正仿宋_GB2312" w:eastAsia="方正仿宋_GB2312"/>
        <w:kern w:val="0"/>
      </w:rPr>
      <w:t>74</w:t>
    </w:r>
    <w:r>
      <w:rPr>
        <w:rFonts w:hint="eastAsia" w:ascii="方正仿宋_GB2312" w:eastAsia="方正仿宋_GB2312"/>
        <w:kern w:val="0"/>
      </w:rPr>
      <w:fldChar w:fldCharType="end"/>
    </w:r>
    <w:r>
      <w:rPr>
        <w:rFonts w:hint="eastAsia" w:ascii="方正仿宋_GB2312" w:eastAsia="方正仿宋_GB2312"/>
        <w:kern w:val="0"/>
      </w:rPr>
      <w:t xml:space="preserve"> 页</w:t>
    </w:r>
  </w:p>
  <w:p w14:paraId="583BC11E">
    <w:pPr>
      <w:rPr>
        <w:rFonts w:ascii="方正仿宋_GB2312" w:eastAsia="方正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E7CFB">
    <w:pPr>
      <w:pStyle w:val="41"/>
      <w:jc w:val="center"/>
      <w:rPr>
        <w:rFonts w:ascii="方正仿宋_GB2312" w:eastAsia="方正仿宋_GB2312"/>
      </w:rPr>
    </w:pPr>
    <w:r>
      <w:rPr>
        <w:rFonts w:hint="eastAsia" w:ascii="方正仿宋_GB2312" w:eastAsia="方正仿宋_GB2312"/>
        <w:kern w:val="0"/>
      </w:rPr>
      <w:t xml:space="preserve">第 </w:t>
    </w:r>
    <w:r>
      <w:rPr>
        <w:rFonts w:hint="eastAsia" w:ascii="方正仿宋_GB2312" w:eastAsia="方正仿宋_GB2312"/>
        <w:kern w:val="0"/>
      </w:rPr>
      <w:fldChar w:fldCharType="begin"/>
    </w:r>
    <w:r>
      <w:rPr>
        <w:rFonts w:hint="eastAsia" w:ascii="方正仿宋_GB2312" w:eastAsia="方正仿宋_GB2312"/>
        <w:kern w:val="0"/>
      </w:rPr>
      <w:instrText xml:space="preserve"> PAGE </w:instrText>
    </w:r>
    <w:r>
      <w:rPr>
        <w:rFonts w:hint="eastAsia" w:ascii="方正仿宋_GB2312" w:eastAsia="方正仿宋_GB2312"/>
        <w:kern w:val="0"/>
      </w:rPr>
      <w:fldChar w:fldCharType="separate"/>
    </w:r>
    <w:r>
      <w:rPr>
        <w:rFonts w:ascii="方正仿宋_GB2312" w:eastAsia="方正仿宋_GB2312"/>
        <w:kern w:val="0"/>
      </w:rPr>
      <w:t>22</w:t>
    </w:r>
    <w:r>
      <w:rPr>
        <w:rFonts w:hint="eastAsia" w:ascii="方正仿宋_GB2312" w:eastAsia="方正仿宋_GB2312"/>
        <w:kern w:val="0"/>
      </w:rPr>
      <w:fldChar w:fldCharType="end"/>
    </w:r>
    <w:r>
      <w:rPr>
        <w:rFonts w:hint="eastAsia" w:ascii="方正仿宋_GB2312" w:eastAsia="方正仿宋_GB2312"/>
        <w:kern w:val="0"/>
      </w:rPr>
      <w:t xml:space="preserve"> 页 共 </w:t>
    </w:r>
    <w:r>
      <w:rPr>
        <w:rFonts w:hint="eastAsia" w:ascii="方正仿宋_GB2312" w:eastAsia="方正仿宋_GB2312"/>
        <w:kern w:val="0"/>
      </w:rPr>
      <w:fldChar w:fldCharType="begin"/>
    </w:r>
    <w:r>
      <w:rPr>
        <w:rFonts w:hint="eastAsia" w:ascii="方正仿宋_GB2312" w:eastAsia="方正仿宋_GB2312"/>
        <w:kern w:val="0"/>
      </w:rPr>
      <w:instrText xml:space="preserve"> NUMPAGES </w:instrText>
    </w:r>
    <w:r>
      <w:rPr>
        <w:rFonts w:hint="eastAsia" w:ascii="方正仿宋_GB2312" w:eastAsia="方正仿宋_GB2312"/>
        <w:kern w:val="0"/>
      </w:rPr>
      <w:fldChar w:fldCharType="separate"/>
    </w:r>
    <w:r>
      <w:rPr>
        <w:rFonts w:ascii="方正仿宋_GB2312" w:eastAsia="方正仿宋_GB2312"/>
        <w:kern w:val="0"/>
      </w:rPr>
      <w:t>74</w:t>
    </w:r>
    <w:r>
      <w:rPr>
        <w:rFonts w:hint="eastAsia" w:ascii="方正仿宋_GB2312" w:eastAsia="方正仿宋_GB2312"/>
        <w:kern w:val="0"/>
      </w:rPr>
      <w:fldChar w:fldCharType="end"/>
    </w:r>
    <w:r>
      <w:rPr>
        <w:rFonts w:hint="eastAsia" w:ascii="方正仿宋_GB2312" w:eastAsia="方正仿宋_GB2312"/>
        <w:kern w:val="0"/>
      </w:rPr>
      <w:t xml:space="preserve"> 页</w:t>
    </w:r>
  </w:p>
  <w:p w14:paraId="2BBD9528">
    <w:pPr>
      <w:rPr>
        <w:rFonts w:ascii="方正仿宋_GB2312" w:eastAsia="方正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5F420">
    <w:pPr>
      <w:pStyle w:val="41"/>
      <w:jc w:val="center"/>
      <w:rPr>
        <w:rFonts w:ascii="方正仿宋_GB2312" w:eastAsia="方正仿宋_GB2312"/>
        <w:szCs w:val="24"/>
      </w:rPr>
    </w:pPr>
    <w:r>
      <w:rPr>
        <w:rFonts w:hint="eastAsia" w:ascii="方正仿宋_GB2312" w:eastAsia="方正仿宋_GB2312"/>
        <w:kern w:val="0"/>
        <w:szCs w:val="21"/>
      </w:rPr>
      <w:t xml:space="preserve">第 </w:t>
    </w:r>
    <w:r>
      <w:rPr>
        <w:rFonts w:hint="eastAsia" w:ascii="方正仿宋_GB2312" w:eastAsia="方正仿宋_GB2312"/>
        <w:kern w:val="0"/>
        <w:szCs w:val="21"/>
      </w:rPr>
      <w:fldChar w:fldCharType="begin"/>
    </w:r>
    <w:r>
      <w:rPr>
        <w:rFonts w:hint="eastAsia" w:ascii="方正仿宋_GB2312" w:eastAsia="方正仿宋_GB2312"/>
        <w:kern w:val="0"/>
        <w:szCs w:val="21"/>
      </w:rPr>
      <w:instrText xml:space="preserve"> PAGE </w:instrText>
    </w:r>
    <w:r>
      <w:rPr>
        <w:rFonts w:hint="eastAsia" w:ascii="方正仿宋_GB2312" w:eastAsia="方正仿宋_GB2312"/>
        <w:kern w:val="0"/>
        <w:szCs w:val="21"/>
      </w:rPr>
      <w:fldChar w:fldCharType="separate"/>
    </w:r>
    <w:r>
      <w:rPr>
        <w:rFonts w:ascii="方正仿宋_GB2312" w:eastAsia="方正仿宋_GB2312"/>
        <w:kern w:val="0"/>
        <w:szCs w:val="21"/>
      </w:rPr>
      <w:t>74</w:t>
    </w:r>
    <w:r>
      <w:rPr>
        <w:rFonts w:hint="eastAsia" w:ascii="方正仿宋_GB2312" w:eastAsia="方正仿宋_GB2312"/>
        <w:kern w:val="0"/>
        <w:szCs w:val="21"/>
      </w:rPr>
      <w:fldChar w:fldCharType="end"/>
    </w:r>
    <w:r>
      <w:rPr>
        <w:rFonts w:hint="eastAsia" w:ascii="方正仿宋_GB2312" w:eastAsia="方正仿宋_GB2312"/>
        <w:kern w:val="0"/>
        <w:szCs w:val="21"/>
      </w:rPr>
      <w:t xml:space="preserve"> 页 共 </w:t>
    </w:r>
    <w:r>
      <w:rPr>
        <w:rFonts w:hint="eastAsia" w:ascii="方正仿宋_GB2312" w:eastAsia="方正仿宋_GB2312"/>
        <w:kern w:val="0"/>
        <w:szCs w:val="21"/>
      </w:rPr>
      <w:fldChar w:fldCharType="begin"/>
    </w:r>
    <w:r>
      <w:rPr>
        <w:rFonts w:hint="eastAsia" w:ascii="方正仿宋_GB2312" w:eastAsia="方正仿宋_GB2312"/>
        <w:kern w:val="0"/>
        <w:szCs w:val="21"/>
      </w:rPr>
      <w:instrText xml:space="preserve"> NUMPAGES </w:instrText>
    </w:r>
    <w:r>
      <w:rPr>
        <w:rFonts w:hint="eastAsia" w:ascii="方正仿宋_GB2312" w:eastAsia="方正仿宋_GB2312"/>
        <w:kern w:val="0"/>
        <w:szCs w:val="21"/>
      </w:rPr>
      <w:fldChar w:fldCharType="separate"/>
    </w:r>
    <w:r>
      <w:rPr>
        <w:rFonts w:ascii="方正仿宋_GB2312" w:eastAsia="方正仿宋_GB2312"/>
        <w:kern w:val="0"/>
        <w:szCs w:val="21"/>
      </w:rPr>
      <w:t>74</w:t>
    </w:r>
    <w:r>
      <w:rPr>
        <w:rFonts w:hint="eastAsia" w:ascii="方正仿宋_GB2312" w:eastAsia="方正仿宋_GB2312"/>
        <w:kern w:val="0"/>
        <w:szCs w:val="21"/>
      </w:rPr>
      <w:fldChar w:fldCharType="end"/>
    </w:r>
    <w:r>
      <w:rPr>
        <w:rFonts w:hint="eastAsia" w:ascii="方正仿宋_GB2312" w:eastAsia="方正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F47E5">
    <w:pPr>
      <w:pStyle w:val="41"/>
      <w:jc w:val="center"/>
      <w:rPr>
        <w:rFonts w:ascii="方正仿宋_GB2312" w:eastAsia="方正仿宋_GB2312"/>
      </w:rPr>
    </w:pPr>
    <w:r>
      <w:rPr>
        <w:rFonts w:hint="eastAsia" w:ascii="方正仿宋_GB2312" w:eastAsia="方正仿宋_GB2312"/>
        <w:kern w:val="0"/>
        <w:szCs w:val="21"/>
      </w:rPr>
      <w:t xml:space="preserve">第 </w:t>
    </w:r>
    <w:r>
      <w:rPr>
        <w:rFonts w:hint="eastAsia" w:ascii="方正仿宋_GB2312" w:eastAsia="方正仿宋_GB2312"/>
        <w:kern w:val="0"/>
        <w:szCs w:val="21"/>
      </w:rPr>
      <w:fldChar w:fldCharType="begin"/>
    </w:r>
    <w:r>
      <w:rPr>
        <w:rFonts w:hint="eastAsia" w:ascii="方正仿宋_GB2312" w:eastAsia="方正仿宋_GB2312"/>
        <w:kern w:val="0"/>
        <w:szCs w:val="21"/>
      </w:rPr>
      <w:instrText xml:space="preserve"> PAGE </w:instrText>
    </w:r>
    <w:r>
      <w:rPr>
        <w:rFonts w:hint="eastAsia" w:ascii="方正仿宋_GB2312" w:eastAsia="方正仿宋_GB2312"/>
        <w:kern w:val="0"/>
        <w:szCs w:val="21"/>
      </w:rPr>
      <w:fldChar w:fldCharType="separate"/>
    </w:r>
    <w:r>
      <w:rPr>
        <w:rFonts w:ascii="方正仿宋_GB2312" w:eastAsia="方正仿宋_GB2312"/>
        <w:kern w:val="0"/>
        <w:szCs w:val="21"/>
      </w:rPr>
      <w:t>62</w:t>
    </w:r>
    <w:r>
      <w:rPr>
        <w:rFonts w:hint="eastAsia" w:ascii="方正仿宋_GB2312" w:eastAsia="方正仿宋_GB2312"/>
        <w:kern w:val="0"/>
        <w:szCs w:val="21"/>
      </w:rPr>
      <w:fldChar w:fldCharType="end"/>
    </w:r>
    <w:r>
      <w:rPr>
        <w:rFonts w:hint="eastAsia" w:ascii="方正仿宋_GB2312" w:eastAsia="方正仿宋_GB2312"/>
        <w:kern w:val="0"/>
        <w:szCs w:val="21"/>
      </w:rPr>
      <w:t xml:space="preserve"> 页 共 </w:t>
    </w:r>
    <w:r>
      <w:rPr>
        <w:rFonts w:hint="eastAsia" w:ascii="方正仿宋_GB2312" w:eastAsia="方正仿宋_GB2312"/>
        <w:kern w:val="0"/>
        <w:szCs w:val="21"/>
      </w:rPr>
      <w:fldChar w:fldCharType="begin"/>
    </w:r>
    <w:r>
      <w:rPr>
        <w:rFonts w:hint="eastAsia" w:ascii="方正仿宋_GB2312" w:eastAsia="方正仿宋_GB2312"/>
        <w:kern w:val="0"/>
        <w:szCs w:val="21"/>
      </w:rPr>
      <w:instrText xml:space="preserve"> NUMPAGES </w:instrText>
    </w:r>
    <w:r>
      <w:rPr>
        <w:rFonts w:hint="eastAsia" w:ascii="方正仿宋_GB2312" w:eastAsia="方正仿宋_GB2312"/>
        <w:kern w:val="0"/>
        <w:szCs w:val="21"/>
      </w:rPr>
      <w:fldChar w:fldCharType="separate"/>
    </w:r>
    <w:r>
      <w:rPr>
        <w:rFonts w:ascii="方正仿宋_GB2312" w:eastAsia="方正仿宋_GB2312"/>
        <w:kern w:val="0"/>
        <w:szCs w:val="21"/>
      </w:rPr>
      <w:t>62</w:t>
    </w:r>
    <w:r>
      <w:rPr>
        <w:rFonts w:hint="eastAsia" w:ascii="方正仿宋_GB2312" w:eastAsia="方正仿宋_GB2312"/>
        <w:kern w:val="0"/>
        <w:szCs w:val="21"/>
      </w:rPr>
      <w:fldChar w:fldCharType="end"/>
    </w:r>
    <w:bookmarkStart w:id="431" w:name="_Toc131845147"/>
    <w:bookmarkStart w:id="432" w:name="_Toc164085800"/>
    <w:bookmarkStart w:id="433" w:name="_Toc91899912"/>
    <w:bookmarkStart w:id="434" w:name="_Toc36110187"/>
    <w:r>
      <w:rPr>
        <w:rFonts w:hint="eastAsia" w:ascii="方正仿宋_GB2312" w:eastAsia="方正仿宋_GB2312"/>
        <w:kern w:val="0"/>
        <w:szCs w:val="21"/>
      </w:rPr>
      <w:t xml:space="preserve"> 页</w:t>
    </w:r>
    <w:bookmarkEnd w:id="431"/>
    <w:bookmarkEnd w:id="432"/>
    <w:bookmarkEnd w:id="433"/>
    <w:bookmarkEnd w:id="43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F86B0">
    <w:pPr>
      <w:pStyle w:val="43"/>
      <w:pBdr>
        <w:bottom w:val="single" w:color="auto" w:sz="6" w:space="4"/>
      </w:pBdr>
      <w:jc w:val="right"/>
      <w:rPr>
        <w:rFonts w:ascii="方正仿宋_GB2312" w:eastAsia="方正仿宋_GB2312"/>
        <w:i/>
        <w:u w:val="single"/>
      </w:rPr>
    </w:pPr>
    <w:r>
      <w:t></w:t>
    </w:r>
    <w:r>
      <w:rPr>
        <w:rFonts w:hint="eastAsia"/>
      </w:rPr>
      <w:t>浙江工业大学公开招标文件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CA670">
    <w:pPr>
      <w:pStyle w:val="43"/>
    </w:pPr>
    <w:r>
      <w:rPr>
        <w:rFonts w:hint="eastAsia"/>
      </w:rPr>
      <w:t>浙江工业大学公开招标文件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433B800"/>
    <w:multiLevelType w:val="singleLevel"/>
    <w:tmpl w:val="E433B800"/>
    <w:lvl w:ilvl="0" w:tentative="0">
      <w:start w:val="2"/>
      <w:numFmt w:val="chineseCounting"/>
      <w:suff w:val="nothing"/>
      <w:lvlText w:val="%1、"/>
      <w:lvlJc w:val="left"/>
      <w:rPr>
        <w:rFonts w:hint="eastAsia"/>
      </w:rPr>
    </w:lvl>
  </w:abstractNum>
  <w:abstractNum w:abstractNumId="4">
    <w:nsid w:val="E53E6617"/>
    <w:multiLevelType w:val="singleLevel"/>
    <w:tmpl w:val="E53E6617"/>
    <w:lvl w:ilvl="0" w:tentative="0">
      <w:start w:val="3"/>
      <w:numFmt w:val="chineseCounting"/>
      <w:suff w:val="space"/>
      <w:lvlText w:val="第%1部分"/>
      <w:lvlJc w:val="left"/>
      <w:rPr>
        <w:rFonts w:hint="eastAsia"/>
      </w:rPr>
    </w:lvl>
  </w:abstractNum>
  <w:abstractNum w:abstractNumId="5">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271AA8B8"/>
    <w:multiLevelType w:val="singleLevel"/>
    <w:tmpl w:val="271AA8B8"/>
    <w:lvl w:ilvl="0" w:tentative="0">
      <w:start w:val="1"/>
      <w:numFmt w:val="decimal"/>
      <w:lvlText w:val="(%1)"/>
      <w:lvlJc w:val="left"/>
      <w:pPr>
        <w:ind w:left="425" w:hanging="425"/>
      </w:pPr>
      <w:rPr>
        <w:rFonts w:hint="default"/>
      </w:rPr>
    </w:lvl>
  </w:abstractNum>
  <w:abstractNum w:abstractNumId="8">
    <w:nsid w:val="36C14137"/>
    <w:multiLevelType w:val="singleLevel"/>
    <w:tmpl w:val="36C14137"/>
    <w:lvl w:ilvl="0" w:tentative="0">
      <w:start w:val="1"/>
      <w:numFmt w:val="decimal"/>
      <w:lvlText w:val="(%1)"/>
      <w:lvlJc w:val="left"/>
      <w:pPr>
        <w:ind w:left="425" w:hanging="425"/>
      </w:pPr>
      <w:rPr>
        <w:rFonts w:hint="default"/>
      </w:rPr>
    </w:lvl>
  </w:abstractNum>
  <w:abstractNum w:abstractNumId="9">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4FAB94F4"/>
    <w:multiLevelType w:val="singleLevel"/>
    <w:tmpl w:val="4FAB94F4"/>
    <w:lvl w:ilvl="0" w:tentative="0">
      <w:start w:val="7"/>
      <w:numFmt w:val="decimal"/>
      <w:lvlText w:val="%1."/>
      <w:lvlJc w:val="left"/>
      <w:pPr>
        <w:tabs>
          <w:tab w:val="left" w:pos="312"/>
        </w:tabs>
      </w:pPr>
    </w:lvl>
  </w:abstractNum>
  <w:abstractNum w:abstractNumId="11">
    <w:nsid w:val="513F8985"/>
    <w:multiLevelType w:val="singleLevel"/>
    <w:tmpl w:val="513F8985"/>
    <w:lvl w:ilvl="0" w:tentative="0">
      <w:start w:val="1"/>
      <w:numFmt w:val="decimal"/>
      <w:lvlText w:val="(%1)"/>
      <w:lvlJc w:val="left"/>
      <w:pPr>
        <w:ind w:left="425" w:hanging="425"/>
      </w:pPr>
      <w:rPr>
        <w:rFonts w:hint="default"/>
      </w:rPr>
    </w:lvl>
  </w:abstractNum>
  <w:abstractNum w:abstractNumId="12">
    <w:nsid w:val="603CDB74"/>
    <w:multiLevelType w:val="singleLevel"/>
    <w:tmpl w:val="603CDB74"/>
    <w:lvl w:ilvl="0" w:tentative="0">
      <w:start w:val="1"/>
      <w:numFmt w:val="decimalEnclosedCircleChinese"/>
      <w:suff w:val="nothing"/>
      <w:lvlText w:val="%1　"/>
      <w:lvlJc w:val="left"/>
      <w:pPr>
        <w:ind w:left="0" w:firstLine="400"/>
      </w:pPr>
      <w:rPr>
        <w:rFonts w:hint="eastAsia"/>
      </w:rPr>
    </w:lvl>
  </w:abstractNum>
  <w:abstractNum w:abstractNumId="13">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9"/>
  </w:num>
  <w:num w:numId="4">
    <w:abstractNumId w:val="4"/>
  </w:num>
  <w:num w:numId="5">
    <w:abstractNumId w:val="7"/>
  </w:num>
  <w:num w:numId="6">
    <w:abstractNumId w:val="12"/>
  </w:num>
  <w:num w:numId="7">
    <w:abstractNumId w:val="8"/>
  </w:num>
  <w:num w:numId="8">
    <w:abstractNumId w:val="10"/>
  </w:num>
  <w:num w:numId="9">
    <w:abstractNumId w:val="0"/>
  </w:num>
  <w:num w:numId="10">
    <w:abstractNumId w:val="13"/>
  </w:num>
  <w:num w:numId="11">
    <w:abstractNumId w:val="5"/>
  </w:num>
  <w:num w:numId="12">
    <w:abstractNumId w:val="6"/>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hideSpellingErrors/>
  <w:documentProtection w:enforcement="0"/>
  <w:defaultTabStop w:val="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OWQ1OTM1MDBkMTZmMGI5MGQyN2Q0ZjRiNDY3Yj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EC2"/>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3D9"/>
    <w:rsid w:val="00042441"/>
    <w:rsid w:val="00042533"/>
    <w:rsid w:val="00042DBB"/>
    <w:rsid w:val="00042E65"/>
    <w:rsid w:val="0004347C"/>
    <w:rsid w:val="00043907"/>
    <w:rsid w:val="00044F48"/>
    <w:rsid w:val="00045823"/>
    <w:rsid w:val="00047354"/>
    <w:rsid w:val="00050656"/>
    <w:rsid w:val="00050A19"/>
    <w:rsid w:val="000511B6"/>
    <w:rsid w:val="00051B00"/>
    <w:rsid w:val="00051C72"/>
    <w:rsid w:val="00052192"/>
    <w:rsid w:val="0005238F"/>
    <w:rsid w:val="00052787"/>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2C8C"/>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19D"/>
    <w:rsid w:val="00094342"/>
    <w:rsid w:val="000945BA"/>
    <w:rsid w:val="00095954"/>
    <w:rsid w:val="000960BA"/>
    <w:rsid w:val="0009662A"/>
    <w:rsid w:val="0009690D"/>
    <w:rsid w:val="00096DFF"/>
    <w:rsid w:val="000A0729"/>
    <w:rsid w:val="000A0E69"/>
    <w:rsid w:val="000A1A52"/>
    <w:rsid w:val="000A1F98"/>
    <w:rsid w:val="000A3D58"/>
    <w:rsid w:val="000A3F05"/>
    <w:rsid w:val="000A3FE3"/>
    <w:rsid w:val="000A47B0"/>
    <w:rsid w:val="000A4851"/>
    <w:rsid w:val="000A49BB"/>
    <w:rsid w:val="000A4F22"/>
    <w:rsid w:val="000A505E"/>
    <w:rsid w:val="000A5674"/>
    <w:rsid w:val="000A5A46"/>
    <w:rsid w:val="000A7299"/>
    <w:rsid w:val="000A752E"/>
    <w:rsid w:val="000B0E04"/>
    <w:rsid w:val="000B1F5D"/>
    <w:rsid w:val="000B268D"/>
    <w:rsid w:val="000B291B"/>
    <w:rsid w:val="000B456C"/>
    <w:rsid w:val="000B45B9"/>
    <w:rsid w:val="000B47CE"/>
    <w:rsid w:val="000B4B56"/>
    <w:rsid w:val="000B4C62"/>
    <w:rsid w:val="000B541D"/>
    <w:rsid w:val="000B54C1"/>
    <w:rsid w:val="000B5553"/>
    <w:rsid w:val="000B5FE8"/>
    <w:rsid w:val="000B666E"/>
    <w:rsid w:val="000C00C2"/>
    <w:rsid w:val="000C024B"/>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1D5"/>
    <w:rsid w:val="000D079F"/>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4B0"/>
    <w:rsid w:val="000E386F"/>
    <w:rsid w:val="000E4051"/>
    <w:rsid w:val="000E4139"/>
    <w:rsid w:val="000E4765"/>
    <w:rsid w:val="000E54C6"/>
    <w:rsid w:val="000E5B7E"/>
    <w:rsid w:val="000E5FF9"/>
    <w:rsid w:val="000E6489"/>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C7D"/>
    <w:rsid w:val="00112038"/>
    <w:rsid w:val="0011256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FC4"/>
    <w:rsid w:val="001253AB"/>
    <w:rsid w:val="0012574C"/>
    <w:rsid w:val="001259B8"/>
    <w:rsid w:val="00125EA6"/>
    <w:rsid w:val="001264B9"/>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693"/>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23"/>
    <w:rsid w:val="00153859"/>
    <w:rsid w:val="00153915"/>
    <w:rsid w:val="001539F0"/>
    <w:rsid w:val="00154BBA"/>
    <w:rsid w:val="001554C8"/>
    <w:rsid w:val="00155B95"/>
    <w:rsid w:val="00156853"/>
    <w:rsid w:val="00157432"/>
    <w:rsid w:val="00161185"/>
    <w:rsid w:val="001620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6AA6"/>
    <w:rsid w:val="00177063"/>
    <w:rsid w:val="001771A1"/>
    <w:rsid w:val="001775B5"/>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66D"/>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9AD"/>
    <w:rsid w:val="001A473A"/>
    <w:rsid w:val="001A4ED9"/>
    <w:rsid w:val="001A5785"/>
    <w:rsid w:val="001A5FD7"/>
    <w:rsid w:val="001A66A6"/>
    <w:rsid w:val="001A6BAF"/>
    <w:rsid w:val="001A6BBB"/>
    <w:rsid w:val="001A79A2"/>
    <w:rsid w:val="001B06A6"/>
    <w:rsid w:val="001B13BF"/>
    <w:rsid w:val="001B16F5"/>
    <w:rsid w:val="001B1C1F"/>
    <w:rsid w:val="001B219B"/>
    <w:rsid w:val="001B223C"/>
    <w:rsid w:val="001B2703"/>
    <w:rsid w:val="001B3DCD"/>
    <w:rsid w:val="001B45B9"/>
    <w:rsid w:val="001B46B2"/>
    <w:rsid w:val="001B4725"/>
    <w:rsid w:val="001B48B2"/>
    <w:rsid w:val="001B49DA"/>
    <w:rsid w:val="001B4CA8"/>
    <w:rsid w:val="001B572D"/>
    <w:rsid w:val="001B576E"/>
    <w:rsid w:val="001B5B10"/>
    <w:rsid w:val="001B5E15"/>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A2C"/>
    <w:rsid w:val="001C6047"/>
    <w:rsid w:val="001C6698"/>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AB6"/>
    <w:rsid w:val="001D4AD3"/>
    <w:rsid w:val="001D5281"/>
    <w:rsid w:val="001E17E3"/>
    <w:rsid w:val="001E1A51"/>
    <w:rsid w:val="001E2052"/>
    <w:rsid w:val="001E2492"/>
    <w:rsid w:val="001E257C"/>
    <w:rsid w:val="001E286C"/>
    <w:rsid w:val="001E2F34"/>
    <w:rsid w:val="001E35EE"/>
    <w:rsid w:val="001E4B2C"/>
    <w:rsid w:val="001E4DA0"/>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56C5"/>
    <w:rsid w:val="001F5DA1"/>
    <w:rsid w:val="001F612E"/>
    <w:rsid w:val="001F6A92"/>
    <w:rsid w:val="001F77E8"/>
    <w:rsid w:val="001F7B94"/>
    <w:rsid w:val="00201A0C"/>
    <w:rsid w:val="00201B0F"/>
    <w:rsid w:val="002021A9"/>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5E0"/>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D2A"/>
    <w:rsid w:val="00224D8D"/>
    <w:rsid w:val="00225378"/>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839"/>
    <w:rsid w:val="0024415B"/>
    <w:rsid w:val="00245565"/>
    <w:rsid w:val="002458C1"/>
    <w:rsid w:val="00245E62"/>
    <w:rsid w:val="002460D0"/>
    <w:rsid w:val="00246357"/>
    <w:rsid w:val="00247422"/>
    <w:rsid w:val="0024777F"/>
    <w:rsid w:val="00247BA2"/>
    <w:rsid w:val="00247C3C"/>
    <w:rsid w:val="00250870"/>
    <w:rsid w:val="0025151C"/>
    <w:rsid w:val="0025184F"/>
    <w:rsid w:val="00251967"/>
    <w:rsid w:val="00251EBF"/>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76B"/>
    <w:rsid w:val="002768D2"/>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9D"/>
    <w:rsid w:val="00294A13"/>
    <w:rsid w:val="00294B10"/>
    <w:rsid w:val="00294B2E"/>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3C8"/>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327D"/>
    <w:rsid w:val="002C363E"/>
    <w:rsid w:val="002C3890"/>
    <w:rsid w:val="002C3AD9"/>
    <w:rsid w:val="002C4286"/>
    <w:rsid w:val="002C43FC"/>
    <w:rsid w:val="002C45C3"/>
    <w:rsid w:val="002C483B"/>
    <w:rsid w:val="002C4B11"/>
    <w:rsid w:val="002C4DFE"/>
    <w:rsid w:val="002C519E"/>
    <w:rsid w:val="002C5D5E"/>
    <w:rsid w:val="002C6116"/>
    <w:rsid w:val="002C61F7"/>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1F6F"/>
    <w:rsid w:val="002E201C"/>
    <w:rsid w:val="002E22CA"/>
    <w:rsid w:val="002E236F"/>
    <w:rsid w:val="002E37C5"/>
    <w:rsid w:val="002E3956"/>
    <w:rsid w:val="002E3C08"/>
    <w:rsid w:val="002E3CF2"/>
    <w:rsid w:val="002E469E"/>
    <w:rsid w:val="002E4C01"/>
    <w:rsid w:val="002E4D50"/>
    <w:rsid w:val="002E4DB9"/>
    <w:rsid w:val="002E55FF"/>
    <w:rsid w:val="002E587E"/>
    <w:rsid w:val="002E672A"/>
    <w:rsid w:val="002E6853"/>
    <w:rsid w:val="002E7EC1"/>
    <w:rsid w:val="002E7EE5"/>
    <w:rsid w:val="002F0323"/>
    <w:rsid w:val="002F0DFB"/>
    <w:rsid w:val="002F134F"/>
    <w:rsid w:val="002F1D0B"/>
    <w:rsid w:val="002F1E1D"/>
    <w:rsid w:val="002F1F02"/>
    <w:rsid w:val="002F27E5"/>
    <w:rsid w:val="002F29F6"/>
    <w:rsid w:val="002F2D81"/>
    <w:rsid w:val="002F2F66"/>
    <w:rsid w:val="002F39D4"/>
    <w:rsid w:val="002F45CF"/>
    <w:rsid w:val="002F49C5"/>
    <w:rsid w:val="002F4BA9"/>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3AB6"/>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DFC"/>
    <w:rsid w:val="0031318C"/>
    <w:rsid w:val="003132C0"/>
    <w:rsid w:val="00313C9D"/>
    <w:rsid w:val="0031430C"/>
    <w:rsid w:val="00314919"/>
    <w:rsid w:val="00314AB1"/>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843"/>
    <w:rsid w:val="00346A96"/>
    <w:rsid w:val="00346B6D"/>
    <w:rsid w:val="00346BA3"/>
    <w:rsid w:val="00346C69"/>
    <w:rsid w:val="00347356"/>
    <w:rsid w:val="0035005C"/>
    <w:rsid w:val="00350896"/>
    <w:rsid w:val="00350AC4"/>
    <w:rsid w:val="00350C31"/>
    <w:rsid w:val="00350C9F"/>
    <w:rsid w:val="00351391"/>
    <w:rsid w:val="003519CD"/>
    <w:rsid w:val="00351A3A"/>
    <w:rsid w:val="00351C64"/>
    <w:rsid w:val="0035455F"/>
    <w:rsid w:val="00355D75"/>
    <w:rsid w:val="00355D8F"/>
    <w:rsid w:val="00356A73"/>
    <w:rsid w:val="00356FF0"/>
    <w:rsid w:val="003577EF"/>
    <w:rsid w:val="00357A60"/>
    <w:rsid w:val="00357B2A"/>
    <w:rsid w:val="00357B94"/>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C70"/>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03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493"/>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2C4"/>
    <w:rsid w:val="003D2DA0"/>
    <w:rsid w:val="003D34C3"/>
    <w:rsid w:val="003D3D83"/>
    <w:rsid w:val="003D4685"/>
    <w:rsid w:val="003D4A41"/>
    <w:rsid w:val="003D4CDF"/>
    <w:rsid w:val="003D514A"/>
    <w:rsid w:val="003D5ADB"/>
    <w:rsid w:val="003D6448"/>
    <w:rsid w:val="003D646C"/>
    <w:rsid w:val="003D663E"/>
    <w:rsid w:val="003D664B"/>
    <w:rsid w:val="003D6793"/>
    <w:rsid w:val="003D69BF"/>
    <w:rsid w:val="003D6B03"/>
    <w:rsid w:val="003D6C04"/>
    <w:rsid w:val="003D75D8"/>
    <w:rsid w:val="003E006E"/>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B48"/>
    <w:rsid w:val="003F4C0C"/>
    <w:rsid w:val="003F4DDC"/>
    <w:rsid w:val="003F56B8"/>
    <w:rsid w:val="003F56C8"/>
    <w:rsid w:val="003F5C0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0F6"/>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69A"/>
    <w:rsid w:val="00492AF9"/>
    <w:rsid w:val="00492B76"/>
    <w:rsid w:val="0049333E"/>
    <w:rsid w:val="0049418F"/>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92"/>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EB"/>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73B"/>
    <w:rsid w:val="00517AC8"/>
    <w:rsid w:val="00517C3E"/>
    <w:rsid w:val="005207D8"/>
    <w:rsid w:val="0052091D"/>
    <w:rsid w:val="005212F4"/>
    <w:rsid w:val="00521908"/>
    <w:rsid w:val="00521C00"/>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14C6"/>
    <w:rsid w:val="0057200B"/>
    <w:rsid w:val="00572297"/>
    <w:rsid w:val="0057345D"/>
    <w:rsid w:val="0057347D"/>
    <w:rsid w:val="00573560"/>
    <w:rsid w:val="00574E7B"/>
    <w:rsid w:val="00574F36"/>
    <w:rsid w:val="005767D3"/>
    <w:rsid w:val="00576B5C"/>
    <w:rsid w:val="005770CC"/>
    <w:rsid w:val="005802F9"/>
    <w:rsid w:val="005806D5"/>
    <w:rsid w:val="00580DFC"/>
    <w:rsid w:val="0058134C"/>
    <w:rsid w:val="005815CD"/>
    <w:rsid w:val="005827A7"/>
    <w:rsid w:val="0058349E"/>
    <w:rsid w:val="00583D43"/>
    <w:rsid w:val="005846C3"/>
    <w:rsid w:val="00584713"/>
    <w:rsid w:val="00584F04"/>
    <w:rsid w:val="00584FDE"/>
    <w:rsid w:val="0058523E"/>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09A"/>
    <w:rsid w:val="005C039B"/>
    <w:rsid w:val="005C059F"/>
    <w:rsid w:val="005C07CE"/>
    <w:rsid w:val="005C088A"/>
    <w:rsid w:val="005C0B8F"/>
    <w:rsid w:val="005C194E"/>
    <w:rsid w:val="005C1B8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F6F"/>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0FC"/>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854"/>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5EC0"/>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81E"/>
    <w:rsid w:val="006D2F72"/>
    <w:rsid w:val="006D43C1"/>
    <w:rsid w:val="006D5442"/>
    <w:rsid w:val="006D6E4E"/>
    <w:rsid w:val="006D7A7B"/>
    <w:rsid w:val="006D7A8E"/>
    <w:rsid w:val="006D7C59"/>
    <w:rsid w:val="006E00E3"/>
    <w:rsid w:val="006E045C"/>
    <w:rsid w:val="006E0569"/>
    <w:rsid w:val="006E065E"/>
    <w:rsid w:val="006E0849"/>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2A8"/>
    <w:rsid w:val="006F7974"/>
    <w:rsid w:val="006F7C2C"/>
    <w:rsid w:val="006F7FD5"/>
    <w:rsid w:val="00700405"/>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078"/>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D12"/>
    <w:rsid w:val="00750F5D"/>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63"/>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5C1"/>
    <w:rsid w:val="007D682F"/>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5F84"/>
    <w:rsid w:val="007F6260"/>
    <w:rsid w:val="007F682B"/>
    <w:rsid w:val="007F6C6F"/>
    <w:rsid w:val="007F78E8"/>
    <w:rsid w:val="007F7F8F"/>
    <w:rsid w:val="00800509"/>
    <w:rsid w:val="0080078E"/>
    <w:rsid w:val="00800B7F"/>
    <w:rsid w:val="008012B1"/>
    <w:rsid w:val="00801D63"/>
    <w:rsid w:val="0080348B"/>
    <w:rsid w:val="00803D82"/>
    <w:rsid w:val="00803D98"/>
    <w:rsid w:val="0080409C"/>
    <w:rsid w:val="008052CE"/>
    <w:rsid w:val="008058D0"/>
    <w:rsid w:val="00806577"/>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6BC5"/>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6FF"/>
    <w:rsid w:val="00826855"/>
    <w:rsid w:val="00830052"/>
    <w:rsid w:val="008300D0"/>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B2"/>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2A"/>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95E"/>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3D8B"/>
    <w:rsid w:val="008D4226"/>
    <w:rsid w:val="008D4D7C"/>
    <w:rsid w:val="008D5432"/>
    <w:rsid w:val="008D54C0"/>
    <w:rsid w:val="008D5558"/>
    <w:rsid w:val="008D5806"/>
    <w:rsid w:val="008D5ED9"/>
    <w:rsid w:val="008D626C"/>
    <w:rsid w:val="008D7247"/>
    <w:rsid w:val="008D7567"/>
    <w:rsid w:val="008D7572"/>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7E3"/>
    <w:rsid w:val="00903C83"/>
    <w:rsid w:val="00903D77"/>
    <w:rsid w:val="0090408F"/>
    <w:rsid w:val="0090446A"/>
    <w:rsid w:val="00904537"/>
    <w:rsid w:val="00904DC3"/>
    <w:rsid w:val="0090534A"/>
    <w:rsid w:val="00905469"/>
    <w:rsid w:val="00906078"/>
    <w:rsid w:val="0090629C"/>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50"/>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0D3"/>
    <w:rsid w:val="00937114"/>
    <w:rsid w:val="0094015D"/>
    <w:rsid w:val="00940916"/>
    <w:rsid w:val="009412B7"/>
    <w:rsid w:val="009414CF"/>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11F"/>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9FC"/>
    <w:rsid w:val="009C27F7"/>
    <w:rsid w:val="009C2A4D"/>
    <w:rsid w:val="009C3BC4"/>
    <w:rsid w:val="009C3C93"/>
    <w:rsid w:val="009C3E97"/>
    <w:rsid w:val="009C4017"/>
    <w:rsid w:val="009C424E"/>
    <w:rsid w:val="009C4708"/>
    <w:rsid w:val="009C4870"/>
    <w:rsid w:val="009C4C4E"/>
    <w:rsid w:val="009C4D37"/>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B71"/>
    <w:rsid w:val="00A31F05"/>
    <w:rsid w:val="00A31FD2"/>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61A"/>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5FA9"/>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779"/>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6AD"/>
    <w:rsid w:val="00AC0770"/>
    <w:rsid w:val="00AC1683"/>
    <w:rsid w:val="00AC1D82"/>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CF8"/>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5E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634"/>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5F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C74"/>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8C5"/>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10"/>
    <w:rsid w:val="00BD7941"/>
    <w:rsid w:val="00BE0591"/>
    <w:rsid w:val="00BE0C0A"/>
    <w:rsid w:val="00BE0C55"/>
    <w:rsid w:val="00BE0F03"/>
    <w:rsid w:val="00BE11A2"/>
    <w:rsid w:val="00BE1545"/>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1A3F"/>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56D"/>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1C63"/>
    <w:rsid w:val="00C12414"/>
    <w:rsid w:val="00C12ECB"/>
    <w:rsid w:val="00C148B2"/>
    <w:rsid w:val="00C14ABD"/>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7DB"/>
    <w:rsid w:val="00C2397E"/>
    <w:rsid w:val="00C23A83"/>
    <w:rsid w:val="00C24381"/>
    <w:rsid w:val="00C24801"/>
    <w:rsid w:val="00C24C2E"/>
    <w:rsid w:val="00C24C7A"/>
    <w:rsid w:val="00C24FFB"/>
    <w:rsid w:val="00C25CFF"/>
    <w:rsid w:val="00C25EA6"/>
    <w:rsid w:val="00C26068"/>
    <w:rsid w:val="00C26164"/>
    <w:rsid w:val="00C261C1"/>
    <w:rsid w:val="00C26574"/>
    <w:rsid w:val="00C2678A"/>
    <w:rsid w:val="00C26DBF"/>
    <w:rsid w:val="00C27199"/>
    <w:rsid w:val="00C27204"/>
    <w:rsid w:val="00C304E9"/>
    <w:rsid w:val="00C3090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D63"/>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24"/>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A8F"/>
    <w:rsid w:val="00C76129"/>
    <w:rsid w:val="00C76C0C"/>
    <w:rsid w:val="00C76FFC"/>
    <w:rsid w:val="00C774E0"/>
    <w:rsid w:val="00C776BA"/>
    <w:rsid w:val="00C7791E"/>
    <w:rsid w:val="00C77A33"/>
    <w:rsid w:val="00C81716"/>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686"/>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3C62"/>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73B"/>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CB8"/>
    <w:rsid w:val="00D81523"/>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8EF"/>
    <w:rsid w:val="00D94C8D"/>
    <w:rsid w:val="00D94DB7"/>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5C53"/>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B78"/>
    <w:rsid w:val="00DB6F96"/>
    <w:rsid w:val="00DB71B9"/>
    <w:rsid w:val="00DB7662"/>
    <w:rsid w:val="00DB7E46"/>
    <w:rsid w:val="00DC0C60"/>
    <w:rsid w:val="00DC1395"/>
    <w:rsid w:val="00DC19CB"/>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91"/>
    <w:rsid w:val="00DD6990"/>
    <w:rsid w:val="00DD6CE2"/>
    <w:rsid w:val="00DD720D"/>
    <w:rsid w:val="00DE0229"/>
    <w:rsid w:val="00DE04E0"/>
    <w:rsid w:val="00DE12F1"/>
    <w:rsid w:val="00DE1A9D"/>
    <w:rsid w:val="00DE1CB1"/>
    <w:rsid w:val="00DE2073"/>
    <w:rsid w:val="00DE30AC"/>
    <w:rsid w:val="00DE30CD"/>
    <w:rsid w:val="00DE38D1"/>
    <w:rsid w:val="00DE4106"/>
    <w:rsid w:val="00DE466B"/>
    <w:rsid w:val="00DE48F4"/>
    <w:rsid w:val="00DE5563"/>
    <w:rsid w:val="00DE56C2"/>
    <w:rsid w:val="00DE5C19"/>
    <w:rsid w:val="00DE5D34"/>
    <w:rsid w:val="00DE5D48"/>
    <w:rsid w:val="00DE5D5C"/>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B8F"/>
    <w:rsid w:val="00E10712"/>
    <w:rsid w:val="00E107DF"/>
    <w:rsid w:val="00E10DD1"/>
    <w:rsid w:val="00E1224C"/>
    <w:rsid w:val="00E1254C"/>
    <w:rsid w:val="00E12BDF"/>
    <w:rsid w:val="00E13326"/>
    <w:rsid w:val="00E13D07"/>
    <w:rsid w:val="00E14356"/>
    <w:rsid w:val="00E14961"/>
    <w:rsid w:val="00E14D76"/>
    <w:rsid w:val="00E15183"/>
    <w:rsid w:val="00E15D6C"/>
    <w:rsid w:val="00E1720B"/>
    <w:rsid w:val="00E174E3"/>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2D5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A64"/>
    <w:rsid w:val="00E46A6B"/>
    <w:rsid w:val="00E46A9C"/>
    <w:rsid w:val="00E46D2F"/>
    <w:rsid w:val="00E47DB1"/>
    <w:rsid w:val="00E50BDD"/>
    <w:rsid w:val="00E510CF"/>
    <w:rsid w:val="00E513D7"/>
    <w:rsid w:val="00E519FE"/>
    <w:rsid w:val="00E5206C"/>
    <w:rsid w:val="00E52AAB"/>
    <w:rsid w:val="00E52B16"/>
    <w:rsid w:val="00E5448E"/>
    <w:rsid w:val="00E54E0D"/>
    <w:rsid w:val="00E55247"/>
    <w:rsid w:val="00E558E5"/>
    <w:rsid w:val="00E55B3C"/>
    <w:rsid w:val="00E56795"/>
    <w:rsid w:val="00E57932"/>
    <w:rsid w:val="00E606C4"/>
    <w:rsid w:val="00E60811"/>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2C5D"/>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B8"/>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06B"/>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062"/>
    <w:rsid w:val="00F14B08"/>
    <w:rsid w:val="00F14B4B"/>
    <w:rsid w:val="00F14CD1"/>
    <w:rsid w:val="00F15115"/>
    <w:rsid w:val="00F15881"/>
    <w:rsid w:val="00F15A85"/>
    <w:rsid w:val="00F15C81"/>
    <w:rsid w:val="00F15D8C"/>
    <w:rsid w:val="00F15F18"/>
    <w:rsid w:val="00F16ABD"/>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B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114"/>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0B1"/>
    <w:rsid w:val="00F521CE"/>
    <w:rsid w:val="00F5253E"/>
    <w:rsid w:val="00F5254B"/>
    <w:rsid w:val="00F52CB7"/>
    <w:rsid w:val="00F53A44"/>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49"/>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6698"/>
    <w:rsid w:val="00F773A9"/>
    <w:rsid w:val="00F8056E"/>
    <w:rsid w:val="00F805B7"/>
    <w:rsid w:val="00F810C1"/>
    <w:rsid w:val="00F81623"/>
    <w:rsid w:val="00F81D25"/>
    <w:rsid w:val="00F8245C"/>
    <w:rsid w:val="00F82928"/>
    <w:rsid w:val="00F829B9"/>
    <w:rsid w:val="00F83045"/>
    <w:rsid w:val="00F83615"/>
    <w:rsid w:val="00F8381F"/>
    <w:rsid w:val="00F83EC7"/>
    <w:rsid w:val="00F8421D"/>
    <w:rsid w:val="00F8495B"/>
    <w:rsid w:val="00F85329"/>
    <w:rsid w:val="00F85683"/>
    <w:rsid w:val="00F85841"/>
    <w:rsid w:val="00F86079"/>
    <w:rsid w:val="00F8610A"/>
    <w:rsid w:val="00F8645E"/>
    <w:rsid w:val="00F87282"/>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1FD7"/>
    <w:rsid w:val="00FC22D0"/>
    <w:rsid w:val="00FC300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BDF"/>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6538"/>
    <w:rsid w:val="01113D6B"/>
    <w:rsid w:val="0112363F"/>
    <w:rsid w:val="011B6997"/>
    <w:rsid w:val="011E3D92"/>
    <w:rsid w:val="011F6449"/>
    <w:rsid w:val="01213882"/>
    <w:rsid w:val="01236AFB"/>
    <w:rsid w:val="012670EA"/>
    <w:rsid w:val="012B4701"/>
    <w:rsid w:val="01317F69"/>
    <w:rsid w:val="013304ED"/>
    <w:rsid w:val="01341807"/>
    <w:rsid w:val="01374E54"/>
    <w:rsid w:val="013B1B11"/>
    <w:rsid w:val="013E54DE"/>
    <w:rsid w:val="014A102B"/>
    <w:rsid w:val="01505F15"/>
    <w:rsid w:val="01545A05"/>
    <w:rsid w:val="015974C0"/>
    <w:rsid w:val="015D0D5E"/>
    <w:rsid w:val="015E4AD6"/>
    <w:rsid w:val="016025FC"/>
    <w:rsid w:val="01655E65"/>
    <w:rsid w:val="016D4C76"/>
    <w:rsid w:val="01714809"/>
    <w:rsid w:val="01730582"/>
    <w:rsid w:val="017F087E"/>
    <w:rsid w:val="0192652E"/>
    <w:rsid w:val="019404F8"/>
    <w:rsid w:val="0194674A"/>
    <w:rsid w:val="019F7441"/>
    <w:rsid w:val="01A7647D"/>
    <w:rsid w:val="01AC75F0"/>
    <w:rsid w:val="01B36BD0"/>
    <w:rsid w:val="01B37585"/>
    <w:rsid w:val="01BD35AB"/>
    <w:rsid w:val="01BF37C7"/>
    <w:rsid w:val="01C67587"/>
    <w:rsid w:val="01C7267B"/>
    <w:rsid w:val="01CE57B8"/>
    <w:rsid w:val="01CF32DE"/>
    <w:rsid w:val="01D34B7C"/>
    <w:rsid w:val="01D55165"/>
    <w:rsid w:val="01DA20AA"/>
    <w:rsid w:val="01DB1C83"/>
    <w:rsid w:val="01DE1773"/>
    <w:rsid w:val="01DF6BF8"/>
    <w:rsid w:val="01DF79C5"/>
    <w:rsid w:val="01E23011"/>
    <w:rsid w:val="01E74ACC"/>
    <w:rsid w:val="01E90844"/>
    <w:rsid w:val="01EC2C57"/>
    <w:rsid w:val="01F33470"/>
    <w:rsid w:val="01F3521E"/>
    <w:rsid w:val="01F66ABD"/>
    <w:rsid w:val="01F82835"/>
    <w:rsid w:val="01FA47FF"/>
    <w:rsid w:val="01FA65AD"/>
    <w:rsid w:val="020A2568"/>
    <w:rsid w:val="02225B04"/>
    <w:rsid w:val="022573A2"/>
    <w:rsid w:val="02274EC8"/>
    <w:rsid w:val="02296E92"/>
    <w:rsid w:val="0233386D"/>
    <w:rsid w:val="02372857"/>
    <w:rsid w:val="023B0973"/>
    <w:rsid w:val="023F0464"/>
    <w:rsid w:val="024261A6"/>
    <w:rsid w:val="025F4662"/>
    <w:rsid w:val="0261662C"/>
    <w:rsid w:val="02641C78"/>
    <w:rsid w:val="02671768"/>
    <w:rsid w:val="026954E1"/>
    <w:rsid w:val="026B1259"/>
    <w:rsid w:val="026B2E25"/>
    <w:rsid w:val="02702D13"/>
    <w:rsid w:val="0270686F"/>
    <w:rsid w:val="02753E85"/>
    <w:rsid w:val="0281282A"/>
    <w:rsid w:val="02824D4D"/>
    <w:rsid w:val="029307AF"/>
    <w:rsid w:val="02963DFC"/>
    <w:rsid w:val="02987B74"/>
    <w:rsid w:val="02A458A4"/>
    <w:rsid w:val="02A604E3"/>
    <w:rsid w:val="02A76009"/>
    <w:rsid w:val="02A824AD"/>
    <w:rsid w:val="02AB78A7"/>
    <w:rsid w:val="02AF383B"/>
    <w:rsid w:val="02B01361"/>
    <w:rsid w:val="02B06E10"/>
    <w:rsid w:val="02B81FC4"/>
    <w:rsid w:val="02BC7D06"/>
    <w:rsid w:val="02BF3353"/>
    <w:rsid w:val="02CE17E8"/>
    <w:rsid w:val="02D768EE"/>
    <w:rsid w:val="02D92666"/>
    <w:rsid w:val="02DC4B10"/>
    <w:rsid w:val="02DD76CE"/>
    <w:rsid w:val="02E1151B"/>
    <w:rsid w:val="02E1776D"/>
    <w:rsid w:val="02E20138"/>
    <w:rsid w:val="02F32FFC"/>
    <w:rsid w:val="02F36323"/>
    <w:rsid w:val="02F5619C"/>
    <w:rsid w:val="02F72AEC"/>
    <w:rsid w:val="02F96864"/>
    <w:rsid w:val="02FA1C79"/>
    <w:rsid w:val="02FA438B"/>
    <w:rsid w:val="02FC6355"/>
    <w:rsid w:val="02FE031F"/>
    <w:rsid w:val="02FE3E7B"/>
    <w:rsid w:val="02FF5E45"/>
    <w:rsid w:val="03035935"/>
    <w:rsid w:val="03067533"/>
    <w:rsid w:val="03092820"/>
    <w:rsid w:val="030A0A72"/>
    <w:rsid w:val="03100052"/>
    <w:rsid w:val="0317318F"/>
    <w:rsid w:val="03196F07"/>
    <w:rsid w:val="031B2C7F"/>
    <w:rsid w:val="031C69F7"/>
    <w:rsid w:val="031E276F"/>
    <w:rsid w:val="0326446A"/>
    <w:rsid w:val="032D5555"/>
    <w:rsid w:val="032F2286"/>
    <w:rsid w:val="033124A2"/>
    <w:rsid w:val="03323B24"/>
    <w:rsid w:val="03345AEF"/>
    <w:rsid w:val="033F7CB3"/>
    <w:rsid w:val="034321D6"/>
    <w:rsid w:val="034A3564"/>
    <w:rsid w:val="034D095E"/>
    <w:rsid w:val="034F2928"/>
    <w:rsid w:val="034F71B9"/>
    <w:rsid w:val="03547CE9"/>
    <w:rsid w:val="035717DD"/>
    <w:rsid w:val="035C5045"/>
    <w:rsid w:val="036634D2"/>
    <w:rsid w:val="03676684"/>
    <w:rsid w:val="036839EA"/>
    <w:rsid w:val="036A1510"/>
    <w:rsid w:val="036D7252"/>
    <w:rsid w:val="0374238F"/>
    <w:rsid w:val="037759DB"/>
    <w:rsid w:val="03791753"/>
    <w:rsid w:val="037B196F"/>
    <w:rsid w:val="0381685A"/>
    <w:rsid w:val="03822CFE"/>
    <w:rsid w:val="03912F41"/>
    <w:rsid w:val="03A013D6"/>
    <w:rsid w:val="03A2514E"/>
    <w:rsid w:val="03AA5DB1"/>
    <w:rsid w:val="03AE3AF3"/>
    <w:rsid w:val="03B409DD"/>
    <w:rsid w:val="03C2759E"/>
    <w:rsid w:val="03CC06C2"/>
    <w:rsid w:val="03CC315E"/>
    <w:rsid w:val="03CC3F79"/>
    <w:rsid w:val="03CF3A69"/>
    <w:rsid w:val="03D41080"/>
    <w:rsid w:val="03D63A7C"/>
    <w:rsid w:val="03DD35E4"/>
    <w:rsid w:val="03DD7F34"/>
    <w:rsid w:val="03F11C32"/>
    <w:rsid w:val="03F359AA"/>
    <w:rsid w:val="03F82FC0"/>
    <w:rsid w:val="03FF60FC"/>
    <w:rsid w:val="04041965"/>
    <w:rsid w:val="04076900"/>
    <w:rsid w:val="040A2CF3"/>
    <w:rsid w:val="04155920"/>
    <w:rsid w:val="041651F4"/>
    <w:rsid w:val="041871BE"/>
    <w:rsid w:val="041A5A3B"/>
    <w:rsid w:val="041B280B"/>
    <w:rsid w:val="041D6583"/>
    <w:rsid w:val="041F054D"/>
    <w:rsid w:val="04212517"/>
    <w:rsid w:val="042311BA"/>
    <w:rsid w:val="04233CA6"/>
    <w:rsid w:val="04245B63"/>
    <w:rsid w:val="042B157A"/>
    <w:rsid w:val="042C0EBC"/>
    <w:rsid w:val="042F4508"/>
    <w:rsid w:val="04357D70"/>
    <w:rsid w:val="04447FB3"/>
    <w:rsid w:val="04497378"/>
    <w:rsid w:val="045126D0"/>
    <w:rsid w:val="045521C0"/>
    <w:rsid w:val="045D2E23"/>
    <w:rsid w:val="04620439"/>
    <w:rsid w:val="04671EF4"/>
    <w:rsid w:val="046B3792"/>
    <w:rsid w:val="046B5540"/>
    <w:rsid w:val="04814D63"/>
    <w:rsid w:val="048900BC"/>
    <w:rsid w:val="04893C18"/>
    <w:rsid w:val="048B5043"/>
    <w:rsid w:val="048F763B"/>
    <w:rsid w:val="049525BD"/>
    <w:rsid w:val="049A7F93"/>
    <w:rsid w:val="049C7DEF"/>
    <w:rsid w:val="049D3B67"/>
    <w:rsid w:val="049F330E"/>
    <w:rsid w:val="04A44EF6"/>
    <w:rsid w:val="04A647CA"/>
    <w:rsid w:val="04A92EE3"/>
    <w:rsid w:val="04AA775C"/>
    <w:rsid w:val="04AC7907"/>
    <w:rsid w:val="04AF1889"/>
    <w:rsid w:val="04BD7D66"/>
    <w:rsid w:val="04BE5FB8"/>
    <w:rsid w:val="04BF588C"/>
    <w:rsid w:val="04C17856"/>
    <w:rsid w:val="04C3537C"/>
    <w:rsid w:val="04C82992"/>
    <w:rsid w:val="04CD7FA9"/>
    <w:rsid w:val="04D1736D"/>
    <w:rsid w:val="04DE21B6"/>
    <w:rsid w:val="04E11CA6"/>
    <w:rsid w:val="04E15802"/>
    <w:rsid w:val="04E452F2"/>
    <w:rsid w:val="04F217BD"/>
    <w:rsid w:val="04F25C61"/>
    <w:rsid w:val="04F30983"/>
    <w:rsid w:val="04F55751"/>
    <w:rsid w:val="04F66F48"/>
    <w:rsid w:val="04FD0162"/>
    <w:rsid w:val="05055969"/>
    <w:rsid w:val="051200B1"/>
    <w:rsid w:val="051C2CDE"/>
    <w:rsid w:val="051E0804"/>
    <w:rsid w:val="051F632A"/>
    <w:rsid w:val="052439C6"/>
    <w:rsid w:val="05251E14"/>
    <w:rsid w:val="052878D5"/>
    <w:rsid w:val="052B2F21"/>
    <w:rsid w:val="052D0A47"/>
    <w:rsid w:val="052E6005"/>
    <w:rsid w:val="05355B4E"/>
    <w:rsid w:val="053C0C8A"/>
    <w:rsid w:val="05401B5B"/>
    <w:rsid w:val="05410997"/>
    <w:rsid w:val="05432019"/>
    <w:rsid w:val="05452235"/>
    <w:rsid w:val="054A784B"/>
    <w:rsid w:val="054F4E62"/>
    <w:rsid w:val="05542478"/>
    <w:rsid w:val="05573D16"/>
    <w:rsid w:val="05595CE0"/>
    <w:rsid w:val="055A55B4"/>
    <w:rsid w:val="056106F1"/>
    <w:rsid w:val="056A1C9B"/>
    <w:rsid w:val="05760640"/>
    <w:rsid w:val="05776166"/>
    <w:rsid w:val="0579128D"/>
    <w:rsid w:val="057F6DC9"/>
    <w:rsid w:val="0580326D"/>
    <w:rsid w:val="05834B0B"/>
    <w:rsid w:val="058A7C48"/>
    <w:rsid w:val="05940AC6"/>
    <w:rsid w:val="05A0746B"/>
    <w:rsid w:val="05A16594"/>
    <w:rsid w:val="05A36F5B"/>
    <w:rsid w:val="05A625A8"/>
    <w:rsid w:val="05A76A4C"/>
    <w:rsid w:val="05A7762D"/>
    <w:rsid w:val="05AB7BBE"/>
    <w:rsid w:val="05AC4062"/>
    <w:rsid w:val="05B13426"/>
    <w:rsid w:val="05B20F4D"/>
    <w:rsid w:val="05B747B5"/>
    <w:rsid w:val="05B9677F"/>
    <w:rsid w:val="05D15877"/>
    <w:rsid w:val="05D37841"/>
    <w:rsid w:val="05D435B9"/>
    <w:rsid w:val="05DB04A3"/>
    <w:rsid w:val="05E41A4E"/>
    <w:rsid w:val="06021ED4"/>
    <w:rsid w:val="060774EA"/>
    <w:rsid w:val="060C68AF"/>
    <w:rsid w:val="060D2627"/>
    <w:rsid w:val="060E0879"/>
    <w:rsid w:val="060E5941"/>
    <w:rsid w:val="06110369"/>
    <w:rsid w:val="06110FAF"/>
    <w:rsid w:val="06175254"/>
    <w:rsid w:val="062956B3"/>
    <w:rsid w:val="062C51A3"/>
    <w:rsid w:val="062F6A41"/>
    <w:rsid w:val="0633208D"/>
    <w:rsid w:val="0639166E"/>
    <w:rsid w:val="063F6C84"/>
    <w:rsid w:val="06420522"/>
    <w:rsid w:val="064217FF"/>
    <w:rsid w:val="06467818"/>
    <w:rsid w:val="06475B39"/>
    <w:rsid w:val="06493CA7"/>
    <w:rsid w:val="064A387B"/>
    <w:rsid w:val="064F2C3F"/>
    <w:rsid w:val="06530982"/>
    <w:rsid w:val="06565D7C"/>
    <w:rsid w:val="065A6178"/>
    <w:rsid w:val="06620BC5"/>
    <w:rsid w:val="06640499"/>
    <w:rsid w:val="066C1A43"/>
    <w:rsid w:val="066F1CF3"/>
    <w:rsid w:val="06712BB6"/>
    <w:rsid w:val="06714493"/>
    <w:rsid w:val="06764670"/>
    <w:rsid w:val="067A4160"/>
    <w:rsid w:val="06826B71"/>
    <w:rsid w:val="0687687D"/>
    <w:rsid w:val="068E3768"/>
    <w:rsid w:val="069114AA"/>
    <w:rsid w:val="06930BB8"/>
    <w:rsid w:val="06A0349B"/>
    <w:rsid w:val="06A20FC1"/>
    <w:rsid w:val="06A765D7"/>
    <w:rsid w:val="06AB431A"/>
    <w:rsid w:val="06B07B82"/>
    <w:rsid w:val="06B74C51"/>
    <w:rsid w:val="06BA27AF"/>
    <w:rsid w:val="06BC02D5"/>
    <w:rsid w:val="06C07699"/>
    <w:rsid w:val="06C4362D"/>
    <w:rsid w:val="06C453DB"/>
    <w:rsid w:val="06C62F02"/>
    <w:rsid w:val="06CB676A"/>
    <w:rsid w:val="06D118A6"/>
    <w:rsid w:val="06D7510F"/>
    <w:rsid w:val="06DC0977"/>
    <w:rsid w:val="06E11AE9"/>
    <w:rsid w:val="06E65352"/>
    <w:rsid w:val="06E94E42"/>
    <w:rsid w:val="06F21F49"/>
    <w:rsid w:val="06FA704F"/>
    <w:rsid w:val="06FC2DC7"/>
    <w:rsid w:val="06FD269B"/>
    <w:rsid w:val="07027CB2"/>
    <w:rsid w:val="07047ECE"/>
    <w:rsid w:val="0708351A"/>
    <w:rsid w:val="070B4DB8"/>
    <w:rsid w:val="070E2AFA"/>
    <w:rsid w:val="07100621"/>
    <w:rsid w:val="07133C6D"/>
    <w:rsid w:val="07177C01"/>
    <w:rsid w:val="072365A6"/>
    <w:rsid w:val="07245D42"/>
    <w:rsid w:val="07264C62"/>
    <w:rsid w:val="072E6CF9"/>
    <w:rsid w:val="07302A71"/>
    <w:rsid w:val="0730481F"/>
    <w:rsid w:val="07372051"/>
    <w:rsid w:val="074107DA"/>
    <w:rsid w:val="074402CA"/>
    <w:rsid w:val="074A3B33"/>
    <w:rsid w:val="075524D7"/>
    <w:rsid w:val="075B5D40"/>
    <w:rsid w:val="075F5104"/>
    <w:rsid w:val="07656115"/>
    <w:rsid w:val="076646E5"/>
    <w:rsid w:val="0769037B"/>
    <w:rsid w:val="0779354C"/>
    <w:rsid w:val="07794418"/>
    <w:rsid w:val="07830DF3"/>
    <w:rsid w:val="079923C4"/>
    <w:rsid w:val="079E79DA"/>
    <w:rsid w:val="079F3753"/>
    <w:rsid w:val="07A11279"/>
    <w:rsid w:val="07A116DA"/>
    <w:rsid w:val="07A34FF1"/>
    <w:rsid w:val="07A64AE1"/>
    <w:rsid w:val="07A80859"/>
    <w:rsid w:val="07AA6C9E"/>
    <w:rsid w:val="07B74F40"/>
    <w:rsid w:val="07C05BA3"/>
    <w:rsid w:val="07C531B9"/>
    <w:rsid w:val="07C84A57"/>
    <w:rsid w:val="07CD4764"/>
    <w:rsid w:val="07CF228A"/>
    <w:rsid w:val="07D63618"/>
    <w:rsid w:val="07E07FF3"/>
    <w:rsid w:val="07E43C8F"/>
    <w:rsid w:val="07E61381"/>
    <w:rsid w:val="07EC6998"/>
    <w:rsid w:val="07F10452"/>
    <w:rsid w:val="07F25F78"/>
    <w:rsid w:val="07F51244"/>
    <w:rsid w:val="07F92796"/>
    <w:rsid w:val="07FD6DF7"/>
    <w:rsid w:val="07FE491D"/>
    <w:rsid w:val="07FF2A68"/>
    <w:rsid w:val="08053EFD"/>
    <w:rsid w:val="08061376"/>
    <w:rsid w:val="0808754A"/>
    <w:rsid w:val="080A32C2"/>
    <w:rsid w:val="081E6D6D"/>
    <w:rsid w:val="08202AE5"/>
    <w:rsid w:val="08206641"/>
    <w:rsid w:val="082500FC"/>
    <w:rsid w:val="08304675"/>
    <w:rsid w:val="08393BA7"/>
    <w:rsid w:val="08397703"/>
    <w:rsid w:val="083D5445"/>
    <w:rsid w:val="08404F36"/>
    <w:rsid w:val="08444D3B"/>
    <w:rsid w:val="08452D77"/>
    <w:rsid w:val="08485B98"/>
    <w:rsid w:val="084A7B62"/>
    <w:rsid w:val="084C38DA"/>
    <w:rsid w:val="084E7652"/>
    <w:rsid w:val="084F5179"/>
    <w:rsid w:val="08536A17"/>
    <w:rsid w:val="0858227F"/>
    <w:rsid w:val="085A5FF7"/>
    <w:rsid w:val="086401F8"/>
    <w:rsid w:val="086E1AA3"/>
    <w:rsid w:val="08732C15"/>
    <w:rsid w:val="08744BDF"/>
    <w:rsid w:val="08751CAA"/>
    <w:rsid w:val="087921F6"/>
    <w:rsid w:val="087D1CE6"/>
    <w:rsid w:val="087E4C40"/>
    <w:rsid w:val="08843074"/>
    <w:rsid w:val="08844E22"/>
    <w:rsid w:val="08872B64"/>
    <w:rsid w:val="088C763C"/>
    <w:rsid w:val="089239B9"/>
    <w:rsid w:val="08981017"/>
    <w:rsid w:val="08986C0B"/>
    <w:rsid w:val="089A2898"/>
    <w:rsid w:val="08A6123D"/>
    <w:rsid w:val="08A94889"/>
    <w:rsid w:val="08AA0601"/>
    <w:rsid w:val="08AB6853"/>
    <w:rsid w:val="08B82D1E"/>
    <w:rsid w:val="08B84ACC"/>
    <w:rsid w:val="08BD20E2"/>
    <w:rsid w:val="08C43471"/>
    <w:rsid w:val="08CE609D"/>
    <w:rsid w:val="08CE6A87"/>
    <w:rsid w:val="08D132DE"/>
    <w:rsid w:val="08D31906"/>
    <w:rsid w:val="08D613F6"/>
    <w:rsid w:val="08D66AD6"/>
    <w:rsid w:val="08D833C0"/>
    <w:rsid w:val="08DA33A3"/>
    <w:rsid w:val="08DF02AB"/>
    <w:rsid w:val="08E65ADD"/>
    <w:rsid w:val="08E80F13"/>
    <w:rsid w:val="08F024B8"/>
    <w:rsid w:val="08F5187C"/>
    <w:rsid w:val="08F902D0"/>
    <w:rsid w:val="08FC0E5C"/>
    <w:rsid w:val="08FF7E1C"/>
    <w:rsid w:val="09063A89"/>
    <w:rsid w:val="09075A53"/>
    <w:rsid w:val="090D25F9"/>
    <w:rsid w:val="090E293E"/>
    <w:rsid w:val="09173EE8"/>
    <w:rsid w:val="092263E9"/>
    <w:rsid w:val="09271C52"/>
    <w:rsid w:val="09335624"/>
    <w:rsid w:val="093700E7"/>
    <w:rsid w:val="09385C0D"/>
    <w:rsid w:val="093C394F"/>
    <w:rsid w:val="0944690F"/>
    <w:rsid w:val="09491BC8"/>
    <w:rsid w:val="094E3682"/>
    <w:rsid w:val="09535675"/>
    <w:rsid w:val="09563B8E"/>
    <w:rsid w:val="095A2027"/>
    <w:rsid w:val="095E1B17"/>
    <w:rsid w:val="095F057D"/>
    <w:rsid w:val="095F13EB"/>
    <w:rsid w:val="09642282"/>
    <w:rsid w:val="0966277A"/>
    <w:rsid w:val="096864F2"/>
    <w:rsid w:val="096B7E2B"/>
    <w:rsid w:val="09733572"/>
    <w:rsid w:val="09772C16"/>
    <w:rsid w:val="09774987"/>
    <w:rsid w:val="0978425B"/>
    <w:rsid w:val="097A7FD3"/>
    <w:rsid w:val="098350DA"/>
    <w:rsid w:val="098353B5"/>
    <w:rsid w:val="09840E52"/>
    <w:rsid w:val="09864BCA"/>
    <w:rsid w:val="098B21E0"/>
    <w:rsid w:val="098F7F23"/>
    <w:rsid w:val="099C263F"/>
    <w:rsid w:val="09A432A2"/>
    <w:rsid w:val="09A92330"/>
    <w:rsid w:val="09AF5ECF"/>
    <w:rsid w:val="09B06B87"/>
    <w:rsid w:val="09C13146"/>
    <w:rsid w:val="09C35E1E"/>
    <w:rsid w:val="09C556F2"/>
    <w:rsid w:val="09C86F91"/>
    <w:rsid w:val="09CB082F"/>
    <w:rsid w:val="09CB4CD3"/>
    <w:rsid w:val="09D05E45"/>
    <w:rsid w:val="09DB4F16"/>
    <w:rsid w:val="09E04166"/>
    <w:rsid w:val="09E244F6"/>
    <w:rsid w:val="09E518F1"/>
    <w:rsid w:val="09ED2E9B"/>
    <w:rsid w:val="09ED69F7"/>
    <w:rsid w:val="09EE3789"/>
    <w:rsid w:val="09F00295"/>
    <w:rsid w:val="0A026946"/>
    <w:rsid w:val="0A0E1331"/>
    <w:rsid w:val="0A116B8A"/>
    <w:rsid w:val="0A1506D3"/>
    <w:rsid w:val="0A171CC6"/>
    <w:rsid w:val="0A1C0718"/>
    <w:rsid w:val="0A27015B"/>
    <w:rsid w:val="0A285C81"/>
    <w:rsid w:val="0A2957BF"/>
    <w:rsid w:val="0A2D14EA"/>
    <w:rsid w:val="0A310FDA"/>
    <w:rsid w:val="0A344626"/>
    <w:rsid w:val="0A3B3C06"/>
    <w:rsid w:val="0A3E7710"/>
    <w:rsid w:val="0A456833"/>
    <w:rsid w:val="0A4F320E"/>
    <w:rsid w:val="0A516F86"/>
    <w:rsid w:val="0A5B7E63"/>
    <w:rsid w:val="0A5C592B"/>
    <w:rsid w:val="0A60541B"/>
    <w:rsid w:val="0A641F8C"/>
    <w:rsid w:val="0A690774"/>
    <w:rsid w:val="0A6A0048"/>
    <w:rsid w:val="0A717628"/>
    <w:rsid w:val="0A79028B"/>
    <w:rsid w:val="0A7B04A7"/>
    <w:rsid w:val="0A917CCA"/>
    <w:rsid w:val="0A93381B"/>
    <w:rsid w:val="0A951569"/>
    <w:rsid w:val="0A960E3D"/>
    <w:rsid w:val="0A99092D"/>
    <w:rsid w:val="0A9B46A5"/>
    <w:rsid w:val="0AA374A5"/>
    <w:rsid w:val="0AA74DF8"/>
    <w:rsid w:val="0AAA1590"/>
    <w:rsid w:val="0AAB7649"/>
    <w:rsid w:val="0AAC0660"/>
    <w:rsid w:val="0ABB08A3"/>
    <w:rsid w:val="0ABC5606"/>
    <w:rsid w:val="0ABD286D"/>
    <w:rsid w:val="0ABF65E6"/>
    <w:rsid w:val="0ACA6D38"/>
    <w:rsid w:val="0ACE4A7B"/>
    <w:rsid w:val="0AD11E75"/>
    <w:rsid w:val="0AD3127A"/>
    <w:rsid w:val="0AD32091"/>
    <w:rsid w:val="0ADD4CBE"/>
    <w:rsid w:val="0ADD6A6C"/>
    <w:rsid w:val="0AE0030A"/>
    <w:rsid w:val="0AE579F8"/>
    <w:rsid w:val="0AEB1631"/>
    <w:rsid w:val="0AEF054D"/>
    <w:rsid w:val="0AF0679F"/>
    <w:rsid w:val="0AF10769"/>
    <w:rsid w:val="0AF73FD1"/>
    <w:rsid w:val="0AFD710E"/>
    <w:rsid w:val="0AFF2E86"/>
    <w:rsid w:val="0B071D3B"/>
    <w:rsid w:val="0B0A5387"/>
    <w:rsid w:val="0B0E131B"/>
    <w:rsid w:val="0B161F7E"/>
    <w:rsid w:val="0B183F48"/>
    <w:rsid w:val="0B1B1342"/>
    <w:rsid w:val="0B1C3A38"/>
    <w:rsid w:val="0B291CB1"/>
    <w:rsid w:val="0B30404E"/>
    <w:rsid w:val="0B3F14D4"/>
    <w:rsid w:val="0B460AB5"/>
    <w:rsid w:val="0B464611"/>
    <w:rsid w:val="0B4C6C14"/>
    <w:rsid w:val="0B4E7969"/>
    <w:rsid w:val="0B5331D2"/>
    <w:rsid w:val="0B5F1DB6"/>
    <w:rsid w:val="0B631A88"/>
    <w:rsid w:val="0B680A2B"/>
    <w:rsid w:val="0B683D45"/>
    <w:rsid w:val="0B696551"/>
    <w:rsid w:val="0B6B22C9"/>
    <w:rsid w:val="0B6E5916"/>
    <w:rsid w:val="0B732F2C"/>
    <w:rsid w:val="0B794AD1"/>
    <w:rsid w:val="0B7D1FFD"/>
    <w:rsid w:val="0B7F3F11"/>
    <w:rsid w:val="0B837613"/>
    <w:rsid w:val="0B84338B"/>
    <w:rsid w:val="0B8769D7"/>
    <w:rsid w:val="0B884417"/>
    <w:rsid w:val="0B8B471A"/>
    <w:rsid w:val="0B980BE5"/>
    <w:rsid w:val="0B9A2BAF"/>
    <w:rsid w:val="0BA17A99"/>
    <w:rsid w:val="0BA31A63"/>
    <w:rsid w:val="0BA375C8"/>
    <w:rsid w:val="0BA648D7"/>
    <w:rsid w:val="0BA80E28"/>
    <w:rsid w:val="0BA94BA0"/>
    <w:rsid w:val="0BB21CA6"/>
    <w:rsid w:val="0BC1013B"/>
    <w:rsid w:val="0BCB2D68"/>
    <w:rsid w:val="0BDE2A9B"/>
    <w:rsid w:val="0BE36304"/>
    <w:rsid w:val="0BE81B6C"/>
    <w:rsid w:val="0BED0F30"/>
    <w:rsid w:val="0BEF4CA9"/>
    <w:rsid w:val="0BEF6A57"/>
    <w:rsid w:val="0BF00A21"/>
    <w:rsid w:val="0BF202F5"/>
    <w:rsid w:val="0BF6188C"/>
    <w:rsid w:val="0BF73C91"/>
    <w:rsid w:val="0BF978D5"/>
    <w:rsid w:val="0BFA53FB"/>
    <w:rsid w:val="0BFC1173"/>
    <w:rsid w:val="0BFE6C9A"/>
    <w:rsid w:val="0C087B18"/>
    <w:rsid w:val="0C0B13B7"/>
    <w:rsid w:val="0C0D512F"/>
    <w:rsid w:val="0C0F534B"/>
    <w:rsid w:val="0C1110C3"/>
    <w:rsid w:val="0C170175"/>
    <w:rsid w:val="0C252478"/>
    <w:rsid w:val="0C2D57D1"/>
    <w:rsid w:val="0C30706F"/>
    <w:rsid w:val="0C324B95"/>
    <w:rsid w:val="0C360E8F"/>
    <w:rsid w:val="0C37664F"/>
    <w:rsid w:val="0C3B7EEE"/>
    <w:rsid w:val="0C3D3FF4"/>
    <w:rsid w:val="0C403756"/>
    <w:rsid w:val="0C41302A"/>
    <w:rsid w:val="0C482DA4"/>
    <w:rsid w:val="0C4C2CDB"/>
    <w:rsid w:val="0C571A41"/>
    <w:rsid w:val="0C594C5D"/>
    <w:rsid w:val="0C5C1171"/>
    <w:rsid w:val="0C5C7E64"/>
    <w:rsid w:val="0C5E1CBC"/>
    <w:rsid w:val="0C615B50"/>
    <w:rsid w:val="0C62191E"/>
    <w:rsid w:val="0C774C9E"/>
    <w:rsid w:val="0C7C4062"/>
    <w:rsid w:val="0C825B1D"/>
    <w:rsid w:val="0C8278CB"/>
    <w:rsid w:val="0C8353F1"/>
    <w:rsid w:val="0C8445DA"/>
    <w:rsid w:val="0C87121B"/>
    <w:rsid w:val="0C913FB2"/>
    <w:rsid w:val="0C9C64B3"/>
    <w:rsid w:val="0CA27F6D"/>
    <w:rsid w:val="0CA75583"/>
    <w:rsid w:val="0CA912FB"/>
    <w:rsid w:val="0CAB2DC4"/>
    <w:rsid w:val="0CAC2B9A"/>
    <w:rsid w:val="0CAC4948"/>
    <w:rsid w:val="0CAF4438"/>
    <w:rsid w:val="0CB169C3"/>
    <w:rsid w:val="0CB657C6"/>
    <w:rsid w:val="0CB90E13"/>
    <w:rsid w:val="0CBB4B8B"/>
    <w:rsid w:val="0CC007F7"/>
    <w:rsid w:val="0CC46135"/>
    <w:rsid w:val="0CC47EE3"/>
    <w:rsid w:val="0CCD43BF"/>
    <w:rsid w:val="0CD93263"/>
    <w:rsid w:val="0CE045F1"/>
    <w:rsid w:val="0CE340E1"/>
    <w:rsid w:val="0CE42333"/>
    <w:rsid w:val="0CE560AB"/>
    <w:rsid w:val="0CF85DDF"/>
    <w:rsid w:val="0CFB58CF"/>
    <w:rsid w:val="0CFE707A"/>
    <w:rsid w:val="0D026C5D"/>
    <w:rsid w:val="0D063BDA"/>
    <w:rsid w:val="0D077DD0"/>
    <w:rsid w:val="0D08375F"/>
    <w:rsid w:val="0D0A78C0"/>
    <w:rsid w:val="0D166265"/>
    <w:rsid w:val="0D184CFB"/>
    <w:rsid w:val="0D272220"/>
    <w:rsid w:val="0D2E35AF"/>
    <w:rsid w:val="0D4032E2"/>
    <w:rsid w:val="0D444B80"/>
    <w:rsid w:val="0D4A5F0F"/>
    <w:rsid w:val="0D4A7419"/>
    <w:rsid w:val="0D555D85"/>
    <w:rsid w:val="0D584ACF"/>
    <w:rsid w:val="0D63594E"/>
    <w:rsid w:val="0D643474"/>
    <w:rsid w:val="0D645222"/>
    <w:rsid w:val="0D646FD0"/>
    <w:rsid w:val="0D6C40D7"/>
    <w:rsid w:val="0D786F20"/>
    <w:rsid w:val="0D7D0092"/>
    <w:rsid w:val="0D7D62E4"/>
    <w:rsid w:val="0D821B4C"/>
    <w:rsid w:val="0D827401"/>
    <w:rsid w:val="0D84094E"/>
    <w:rsid w:val="0D8853B5"/>
    <w:rsid w:val="0D8A00E9"/>
    <w:rsid w:val="0D8A6105"/>
    <w:rsid w:val="0D8D29CB"/>
    <w:rsid w:val="0D8D589E"/>
    <w:rsid w:val="0D8E229F"/>
    <w:rsid w:val="0D913B3D"/>
    <w:rsid w:val="0DA01C73"/>
    <w:rsid w:val="0DAB10A3"/>
    <w:rsid w:val="0DAD4E1B"/>
    <w:rsid w:val="0DC3019B"/>
    <w:rsid w:val="0DC45CC1"/>
    <w:rsid w:val="0DC83A03"/>
    <w:rsid w:val="0DD00B0A"/>
    <w:rsid w:val="0DD06C7C"/>
    <w:rsid w:val="0DD63300"/>
    <w:rsid w:val="0DE14AC5"/>
    <w:rsid w:val="0DE545B5"/>
    <w:rsid w:val="0DE93979"/>
    <w:rsid w:val="0DEC6932"/>
    <w:rsid w:val="0DED346A"/>
    <w:rsid w:val="0DED5218"/>
    <w:rsid w:val="0DED6FC6"/>
    <w:rsid w:val="0DF50604"/>
    <w:rsid w:val="0DF702FE"/>
    <w:rsid w:val="0DFC545B"/>
    <w:rsid w:val="0DFE5677"/>
    <w:rsid w:val="0E0407B3"/>
    <w:rsid w:val="0E060E51"/>
    <w:rsid w:val="0E06452B"/>
    <w:rsid w:val="0E082052"/>
    <w:rsid w:val="0E123986"/>
    <w:rsid w:val="0E15476E"/>
    <w:rsid w:val="0E1E3623"/>
    <w:rsid w:val="0E2350DD"/>
    <w:rsid w:val="0E2B5D40"/>
    <w:rsid w:val="0E342E47"/>
    <w:rsid w:val="0E4017EB"/>
    <w:rsid w:val="0E407A3D"/>
    <w:rsid w:val="0E4137B5"/>
    <w:rsid w:val="0E4312DC"/>
    <w:rsid w:val="0E4B0190"/>
    <w:rsid w:val="0E5604B2"/>
    <w:rsid w:val="0E5B6625"/>
    <w:rsid w:val="0E6574A4"/>
    <w:rsid w:val="0E6D5D79"/>
    <w:rsid w:val="0E6F3E7F"/>
    <w:rsid w:val="0E772D33"/>
    <w:rsid w:val="0E811E04"/>
    <w:rsid w:val="0E8518F4"/>
    <w:rsid w:val="0E963B01"/>
    <w:rsid w:val="0E9B1118"/>
    <w:rsid w:val="0E9D0089"/>
    <w:rsid w:val="0EA224A6"/>
    <w:rsid w:val="0EA33B28"/>
    <w:rsid w:val="0EAC0C2F"/>
    <w:rsid w:val="0EAF24CD"/>
    <w:rsid w:val="0EB21FBD"/>
    <w:rsid w:val="0EB61AAE"/>
    <w:rsid w:val="0EB803EE"/>
    <w:rsid w:val="0EBB70C4"/>
    <w:rsid w:val="0EBD2E3C"/>
    <w:rsid w:val="0EC00B7E"/>
    <w:rsid w:val="0EC35F79"/>
    <w:rsid w:val="0EC73CBB"/>
    <w:rsid w:val="0EC764FA"/>
    <w:rsid w:val="0EC8358F"/>
    <w:rsid w:val="0ECA37AB"/>
    <w:rsid w:val="0ECC307F"/>
    <w:rsid w:val="0ED32660"/>
    <w:rsid w:val="0ED71A24"/>
    <w:rsid w:val="0ED87C76"/>
    <w:rsid w:val="0EE26D46"/>
    <w:rsid w:val="0EE4486D"/>
    <w:rsid w:val="0EE7435D"/>
    <w:rsid w:val="0EEB125D"/>
    <w:rsid w:val="0EF94D4B"/>
    <w:rsid w:val="0EFC6A7D"/>
    <w:rsid w:val="0EFD148A"/>
    <w:rsid w:val="0F022F45"/>
    <w:rsid w:val="0F0767AD"/>
    <w:rsid w:val="0F0E18EA"/>
    <w:rsid w:val="0F1D151B"/>
    <w:rsid w:val="0F1D7D7F"/>
    <w:rsid w:val="0F1F58A5"/>
    <w:rsid w:val="0F205179"/>
    <w:rsid w:val="0F2509E1"/>
    <w:rsid w:val="0F334EAC"/>
    <w:rsid w:val="0F3A0931"/>
    <w:rsid w:val="0F40581B"/>
    <w:rsid w:val="0F4958DC"/>
    <w:rsid w:val="0F4B48EC"/>
    <w:rsid w:val="0F515DF7"/>
    <w:rsid w:val="0F557518"/>
    <w:rsid w:val="0F596BA8"/>
    <w:rsid w:val="0F5A4B2F"/>
    <w:rsid w:val="0F5B4403"/>
    <w:rsid w:val="0F5F0397"/>
    <w:rsid w:val="0F6248D2"/>
    <w:rsid w:val="0F693536"/>
    <w:rsid w:val="0F696B20"/>
    <w:rsid w:val="0F6B71EB"/>
    <w:rsid w:val="0F6C03BE"/>
    <w:rsid w:val="0F73799F"/>
    <w:rsid w:val="0F781459"/>
    <w:rsid w:val="0F7A4A8E"/>
    <w:rsid w:val="0F7B0511"/>
    <w:rsid w:val="0F7B76D9"/>
    <w:rsid w:val="0F8120BC"/>
    <w:rsid w:val="0F816ACD"/>
    <w:rsid w:val="0F847DFE"/>
    <w:rsid w:val="0F87344A"/>
    <w:rsid w:val="0F8B2F3A"/>
    <w:rsid w:val="0F8C280E"/>
    <w:rsid w:val="0F8E47D8"/>
    <w:rsid w:val="0F9718DF"/>
    <w:rsid w:val="0F9832DB"/>
    <w:rsid w:val="0F985657"/>
    <w:rsid w:val="0F9C29B1"/>
    <w:rsid w:val="0F9C6EF5"/>
    <w:rsid w:val="0FA062BA"/>
    <w:rsid w:val="0FA43FFC"/>
    <w:rsid w:val="0FA45DAA"/>
    <w:rsid w:val="0FA67D74"/>
    <w:rsid w:val="0FA91612"/>
    <w:rsid w:val="0FAB7138"/>
    <w:rsid w:val="0FAC4C5F"/>
    <w:rsid w:val="0FAE6C29"/>
    <w:rsid w:val="0FB35FED"/>
    <w:rsid w:val="0FB56209"/>
    <w:rsid w:val="0FBF3FD2"/>
    <w:rsid w:val="0FBF7FF3"/>
    <w:rsid w:val="0FCE1079"/>
    <w:rsid w:val="0FD52407"/>
    <w:rsid w:val="0FD91EF8"/>
    <w:rsid w:val="0FE8038D"/>
    <w:rsid w:val="0FEB5787"/>
    <w:rsid w:val="0FED7687"/>
    <w:rsid w:val="0FF02D9D"/>
    <w:rsid w:val="0FF22FB9"/>
    <w:rsid w:val="0FF860F6"/>
    <w:rsid w:val="0FFC1742"/>
    <w:rsid w:val="10042CED"/>
    <w:rsid w:val="101C3B92"/>
    <w:rsid w:val="101F18D4"/>
    <w:rsid w:val="1021389E"/>
    <w:rsid w:val="102173FB"/>
    <w:rsid w:val="10240C99"/>
    <w:rsid w:val="10264A11"/>
    <w:rsid w:val="10294501"/>
    <w:rsid w:val="10433815"/>
    <w:rsid w:val="10484987"/>
    <w:rsid w:val="104A4BA3"/>
    <w:rsid w:val="10505F32"/>
    <w:rsid w:val="10507CE0"/>
    <w:rsid w:val="1053332C"/>
    <w:rsid w:val="105B0B5E"/>
    <w:rsid w:val="105E41AB"/>
    <w:rsid w:val="10646583"/>
    <w:rsid w:val="10686DD7"/>
    <w:rsid w:val="106A6FF4"/>
    <w:rsid w:val="10711DBE"/>
    <w:rsid w:val="10757746"/>
    <w:rsid w:val="107D4B15"/>
    <w:rsid w:val="10846DA4"/>
    <w:rsid w:val="108A3C80"/>
    <w:rsid w:val="108A4FA0"/>
    <w:rsid w:val="108B0D18"/>
    <w:rsid w:val="108F6A5A"/>
    <w:rsid w:val="10914580"/>
    <w:rsid w:val="109220A6"/>
    <w:rsid w:val="10953945"/>
    <w:rsid w:val="109776BD"/>
    <w:rsid w:val="10A36062"/>
    <w:rsid w:val="10AB4F16"/>
    <w:rsid w:val="10BA52FE"/>
    <w:rsid w:val="10C26171"/>
    <w:rsid w:val="10C83D1A"/>
    <w:rsid w:val="10C85AC8"/>
    <w:rsid w:val="10D64689"/>
    <w:rsid w:val="10E02E12"/>
    <w:rsid w:val="10E24DDC"/>
    <w:rsid w:val="10E70644"/>
    <w:rsid w:val="10EE19D3"/>
    <w:rsid w:val="10EF5293"/>
    <w:rsid w:val="10F33360"/>
    <w:rsid w:val="10F44B0F"/>
    <w:rsid w:val="10FC16EA"/>
    <w:rsid w:val="11020FDA"/>
    <w:rsid w:val="11032084"/>
    <w:rsid w:val="11050ACA"/>
    <w:rsid w:val="11052878"/>
    <w:rsid w:val="110A4333"/>
    <w:rsid w:val="110E5BD1"/>
    <w:rsid w:val="110F1D40"/>
    <w:rsid w:val="111331E7"/>
    <w:rsid w:val="111B209C"/>
    <w:rsid w:val="11205904"/>
    <w:rsid w:val="112278CE"/>
    <w:rsid w:val="11266F33"/>
    <w:rsid w:val="11273BBE"/>
    <w:rsid w:val="112C6057"/>
    <w:rsid w:val="112E1DCF"/>
    <w:rsid w:val="11317B11"/>
    <w:rsid w:val="11335637"/>
    <w:rsid w:val="113530C8"/>
    <w:rsid w:val="11380EA0"/>
    <w:rsid w:val="113B0990"/>
    <w:rsid w:val="113B4369"/>
    <w:rsid w:val="113D0264"/>
    <w:rsid w:val="113D2012"/>
    <w:rsid w:val="113D64B6"/>
    <w:rsid w:val="11472E91"/>
    <w:rsid w:val="114B0B6F"/>
    <w:rsid w:val="11513D10"/>
    <w:rsid w:val="11515ABE"/>
    <w:rsid w:val="115832F0"/>
    <w:rsid w:val="1158509E"/>
    <w:rsid w:val="115D4462"/>
    <w:rsid w:val="115D76FC"/>
    <w:rsid w:val="1178129C"/>
    <w:rsid w:val="117A5014"/>
    <w:rsid w:val="117F6ACF"/>
    <w:rsid w:val="118539B9"/>
    <w:rsid w:val="118714DF"/>
    <w:rsid w:val="118916FB"/>
    <w:rsid w:val="118963A1"/>
    <w:rsid w:val="119333A6"/>
    <w:rsid w:val="119360D6"/>
    <w:rsid w:val="119F0F1F"/>
    <w:rsid w:val="11A00946"/>
    <w:rsid w:val="11A13517"/>
    <w:rsid w:val="11A42091"/>
    <w:rsid w:val="11B04EDA"/>
    <w:rsid w:val="11C049F1"/>
    <w:rsid w:val="11C6522A"/>
    <w:rsid w:val="11C72224"/>
    <w:rsid w:val="11C91AF8"/>
    <w:rsid w:val="11C95F9C"/>
    <w:rsid w:val="11CB3AC2"/>
    <w:rsid w:val="11CC3A28"/>
    <w:rsid w:val="11D84431"/>
    <w:rsid w:val="11D87F8D"/>
    <w:rsid w:val="11E104CC"/>
    <w:rsid w:val="11E20309"/>
    <w:rsid w:val="11E46932"/>
    <w:rsid w:val="11F528ED"/>
    <w:rsid w:val="11F8418B"/>
    <w:rsid w:val="11FF19BD"/>
    <w:rsid w:val="12011237"/>
    <w:rsid w:val="12062D4C"/>
    <w:rsid w:val="12080872"/>
    <w:rsid w:val="120A5BAF"/>
    <w:rsid w:val="120C7C36"/>
    <w:rsid w:val="120D6537"/>
    <w:rsid w:val="120E39AF"/>
    <w:rsid w:val="12130FC5"/>
    <w:rsid w:val="121A2353"/>
    <w:rsid w:val="122136E2"/>
    <w:rsid w:val="12255233"/>
    <w:rsid w:val="122D02D9"/>
    <w:rsid w:val="124318AA"/>
    <w:rsid w:val="12443874"/>
    <w:rsid w:val="12463148"/>
    <w:rsid w:val="12490E8B"/>
    <w:rsid w:val="124949E7"/>
    <w:rsid w:val="124B4C03"/>
    <w:rsid w:val="124D097B"/>
    <w:rsid w:val="12502219"/>
    <w:rsid w:val="12530213"/>
    <w:rsid w:val="12535865"/>
    <w:rsid w:val="125C6E10"/>
    <w:rsid w:val="126F6B43"/>
    <w:rsid w:val="127723A9"/>
    <w:rsid w:val="127952CC"/>
    <w:rsid w:val="127C6B6A"/>
    <w:rsid w:val="12862074"/>
    <w:rsid w:val="128679E9"/>
    <w:rsid w:val="12883966"/>
    <w:rsid w:val="128A74D9"/>
    <w:rsid w:val="128A7704"/>
    <w:rsid w:val="12906AB9"/>
    <w:rsid w:val="12942091"/>
    <w:rsid w:val="12971BF6"/>
    <w:rsid w:val="12977E48"/>
    <w:rsid w:val="129E11D6"/>
    <w:rsid w:val="129E45B4"/>
    <w:rsid w:val="12A14823"/>
    <w:rsid w:val="12A26ED5"/>
    <w:rsid w:val="12A85BB1"/>
    <w:rsid w:val="12AA36D7"/>
    <w:rsid w:val="12B557EB"/>
    <w:rsid w:val="12C02EFB"/>
    <w:rsid w:val="12C64289"/>
    <w:rsid w:val="12C8390D"/>
    <w:rsid w:val="12CD386A"/>
    <w:rsid w:val="12D20E80"/>
    <w:rsid w:val="12D81596"/>
    <w:rsid w:val="12DB5F87"/>
    <w:rsid w:val="12DB71B2"/>
    <w:rsid w:val="12DD1CFF"/>
    <w:rsid w:val="12EF539D"/>
    <w:rsid w:val="12F47048"/>
    <w:rsid w:val="12F6691D"/>
    <w:rsid w:val="12F9465F"/>
    <w:rsid w:val="12FC7CAB"/>
    <w:rsid w:val="13051255"/>
    <w:rsid w:val="13064FC2"/>
    <w:rsid w:val="13070B2A"/>
    <w:rsid w:val="13072A44"/>
    <w:rsid w:val="13086650"/>
    <w:rsid w:val="131C4CCA"/>
    <w:rsid w:val="131E2FC6"/>
    <w:rsid w:val="132536A6"/>
    <w:rsid w:val="13265254"/>
    <w:rsid w:val="13307FAC"/>
    <w:rsid w:val="13347445"/>
    <w:rsid w:val="133D279D"/>
    <w:rsid w:val="133E25B0"/>
    <w:rsid w:val="134A0A16"/>
    <w:rsid w:val="134E49AB"/>
    <w:rsid w:val="134F24D1"/>
    <w:rsid w:val="135F0966"/>
    <w:rsid w:val="135F4BE2"/>
    <w:rsid w:val="136E0BA9"/>
    <w:rsid w:val="136E2957"/>
    <w:rsid w:val="137D2B9A"/>
    <w:rsid w:val="137D5290"/>
    <w:rsid w:val="13826402"/>
    <w:rsid w:val="138C0E00"/>
    <w:rsid w:val="139B1A0A"/>
    <w:rsid w:val="139D25C7"/>
    <w:rsid w:val="139F6FB4"/>
    <w:rsid w:val="13AC16D1"/>
    <w:rsid w:val="13B660AC"/>
    <w:rsid w:val="13BD743A"/>
    <w:rsid w:val="13BF3CE4"/>
    <w:rsid w:val="13BF7656"/>
    <w:rsid w:val="13C36177"/>
    <w:rsid w:val="13CA1B57"/>
    <w:rsid w:val="13CC58CF"/>
    <w:rsid w:val="13D1738A"/>
    <w:rsid w:val="13D33102"/>
    <w:rsid w:val="13D80718"/>
    <w:rsid w:val="13E72709"/>
    <w:rsid w:val="13E744B7"/>
    <w:rsid w:val="13F56BD4"/>
    <w:rsid w:val="14067033"/>
    <w:rsid w:val="140E5EE8"/>
    <w:rsid w:val="141008D8"/>
    <w:rsid w:val="14125FE6"/>
    <w:rsid w:val="14213E6D"/>
    <w:rsid w:val="142179C9"/>
    <w:rsid w:val="14264FE0"/>
    <w:rsid w:val="142B0848"/>
    <w:rsid w:val="143516C6"/>
    <w:rsid w:val="14373691"/>
    <w:rsid w:val="1437543F"/>
    <w:rsid w:val="143811B7"/>
    <w:rsid w:val="14382516"/>
    <w:rsid w:val="143C2A55"/>
    <w:rsid w:val="1444190A"/>
    <w:rsid w:val="14445DAD"/>
    <w:rsid w:val="14447B5C"/>
    <w:rsid w:val="144E2FDE"/>
    <w:rsid w:val="144E4536"/>
    <w:rsid w:val="14515DD5"/>
    <w:rsid w:val="14535FF1"/>
    <w:rsid w:val="14575AE1"/>
    <w:rsid w:val="145A2EDB"/>
    <w:rsid w:val="145C4EA5"/>
    <w:rsid w:val="146401FE"/>
    <w:rsid w:val="146A2525"/>
    <w:rsid w:val="146D271E"/>
    <w:rsid w:val="14757D15"/>
    <w:rsid w:val="147D6BCA"/>
    <w:rsid w:val="147E12BF"/>
    <w:rsid w:val="147F6DE6"/>
    <w:rsid w:val="14902DA1"/>
    <w:rsid w:val="149503B7"/>
    <w:rsid w:val="14982588"/>
    <w:rsid w:val="149A5AD9"/>
    <w:rsid w:val="149C7998"/>
    <w:rsid w:val="149F4D92"/>
    <w:rsid w:val="14A7619D"/>
    <w:rsid w:val="14A83BE9"/>
    <w:rsid w:val="14A95079"/>
    <w:rsid w:val="14B922F8"/>
    <w:rsid w:val="14B95E54"/>
    <w:rsid w:val="14BC76F2"/>
    <w:rsid w:val="14D233B9"/>
    <w:rsid w:val="14D44347"/>
    <w:rsid w:val="14D92A17"/>
    <w:rsid w:val="14DC5FE6"/>
    <w:rsid w:val="14E05AD6"/>
    <w:rsid w:val="14E153AA"/>
    <w:rsid w:val="14E37374"/>
    <w:rsid w:val="14F82861"/>
    <w:rsid w:val="14FB646C"/>
    <w:rsid w:val="14FE7D0A"/>
    <w:rsid w:val="15035321"/>
    <w:rsid w:val="150536C3"/>
    <w:rsid w:val="150C0679"/>
    <w:rsid w:val="150C1963"/>
    <w:rsid w:val="150D619F"/>
    <w:rsid w:val="151447A0"/>
    <w:rsid w:val="15190FE8"/>
    <w:rsid w:val="151C63E2"/>
    <w:rsid w:val="151E65FF"/>
    <w:rsid w:val="152534E9"/>
    <w:rsid w:val="152A6D51"/>
    <w:rsid w:val="1537321C"/>
    <w:rsid w:val="153C0833"/>
    <w:rsid w:val="153D4CD7"/>
    <w:rsid w:val="154716B1"/>
    <w:rsid w:val="1548367B"/>
    <w:rsid w:val="154A6454"/>
    <w:rsid w:val="154F4A0A"/>
    <w:rsid w:val="15506AD3"/>
    <w:rsid w:val="15581B10"/>
    <w:rsid w:val="1571672E"/>
    <w:rsid w:val="15762120"/>
    <w:rsid w:val="15793835"/>
    <w:rsid w:val="1585667E"/>
    <w:rsid w:val="15891CCA"/>
    <w:rsid w:val="15897F1C"/>
    <w:rsid w:val="158C5316"/>
    <w:rsid w:val="158F12AA"/>
    <w:rsid w:val="15900494"/>
    <w:rsid w:val="15932B49"/>
    <w:rsid w:val="15973CBB"/>
    <w:rsid w:val="159D39C7"/>
    <w:rsid w:val="15B34F99"/>
    <w:rsid w:val="15B42ABF"/>
    <w:rsid w:val="15B4486D"/>
    <w:rsid w:val="15C01464"/>
    <w:rsid w:val="15C745A0"/>
    <w:rsid w:val="15CA4090"/>
    <w:rsid w:val="15CE592F"/>
    <w:rsid w:val="15D00040"/>
    <w:rsid w:val="15DA0777"/>
    <w:rsid w:val="15F07F9B"/>
    <w:rsid w:val="1602382A"/>
    <w:rsid w:val="160457F4"/>
    <w:rsid w:val="16061850"/>
    <w:rsid w:val="160B0931"/>
    <w:rsid w:val="160C6457"/>
    <w:rsid w:val="16104199"/>
    <w:rsid w:val="161377E5"/>
    <w:rsid w:val="16175528"/>
    <w:rsid w:val="16297009"/>
    <w:rsid w:val="163A2FC4"/>
    <w:rsid w:val="16491459"/>
    <w:rsid w:val="16504596"/>
    <w:rsid w:val="1658169C"/>
    <w:rsid w:val="165E3157"/>
    <w:rsid w:val="165F0C7D"/>
    <w:rsid w:val="166167A3"/>
    <w:rsid w:val="1662251B"/>
    <w:rsid w:val="16663DB9"/>
    <w:rsid w:val="16797F90"/>
    <w:rsid w:val="167A5AB7"/>
    <w:rsid w:val="1683496B"/>
    <w:rsid w:val="168801D3"/>
    <w:rsid w:val="168C1346"/>
    <w:rsid w:val="16946B78"/>
    <w:rsid w:val="1699418F"/>
    <w:rsid w:val="16A14DF1"/>
    <w:rsid w:val="16A40FB8"/>
    <w:rsid w:val="16A448E1"/>
    <w:rsid w:val="16A8729C"/>
    <w:rsid w:val="16AD19E8"/>
    <w:rsid w:val="16AD214A"/>
    <w:rsid w:val="16B33777"/>
    <w:rsid w:val="16B72867"/>
    <w:rsid w:val="16B8213B"/>
    <w:rsid w:val="16BC70A7"/>
    <w:rsid w:val="16C6339E"/>
    <w:rsid w:val="16D36F75"/>
    <w:rsid w:val="16E55626"/>
    <w:rsid w:val="16EB2510"/>
    <w:rsid w:val="16ED6288"/>
    <w:rsid w:val="16F5513D"/>
    <w:rsid w:val="16F77107"/>
    <w:rsid w:val="16FC471D"/>
    <w:rsid w:val="17033CFE"/>
    <w:rsid w:val="170535D2"/>
    <w:rsid w:val="17101F77"/>
    <w:rsid w:val="1715758D"/>
    <w:rsid w:val="171657DF"/>
    <w:rsid w:val="17237EFC"/>
    <w:rsid w:val="17283764"/>
    <w:rsid w:val="172F2D79"/>
    <w:rsid w:val="172F68A1"/>
    <w:rsid w:val="17345C65"/>
    <w:rsid w:val="173619DD"/>
    <w:rsid w:val="17397720"/>
    <w:rsid w:val="173C0FBE"/>
    <w:rsid w:val="17435EA8"/>
    <w:rsid w:val="17487963"/>
    <w:rsid w:val="174C51CF"/>
    <w:rsid w:val="17557BEF"/>
    <w:rsid w:val="175F1F04"/>
    <w:rsid w:val="176302F9"/>
    <w:rsid w:val="176D73C9"/>
    <w:rsid w:val="1776002C"/>
    <w:rsid w:val="177B3894"/>
    <w:rsid w:val="178A3AD7"/>
    <w:rsid w:val="178D35C8"/>
    <w:rsid w:val="178E7A6B"/>
    <w:rsid w:val="178F7340"/>
    <w:rsid w:val="17914E66"/>
    <w:rsid w:val="179E3A27"/>
    <w:rsid w:val="17AD23E0"/>
    <w:rsid w:val="17BE7C25"/>
    <w:rsid w:val="17CD0F85"/>
    <w:rsid w:val="17D336D0"/>
    <w:rsid w:val="17D349C1"/>
    <w:rsid w:val="17DB07D7"/>
    <w:rsid w:val="17DB37CE"/>
    <w:rsid w:val="17DB4333"/>
    <w:rsid w:val="17DFB5AC"/>
    <w:rsid w:val="17E94CA2"/>
    <w:rsid w:val="17F378CF"/>
    <w:rsid w:val="17F6116D"/>
    <w:rsid w:val="17F65611"/>
    <w:rsid w:val="17FB49D5"/>
    <w:rsid w:val="17FB6783"/>
    <w:rsid w:val="17FE7DB3"/>
    <w:rsid w:val="180A2E6A"/>
    <w:rsid w:val="180A4C18"/>
    <w:rsid w:val="18116229"/>
    <w:rsid w:val="18137F71"/>
    <w:rsid w:val="181810E3"/>
    <w:rsid w:val="181D15CF"/>
    <w:rsid w:val="1821268E"/>
    <w:rsid w:val="182757CA"/>
    <w:rsid w:val="182F467F"/>
    <w:rsid w:val="1830729E"/>
    <w:rsid w:val="18335F1D"/>
    <w:rsid w:val="183D0B4A"/>
    <w:rsid w:val="1844012A"/>
    <w:rsid w:val="18455C50"/>
    <w:rsid w:val="184A42DA"/>
    <w:rsid w:val="18534811"/>
    <w:rsid w:val="185365BF"/>
    <w:rsid w:val="18622CA6"/>
    <w:rsid w:val="186662F2"/>
    <w:rsid w:val="1867206B"/>
    <w:rsid w:val="1869193F"/>
    <w:rsid w:val="1870062C"/>
    <w:rsid w:val="187327BD"/>
    <w:rsid w:val="18756535"/>
    <w:rsid w:val="187C78C4"/>
    <w:rsid w:val="18817102"/>
    <w:rsid w:val="18830A15"/>
    <w:rsid w:val="188449CB"/>
    <w:rsid w:val="18852B28"/>
    <w:rsid w:val="188B5321"/>
    <w:rsid w:val="188C387F"/>
    <w:rsid w:val="18925339"/>
    <w:rsid w:val="18934C0E"/>
    <w:rsid w:val="189746FE"/>
    <w:rsid w:val="18A1732B"/>
    <w:rsid w:val="18A84B5D"/>
    <w:rsid w:val="18BC23B6"/>
    <w:rsid w:val="18BF5A03"/>
    <w:rsid w:val="18C15C1F"/>
    <w:rsid w:val="18C662FD"/>
    <w:rsid w:val="18C66D91"/>
    <w:rsid w:val="18C748B7"/>
    <w:rsid w:val="18CB084B"/>
    <w:rsid w:val="18CD0120"/>
    <w:rsid w:val="18CE7660"/>
    <w:rsid w:val="18D019BE"/>
    <w:rsid w:val="18DE057F"/>
    <w:rsid w:val="18E57134"/>
    <w:rsid w:val="18EA78A5"/>
    <w:rsid w:val="18F51424"/>
    <w:rsid w:val="18F57676"/>
    <w:rsid w:val="1901601B"/>
    <w:rsid w:val="1902223E"/>
    <w:rsid w:val="19061883"/>
    <w:rsid w:val="190F698A"/>
    <w:rsid w:val="19120228"/>
    <w:rsid w:val="19121FD6"/>
    <w:rsid w:val="192D6E10"/>
    <w:rsid w:val="193444F2"/>
    <w:rsid w:val="19353F17"/>
    <w:rsid w:val="19371A3D"/>
    <w:rsid w:val="19375EE1"/>
    <w:rsid w:val="193C52A5"/>
    <w:rsid w:val="1941466A"/>
    <w:rsid w:val="19461C80"/>
    <w:rsid w:val="19467ED2"/>
    <w:rsid w:val="194B7296"/>
    <w:rsid w:val="195E16BF"/>
    <w:rsid w:val="19622F5E"/>
    <w:rsid w:val="196842EC"/>
    <w:rsid w:val="196F7429"/>
    <w:rsid w:val="1977452F"/>
    <w:rsid w:val="197B5DCD"/>
    <w:rsid w:val="197B7B7C"/>
    <w:rsid w:val="197C1B46"/>
    <w:rsid w:val="197E766C"/>
    <w:rsid w:val="19810F0A"/>
    <w:rsid w:val="19856C4C"/>
    <w:rsid w:val="19921369"/>
    <w:rsid w:val="19932372"/>
    <w:rsid w:val="1997072D"/>
    <w:rsid w:val="1998697F"/>
    <w:rsid w:val="199B1FCC"/>
    <w:rsid w:val="199C02DC"/>
    <w:rsid w:val="19A03A86"/>
    <w:rsid w:val="19A20DD5"/>
    <w:rsid w:val="19A30E80"/>
    <w:rsid w:val="19A8293B"/>
    <w:rsid w:val="19AD7F51"/>
    <w:rsid w:val="19AE03F1"/>
    <w:rsid w:val="19B47531"/>
    <w:rsid w:val="19B968F6"/>
    <w:rsid w:val="19BB441C"/>
    <w:rsid w:val="19BE5CBA"/>
    <w:rsid w:val="19C31523"/>
    <w:rsid w:val="19C72DC1"/>
    <w:rsid w:val="19C86B39"/>
    <w:rsid w:val="19D071CC"/>
    <w:rsid w:val="19D92AF4"/>
    <w:rsid w:val="19DE1A34"/>
    <w:rsid w:val="19E576EB"/>
    <w:rsid w:val="19E85593"/>
    <w:rsid w:val="19ED659F"/>
    <w:rsid w:val="19EF2318"/>
    <w:rsid w:val="19F142E2"/>
    <w:rsid w:val="19FB6F0E"/>
    <w:rsid w:val="19FF69FF"/>
    <w:rsid w:val="1A071A03"/>
    <w:rsid w:val="1A0C2EC9"/>
    <w:rsid w:val="1A1F16AE"/>
    <w:rsid w:val="1A22449B"/>
    <w:rsid w:val="1A226A73"/>
    <w:rsid w:val="1A3B5C77"/>
    <w:rsid w:val="1A3D7527"/>
    <w:rsid w:val="1A402B73"/>
    <w:rsid w:val="1A4B1C44"/>
    <w:rsid w:val="1A4C776A"/>
    <w:rsid w:val="1A4E5290"/>
    <w:rsid w:val="1A58610F"/>
    <w:rsid w:val="1A5959E3"/>
    <w:rsid w:val="1A5B175B"/>
    <w:rsid w:val="1A75606A"/>
    <w:rsid w:val="1A8567D8"/>
    <w:rsid w:val="1A8E38DF"/>
    <w:rsid w:val="1A903AFB"/>
    <w:rsid w:val="1A9058A9"/>
    <w:rsid w:val="1A9133CF"/>
    <w:rsid w:val="1A984BAD"/>
    <w:rsid w:val="1A9A2283"/>
    <w:rsid w:val="1A9B5FFB"/>
    <w:rsid w:val="1A9C249F"/>
    <w:rsid w:val="1AA2738A"/>
    <w:rsid w:val="1AA66E7A"/>
    <w:rsid w:val="1AA94BBC"/>
    <w:rsid w:val="1AB33345"/>
    <w:rsid w:val="1AB8220E"/>
    <w:rsid w:val="1ABD2416"/>
    <w:rsid w:val="1ABD5F72"/>
    <w:rsid w:val="1AC13CB4"/>
    <w:rsid w:val="1ACD2659"/>
    <w:rsid w:val="1AE16104"/>
    <w:rsid w:val="1AE17EB2"/>
    <w:rsid w:val="1AE4166C"/>
    <w:rsid w:val="1AE479A2"/>
    <w:rsid w:val="1AEE25CF"/>
    <w:rsid w:val="1AEF6A73"/>
    <w:rsid w:val="1AF06CFB"/>
    <w:rsid w:val="1AF11B8D"/>
    <w:rsid w:val="1AF37BE5"/>
    <w:rsid w:val="1AFC2F3E"/>
    <w:rsid w:val="1B11359C"/>
    <w:rsid w:val="1B1C0EEA"/>
    <w:rsid w:val="1B261D69"/>
    <w:rsid w:val="1B2A271F"/>
    <w:rsid w:val="1B2B3823"/>
    <w:rsid w:val="1B3E3557"/>
    <w:rsid w:val="1B4072CF"/>
    <w:rsid w:val="1B4318B7"/>
    <w:rsid w:val="1B43291B"/>
    <w:rsid w:val="1B440441"/>
    <w:rsid w:val="1B4B17D0"/>
    <w:rsid w:val="1B4B5C73"/>
    <w:rsid w:val="1B4D19EC"/>
    <w:rsid w:val="1B4E306E"/>
    <w:rsid w:val="1B530544"/>
    <w:rsid w:val="1B60171F"/>
    <w:rsid w:val="1B650AE3"/>
    <w:rsid w:val="1B6805D3"/>
    <w:rsid w:val="1B6A60FA"/>
    <w:rsid w:val="1B713184"/>
    <w:rsid w:val="1B7725C5"/>
    <w:rsid w:val="1B8C2514"/>
    <w:rsid w:val="1B8F5B60"/>
    <w:rsid w:val="1B9413C8"/>
    <w:rsid w:val="1B974A15"/>
    <w:rsid w:val="1B99078D"/>
    <w:rsid w:val="1B9C202B"/>
    <w:rsid w:val="1BA209CF"/>
    <w:rsid w:val="1BA809D0"/>
    <w:rsid w:val="1BB2184F"/>
    <w:rsid w:val="1BB43819"/>
    <w:rsid w:val="1BB455C7"/>
    <w:rsid w:val="1BB4777D"/>
    <w:rsid w:val="1BB750B7"/>
    <w:rsid w:val="1BC31CAE"/>
    <w:rsid w:val="1BC670A8"/>
    <w:rsid w:val="1BC81072"/>
    <w:rsid w:val="1BD143CB"/>
    <w:rsid w:val="1BD16179"/>
    <w:rsid w:val="1BD33001"/>
    <w:rsid w:val="1BD45C69"/>
    <w:rsid w:val="1BD6553D"/>
    <w:rsid w:val="1BD712B5"/>
    <w:rsid w:val="1BD75AB8"/>
    <w:rsid w:val="1BD9502D"/>
    <w:rsid w:val="1BE063BC"/>
    <w:rsid w:val="1BE3162A"/>
    <w:rsid w:val="1BE614F8"/>
    <w:rsid w:val="1BE91714"/>
    <w:rsid w:val="1BEA0FE8"/>
    <w:rsid w:val="1BEF4851"/>
    <w:rsid w:val="1BF12377"/>
    <w:rsid w:val="1BF43C15"/>
    <w:rsid w:val="1BFB4FA4"/>
    <w:rsid w:val="1BFD6F6E"/>
    <w:rsid w:val="1C006A5E"/>
    <w:rsid w:val="1C0227D6"/>
    <w:rsid w:val="1C0459C2"/>
    <w:rsid w:val="1C071B9A"/>
    <w:rsid w:val="1C0F4EF3"/>
    <w:rsid w:val="1C0F6CA1"/>
    <w:rsid w:val="1C183DA8"/>
    <w:rsid w:val="1C1B3B4A"/>
    <w:rsid w:val="1C1B5646"/>
    <w:rsid w:val="1C24274C"/>
    <w:rsid w:val="1C252021"/>
    <w:rsid w:val="1C2D7127"/>
    <w:rsid w:val="1C2F2E9F"/>
    <w:rsid w:val="1C3109C5"/>
    <w:rsid w:val="1C381D54"/>
    <w:rsid w:val="1C427076"/>
    <w:rsid w:val="1C4E0CFD"/>
    <w:rsid w:val="1C550B58"/>
    <w:rsid w:val="1C5B5A42"/>
    <w:rsid w:val="1C6568C1"/>
    <w:rsid w:val="1C6C40F3"/>
    <w:rsid w:val="1C6E7E6B"/>
    <w:rsid w:val="1C784846"/>
    <w:rsid w:val="1C8256C5"/>
    <w:rsid w:val="1C856F63"/>
    <w:rsid w:val="1C88086E"/>
    <w:rsid w:val="1C9378D2"/>
    <w:rsid w:val="1C9553F8"/>
    <w:rsid w:val="1C9D605B"/>
    <w:rsid w:val="1C9F6277"/>
    <w:rsid w:val="1CA27B15"/>
    <w:rsid w:val="1CA4563B"/>
    <w:rsid w:val="1CA473E9"/>
    <w:rsid w:val="1CAC2742"/>
    <w:rsid w:val="1CB17D58"/>
    <w:rsid w:val="1CB6536F"/>
    <w:rsid w:val="1CBF4223"/>
    <w:rsid w:val="1CC01D49"/>
    <w:rsid w:val="1CC161ED"/>
    <w:rsid w:val="1CC45CDD"/>
    <w:rsid w:val="1CC651D8"/>
    <w:rsid w:val="1CC655B2"/>
    <w:rsid w:val="1CCE26B8"/>
    <w:rsid w:val="1CCE4466"/>
    <w:rsid w:val="1CD06430"/>
    <w:rsid w:val="1CD203FA"/>
    <w:rsid w:val="1CD6156D"/>
    <w:rsid w:val="1CD87093"/>
    <w:rsid w:val="1CE04199"/>
    <w:rsid w:val="1CF10155"/>
    <w:rsid w:val="1CF2284B"/>
    <w:rsid w:val="1CF30371"/>
    <w:rsid w:val="1CFA34AD"/>
    <w:rsid w:val="1CFC5477"/>
    <w:rsid w:val="1D022362"/>
    <w:rsid w:val="1D0600A4"/>
    <w:rsid w:val="1D0936F0"/>
    <w:rsid w:val="1D235971"/>
    <w:rsid w:val="1D266CE1"/>
    <w:rsid w:val="1D2F75FB"/>
    <w:rsid w:val="1D344C11"/>
    <w:rsid w:val="1D353C90"/>
    <w:rsid w:val="1D385D84"/>
    <w:rsid w:val="1D3963AF"/>
    <w:rsid w:val="1D3A7D4E"/>
    <w:rsid w:val="1D3D339A"/>
    <w:rsid w:val="1D444728"/>
    <w:rsid w:val="1D4604A0"/>
    <w:rsid w:val="1D484219"/>
    <w:rsid w:val="1D4961E3"/>
    <w:rsid w:val="1D4B3D09"/>
    <w:rsid w:val="1D530C7D"/>
    <w:rsid w:val="1D57445C"/>
    <w:rsid w:val="1D6A673C"/>
    <w:rsid w:val="1D725739"/>
    <w:rsid w:val="1D774AFE"/>
    <w:rsid w:val="1D7E5E8C"/>
    <w:rsid w:val="1D840FC9"/>
    <w:rsid w:val="1D85546D"/>
    <w:rsid w:val="1D8D60CF"/>
    <w:rsid w:val="1D9247AE"/>
    <w:rsid w:val="1D9B4C90"/>
    <w:rsid w:val="1DA022A7"/>
    <w:rsid w:val="1DAA4ED3"/>
    <w:rsid w:val="1DAF6046"/>
    <w:rsid w:val="1DB567EC"/>
    <w:rsid w:val="1DBB273F"/>
    <w:rsid w:val="1DCB4E4A"/>
    <w:rsid w:val="1DCF66E8"/>
    <w:rsid w:val="1DD261D8"/>
    <w:rsid w:val="1DD41F50"/>
    <w:rsid w:val="1DD7559C"/>
    <w:rsid w:val="1DE008F5"/>
    <w:rsid w:val="1DE303E5"/>
    <w:rsid w:val="1DF20628"/>
    <w:rsid w:val="1DF3687A"/>
    <w:rsid w:val="1DF51A98"/>
    <w:rsid w:val="1DFE6FCD"/>
    <w:rsid w:val="1E0A0959"/>
    <w:rsid w:val="1E0C793C"/>
    <w:rsid w:val="1E1467F1"/>
    <w:rsid w:val="1E162569"/>
    <w:rsid w:val="1E197963"/>
    <w:rsid w:val="1E206F43"/>
    <w:rsid w:val="1E2F7187"/>
    <w:rsid w:val="1E37428D"/>
    <w:rsid w:val="1E3824DF"/>
    <w:rsid w:val="1E396257"/>
    <w:rsid w:val="1E3D060F"/>
    <w:rsid w:val="1E3F7D2E"/>
    <w:rsid w:val="1E401394"/>
    <w:rsid w:val="1E4134E4"/>
    <w:rsid w:val="1E4569AA"/>
    <w:rsid w:val="1E4F7829"/>
    <w:rsid w:val="1E5062B3"/>
    <w:rsid w:val="1E523514"/>
    <w:rsid w:val="1E543091"/>
    <w:rsid w:val="1E562965"/>
    <w:rsid w:val="1E592455"/>
    <w:rsid w:val="1E5D0198"/>
    <w:rsid w:val="1E650DFA"/>
    <w:rsid w:val="1E6C03DB"/>
    <w:rsid w:val="1E707ECB"/>
    <w:rsid w:val="1E71154D"/>
    <w:rsid w:val="1E714A66"/>
    <w:rsid w:val="1E7E3C6A"/>
    <w:rsid w:val="1E802593"/>
    <w:rsid w:val="1E811F72"/>
    <w:rsid w:val="1E8F40C9"/>
    <w:rsid w:val="1E911BEF"/>
    <w:rsid w:val="1E934CC5"/>
    <w:rsid w:val="1E955C6F"/>
    <w:rsid w:val="1E982F7E"/>
    <w:rsid w:val="1E990AA4"/>
    <w:rsid w:val="1E9D0594"/>
    <w:rsid w:val="1EA25BAA"/>
    <w:rsid w:val="1EA703CC"/>
    <w:rsid w:val="1EAA2CB1"/>
    <w:rsid w:val="1EB1403F"/>
    <w:rsid w:val="1EB4768C"/>
    <w:rsid w:val="1EB63404"/>
    <w:rsid w:val="1EB7330C"/>
    <w:rsid w:val="1EBC3110"/>
    <w:rsid w:val="1ECD4970"/>
    <w:rsid w:val="1ED146E2"/>
    <w:rsid w:val="1EDB10BC"/>
    <w:rsid w:val="1EDF6DFF"/>
    <w:rsid w:val="1EE066D3"/>
    <w:rsid w:val="1EE77A61"/>
    <w:rsid w:val="1EF26B32"/>
    <w:rsid w:val="1EF36406"/>
    <w:rsid w:val="1EFF4DAB"/>
    <w:rsid w:val="1F0138E4"/>
    <w:rsid w:val="1F022AED"/>
    <w:rsid w:val="1F0A0FF3"/>
    <w:rsid w:val="1F0C1276"/>
    <w:rsid w:val="1F0E4FEE"/>
    <w:rsid w:val="1F100D66"/>
    <w:rsid w:val="1F136AA8"/>
    <w:rsid w:val="1F1559C4"/>
    <w:rsid w:val="1F1F369F"/>
    <w:rsid w:val="1F234F3D"/>
    <w:rsid w:val="1F242A63"/>
    <w:rsid w:val="1F354C71"/>
    <w:rsid w:val="1F424E16"/>
    <w:rsid w:val="1F464788"/>
    <w:rsid w:val="1F494278"/>
    <w:rsid w:val="1F4C5B16"/>
    <w:rsid w:val="1F4D3D68"/>
    <w:rsid w:val="1F4E5D32"/>
    <w:rsid w:val="1F5275D0"/>
    <w:rsid w:val="1F5771FF"/>
    <w:rsid w:val="1F63358C"/>
    <w:rsid w:val="1F751511"/>
    <w:rsid w:val="1F775289"/>
    <w:rsid w:val="1F777037"/>
    <w:rsid w:val="1F861028"/>
    <w:rsid w:val="1F875CE6"/>
    <w:rsid w:val="1F8D23B7"/>
    <w:rsid w:val="1F8D685B"/>
    <w:rsid w:val="1F8E612F"/>
    <w:rsid w:val="1F925C1F"/>
    <w:rsid w:val="1F947BE9"/>
    <w:rsid w:val="1FA6791C"/>
    <w:rsid w:val="1FAA740D"/>
    <w:rsid w:val="1FB5190D"/>
    <w:rsid w:val="1FBA5176"/>
    <w:rsid w:val="1FBB33C8"/>
    <w:rsid w:val="1FBC0EEE"/>
    <w:rsid w:val="1FBC7140"/>
    <w:rsid w:val="1FC61D6D"/>
    <w:rsid w:val="1FC81641"/>
    <w:rsid w:val="1FC85AE5"/>
    <w:rsid w:val="1FCA53B9"/>
    <w:rsid w:val="1FCB2EDF"/>
    <w:rsid w:val="1FD75D28"/>
    <w:rsid w:val="1FDD4B78"/>
    <w:rsid w:val="1FE67D19"/>
    <w:rsid w:val="1FE868A9"/>
    <w:rsid w:val="1FEB532F"/>
    <w:rsid w:val="1FED10A7"/>
    <w:rsid w:val="1FF22B62"/>
    <w:rsid w:val="1FF266BE"/>
    <w:rsid w:val="1FF71F26"/>
    <w:rsid w:val="1FF93EF0"/>
    <w:rsid w:val="1FFB37C4"/>
    <w:rsid w:val="1FFC753C"/>
    <w:rsid w:val="2000527E"/>
    <w:rsid w:val="2000702C"/>
    <w:rsid w:val="20012DA5"/>
    <w:rsid w:val="20034907"/>
    <w:rsid w:val="20084133"/>
    <w:rsid w:val="20124FB2"/>
    <w:rsid w:val="20144886"/>
    <w:rsid w:val="20173E4B"/>
    <w:rsid w:val="20176124"/>
    <w:rsid w:val="201900EE"/>
    <w:rsid w:val="20191E9C"/>
    <w:rsid w:val="20196340"/>
    <w:rsid w:val="201E48A5"/>
    <w:rsid w:val="20210D51"/>
    <w:rsid w:val="202A22FB"/>
    <w:rsid w:val="202D1DEC"/>
    <w:rsid w:val="20354669"/>
    <w:rsid w:val="2040567B"/>
    <w:rsid w:val="20452C91"/>
    <w:rsid w:val="20457135"/>
    <w:rsid w:val="204607B7"/>
    <w:rsid w:val="20471345"/>
    <w:rsid w:val="204D5FEA"/>
    <w:rsid w:val="204E48BC"/>
    <w:rsid w:val="205729C5"/>
    <w:rsid w:val="20673637"/>
    <w:rsid w:val="20713A86"/>
    <w:rsid w:val="20735A50"/>
    <w:rsid w:val="2077343C"/>
    <w:rsid w:val="20790B8D"/>
    <w:rsid w:val="207E61A3"/>
    <w:rsid w:val="207F2647"/>
    <w:rsid w:val="208539D6"/>
    <w:rsid w:val="208921B3"/>
    <w:rsid w:val="208A4B48"/>
    <w:rsid w:val="20973DEB"/>
    <w:rsid w:val="209F07ED"/>
    <w:rsid w:val="209F6845"/>
    <w:rsid w:val="20A51982"/>
    <w:rsid w:val="20AD0837"/>
    <w:rsid w:val="20AE6A88"/>
    <w:rsid w:val="20B16579"/>
    <w:rsid w:val="20B26522"/>
    <w:rsid w:val="20B44310"/>
    <w:rsid w:val="20BD316F"/>
    <w:rsid w:val="20BF0C96"/>
    <w:rsid w:val="20C55B80"/>
    <w:rsid w:val="20CA3197"/>
    <w:rsid w:val="20CA763A"/>
    <w:rsid w:val="20D14525"/>
    <w:rsid w:val="20D504B9"/>
    <w:rsid w:val="20D52267"/>
    <w:rsid w:val="20D65FDF"/>
    <w:rsid w:val="20D858B3"/>
    <w:rsid w:val="20E701EC"/>
    <w:rsid w:val="20F16975"/>
    <w:rsid w:val="20F621DE"/>
    <w:rsid w:val="20F841A8"/>
    <w:rsid w:val="20FB17E4"/>
    <w:rsid w:val="21042B4C"/>
    <w:rsid w:val="210466A8"/>
    <w:rsid w:val="21076199"/>
    <w:rsid w:val="21091F11"/>
    <w:rsid w:val="210C1A01"/>
    <w:rsid w:val="211116EB"/>
    <w:rsid w:val="21132D8F"/>
    <w:rsid w:val="211663DC"/>
    <w:rsid w:val="211A411E"/>
    <w:rsid w:val="211C60E8"/>
    <w:rsid w:val="21244F9D"/>
    <w:rsid w:val="21303941"/>
    <w:rsid w:val="213170F5"/>
    <w:rsid w:val="21374CD0"/>
    <w:rsid w:val="213977FF"/>
    <w:rsid w:val="213B5E42"/>
    <w:rsid w:val="21486EDD"/>
    <w:rsid w:val="214C004F"/>
    <w:rsid w:val="214C62A1"/>
    <w:rsid w:val="21577120"/>
    <w:rsid w:val="215869F4"/>
    <w:rsid w:val="215A276C"/>
    <w:rsid w:val="216133FC"/>
    <w:rsid w:val="216361B0"/>
    <w:rsid w:val="21661111"/>
    <w:rsid w:val="216E4D96"/>
    <w:rsid w:val="217001E2"/>
    <w:rsid w:val="21713385"/>
    <w:rsid w:val="217750CC"/>
    <w:rsid w:val="217C26E3"/>
    <w:rsid w:val="218872DA"/>
    <w:rsid w:val="218B501C"/>
    <w:rsid w:val="219739C1"/>
    <w:rsid w:val="219914E7"/>
    <w:rsid w:val="219C2D85"/>
    <w:rsid w:val="21AD6D40"/>
    <w:rsid w:val="21BC3427"/>
    <w:rsid w:val="21C67E02"/>
    <w:rsid w:val="21D267A7"/>
    <w:rsid w:val="21D50045"/>
    <w:rsid w:val="21D56769"/>
    <w:rsid w:val="21D818E3"/>
    <w:rsid w:val="21D97B35"/>
    <w:rsid w:val="21E40288"/>
    <w:rsid w:val="21E52EF3"/>
    <w:rsid w:val="21E93AF0"/>
    <w:rsid w:val="21F11323"/>
    <w:rsid w:val="21F944FD"/>
    <w:rsid w:val="21FB5D7B"/>
    <w:rsid w:val="22010E3A"/>
    <w:rsid w:val="220B1C3D"/>
    <w:rsid w:val="220B1CB9"/>
    <w:rsid w:val="22105521"/>
    <w:rsid w:val="22192627"/>
    <w:rsid w:val="221943D6"/>
    <w:rsid w:val="221D1D20"/>
    <w:rsid w:val="221F7512"/>
    <w:rsid w:val="222114DC"/>
    <w:rsid w:val="22230DB0"/>
    <w:rsid w:val="22250FCC"/>
    <w:rsid w:val="2230171F"/>
    <w:rsid w:val="22334A87"/>
    <w:rsid w:val="223C00C4"/>
    <w:rsid w:val="224156DA"/>
    <w:rsid w:val="224A458F"/>
    <w:rsid w:val="224F6049"/>
    <w:rsid w:val="22573150"/>
    <w:rsid w:val="225B679C"/>
    <w:rsid w:val="22635651"/>
    <w:rsid w:val="226D4721"/>
    <w:rsid w:val="226D64CF"/>
    <w:rsid w:val="22743D02"/>
    <w:rsid w:val="227C6712"/>
    <w:rsid w:val="22804455"/>
    <w:rsid w:val="22813DB4"/>
    <w:rsid w:val="22835CF3"/>
    <w:rsid w:val="228710B6"/>
    <w:rsid w:val="228C4BA7"/>
    <w:rsid w:val="228D0920"/>
    <w:rsid w:val="228F28EA"/>
    <w:rsid w:val="229323DA"/>
    <w:rsid w:val="229E2B2D"/>
    <w:rsid w:val="22A00653"/>
    <w:rsid w:val="22A04AF7"/>
    <w:rsid w:val="22A30143"/>
    <w:rsid w:val="22A31EF1"/>
    <w:rsid w:val="22A448F0"/>
    <w:rsid w:val="22A53EBB"/>
    <w:rsid w:val="22B440FE"/>
    <w:rsid w:val="22B91715"/>
    <w:rsid w:val="22BE6801"/>
    <w:rsid w:val="22C500B9"/>
    <w:rsid w:val="22CA2A17"/>
    <w:rsid w:val="22CE3412"/>
    <w:rsid w:val="22D14CB0"/>
    <w:rsid w:val="22D4654E"/>
    <w:rsid w:val="22D93B65"/>
    <w:rsid w:val="22D95913"/>
    <w:rsid w:val="22DB5B2F"/>
    <w:rsid w:val="22EE5862"/>
    <w:rsid w:val="22F015DA"/>
    <w:rsid w:val="22F8048F"/>
    <w:rsid w:val="22FB7F7F"/>
    <w:rsid w:val="230961F8"/>
    <w:rsid w:val="230C3F3A"/>
    <w:rsid w:val="23103A2A"/>
    <w:rsid w:val="231336BF"/>
    <w:rsid w:val="23151041"/>
    <w:rsid w:val="23160915"/>
    <w:rsid w:val="23164DB9"/>
    <w:rsid w:val="232C638A"/>
    <w:rsid w:val="2331285C"/>
    <w:rsid w:val="233500BF"/>
    <w:rsid w:val="23377FF7"/>
    <w:rsid w:val="233A2855"/>
    <w:rsid w:val="233D0598"/>
    <w:rsid w:val="23403BE4"/>
    <w:rsid w:val="23411E36"/>
    <w:rsid w:val="2342795C"/>
    <w:rsid w:val="234550BE"/>
    <w:rsid w:val="234731C4"/>
    <w:rsid w:val="23474F72"/>
    <w:rsid w:val="23476D20"/>
    <w:rsid w:val="23496F3C"/>
    <w:rsid w:val="234B6811"/>
    <w:rsid w:val="234C4BAE"/>
    <w:rsid w:val="23517B9F"/>
    <w:rsid w:val="23582CDC"/>
    <w:rsid w:val="23675615"/>
    <w:rsid w:val="236B0C61"/>
    <w:rsid w:val="236B425F"/>
    <w:rsid w:val="236C6787"/>
    <w:rsid w:val="23720241"/>
    <w:rsid w:val="237A203E"/>
    <w:rsid w:val="237A70F6"/>
    <w:rsid w:val="237D6BE6"/>
    <w:rsid w:val="23836192"/>
    <w:rsid w:val="23843AD1"/>
    <w:rsid w:val="23847F75"/>
    <w:rsid w:val="238E0DF3"/>
    <w:rsid w:val="238E2BA1"/>
    <w:rsid w:val="23901F29"/>
    <w:rsid w:val="23977CA8"/>
    <w:rsid w:val="23990716"/>
    <w:rsid w:val="239C0061"/>
    <w:rsid w:val="239F090A"/>
    <w:rsid w:val="23A3664D"/>
    <w:rsid w:val="23A67EEB"/>
    <w:rsid w:val="23A93537"/>
    <w:rsid w:val="23A979DB"/>
    <w:rsid w:val="23AF407D"/>
    <w:rsid w:val="23B908A4"/>
    <w:rsid w:val="23B95E70"/>
    <w:rsid w:val="23C10881"/>
    <w:rsid w:val="23C16AD3"/>
    <w:rsid w:val="23CD36CA"/>
    <w:rsid w:val="23D031BA"/>
    <w:rsid w:val="23D17CF2"/>
    <w:rsid w:val="23D83E1C"/>
    <w:rsid w:val="23DA5DE6"/>
    <w:rsid w:val="23E40A13"/>
    <w:rsid w:val="23E95BEF"/>
    <w:rsid w:val="23ED5B1A"/>
    <w:rsid w:val="23F21382"/>
    <w:rsid w:val="23FD0064"/>
    <w:rsid w:val="2403691B"/>
    <w:rsid w:val="240370EB"/>
    <w:rsid w:val="24044C11"/>
    <w:rsid w:val="240B41F2"/>
    <w:rsid w:val="241A2687"/>
    <w:rsid w:val="24217571"/>
    <w:rsid w:val="2423778D"/>
    <w:rsid w:val="2426102C"/>
    <w:rsid w:val="24262DDA"/>
    <w:rsid w:val="242B03F0"/>
    <w:rsid w:val="242B219E"/>
    <w:rsid w:val="243454F7"/>
    <w:rsid w:val="243E6375"/>
    <w:rsid w:val="2443573A"/>
    <w:rsid w:val="24466FD8"/>
    <w:rsid w:val="24482D50"/>
    <w:rsid w:val="244D65B8"/>
    <w:rsid w:val="245375B0"/>
    <w:rsid w:val="245B6F27"/>
    <w:rsid w:val="245E07C6"/>
    <w:rsid w:val="246062EC"/>
    <w:rsid w:val="24642C0A"/>
    <w:rsid w:val="246851A0"/>
    <w:rsid w:val="246A53BC"/>
    <w:rsid w:val="246B6A3F"/>
    <w:rsid w:val="246D0A09"/>
    <w:rsid w:val="246D6C5B"/>
    <w:rsid w:val="246F4EFF"/>
    <w:rsid w:val="247022A7"/>
    <w:rsid w:val="24747FE9"/>
    <w:rsid w:val="247578BD"/>
    <w:rsid w:val="24763D61"/>
    <w:rsid w:val="247C0C4C"/>
    <w:rsid w:val="247D6439"/>
    <w:rsid w:val="247E2C16"/>
    <w:rsid w:val="24832617"/>
    <w:rsid w:val="248D2E59"/>
    <w:rsid w:val="24961D0D"/>
    <w:rsid w:val="24A26904"/>
    <w:rsid w:val="24A85EE5"/>
    <w:rsid w:val="24AA2A5A"/>
    <w:rsid w:val="24AB32DF"/>
    <w:rsid w:val="24AC1531"/>
    <w:rsid w:val="24AD7057"/>
    <w:rsid w:val="24B14D99"/>
    <w:rsid w:val="24B22173"/>
    <w:rsid w:val="24B30B11"/>
    <w:rsid w:val="24B95AD9"/>
    <w:rsid w:val="24BB1774"/>
    <w:rsid w:val="24BE24DA"/>
    <w:rsid w:val="24C20D54"/>
    <w:rsid w:val="24CE594B"/>
    <w:rsid w:val="24CF5825"/>
    <w:rsid w:val="24D26ABE"/>
    <w:rsid w:val="24D64800"/>
    <w:rsid w:val="24D663E6"/>
    <w:rsid w:val="24D77F2B"/>
    <w:rsid w:val="24DB5972"/>
    <w:rsid w:val="24DE36B4"/>
    <w:rsid w:val="24E0551A"/>
    <w:rsid w:val="24EE1B49"/>
    <w:rsid w:val="24EF141E"/>
    <w:rsid w:val="24F579FC"/>
    <w:rsid w:val="24F66C50"/>
    <w:rsid w:val="24FF3AEE"/>
    <w:rsid w:val="25004B0F"/>
    <w:rsid w:val="250C0222"/>
    <w:rsid w:val="250F386E"/>
    <w:rsid w:val="25140E84"/>
    <w:rsid w:val="251A0B90"/>
    <w:rsid w:val="251C31E3"/>
    <w:rsid w:val="251E1D03"/>
    <w:rsid w:val="25287F65"/>
    <w:rsid w:val="252A06A8"/>
    <w:rsid w:val="253634F0"/>
    <w:rsid w:val="2536529E"/>
    <w:rsid w:val="253A30B9"/>
    <w:rsid w:val="253A4D8F"/>
    <w:rsid w:val="253F05F7"/>
    <w:rsid w:val="254259F1"/>
    <w:rsid w:val="25453733"/>
    <w:rsid w:val="25553977"/>
    <w:rsid w:val="2556149D"/>
    <w:rsid w:val="25592D3B"/>
    <w:rsid w:val="255A0F8D"/>
    <w:rsid w:val="255E0351"/>
    <w:rsid w:val="256040C9"/>
    <w:rsid w:val="256516E0"/>
    <w:rsid w:val="25675458"/>
    <w:rsid w:val="257638ED"/>
    <w:rsid w:val="257D4C7B"/>
    <w:rsid w:val="2584600A"/>
    <w:rsid w:val="25853B30"/>
    <w:rsid w:val="258B00E2"/>
    <w:rsid w:val="258B383C"/>
    <w:rsid w:val="258C1362"/>
    <w:rsid w:val="259D152E"/>
    <w:rsid w:val="25A55F80"/>
    <w:rsid w:val="25A62424"/>
    <w:rsid w:val="25A8619C"/>
    <w:rsid w:val="25A917A6"/>
    <w:rsid w:val="25AD37B3"/>
    <w:rsid w:val="25B032A3"/>
    <w:rsid w:val="25B276F2"/>
    <w:rsid w:val="25B60C44"/>
    <w:rsid w:val="25B61F3B"/>
    <w:rsid w:val="25BE27CC"/>
    <w:rsid w:val="25C1100C"/>
    <w:rsid w:val="25C32FD6"/>
    <w:rsid w:val="25C7239A"/>
    <w:rsid w:val="25CB3C39"/>
    <w:rsid w:val="25CE197B"/>
    <w:rsid w:val="25D02FFD"/>
    <w:rsid w:val="25D32D3D"/>
    <w:rsid w:val="25E1345C"/>
    <w:rsid w:val="25E42F4C"/>
    <w:rsid w:val="25E847EB"/>
    <w:rsid w:val="25EB6089"/>
    <w:rsid w:val="25F3318F"/>
    <w:rsid w:val="25F34F3E"/>
    <w:rsid w:val="25F52A64"/>
    <w:rsid w:val="25F74A5C"/>
    <w:rsid w:val="25FF38E2"/>
    <w:rsid w:val="2601765A"/>
    <w:rsid w:val="26031625"/>
    <w:rsid w:val="260E7FC9"/>
    <w:rsid w:val="2613738E"/>
    <w:rsid w:val="26143832"/>
    <w:rsid w:val="26181471"/>
    <w:rsid w:val="2628662C"/>
    <w:rsid w:val="26296BB1"/>
    <w:rsid w:val="262B0B7B"/>
    <w:rsid w:val="262D45DE"/>
    <w:rsid w:val="26307F40"/>
    <w:rsid w:val="26325A66"/>
    <w:rsid w:val="263317DE"/>
    <w:rsid w:val="263537A8"/>
    <w:rsid w:val="26393298"/>
    <w:rsid w:val="263A491A"/>
    <w:rsid w:val="263A5E5B"/>
    <w:rsid w:val="26467763"/>
    <w:rsid w:val="264A7253"/>
    <w:rsid w:val="264D464E"/>
    <w:rsid w:val="26541E80"/>
    <w:rsid w:val="26555BF8"/>
    <w:rsid w:val="265C6F87"/>
    <w:rsid w:val="2668592C"/>
    <w:rsid w:val="26695200"/>
    <w:rsid w:val="266A4519"/>
    <w:rsid w:val="267E6EFD"/>
    <w:rsid w:val="26802C75"/>
    <w:rsid w:val="26812549"/>
    <w:rsid w:val="268134B5"/>
    <w:rsid w:val="2685028B"/>
    <w:rsid w:val="26864004"/>
    <w:rsid w:val="268A3AF4"/>
    <w:rsid w:val="268B161A"/>
    <w:rsid w:val="268C786C"/>
    <w:rsid w:val="269009DE"/>
    <w:rsid w:val="269404CF"/>
    <w:rsid w:val="269A66B7"/>
    <w:rsid w:val="269E134D"/>
    <w:rsid w:val="26A06E73"/>
    <w:rsid w:val="26A526DC"/>
    <w:rsid w:val="26A53EF9"/>
    <w:rsid w:val="26A94201"/>
    <w:rsid w:val="26AC274F"/>
    <w:rsid w:val="26AF355A"/>
    <w:rsid w:val="26B75BDF"/>
    <w:rsid w:val="26BE554B"/>
    <w:rsid w:val="26C32B62"/>
    <w:rsid w:val="26CD578F"/>
    <w:rsid w:val="26D92385"/>
    <w:rsid w:val="26DE799C"/>
    <w:rsid w:val="26E01966"/>
    <w:rsid w:val="26E2748C"/>
    <w:rsid w:val="26E34FB2"/>
    <w:rsid w:val="26E36D60"/>
    <w:rsid w:val="26E74CBE"/>
    <w:rsid w:val="26E8081A"/>
    <w:rsid w:val="26EC20B9"/>
    <w:rsid w:val="26ED7BDF"/>
    <w:rsid w:val="26F70A5D"/>
    <w:rsid w:val="26FE1DEC"/>
    <w:rsid w:val="27044A29"/>
    <w:rsid w:val="27054F28"/>
    <w:rsid w:val="270C62B7"/>
    <w:rsid w:val="27133AE9"/>
    <w:rsid w:val="27182EAE"/>
    <w:rsid w:val="27194E78"/>
    <w:rsid w:val="271D34C8"/>
    <w:rsid w:val="27201D62"/>
    <w:rsid w:val="27207FB4"/>
    <w:rsid w:val="27225ADA"/>
    <w:rsid w:val="27230BFF"/>
    <w:rsid w:val="27231852"/>
    <w:rsid w:val="272555CB"/>
    <w:rsid w:val="272A0E33"/>
    <w:rsid w:val="272F6449"/>
    <w:rsid w:val="273870AC"/>
    <w:rsid w:val="273B3040"/>
    <w:rsid w:val="273D0B66"/>
    <w:rsid w:val="273F48DE"/>
    <w:rsid w:val="274719E5"/>
    <w:rsid w:val="274A6DDF"/>
    <w:rsid w:val="274C0DA9"/>
    <w:rsid w:val="274E4B21"/>
    <w:rsid w:val="274E68CF"/>
    <w:rsid w:val="274F0899"/>
    <w:rsid w:val="27514612"/>
    <w:rsid w:val="2753038A"/>
    <w:rsid w:val="27533EE6"/>
    <w:rsid w:val="27570020"/>
    <w:rsid w:val="275A1718"/>
    <w:rsid w:val="275D6B12"/>
    <w:rsid w:val="275F0ADD"/>
    <w:rsid w:val="276142BF"/>
    <w:rsid w:val="276500BD"/>
    <w:rsid w:val="27710810"/>
    <w:rsid w:val="277125BE"/>
    <w:rsid w:val="27747016"/>
    <w:rsid w:val="27751441"/>
    <w:rsid w:val="27783712"/>
    <w:rsid w:val="27870033"/>
    <w:rsid w:val="27906EE8"/>
    <w:rsid w:val="27907362"/>
    <w:rsid w:val="27930786"/>
    <w:rsid w:val="279B588D"/>
    <w:rsid w:val="279D33B3"/>
    <w:rsid w:val="27A110F5"/>
    <w:rsid w:val="27A6670B"/>
    <w:rsid w:val="27A95C55"/>
    <w:rsid w:val="27B70919"/>
    <w:rsid w:val="27C052F3"/>
    <w:rsid w:val="27C748D4"/>
    <w:rsid w:val="27CB7B5F"/>
    <w:rsid w:val="27CB7F20"/>
    <w:rsid w:val="27D019DA"/>
    <w:rsid w:val="27D36DD5"/>
    <w:rsid w:val="27D843EB"/>
    <w:rsid w:val="27E62FAC"/>
    <w:rsid w:val="27EB411E"/>
    <w:rsid w:val="27ED433A"/>
    <w:rsid w:val="27EE1E60"/>
    <w:rsid w:val="27EE63F8"/>
    <w:rsid w:val="27F21951"/>
    <w:rsid w:val="27FD412F"/>
    <w:rsid w:val="28017DE6"/>
    <w:rsid w:val="28041684"/>
    <w:rsid w:val="280671AA"/>
    <w:rsid w:val="28081174"/>
    <w:rsid w:val="28101024"/>
    <w:rsid w:val="282633A8"/>
    <w:rsid w:val="282E04AF"/>
    <w:rsid w:val="28304227"/>
    <w:rsid w:val="28333E1D"/>
    <w:rsid w:val="28341F69"/>
    <w:rsid w:val="28355CE1"/>
    <w:rsid w:val="283C7460"/>
    <w:rsid w:val="28416434"/>
    <w:rsid w:val="28425D08"/>
    <w:rsid w:val="28445F24"/>
    <w:rsid w:val="28454BD6"/>
    <w:rsid w:val="28455253"/>
    <w:rsid w:val="284657F9"/>
    <w:rsid w:val="28485A15"/>
    <w:rsid w:val="284877C3"/>
    <w:rsid w:val="284E0B51"/>
    <w:rsid w:val="284F6DA3"/>
    <w:rsid w:val="28520641"/>
    <w:rsid w:val="28546167"/>
    <w:rsid w:val="28551971"/>
    <w:rsid w:val="2858552C"/>
    <w:rsid w:val="285B1C53"/>
    <w:rsid w:val="286345FC"/>
    <w:rsid w:val="286914E7"/>
    <w:rsid w:val="286B1703"/>
    <w:rsid w:val="286D7229"/>
    <w:rsid w:val="287405B8"/>
    <w:rsid w:val="288527C5"/>
    <w:rsid w:val="28870BE3"/>
    <w:rsid w:val="288F53F1"/>
    <w:rsid w:val="289C366A"/>
    <w:rsid w:val="289F7086"/>
    <w:rsid w:val="28AF7842"/>
    <w:rsid w:val="28B135BA"/>
    <w:rsid w:val="28B5472C"/>
    <w:rsid w:val="28B9421C"/>
    <w:rsid w:val="28C32028"/>
    <w:rsid w:val="28C441DC"/>
    <w:rsid w:val="28CC490F"/>
    <w:rsid w:val="28CD7CC8"/>
    <w:rsid w:val="28D9666D"/>
    <w:rsid w:val="28DE1ED5"/>
    <w:rsid w:val="28DE3C83"/>
    <w:rsid w:val="28DE40AA"/>
    <w:rsid w:val="28E05C4D"/>
    <w:rsid w:val="28E13773"/>
    <w:rsid w:val="28E55011"/>
    <w:rsid w:val="28E82D54"/>
    <w:rsid w:val="28F90ABD"/>
    <w:rsid w:val="28F9286B"/>
    <w:rsid w:val="28F96D0F"/>
    <w:rsid w:val="28FC05AD"/>
    <w:rsid w:val="29037B8D"/>
    <w:rsid w:val="29057462"/>
    <w:rsid w:val="290D4568"/>
    <w:rsid w:val="2912392D"/>
    <w:rsid w:val="2915627C"/>
    <w:rsid w:val="2916341D"/>
    <w:rsid w:val="29183639"/>
    <w:rsid w:val="291B0A33"/>
    <w:rsid w:val="291D0C4F"/>
    <w:rsid w:val="29226266"/>
    <w:rsid w:val="29235B3A"/>
    <w:rsid w:val="292813A2"/>
    <w:rsid w:val="292E4C0A"/>
    <w:rsid w:val="29325D7D"/>
    <w:rsid w:val="29345E77"/>
    <w:rsid w:val="293B7327"/>
    <w:rsid w:val="2940493E"/>
    <w:rsid w:val="294206B6"/>
    <w:rsid w:val="294C65AD"/>
    <w:rsid w:val="29542197"/>
    <w:rsid w:val="295D104C"/>
    <w:rsid w:val="295E3016"/>
    <w:rsid w:val="29606D8E"/>
    <w:rsid w:val="296E357B"/>
    <w:rsid w:val="297445E7"/>
    <w:rsid w:val="29804D3A"/>
    <w:rsid w:val="29806583"/>
    <w:rsid w:val="29891E41"/>
    <w:rsid w:val="298962E5"/>
    <w:rsid w:val="298B3C4C"/>
    <w:rsid w:val="299407E6"/>
    <w:rsid w:val="299F1664"/>
    <w:rsid w:val="29A529F3"/>
    <w:rsid w:val="29AC5B2F"/>
    <w:rsid w:val="29AE18A7"/>
    <w:rsid w:val="29B80978"/>
    <w:rsid w:val="29C015DB"/>
    <w:rsid w:val="29C94933"/>
    <w:rsid w:val="29D3130E"/>
    <w:rsid w:val="29D46E34"/>
    <w:rsid w:val="29DD218D"/>
    <w:rsid w:val="29E259F5"/>
    <w:rsid w:val="29E67293"/>
    <w:rsid w:val="29E96D83"/>
    <w:rsid w:val="29F15C38"/>
    <w:rsid w:val="29F26D24"/>
    <w:rsid w:val="29F64FFC"/>
    <w:rsid w:val="29FD638B"/>
    <w:rsid w:val="2A043BBD"/>
    <w:rsid w:val="2A092F82"/>
    <w:rsid w:val="2A094D30"/>
    <w:rsid w:val="2A106382"/>
    <w:rsid w:val="2A15033F"/>
    <w:rsid w:val="2A1662C1"/>
    <w:rsid w:val="2A17569E"/>
    <w:rsid w:val="2A1A6F3D"/>
    <w:rsid w:val="2A1C7367"/>
    <w:rsid w:val="2A261D85"/>
    <w:rsid w:val="2A2815FA"/>
    <w:rsid w:val="2A294452"/>
    <w:rsid w:val="2A385183"/>
    <w:rsid w:val="2A3873C3"/>
    <w:rsid w:val="2A3C5105"/>
    <w:rsid w:val="2A420242"/>
    <w:rsid w:val="2A467D32"/>
    <w:rsid w:val="2A4915D0"/>
    <w:rsid w:val="2A49748E"/>
    <w:rsid w:val="2A497822"/>
    <w:rsid w:val="2A4E45E1"/>
    <w:rsid w:val="2A53244F"/>
    <w:rsid w:val="2A5F0DF4"/>
    <w:rsid w:val="2A622692"/>
    <w:rsid w:val="2A662239"/>
    <w:rsid w:val="2A6D6092"/>
    <w:rsid w:val="2A6E7289"/>
    <w:rsid w:val="2A6F54DA"/>
    <w:rsid w:val="2A720B27"/>
    <w:rsid w:val="2A7228D5"/>
    <w:rsid w:val="2A740F74"/>
    <w:rsid w:val="2A7523C5"/>
    <w:rsid w:val="2A7C19A5"/>
    <w:rsid w:val="2A7D76B4"/>
    <w:rsid w:val="2A7E6069"/>
    <w:rsid w:val="2A81520E"/>
    <w:rsid w:val="2A88659C"/>
    <w:rsid w:val="2A900FAD"/>
    <w:rsid w:val="2A9036A3"/>
    <w:rsid w:val="2A9270B0"/>
    <w:rsid w:val="2A97058D"/>
    <w:rsid w:val="2A9F38E6"/>
    <w:rsid w:val="2AA8279A"/>
    <w:rsid w:val="2AAB228B"/>
    <w:rsid w:val="2AB078A1"/>
    <w:rsid w:val="2AB27175"/>
    <w:rsid w:val="2ABB0720"/>
    <w:rsid w:val="2ABC4498"/>
    <w:rsid w:val="2ABE1FBE"/>
    <w:rsid w:val="2AC33130"/>
    <w:rsid w:val="2AC450FA"/>
    <w:rsid w:val="2AC46EA9"/>
    <w:rsid w:val="2ACB6960"/>
    <w:rsid w:val="2AD52E64"/>
    <w:rsid w:val="2AD6263E"/>
    <w:rsid w:val="2AEB2687"/>
    <w:rsid w:val="2AEC3A3B"/>
    <w:rsid w:val="2AEF03C9"/>
    <w:rsid w:val="2AEF3F25"/>
    <w:rsid w:val="2AF7727E"/>
    <w:rsid w:val="2B057BED"/>
    <w:rsid w:val="2B0A6FB1"/>
    <w:rsid w:val="2B0B2D29"/>
    <w:rsid w:val="2B0D4CF3"/>
    <w:rsid w:val="2B147E30"/>
    <w:rsid w:val="2B1716CE"/>
    <w:rsid w:val="2B1D3F18"/>
    <w:rsid w:val="2B230073"/>
    <w:rsid w:val="2B255CF1"/>
    <w:rsid w:val="2B2A1401"/>
    <w:rsid w:val="2B2C517A"/>
    <w:rsid w:val="2B364ABF"/>
    <w:rsid w:val="2B3C1135"/>
    <w:rsid w:val="2B404781"/>
    <w:rsid w:val="2B437463"/>
    <w:rsid w:val="2B457FE9"/>
    <w:rsid w:val="2B4F70BA"/>
    <w:rsid w:val="2B514BE0"/>
    <w:rsid w:val="2B5244B4"/>
    <w:rsid w:val="2B5364B1"/>
    <w:rsid w:val="2B545BC4"/>
    <w:rsid w:val="2B560448"/>
    <w:rsid w:val="2B593A95"/>
    <w:rsid w:val="2B5B780D"/>
    <w:rsid w:val="2B5E554F"/>
    <w:rsid w:val="2B5E72FD"/>
    <w:rsid w:val="2B603075"/>
    <w:rsid w:val="2B683CD8"/>
    <w:rsid w:val="2B6C37C8"/>
    <w:rsid w:val="2B6D12EE"/>
    <w:rsid w:val="2B6D7540"/>
    <w:rsid w:val="2B7807EE"/>
    <w:rsid w:val="2B786611"/>
    <w:rsid w:val="2B794137"/>
    <w:rsid w:val="2B852ADC"/>
    <w:rsid w:val="2B856638"/>
    <w:rsid w:val="2B8723B0"/>
    <w:rsid w:val="2B8E7BE2"/>
    <w:rsid w:val="2B91322F"/>
    <w:rsid w:val="2B942D1F"/>
    <w:rsid w:val="2B95696A"/>
    <w:rsid w:val="2B980A61"/>
    <w:rsid w:val="2B984192"/>
    <w:rsid w:val="2B9845BD"/>
    <w:rsid w:val="2B9B3F1D"/>
    <w:rsid w:val="2BA03472"/>
    <w:rsid w:val="2BA72A52"/>
    <w:rsid w:val="2BA74800"/>
    <w:rsid w:val="2BAE3DE1"/>
    <w:rsid w:val="2BB807BB"/>
    <w:rsid w:val="2BBF00EC"/>
    <w:rsid w:val="2BC2163A"/>
    <w:rsid w:val="2BC37CFD"/>
    <w:rsid w:val="2BC929C8"/>
    <w:rsid w:val="2BCA6741"/>
    <w:rsid w:val="2BCC24B9"/>
    <w:rsid w:val="2BD5237F"/>
    <w:rsid w:val="2BD575BF"/>
    <w:rsid w:val="2BE536CE"/>
    <w:rsid w:val="2BE758D9"/>
    <w:rsid w:val="2BE961B4"/>
    <w:rsid w:val="2BEE242F"/>
    <w:rsid w:val="2BEF61A7"/>
    <w:rsid w:val="2BEF7F55"/>
    <w:rsid w:val="2BFA78E0"/>
    <w:rsid w:val="2BFD6B16"/>
    <w:rsid w:val="2BFF288E"/>
    <w:rsid w:val="2C09049E"/>
    <w:rsid w:val="2C091017"/>
    <w:rsid w:val="2C0A653C"/>
    <w:rsid w:val="2C0C0B07"/>
    <w:rsid w:val="2C0F23A5"/>
    <w:rsid w:val="2C153E60"/>
    <w:rsid w:val="2C191F85"/>
    <w:rsid w:val="2C1B0D4A"/>
    <w:rsid w:val="2C3562B0"/>
    <w:rsid w:val="2C365B84"/>
    <w:rsid w:val="2C3979F2"/>
    <w:rsid w:val="2C3D70AC"/>
    <w:rsid w:val="2C3E47B1"/>
    <w:rsid w:val="2C3F712F"/>
    <w:rsid w:val="2C416A03"/>
    <w:rsid w:val="2C46307E"/>
    <w:rsid w:val="2C4B162F"/>
    <w:rsid w:val="2C631A05"/>
    <w:rsid w:val="2C6721E1"/>
    <w:rsid w:val="2C6941AB"/>
    <w:rsid w:val="2C6D60EB"/>
    <w:rsid w:val="2C7A0167"/>
    <w:rsid w:val="2C7F752B"/>
    <w:rsid w:val="2C803A9A"/>
    <w:rsid w:val="2C866B0B"/>
    <w:rsid w:val="2C8815B2"/>
    <w:rsid w:val="2C884632"/>
    <w:rsid w:val="2C8B5ED0"/>
    <w:rsid w:val="2C931228"/>
    <w:rsid w:val="2C985B8A"/>
    <w:rsid w:val="2C994A91"/>
    <w:rsid w:val="2C9C1E8B"/>
    <w:rsid w:val="2C9C632F"/>
    <w:rsid w:val="2CA60F5C"/>
    <w:rsid w:val="2CA945A8"/>
    <w:rsid w:val="2CAC3FA5"/>
    <w:rsid w:val="2CB371D5"/>
    <w:rsid w:val="2CB52F4D"/>
    <w:rsid w:val="2CB82A3D"/>
    <w:rsid w:val="2CBC42DB"/>
    <w:rsid w:val="2CC15D95"/>
    <w:rsid w:val="2CC3566A"/>
    <w:rsid w:val="2CCD473A"/>
    <w:rsid w:val="2CD31625"/>
    <w:rsid w:val="2CD930DF"/>
    <w:rsid w:val="2CE028C6"/>
    <w:rsid w:val="2CE54D5A"/>
    <w:rsid w:val="2CE657FC"/>
    <w:rsid w:val="2CE82D6F"/>
    <w:rsid w:val="2CED0939"/>
    <w:rsid w:val="2CED6B8B"/>
    <w:rsid w:val="2CF27CFD"/>
    <w:rsid w:val="2CF717B7"/>
    <w:rsid w:val="2CF75313"/>
    <w:rsid w:val="2CFC5020"/>
    <w:rsid w:val="2D085772"/>
    <w:rsid w:val="2D0D4B37"/>
    <w:rsid w:val="2D140E5E"/>
    <w:rsid w:val="2D157E8F"/>
    <w:rsid w:val="2D1B36F8"/>
    <w:rsid w:val="2D287BC3"/>
    <w:rsid w:val="2D2F71A3"/>
    <w:rsid w:val="2D343236"/>
    <w:rsid w:val="2D4744ED"/>
    <w:rsid w:val="2D485B6F"/>
    <w:rsid w:val="2D4C4AC2"/>
    <w:rsid w:val="2D4D13D7"/>
    <w:rsid w:val="2D4F281F"/>
    <w:rsid w:val="2D517119"/>
    <w:rsid w:val="2D524C40"/>
    <w:rsid w:val="2D60110A"/>
    <w:rsid w:val="2D6706EB"/>
    <w:rsid w:val="2D684463"/>
    <w:rsid w:val="2D686211"/>
    <w:rsid w:val="2D6A3D37"/>
    <w:rsid w:val="2D6D3827"/>
    <w:rsid w:val="2D742E08"/>
    <w:rsid w:val="2D79041E"/>
    <w:rsid w:val="2D7B4196"/>
    <w:rsid w:val="2D7E5A35"/>
    <w:rsid w:val="2D7E77E3"/>
    <w:rsid w:val="2D8E211C"/>
    <w:rsid w:val="2D92328E"/>
    <w:rsid w:val="2D9708A4"/>
    <w:rsid w:val="2D99461C"/>
    <w:rsid w:val="2D9B65E7"/>
    <w:rsid w:val="2DA134D1"/>
    <w:rsid w:val="2DB06A5A"/>
    <w:rsid w:val="2DB11966"/>
    <w:rsid w:val="2DB43204"/>
    <w:rsid w:val="2DBD6B7D"/>
    <w:rsid w:val="2DBE22D5"/>
    <w:rsid w:val="2DD15014"/>
    <w:rsid w:val="2DD92C6B"/>
    <w:rsid w:val="2DE2019D"/>
    <w:rsid w:val="2DEC0BF0"/>
    <w:rsid w:val="2DF72DE4"/>
    <w:rsid w:val="2E0220AF"/>
    <w:rsid w:val="2E0A72C8"/>
    <w:rsid w:val="2E0C4DEE"/>
    <w:rsid w:val="2E141EF5"/>
    <w:rsid w:val="2E1B7727"/>
    <w:rsid w:val="2E2445EA"/>
    <w:rsid w:val="2E3305CD"/>
    <w:rsid w:val="2E3D585B"/>
    <w:rsid w:val="2E483EDC"/>
    <w:rsid w:val="2E4B082A"/>
    <w:rsid w:val="2E4C78E1"/>
    <w:rsid w:val="2E4E3659"/>
    <w:rsid w:val="2E532A1D"/>
    <w:rsid w:val="2E552C39"/>
    <w:rsid w:val="2E556795"/>
    <w:rsid w:val="2E5D4E86"/>
    <w:rsid w:val="2E5D790B"/>
    <w:rsid w:val="2E61338C"/>
    <w:rsid w:val="2E690493"/>
    <w:rsid w:val="2E6966E5"/>
    <w:rsid w:val="2E6B020F"/>
    <w:rsid w:val="2E6B1950"/>
    <w:rsid w:val="2E7035CF"/>
    <w:rsid w:val="2E717347"/>
    <w:rsid w:val="2E742A02"/>
    <w:rsid w:val="2E7E5716"/>
    <w:rsid w:val="2E7F1A64"/>
    <w:rsid w:val="2E8928E3"/>
    <w:rsid w:val="2E89643F"/>
    <w:rsid w:val="2E8B21B7"/>
    <w:rsid w:val="2E924AFA"/>
    <w:rsid w:val="2E953036"/>
    <w:rsid w:val="2E9A3C18"/>
    <w:rsid w:val="2EA27501"/>
    <w:rsid w:val="2EAB2859"/>
    <w:rsid w:val="2EB86D24"/>
    <w:rsid w:val="2EBB0FEE"/>
    <w:rsid w:val="2EBD258D"/>
    <w:rsid w:val="2EC15BD9"/>
    <w:rsid w:val="2EC63002"/>
    <w:rsid w:val="2ED10AFD"/>
    <w:rsid w:val="2EE30245"/>
    <w:rsid w:val="2EF266DA"/>
    <w:rsid w:val="2EFC4E63"/>
    <w:rsid w:val="2F0106CB"/>
    <w:rsid w:val="2F0A6B38"/>
    <w:rsid w:val="2F0E4B96"/>
    <w:rsid w:val="2F10090E"/>
    <w:rsid w:val="2F106B60"/>
    <w:rsid w:val="2F125CDF"/>
    <w:rsid w:val="2F154177"/>
    <w:rsid w:val="2F212B1B"/>
    <w:rsid w:val="2F236894"/>
    <w:rsid w:val="2F25260C"/>
    <w:rsid w:val="2F2820FC"/>
    <w:rsid w:val="2F365B05"/>
    <w:rsid w:val="2F391C13"/>
    <w:rsid w:val="2F3960B7"/>
    <w:rsid w:val="2F3E547B"/>
    <w:rsid w:val="2F5A5701"/>
    <w:rsid w:val="2F601896"/>
    <w:rsid w:val="2F68074A"/>
    <w:rsid w:val="2F697F69"/>
    <w:rsid w:val="2F7013AD"/>
    <w:rsid w:val="2F762E67"/>
    <w:rsid w:val="2F81180C"/>
    <w:rsid w:val="2F8161F0"/>
    <w:rsid w:val="2F8310E0"/>
    <w:rsid w:val="2F884949"/>
    <w:rsid w:val="2F923A19"/>
    <w:rsid w:val="2F946CCB"/>
    <w:rsid w:val="2F9E5F1A"/>
    <w:rsid w:val="2FA5374C"/>
    <w:rsid w:val="2FA572A9"/>
    <w:rsid w:val="2FB254A3"/>
    <w:rsid w:val="2FC35981"/>
    <w:rsid w:val="2FC736C3"/>
    <w:rsid w:val="2FC75471"/>
    <w:rsid w:val="2FCC2A87"/>
    <w:rsid w:val="2FCF0858"/>
    <w:rsid w:val="2FD25781"/>
    <w:rsid w:val="2FD91648"/>
    <w:rsid w:val="2FD933F6"/>
    <w:rsid w:val="2FD951A4"/>
    <w:rsid w:val="2FDD4C94"/>
    <w:rsid w:val="2FE9188B"/>
    <w:rsid w:val="2FEE6EA1"/>
    <w:rsid w:val="2FEF2C1A"/>
    <w:rsid w:val="2FF20AF7"/>
    <w:rsid w:val="2FF26266"/>
    <w:rsid w:val="2FFD7934"/>
    <w:rsid w:val="2FFE4C0B"/>
    <w:rsid w:val="30055F99"/>
    <w:rsid w:val="30074987"/>
    <w:rsid w:val="30112B90"/>
    <w:rsid w:val="30161F54"/>
    <w:rsid w:val="301D7787"/>
    <w:rsid w:val="30202DD3"/>
    <w:rsid w:val="302428C3"/>
    <w:rsid w:val="302503E9"/>
    <w:rsid w:val="3038011D"/>
    <w:rsid w:val="30393E95"/>
    <w:rsid w:val="30395C43"/>
    <w:rsid w:val="303B19BB"/>
    <w:rsid w:val="30403475"/>
    <w:rsid w:val="3049232A"/>
    <w:rsid w:val="304E5B92"/>
    <w:rsid w:val="304F5466"/>
    <w:rsid w:val="30542A7D"/>
    <w:rsid w:val="305B02AF"/>
    <w:rsid w:val="305D4027"/>
    <w:rsid w:val="305F7D9F"/>
    <w:rsid w:val="30670A02"/>
    <w:rsid w:val="306C0F64"/>
    <w:rsid w:val="30733ACD"/>
    <w:rsid w:val="307A0735"/>
    <w:rsid w:val="307C26FF"/>
    <w:rsid w:val="307D1FD3"/>
    <w:rsid w:val="307F7AFA"/>
    <w:rsid w:val="308415B4"/>
    <w:rsid w:val="308570DA"/>
    <w:rsid w:val="30891891"/>
    <w:rsid w:val="308C3862"/>
    <w:rsid w:val="308C66BA"/>
    <w:rsid w:val="308E41E1"/>
    <w:rsid w:val="30901D07"/>
    <w:rsid w:val="30913CD1"/>
    <w:rsid w:val="309379D8"/>
    <w:rsid w:val="309D2676"/>
    <w:rsid w:val="30A05CC2"/>
    <w:rsid w:val="30A13F14"/>
    <w:rsid w:val="30A270F7"/>
    <w:rsid w:val="30A27C8C"/>
    <w:rsid w:val="30AB6B41"/>
    <w:rsid w:val="30B023A9"/>
    <w:rsid w:val="30B04157"/>
    <w:rsid w:val="30B55C11"/>
    <w:rsid w:val="30B579BF"/>
    <w:rsid w:val="30B73737"/>
    <w:rsid w:val="30C419B0"/>
    <w:rsid w:val="30CE6CD3"/>
    <w:rsid w:val="30DC319E"/>
    <w:rsid w:val="30DD6F16"/>
    <w:rsid w:val="30DF1478"/>
    <w:rsid w:val="30E42053"/>
    <w:rsid w:val="30E738F1"/>
    <w:rsid w:val="30E958BB"/>
    <w:rsid w:val="30EB33E1"/>
    <w:rsid w:val="30EC0F07"/>
    <w:rsid w:val="30EC586F"/>
    <w:rsid w:val="30F304E8"/>
    <w:rsid w:val="30F54260"/>
    <w:rsid w:val="30F71D86"/>
    <w:rsid w:val="31012C04"/>
    <w:rsid w:val="310426F5"/>
    <w:rsid w:val="3106021B"/>
    <w:rsid w:val="3106646D"/>
    <w:rsid w:val="31077AEF"/>
    <w:rsid w:val="310E70CF"/>
    <w:rsid w:val="31126BC0"/>
    <w:rsid w:val="311346E6"/>
    <w:rsid w:val="312A382C"/>
    <w:rsid w:val="312B5ED3"/>
    <w:rsid w:val="31353510"/>
    <w:rsid w:val="31411253"/>
    <w:rsid w:val="31436D79"/>
    <w:rsid w:val="31466869"/>
    <w:rsid w:val="3148438F"/>
    <w:rsid w:val="314D7BF8"/>
    <w:rsid w:val="3152520E"/>
    <w:rsid w:val="31592A40"/>
    <w:rsid w:val="3166515D"/>
    <w:rsid w:val="317038E6"/>
    <w:rsid w:val="31745184"/>
    <w:rsid w:val="31772EC7"/>
    <w:rsid w:val="317A4765"/>
    <w:rsid w:val="317C672F"/>
    <w:rsid w:val="3183186B"/>
    <w:rsid w:val="318C4BC4"/>
    <w:rsid w:val="318D26EA"/>
    <w:rsid w:val="318D4498"/>
    <w:rsid w:val="319B054E"/>
    <w:rsid w:val="319C6071"/>
    <w:rsid w:val="31A517E2"/>
    <w:rsid w:val="31A737AC"/>
    <w:rsid w:val="31A82D30"/>
    <w:rsid w:val="31AA6DF8"/>
    <w:rsid w:val="31AB0719"/>
    <w:rsid w:val="31AB491E"/>
    <w:rsid w:val="31AC537E"/>
    <w:rsid w:val="31B25CAD"/>
    <w:rsid w:val="31BC4D7D"/>
    <w:rsid w:val="31BC6B2B"/>
    <w:rsid w:val="31C205E6"/>
    <w:rsid w:val="31C3435E"/>
    <w:rsid w:val="31D04895"/>
    <w:rsid w:val="31D40319"/>
    <w:rsid w:val="31DB3455"/>
    <w:rsid w:val="31DB5204"/>
    <w:rsid w:val="31DE2F46"/>
    <w:rsid w:val="31E340B8"/>
    <w:rsid w:val="31E3679B"/>
    <w:rsid w:val="31E732FD"/>
    <w:rsid w:val="31E87920"/>
    <w:rsid w:val="31ED3189"/>
    <w:rsid w:val="31F369F1"/>
    <w:rsid w:val="31F462C5"/>
    <w:rsid w:val="32081D71"/>
    <w:rsid w:val="32116E77"/>
    <w:rsid w:val="32140715"/>
    <w:rsid w:val="32146967"/>
    <w:rsid w:val="321B1AA4"/>
    <w:rsid w:val="321C75CA"/>
    <w:rsid w:val="321E3342"/>
    <w:rsid w:val="322A1CE7"/>
    <w:rsid w:val="322A618B"/>
    <w:rsid w:val="322A7F39"/>
    <w:rsid w:val="322D17D7"/>
    <w:rsid w:val="322F554F"/>
    <w:rsid w:val="32335040"/>
    <w:rsid w:val="3240150B"/>
    <w:rsid w:val="324234D5"/>
    <w:rsid w:val="324C4353"/>
    <w:rsid w:val="324F5BF1"/>
    <w:rsid w:val="32517576"/>
    <w:rsid w:val="32566F80"/>
    <w:rsid w:val="325D030E"/>
    <w:rsid w:val="325E7BE3"/>
    <w:rsid w:val="325F5E35"/>
    <w:rsid w:val="3260395B"/>
    <w:rsid w:val="32641B63"/>
    <w:rsid w:val="32650F71"/>
    <w:rsid w:val="32676A97"/>
    <w:rsid w:val="326C0551"/>
    <w:rsid w:val="32794A1C"/>
    <w:rsid w:val="32827D75"/>
    <w:rsid w:val="328A09D8"/>
    <w:rsid w:val="328B4E7C"/>
    <w:rsid w:val="32957AA8"/>
    <w:rsid w:val="32A001FB"/>
    <w:rsid w:val="32A61CB5"/>
    <w:rsid w:val="32A95302"/>
    <w:rsid w:val="32A970B0"/>
    <w:rsid w:val="32AC3044"/>
    <w:rsid w:val="32B617CD"/>
    <w:rsid w:val="32BA306B"/>
    <w:rsid w:val="32BE5C2C"/>
    <w:rsid w:val="32BF0681"/>
    <w:rsid w:val="32CB5278"/>
    <w:rsid w:val="32CF5A77"/>
    <w:rsid w:val="32DA54BB"/>
    <w:rsid w:val="32E97DF4"/>
    <w:rsid w:val="32EF2C26"/>
    <w:rsid w:val="32F522F5"/>
    <w:rsid w:val="32FA3DAF"/>
    <w:rsid w:val="32FB6478"/>
    <w:rsid w:val="32FC7B27"/>
    <w:rsid w:val="32FD11AA"/>
    <w:rsid w:val="32FF13C6"/>
    <w:rsid w:val="33016EEC"/>
    <w:rsid w:val="33022C64"/>
    <w:rsid w:val="330469DC"/>
    <w:rsid w:val="3307027A"/>
    <w:rsid w:val="330B7D6A"/>
    <w:rsid w:val="331309CD"/>
    <w:rsid w:val="331F55C4"/>
    <w:rsid w:val="33226E62"/>
    <w:rsid w:val="33233306"/>
    <w:rsid w:val="33244988"/>
    <w:rsid w:val="33253A0C"/>
    <w:rsid w:val="33263B3F"/>
    <w:rsid w:val="33294694"/>
    <w:rsid w:val="333077D1"/>
    <w:rsid w:val="333170A5"/>
    <w:rsid w:val="333472C1"/>
    <w:rsid w:val="333C43C8"/>
    <w:rsid w:val="333F7A14"/>
    <w:rsid w:val="33446DD8"/>
    <w:rsid w:val="334F40FB"/>
    <w:rsid w:val="3361798A"/>
    <w:rsid w:val="33680D19"/>
    <w:rsid w:val="336963EB"/>
    <w:rsid w:val="336E3E55"/>
    <w:rsid w:val="33751688"/>
    <w:rsid w:val="33816EEB"/>
    <w:rsid w:val="33857B1D"/>
    <w:rsid w:val="33863895"/>
    <w:rsid w:val="33883169"/>
    <w:rsid w:val="3392223A"/>
    <w:rsid w:val="33955886"/>
    <w:rsid w:val="339733AC"/>
    <w:rsid w:val="339A10EE"/>
    <w:rsid w:val="33A8380B"/>
    <w:rsid w:val="33A855B9"/>
    <w:rsid w:val="33AB6E58"/>
    <w:rsid w:val="33AD7074"/>
    <w:rsid w:val="33AF6948"/>
    <w:rsid w:val="33B65F28"/>
    <w:rsid w:val="33BE302F"/>
    <w:rsid w:val="33C63C91"/>
    <w:rsid w:val="33CB1178"/>
    <w:rsid w:val="33CB74FA"/>
    <w:rsid w:val="33E505BB"/>
    <w:rsid w:val="33EB55CD"/>
    <w:rsid w:val="33EC4C02"/>
    <w:rsid w:val="33ED121E"/>
    <w:rsid w:val="33F407FF"/>
    <w:rsid w:val="33F56325"/>
    <w:rsid w:val="34076784"/>
    <w:rsid w:val="340D2360"/>
    <w:rsid w:val="3410665D"/>
    <w:rsid w:val="341D7D55"/>
    <w:rsid w:val="341E0659"/>
    <w:rsid w:val="341E3ACD"/>
    <w:rsid w:val="341F46BA"/>
    <w:rsid w:val="34211214"/>
    <w:rsid w:val="3421711A"/>
    <w:rsid w:val="34264730"/>
    <w:rsid w:val="342A4220"/>
    <w:rsid w:val="342E63AB"/>
    <w:rsid w:val="3434509F"/>
    <w:rsid w:val="343520A9"/>
    <w:rsid w:val="343969A2"/>
    <w:rsid w:val="343B01DB"/>
    <w:rsid w:val="343B467F"/>
    <w:rsid w:val="343C3F54"/>
    <w:rsid w:val="343E5F1E"/>
    <w:rsid w:val="34496D9C"/>
    <w:rsid w:val="344A041F"/>
    <w:rsid w:val="344F3C87"/>
    <w:rsid w:val="345117AD"/>
    <w:rsid w:val="3454129D"/>
    <w:rsid w:val="345B6AD0"/>
    <w:rsid w:val="346433A8"/>
    <w:rsid w:val="34645984"/>
    <w:rsid w:val="34670FD0"/>
    <w:rsid w:val="347B4A7C"/>
    <w:rsid w:val="34831B82"/>
    <w:rsid w:val="3489363D"/>
    <w:rsid w:val="348A4CBF"/>
    <w:rsid w:val="34950E68"/>
    <w:rsid w:val="34986E94"/>
    <w:rsid w:val="34993154"/>
    <w:rsid w:val="34A00986"/>
    <w:rsid w:val="34A22D8F"/>
    <w:rsid w:val="34A51AF9"/>
    <w:rsid w:val="34A83397"/>
    <w:rsid w:val="34AF62C9"/>
    <w:rsid w:val="34B00BC9"/>
    <w:rsid w:val="34B04612"/>
    <w:rsid w:val="34B32468"/>
    <w:rsid w:val="34BD32E6"/>
    <w:rsid w:val="34BF5C85"/>
    <w:rsid w:val="34C44675"/>
    <w:rsid w:val="34CB4388"/>
    <w:rsid w:val="34D0301A"/>
    <w:rsid w:val="34D4239F"/>
    <w:rsid w:val="34D522FE"/>
    <w:rsid w:val="34E46AC5"/>
    <w:rsid w:val="34E56399"/>
    <w:rsid w:val="34E61774"/>
    <w:rsid w:val="34E73EBF"/>
    <w:rsid w:val="34EE16F2"/>
    <w:rsid w:val="34FA6E12"/>
    <w:rsid w:val="350031D3"/>
    <w:rsid w:val="3502780C"/>
    <w:rsid w:val="35101668"/>
    <w:rsid w:val="35125BC0"/>
    <w:rsid w:val="35156C7E"/>
    <w:rsid w:val="351C000D"/>
    <w:rsid w:val="351F7AFD"/>
    <w:rsid w:val="35213875"/>
    <w:rsid w:val="35215623"/>
    <w:rsid w:val="352769B2"/>
    <w:rsid w:val="352E5F92"/>
    <w:rsid w:val="35327830"/>
    <w:rsid w:val="35357321"/>
    <w:rsid w:val="35380BBF"/>
    <w:rsid w:val="3538471B"/>
    <w:rsid w:val="353C799D"/>
    <w:rsid w:val="353E4427"/>
    <w:rsid w:val="353F3CFB"/>
    <w:rsid w:val="35415CC5"/>
    <w:rsid w:val="35507CB7"/>
    <w:rsid w:val="35523A2F"/>
    <w:rsid w:val="35551771"/>
    <w:rsid w:val="355754E9"/>
    <w:rsid w:val="355F439E"/>
    <w:rsid w:val="35702107"/>
    <w:rsid w:val="357065AB"/>
    <w:rsid w:val="357240D1"/>
    <w:rsid w:val="357F234A"/>
    <w:rsid w:val="35814314"/>
    <w:rsid w:val="358856A2"/>
    <w:rsid w:val="358A766C"/>
    <w:rsid w:val="358B5193"/>
    <w:rsid w:val="358D0F0B"/>
    <w:rsid w:val="358D5588"/>
    <w:rsid w:val="359978AF"/>
    <w:rsid w:val="359D6D3A"/>
    <w:rsid w:val="35A61FCC"/>
    <w:rsid w:val="35A922AF"/>
    <w:rsid w:val="35AA386B"/>
    <w:rsid w:val="35AD5109"/>
    <w:rsid w:val="35C0308E"/>
    <w:rsid w:val="35C16E06"/>
    <w:rsid w:val="35C54A48"/>
    <w:rsid w:val="35C80195"/>
    <w:rsid w:val="35C97A69"/>
    <w:rsid w:val="35D00DF7"/>
    <w:rsid w:val="35DA1C76"/>
    <w:rsid w:val="35DE3514"/>
    <w:rsid w:val="35E36D7D"/>
    <w:rsid w:val="35E87EEF"/>
    <w:rsid w:val="35E93C67"/>
    <w:rsid w:val="35F26FC0"/>
    <w:rsid w:val="360B1E2F"/>
    <w:rsid w:val="360B4FFE"/>
    <w:rsid w:val="36107446"/>
    <w:rsid w:val="36260A17"/>
    <w:rsid w:val="362A675A"/>
    <w:rsid w:val="363A3B40"/>
    <w:rsid w:val="36401AD9"/>
    <w:rsid w:val="36421CF5"/>
    <w:rsid w:val="36486BE0"/>
    <w:rsid w:val="36511F38"/>
    <w:rsid w:val="365302AE"/>
    <w:rsid w:val="365437D6"/>
    <w:rsid w:val="365732C7"/>
    <w:rsid w:val="36607A0A"/>
    <w:rsid w:val="36624145"/>
    <w:rsid w:val="36655284"/>
    <w:rsid w:val="366E227C"/>
    <w:rsid w:val="366F2E0D"/>
    <w:rsid w:val="36745C27"/>
    <w:rsid w:val="3679148F"/>
    <w:rsid w:val="367B6A5C"/>
    <w:rsid w:val="36873BAC"/>
    <w:rsid w:val="368C11C2"/>
    <w:rsid w:val="36910587"/>
    <w:rsid w:val="369B31B3"/>
    <w:rsid w:val="36A4475E"/>
    <w:rsid w:val="36A54032"/>
    <w:rsid w:val="36A74ADA"/>
    <w:rsid w:val="36AD60D5"/>
    <w:rsid w:val="36B224F9"/>
    <w:rsid w:val="36BD75CE"/>
    <w:rsid w:val="36C24BE4"/>
    <w:rsid w:val="36C941C4"/>
    <w:rsid w:val="36CA03D1"/>
    <w:rsid w:val="36CC15BF"/>
    <w:rsid w:val="36E032BC"/>
    <w:rsid w:val="36E56B24"/>
    <w:rsid w:val="36E903C3"/>
    <w:rsid w:val="36EC0CC9"/>
    <w:rsid w:val="36F32FEF"/>
    <w:rsid w:val="36F7087E"/>
    <w:rsid w:val="370451FC"/>
    <w:rsid w:val="37076A9B"/>
    <w:rsid w:val="370A4574"/>
    <w:rsid w:val="37135440"/>
    <w:rsid w:val="37184804"/>
    <w:rsid w:val="371F3DE4"/>
    <w:rsid w:val="372431A9"/>
    <w:rsid w:val="37265173"/>
    <w:rsid w:val="3733163E"/>
    <w:rsid w:val="373A6E70"/>
    <w:rsid w:val="373F410B"/>
    <w:rsid w:val="37427AD3"/>
    <w:rsid w:val="37450DA6"/>
    <w:rsid w:val="37476E97"/>
    <w:rsid w:val="374B6987"/>
    <w:rsid w:val="375810A4"/>
    <w:rsid w:val="375A6BCB"/>
    <w:rsid w:val="375D66BB"/>
    <w:rsid w:val="375E41CE"/>
    <w:rsid w:val="3768578B"/>
    <w:rsid w:val="376B0DD8"/>
    <w:rsid w:val="376D0FF4"/>
    <w:rsid w:val="377063EE"/>
    <w:rsid w:val="37751C56"/>
    <w:rsid w:val="377D6D5D"/>
    <w:rsid w:val="377E4FAF"/>
    <w:rsid w:val="37904CE2"/>
    <w:rsid w:val="37936580"/>
    <w:rsid w:val="3798060A"/>
    <w:rsid w:val="379C5435"/>
    <w:rsid w:val="37A161FF"/>
    <w:rsid w:val="37AB5678"/>
    <w:rsid w:val="37AF33BA"/>
    <w:rsid w:val="37B95FE7"/>
    <w:rsid w:val="37C16C4A"/>
    <w:rsid w:val="37C30C14"/>
    <w:rsid w:val="37CA21FC"/>
    <w:rsid w:val="37CD55EE"/>
    <w:rsid w:val="37D3697D"/>
    <w:rsid w:val="37D72911"/>
    <w:rsid w:val="37D746BF"/>
    <w:rsid w:val="37D90437"/>
    <w:rsid w:val="37DC7F27"/>
    <w:rsid w:val="37DD15AA"/>
    <w:rsid w:val="37DE5A4E"/>
    <w:rsid w:val="37E82428"/>
    <w:rsid w:val="37EA2644"/>
    <w:rsid w:val="37EE32D6"/>
    <w:rsid w:val="37EE7094"/>
    <w:rsid w:val="37F54B45"/>
    <w:rsid w:val="37F708BD"/>
    <w:rsid w:val="37FC5ED4"/>
    <w:rsid w:val="37FD193B"/>
    <w:rsid w:val="37FD6D6A"/>
    <w:rsid w:val="3801798E"/>
    <w:rsid w:val="38042FDA"/>
    <w:rsid w:val="3814146F"/>
    <w:rsid w:val="38163439"/>
    <w:rsid w:val="381A45AC"/>
    <w:rsid w:val="381A6292"/>
    <w:rsid w:val="381B27FE"/>
    <w:rsid w:val="381C47C8"/>
    <w:rsid w:val="381E0825"/>
    <w:rsid w:val="381F1BC2"/>
    <w:rsid w:val="382316B2"/>
    <w:rsid w:val="38262F51"/>
    <w:rsid w:val="38286CC9"/>
    <w:rsid w:val="38296C89"/>
    <w:rsid w:val="382B0567"/>
    <w:rsid w:val="382C4A0B"/>
    <w:rsid w:val="383002EB"/>
    <w:rsid w:val="383733B0"/>
    <w:rsid w:val="38392C84"/>
    <w:rsid w:val="383B2EA0"/>
    <w:rsid w:val="3842422E"/>
    <w:rsid w:val="38451629"/>
    <w:rsid w:val="38547ABE"/>
    <w:rsid w:val="3857135C"/>
    <w:rsid w:val="38586797"/>
    <w:rsid w:val="385B0E4C"/>
    <w:rsid w:val="386661FC"/>
    <w:rsid w:val="38675A43"/>
    <w:rsid w:val="387C7014"/>
    <w:rsid w:val="3882287D"/>
    <w:rsid w:val="388365F5"/>
    <w:rsid w:val="388A7983"/>
    <w:rsid w:val="388D2FD0"/>
    <w:rsid w:val="38975BFC"/>
    <w:rsid w:val="389820A0"/>
    <w:rsid w:val="38991974"/>
    <w:rsid w:val="389C3213"/>
    <w:rsid w:val="389E342F"/>
    <w:rsid w:val="38A00F55"/>
    <w:rsid w:val="38A87E0A"/>
    <w:rsid w:val="38AD5420"/>
    <w:rsid w:val="38AF73EA"/>
    <w:rsid w:val="38B60778"/>
    <w:rsid w:val="38B62526"/>
    <w:rsid w:val="38BC0149"/>
    <w:rsid w:val="38BD6B23"/>
    <w:rsid w:val="38C06F01"/>
    <w:rsid w:val="38C509BB"/>
    <w:rsid w:val="38CC3AF8"/>
    <w:rsid w:val="38D87D1C"/>
    <w:rsid w:val="38DE55D9"/>
    <w:rsid w:val="38DF7CCF"/>
    <w:rsid w:val="38E057F5"/>
    <w:rsid w:val="38EC7CF6"/>
    <w:rsid w:val="38EF77E6"/>
    <w:rsid w:val="38F372D7"/>
    <w:rsid w:val="38FB262F"/>
    <w:rsid w:val="38FD1F03"/>
    <w:rsid w:val="39070FD4"/>
    <w:rsid w:val="39072D82"/>
    <w:rsid w:val="390A63CE"/>
    <w:rsid w:val="3911775D"/>
    <w:rsid w:val="391F631E"/>
    <w:rsid w:val="392C27E9"/>
    <w:rsid w:val="393618B9"/>
    <w:rsid w:val="393873DF"/>
    <w:rsid w:val="393F42CA"/>
    <w:rsid w:val="3942200C"/>
    <w:rsid w:val="39551D3F"/>
    <w:rsid w:val="3958538C"/>
    <w:rsid w:val="39636459"/>
    <w:rsid w:val="39643D30"/>
    <w:rsid w:val="396843AB"/>
    <w:rsid w:val="39691347"/>
    <w:rsid w:val="396957EB"/>
    <w:rsid w:val="396B7F6C"/>
    <w:rsid w:val="396F26D5"/>
    <w:rsid w:val="39755F3E"/>
    <w:rsid w:val="39761CB6"/>
    <w:rsid w:val="39777F08"/>
    <w:rsid w:val="3982065B"/>
    <w:rsid w:val="3986639D"/>
    <w:rsid w:val="39893797"/>
    <w:rsid w:val="39904B26"/>
    <w:rsid w:val="39916AF0"/>
    <w:rsid w:val="399860D0"/>
    <w:rsid w:val="39A93E39"/>
    <w:rsid w:val="39A95BE7"/>
    <w:rsid w:val="39AC56D7"/>
    <w:rsid w:val="39AD1B7B"/>
    <w:rsid w:val="39B12CEE"/>
    <w:rsid w:val="39B417A9"/>
    <w:rsid w:val="39B527DE"/>
    <w:rsid w:val="39B822CE"/>
    <w:rsid w:val="39BA4298"/>
    <w:rsid w:val="39BF18AF"/>
    <w:rsid w:val="39C12F31"/>
    <w:rsid w:val="39CD7B28"/>
    <w:rsid w:val="39D569DC"/>
    <w:rsid w:val="39E210F9"/>
    <w:rsid w:val="39E76710"/>
    <w:rsid w:val="39E82BB3"/>
    <w:rsid w:val="39EB26A4"/>
    <w:rsid w:val="39FC5695"/>
    <w:rsid w:val="39FC6630"/>
    <w:rsid w:val="39FC665F"/>
    <w:rsid w:val="3A006D8E"/>
    <w:rsid w:val="3A045513"/>
    <w:rsid w:val="3A0D43C8"/>
    <w:rsid w:val="3A127C30"/>
    <w:rsid w:val="3A137505"/>
    <w:rsid w:val="3A1C73C2"/>
    <w:rsid w:val="3A2160C5"/>
    <w:rsid w:val="3A241712"/>
    <w:rsid w:val="3A2636DC"/>
    <w:rsid w:val="3A340E32"/>
    <w:rsid w:val="3A35391F"/>
    <w:rsid w:val="3A3651E5"/>
    <w:rsid w:val="3A410516"/>
    <w:rsid w:val="3A443B62"/>
    <w:rsid w:val="3A465B2C"/>
    <w:rsid w:val="3A4D6EBA"/>
    <w:rsid w:val="3A501F38"/>
    <w:rsid w:val="3A5169AB"/>
    <w:rsid w:val="3A56234B"/>
    <w:rsid w:val="3A575643"/>
    <w:rsid w:val="3A706705"/>
    <w:rsid w:val="3A744481"/>
    <w:rsid w:val="3A79380C"/>
    <w:rsid w:val="3A797CAF"/>
    <w:rsid w:val="3A7B57D6"/>
    <w:rsid w:val="3A802DEC"/>
    <w:rsid w:val="3A8C7BEF"/>
    <w:rsid w:val="3A906246"/>
    <w:rsid w:val="3A916DA7"/>
    <w:rsid w:val="3A970136"/>
    <w:rsid w:val="3AA16C0F"/>
    <w:rsid w:val="3AA54601"/>
    <w:rsid w:val="3AAF36D1"/>
    <w:rsid w:val="3AB31AA7"/>
    <w:rsid w:val="3AC32CD9"/>
    <w:rsid w:val="3AD1189A"/>
    <w:rsid w:val="3AD273C0"/>
    <w:rsid w:val="3AD35612"/>
    <w:rsid w:val="3AD62A0C"/>
    <w:rsid w:val="3AD71050"/>
    <w:rsid w:val="3ADA3168"/>
    <w:rsid w:val="3ADB379F"/>
    <w:rsid w:val="3ADD023E"/>
    <w:rsid w:val="3AE35129"/>
    <w:rsid w:val="3AE570F3"/>
    <w:rsid w:val="3AEF3ACE"/>
    <w:rsid w:val="3AEF66A6"/>
    <w:rsid w:val="3AF17CC7"/>
    <w:rsid w:val="3AF50AFC"/>
    <w:rsid w:val="3AF9494C"/>
    <w:rsid w:val="3AFD61EB"/>
    <w:rsid w:val="3AFE1F63"/>
    <w:rsid w:val="3B0A4DAB"/>
    <w:rsid w:val="3B0A6B5A"/>
    <w:rsid w:val="3B11613A"/>
    <w:rsid w:val="3B163750"/>
    <w:rsid w:val="3B196D9D"/>
    <w:rsid w:val="3B2349B7"/>
    <w:rsid w:val="3B261813"/>
    <w:rsid w:val="3B2C2F74"/>
    <w:rsid w:val="3B3836C7"/>
    <w:rsid w:val="3B3F2CA7"/>
    <w:rsid w:val="3B471B5C"/>
    <w:rsid w:val="3B616CFF"/>
    <w:rsid w:val="3B6224F2"/>
    <w:rsid w:val="3B6259F6"/>
    <w:rsid w:val="3B673FAC"/>
    <w:rsid w:val="3B6C511E"/>
    <w:rsid w:val="3B7010B2"/>
    <w:rsid w:val="3B714E2B"/>
    <w:rsid w:val="3B74226D"/>
    <w:rsid w:val="3B781D15"/>
    <w:rsid w:val="3B7A783B"/>
    <w:rsid w:val="3B871F58"/>
    <w:rsid w:val="3B8B7C9A"/>
    <w:rsid w:val="3B8F6E75"/>
    <w:rsid w:val="3B914B85"/>
    <w:rsid w:val="3B934DA1"/>
    <w:rsid w:val="3B9528C7"/>
    <w:rsid w:val="3B974891"/>
    <w:rsid w:val="3B976654"/>
    <w:rsid w:val="3BA448B8"/>
    <w:rsid w:val="3BB05953"/>
    <w:rsid w:val="3BBA0580"/>
    <w:rsid w:val="3BC01EFC"/>
    <w:rsid w:val="3BC44F5A"/>
    <w:rsid w:val="3BC60CD2"/>
    <w:rsid w:val="3BCA786A"/>
    <w:rsid w:val="3BCC3E0F"/>
    <w:rsid w:val="3BD31E2F"/>
    <w:rsid w:val="3BD333EF"/>
    <w:rsid w:val="3BE455FD"/>
    <w:rsid w:val="3BE525AB"/>
    <w:rsid w:val="3BEB698B"/>
    <w:rsid w:val="3BF15831"/>
    <w:rsid w:val="3BFA097C"/>
    <w:rsid w:val="3BFA4E20"/>
    <w:rsid w:val="3BFD221A"/>
    <w:rsid w:val="3C096E11"/>
    <w:rsid w:val="3C105946"/>
    <w:rsid w:val="3C153A08"/>
    <w:rsid w:val="3C1A7270"/>
    <w:rsid w:val="3C1E0B0E"/>
    <w:rsid w:val="3C243C4B"/>
    <w:rsid w:val="3C2D6FA3"/>
    <w:rsid w:val="3C3C7EA1"/>
    <w:rsid w:val="3C461E13"/>
    <w:rsid w:val="3C471448"/>
    <w:rsid w:val="3C4A1903"/>
    <w:rsid w:val="3C4C0A09"/>
    <w:rsid w:val="3C4D13F4"/>
    <w:rsid w:val="3C5F759A"/>
    <w:rsid w:val="3C681D8A"/>
    <w:rsid w:val="3C6C525A"/>
    <w:rsid w:val="3C746980"/>
    <w:rsid w:val="3C793F97"/>
    <w:rsid w:val="3C7C3A87"/>
    <w:rsid w:val="3C805325"/>
    <w:rsid w:val="3C81109D"/>
    <w:rsid w:val="3C8A7F52"/>
    <w:rsid w:val="3CAA05F4"/>
    <w:rsid w:val="3CAA4150"/>
    <w:rsid w:val="3CB55266"/>
    <w:rsid w:val="3CB60D47"/>
    <w:rsid w:val="3CB925E5"/>
    <w:rsid w:val="3CBC3E83"/>
    <w:rsid w:val="3CC316B6"/>
    <w:rsid w:val="3CC35212"/>
    <w:rsid w:val="3CC52D38"/>
    <w:rsid w:val="3CC86CCC"/>
    <w:rsid w:val="3CCE23CB"/>
    <w:rsid w:val="3CD016DD"/>
    <w:rsid w:val="3CD17D17"/>
    <w:rsid w:val="3CDD2778"/>
    <w:rsid w:val="3CDE6477"/>
    <w:rsid w:val="3CEA09F1"/>
    <w:rsid w:val="3CF74EBC"/>
    <w:rsid w:val="3CF75B8E"/>
    <w:rsid w:val="3CFE26EE"/>
    <w:rsid w:val="3D05582A"/>
    <w:rsid w:val="3D08531B"/>
    <w:rsid w:val="3D141F11"/>
    <w:rsid w:val="3D145A6E"/>
    <w:rsid w:val="3D1617E6"/>
    <w:rsid w:val="3D271C45"/>
    <w:rsid w:val="3D347EBE"/>
    <w:rsid w:val="3D361E88"/>
    <w:rsid w:val="3D3B56F0"/>
    <w:rsid w:val="3D3B749E"/>
    <w:rsid w:val="3D3C7F39"/>
    <w:rsid w:val="3D440F09"/>
    <w:rsid w:val="3D4504A0"/>
    <w:rsid w:val="3D4A148F"/>
    <w:rsid w:val="3D4D0CA1"/>
    <w:rsid w:val="3D510A70"/>
    <w:rsid w:val="3D5347E8"/>
    <w:rsid w:val="3D5567B2"/>
    <w:rsid w:val="3D580050"/>
    <w:rsid w:val="3D583BAC"/>
    <w:rsid w:val="3D65276D"/>
    <w:rsid w:val="3D65451B"/>
    <w:rsid w:val="3D6E33D0"/>
    <w:rsid w:val="3D733273"/>
    <w:rsid w:val="3D791D75"/>
    <w:rsid w:val="3D8175A7"/>
    <w:rsid w:val="3D8734BB"/>
    <w:rsid w:val="3D891FB8"/>
    <w:rsid w:val="3D8C1AA8"/>
    <w:rsid w:val="3D9A11D4"/>
    <w:rsid w:val="3D9C247F"/>
    <w:rsid w:val="3DA16D89"/>
    <w:rsid w:val="3DA212CB"/>
    <w:rsid w:val="3DA364BE"/>
    <w:rsid w:val="3DA60DBB"/>
    <w:rsid w:val="3DB334D8"/>
    <w:rsid w:val="3DB35286"/>
    <w:rsid w:val="3DC22A59"/>
    <w:rsid w:val="3DC254CA"/>
    <w:rsid w:val="3DC96858"/>
    <w:rsid w:val="3DCB0822"/>
    <w:rsid w:val="3DD1570D"/>
    <w:rsid w:val="3DD60F75"/>
    <w:rsid w:val="3DD84CED"/>
    <w:rsid w:val="3DDD0555"/>
    <w:rsid w:val="3DDF42CD"/>
    <w:rsid w:val="3DE041CB"/>
    <w:rsid w:val="3DE9514C"/>
    <w:rsid w:val="3DEB0EC4"/>
    <w:rsid w:val="3DED69EA"/>
    <w:rsid w:val="3DF5764D"/>
    <w:rsid w:val="3DFD6502"/>
    <w:rsid w:val="3E043D34"/>
    <w:rsid w:val="3E0D48F6"/>
    <w:rsid w:val="3E1868B4"/>
    <w:rsid w:val="3E216694"/>
    <w:rsid w:val="3E330175"/>
    <w:rsid w:val="3E371A14"/>
    <w:rsid w:val="3E377251"/>
    <w:rsid w:val="3E42664B"/>
    <w:rsid w:val="3E46434D"/>
    <w:rsid w:val="3E495BEB"/>
    <w:rsid w:val="3E497999"/>
    <w:rsid w:val="3E506F79"/>
    <w:rsid w:val="3E5325C6"/>
    <w:rsid w:val="3E546A69"/>
    <w:rsid w:val="3E5A7334"/>
    <w:rsid w:val="3E5D6110"/>
    <w:rsid w:val="3E66054B"/>
    <w:rsid w:val="3E6F5651"/>
    <w:rsid w:val="3E7B5D6B"/>
    <w:rsid w:val="3E843E66"/>
    <w:rsid w:val="3E8D5AD7"/>
    <w:rsid w:val="3E8F51FE"/>
    <w:rsid w:val="3E9055C8"/>
    <w:rsid w:val="3E921340"/>
    <w:rsid w:val="3E926F87"/>
    <w:rsid w:val="3E976956"/>
    <w:rsid w:val="3E9A59DE"/>
    <w:rsid w:val="3EAD1CD6"/>
    <w:rsid w:val="3EAF4836"/>
    <w:rsid w:val="3EC33DFA"/>
    <w:rsid w:val="3EC7548D"/>
    <w:rsid w:val="3ED731F7"/>
    <w:rsid w:val="3ED90D1D"/>
    <w:rsid w:val="3EE020AB"/>
    <w:rsid w:val="3EE14075"/>
    <w:rsid w:val="3EE651E8"/>
    <w:rsid w:val="3EEA117C"/>
    <w:rsid w:val="3EEA4CD8"/>
    <w:rsid w:val="3EF06066"/>
    <w:rsid w:val="3EFC4A0B"/>
    <w:rsid w:val="3F033FEC"/>
    <w:rsid w:val="3F060E16"/>
    <w:rsid w:val="3F06588A"/>
    <w:rsid w:val="3F163D1F"/>
    <w:rsid w:val="3F180182"/>
    <w:rsid w:val="3F1D1096"/>
    <w:rsid w:val="3F261A88"/>
    <w:rsid w:val="3F2C1AE6"/>
    <w:rsid w:val="3F2D2E17"/>
    <w:rsid w:val="3F2F0234"/>
    <w:rsid w:val="3F3423F7"/>
    <w:rsid w:val="3F4C5993"/>
    <w:rsid w:val="3F520ACF"/>
    <w:rsid w:val="3F56236D"/>
    <w:rsid w:val="3F591E5E"/>
    <w:rsid w:val="3F5B5BD6"/>
    <w:rsid w:val="3F6363FE"/>
    <w:rsid w:val="3F650802"/>
    <w:rsid w:val="3F6525B0"/>
    <w:rsid w:val="3F6E5909"/>
    <w:rsid w:val="3F756B8F"/>
    <w:rsid w:val="3F7B6278"/>
    <w:rsid w:val="3F7C101A"/>
    <w:rsid w:val="3F852C53"/>
    <w:rsid w:val="3F8C5D8F"/>
    <w:rsid w:val="3F93536F"/>
    <w:rsid w:val="3F95482B"/>
    <w:rsid w:val="3F9904AC"/>
    <w:rsid w:val="3FAA090B"/>
    <w:rsid w:val="3FAC01DF"/>
    <w:rsid w:val="3FB11C9A"/>
    <w:rsid w:val="3FB35A12"/>
    <w:rsid w:val="3FB53538"/>
    <w:rsid w:val="3FB928FC"/>
    <w:rsid w:val="3FBD419A"/>
    <w:rsid w:val="3FC1012F"/>
    <w:rsid w:val="3FC714BD"/>
    <w:rsid w:val="3FC92B3F"/>
    <w:rsid w:val="3FCA68B7"/>
    <w:rsid w:val="3FCF3ECE"/>
    <w:rsid w:val="3FD074F4"/>
    <w:rsid w:val="3FE3596A"/>
    <w:rsid w:val="3FE67B95"/>
    <w:rsid w:val="3FEA3D61"/>
    <w:rsid w:val="3FEB51AC"/>
    <w:rsid w:val="3FF97B90"/>
    <w:rsid w:val="3FFF47B3"/>
    <w:rsid w:val="400C3FD4"/>
    <w:rsid w:val="400D3374"/>
    <w:rsid w:val="401069C0"/>
    <w:rsid w:val="4019356B"/>
    <w:rsid w:val="401A339B"/>
    <w:rsid w:val="401F18AB"/>
    <w:rsid w:val="40271F5C"/>
    <w:rsid w:val="403A1C8F"/>
    <w:rsid w:val="4041301D"/>
    <w:rsid w:val="404E1296"/>
    <w:rsid w:val="40520D87"/>
    <w:rsid w:val="40565671"/>
    <w:rsid w:val="40580367"/>
    <w:rsid w:val="40592157"/>
    <w:rsid w:val="405C1C05"/>
    <w:rsid w:val="405F16F6"/>
    <w:rsid w:val="405F5252"/>
    <w:rsid w:val="40612D9E"/>
    <w:rsid w:val="40644F5E"/>
    <w:rsid w:val="40646D0C"/>
    <w:rsid w:val="406D5BC1"/>
    <w:rsid w:val="406E1939"/>
    <w:rsid w:val="406E1CAE"/>
    <w:rsid w:val="407451A1"/>
    <w:rsid w:val="407F76A2"/>
    <w:rsid w:val="40844CB8"/>
    <w:rsid w:val="40860A30"/>
    <w:rsid w:val="40985A3E"/>
    <w:rsid w:val="409A272E"/>
    <w:rsid w:val="40A0133A"/>
    <w:rsid w:val="40A634B2"/>
    <w:rsid w:val="40B437EF"/>
    <w:rsid w:val="40B44F66"/>
    <w:rsid w:val="40C17CBA"/>
    <w:rsid w:val="40C31A53"/>
    <w:rsid w:val="40C31C84"/>
    <w:rsid w:val="40C41559"/>
    <w:rsid w:val="40CF687B"/>
    <w:rsid w:val="40D0614F"/>
    <w:rsid w:val="40D519B8"/>
    <w:rsid w:val="40E35E83"/>
    <w:rsid w:val="40E57E4D"/>
    <w:rsid w:val="40E63D94"/>
    <w:rsid w:val="40E85247"/>
    <w:rsid w:val="40EB11DB"/>
    <w:rsid w:val="40F276D3"/>
    <w:rsid w:val="40F7192E"/>
    <w:rsid w:val="40FF545D"/>
    <w:rsid w:val="410067C8"/>
    <w:rsid w:val="41015EE4"/>
    <w:rsid w:val="41032081"/>
    <w:rsid w:val="410D2F00"/>
    <w:rsid w:val="411B386E"/>
    <w:rsid w:val="412546ED"/>
    <w:rsid w:val="41265D6F"/>
    <w:rsid w:val="412D70FE"/>
    <w:rsid w:val="41362456"/>
    <w:rsid w:val="41384420"/>
    <w:rsid w:val="413973BD"/>
    <w:rsid w:val="413B5CBF"/>
    <w:rsid w:val="413E130B"/>
    <w:rsid w:val="41452699"/>
    <w:rsid w:val="414B31CA"/>
    <w:rsid w:val="41562AF9"/>
    <w:rsid w:val="41586871"/>
    <w:rsid w:val="41652D3C"/>
    <w:rsid w:val="416F3BBA"/>
    <w:rsid w:val="41780CC1"/>
    <w:rsid w:val="417C1E33"/>
    <w:rsid w:val="418036D2"/>
    <w:rsid w:val="418331C2"/>
    <w:rsid w:val="41847666"/>
    <w:rsid w:val="418D4040"/>
    <w:rsid w:val="418F0D2A"/>
    <w:rsid w:val="419001E6"/>
    <w:rsid w:val="4194717D"/>
    <w:rsid w:val="41950E9A"/>
    <w:rsid w:val="41986C6D"/>
    <w:rsid w:val="419B49AF"/>
    <w:rsid w:val="419D24D5"/>
    <w:rsid w:val="419E53BB"/>
    <w:rsid w:val="41A73354"/>
    <w:rsid w:val="41A76EB0"/>
    <w:rsid w:val="41AA074E"/>
    <w:rsid w:val="41AC44C7"/>
    <w:rsid w:val="41AD023F"/>
    <w:rsid w:val="41B65345"/>
    <w:rsid w:val="41BD0482"/>
    <w:rsid w:val="41BD4926"/>
    <w:rsid w:val="41C07F72"/>
    <w:rsid w:val="41C37A62"/>
    <w:rsid w:val="41D01505"/>
    <w:rsid w:val="41DF2AEE"/>
    <w:rsid w:val="41E9571B"/>
    <w:rsid w:val="41F33DFE"/>
    <w:rsid w:val="41F67E38"/>
    <w:rsid w:val="41F83BB0"/>
    <w:rsid w:val="41F850FE"/>
    <w:rsid w:val="41FA7928"/>
    <w:rsid w:val="41FB36A0"/>
    <w:rsid w:val="41FF6CEC"/>
    <w:rsid w:val="4205007B"/>
    <w:rsid w:val="420A6C99"/>
    <w:rsid w:val="422E137F"/>
    <w:rsid w:val="423544BC"/>
    <w:rsid w:val="423F17DF"/>
    <w:rsid w:val="423F4EBB"/>
    <w:rsid w:val="42426BD9"/>
    <w:rsid w:val="4246491B"/>
    <w:rsid w:val="42474939"/>
    <w:rsid w:val="424C3C57"/>
    <w:rsid w:val="424E557E"/>
    <w:rsid w:val="425C5EED"/>
    <w:rsid w:val="42613503"/>
    <w:rsid w:val="42613FF3"/>
    <w:rsid w:val="4262727B"/>
    <w:rsid w:val="42660D96"/>
    <w:rsid w:val="426B4382"/>
    <w:rsid w:val="426E1C5A"/>
    <w:rsid w:val="42723962"/>
    <w:rsid w:val="42731488"/>
    <w:rsid w:val="42772D26"/>
    <w:rsid w:val="42786A9F"/>
    <w:rsid w:val="427D40B5"/>
    <w:rsid w:val="428667D2"/>
    <w:rsid w:val="428B4A24"/>
    <w:rsid w:val="42976F25"/>
    <w:rsid w:val="429D02B3"/>
    <w:rsid w:val="42A60D98"/>
    <w:rsid w:val="42AF1E4A"/>
    <w:rsid w:val="42B23D5F"/>
    <w:rsid w:val="42BE6BA7"/>
    <w:rsid w:val="42C10446"/>
    <w:rsid w:val="42C341BE"/>
    <w:rsid w:val="42C34E0B"/>
    <w:rsid w:val="42CD1CE0"/>
    <w:rsid w:val="42CE4911"/>
    <w:rsid w:val="42CF2B62"/>
    <w:rsid w:val="42E12896"/>
    <w:rsid w:val="42E1381E"/>
    <w:rsid w:val="42ED6459"/>
    <w:rsid w:val="42F205FF"/>
    <w:rsid w:val="42FE51F6"/>
    <w:rsid w:val="42FE58DD"/>
    <w:rsid w:val="43016A94"/>
    <w:rsid w:val="430F11B1"/>
    <w:rsid w:val="430F2F5F"/>
    <w:rsid w:val="43104F29"/>
    <w:rsid w:val="431467C7"/>
    <w:rsid w:val="43174B3D"/>
    <w:rsid w:val="432033BE"/>
    <w:rsid w:val="43236A0A"/>
    <w:rsid w:val="432A76B1"/>
    <w:rsid w:val="432B30AA"/>
    <w:rsid w:val="432B495E"/>
    <w:rsid w:val="432D5ADB"/>
    <w:rsid w:val="433230F1"/>
    <w:rsid w:val="43344580"/>
    <w:rsid w:val="43364990"/>
    <w:rsid w:val="43370708"/>
    <w:rsid w:val="433A3D54"/>
    <w:rsid w:val="433E1A96"/>
    <w:rsid w:val="434075BC"/>
    <w:rsid w:val="434370AD"/>
    <w:rsid w:val="434B790E"/>
    <w:rsid w:val="434B7D0F"/>
    <w:rsid w:val="434F15AD"/>
    <w:rsid w:val="43543068"/>
    <w:rsid w:val="43544E16"/>
    <w:rsid w:val="43560B8E"/>
    <w:rsid w:val="4359242C"/>
    <w:rsid w:val="43601A0D"/>
    <w:rsid w:val="4360274F"/>
    <w:rsid w:val="43607C5E"/>
    <w:rsid w:val="43617533"/>
    <w:rsid w:val="436A63E7"/>
    <w:rsid w:val="43707776"/>
    <w:rsid w:val="43762F27"/>
    <w:rsid w:val="43762FDE"/>
    <w:rsid w:val="4379487C"/>
    <w:rsid w:val="437E00E5"/>
    <w:rsid w:val="43884ABF"/>
    <w:rsid w:val="438A0837"/>
    <w:rsid w:val="438A4CDB"/>
    <w:rsid w:val="43977AB6"/>
    <w:rsid w:val="43A3342B"/>
    <w:rsid w:val="43A37B4B"/>
    <w:rsid w:val="43A40AF2"/>
    <w:rsid w:val="43AA0EDA"/>
    <w:rsid w:val="43AC2EA4"/>
    <w:rsid w:val="43B9111D"/>
    <w:rsid w:val="43C10182"/>
    <w:rsid w:val="43C57AC2"/>
    <w:rsid w:val="43C755E8"/>
    <w:rsid w:val="43C77C27"/>
    <w:rsid w:val="43CD4BC8"/>
    <w:rsid w:val="43D321DE"/>
    <w:rsid w:val="43D63A7D"/>
    <w:rsid w:val="43DB36F4"/>
    <w:rsid w:val="43DE09EE"/>
    <w:rsid w:val="43E268C5"/>
    <w:rsid w:val="43F263DD"/>
    <w:rsid w:val="43F31565"/>
    <w:rsid w:val="43F3462F"/>
    <w:rsid w:val="43F62371"/>
    <w:rsid w:val="43FE4D82"/>
    <w:rsid w:val="44002FAD"/>
    <w:rsid w:val="44020D16"/>
    <w:rsid w:val="4403299E"/>
    <w:rsid w:val="44056110"/>
    <w:rsid w:val="441B5933"/>
    <w:rsid w:val="441D16AC"/>
    <w:rsid w:val="4427252A"/>
    <w:rsid w:val="443133A9"/>
    <w:rsid w:val="44380293"/>
    <w:rsid w:val="44466E54"/>
    <w:rsid w:val="444E3803"/>
    <w:rsid w:val="445A2900"/>
    <w:rsid w:val="445F0B62"/>
    <w:rsid w:val="445F1CC4"/>
    <w:rsid w:val="445F7F16"/>
    <w:rsid w:val="446077EA"/>
    <w:rsid w:val="446A2417"/>
    <w:rsid w:val="446B0669"/>
    <w:rsid w:val="446E0159"/>
    <w:rsid w:val="446E63AB"/>
    <w:rsid w:val="44780FD8"/>
    <w:rsid w:val="44823C05"/>
    <w:rsid w:val="448654A3"/>
    <w:rsid w:val="449101DD"/>
    <w:rsid w:val="44913E48"/>
    <w:rsid w:val="449D27EC"/>
    <w:rsid w:val="449F0313"/>
    <w:rsid w:val="44A616A1"/>
    <w:rsid w:val="44AB4F09"/>
    <w:rsid w:val="44B518E4"/>
    <w:rsid w:val="44BA6EFA"/>
    <w:rsid w:val="44BF2763"/>
    <w:rsid w:val="44C164DB"/>
    <w:rsid w:val="44C22253"/>
    <w:rsid w:val="44D53D34"/>
    <w:rsid w:val="44D83825"/>
    <w:rsid w:val="44DE1391"/>
    <w:rsid w:val="44DF1057"/>
    <w:rsid w:val="44E67CEF"/>
    <w:rsid w:val="44ED5522"/>
    <w:rsid w:val="44F87A23"/>
    <w:rsid w:val="45034D45"/>
    <w:rsid w:val="45151268"/>
    <w:rsid w:val="4517259F"/>
    <w:rsid w:val="451B225C"/>
    <w:rsid w:val="451C7BB5"/>
    <w:rsid w:val="451F1453"/>
    <w:rsid w:val="452410C9"/>
    <w:rsid w:val="452627E2"/>
    <w:rsid w:val="452A0524"/>
    <w:rsid w:val="45317DFB"/>
    <w:rsid w:val="45321187"/>
    <w:rsid w:val="45367649"/>
    <w:rsid w:val="45372C41"/>
    <w:rsid w:val="453C2005"/>
    <w:rsid w:val="453E3FCF"/>
    <w:rsid w:val="45505AB1"/>
    <w:rsid w:val="45622B78"/>
    <w:rsid w:val="4568104C"/>
    <w:rsid w:val="456D0411"/>
    <w:rsid w:val="456D3CE4"/>
    <w:rsid w:val="456F4189"/>
    <w:rsid w:val="45723C79"/>
    <w:rsid w:val="45763769"/>
    <w:rsid w:val="4577303D"/>
    <w:rsid w:val="4579042C"/>
    <w:rsid w:val="457B2B2E"/>
    <w:rsid w:val="457C4AF8"/>
    <w:rsid w:val="457F0571"/>
    <w:rsid w:val="458319E2"/>
    <w:rsid w:val="45851176"/>
    <w:rsid w:val="45863281"/>
    <w:rsid w:val="458A0FC3"/>
    <w:rsid w:val="458D0AB3"/>
    <w:rsid w:val="45905EAD"/>
    <w:rsid w:val="45912351"/>
    <w:rsid w:val="459704BE"/>
    <w:rsid w:val="45991206"/>
    <w:rsid w:val="459E05CA"/>
    <w:rsid w:val="45A1630C"/>
    <w:rsid w:val="45AA6F6F"/>
    <w:rsid w:val="45AD6A5F"/>
    <w:rsid w:val="45B147A1"/>
    <w:rsid w:val="45B20519"/>
    <w:rsid w:val="45B24076"/>
    <w:rsid w:val="45B55914"/>
    <w:rsid w:val="45BD0F5F"/>
    <w:rsid w:val="45C63B94"/>
    <w:rsid w:val="45CA13BF"/>
    <w:rsid w:val="45D10865"/>
    <w:rsid w:val="45DD5596"/>
    <w:rsid w:val="45DD7344"/>
    <w:rsid w:val="45E5269D"/>
    <w:rsid w:val="45ED3300"/>
    <w:rsid w:val="45ED50AE"/>
    <w:rsid w:val="45F621B4"/>
    <w:rsid w:val="45FC4A4F"/>
    <w:rsid w:val="45FF375F"/>
    <w:rsid w:val="46001285"/>
    <w:rsid w:val="46050649"/>
    <w:rsid w:val="46081EE8"/>
    <w:rsid w:val="460C5E7C"/>
    <w:rsid w:val="460C7C2A"/>
    <w:rsid w:val="460E39A2"/>
    <w:rsid w:val="460E7DA5"/>
    <w:rsid w:val="46115240"/>
    <w:rsid w:val="461A0599"/>
    <w:rsid w:val="46222FA9"/>
    <w:rsid w:val="46250CEB"/>
    <w:rsid w:val="462A00B0"/>
    <w:rsid w:val="462C3E28"/>
    <w:rsid w:val="462D194E"/>
    <w:rsid w:val="462E7BA0"/>
    <w:rsid w:val="462F1B6A"/>
    <w:rsid w:val="46326F64"/>
    <w:rsid w:val="46380A1F"/>
    <w:rsid w:val="463827CD"/>
    <w:rsid w:val="463D4287"/>
    <w:rsid w:val="46422483"/>
    <w:rsid w:val="46445615"/>
    <w:rsid w:val="464473C4"/>
    <w:rsid w:val="4646138E"/>
    <w:rsid w:val="464B6EA4"/>
    <w:rsid w:val="464C0026"/>
    <w:rsid w:val="464C07A8"/>
    <w:rsid w:val="46517D32"/>
    <w:rsid w:val="465670F7"/>
    <w:rsid w:val="4659254A"/>
    <w:rsid w:val="465A6BE7"/>
    <w:rsid w:val="465B0637"/>
    <w:rsid w:val="465E3F0D"/>
    <w:rsid w:val="466060B3"/>
    <w:rsid w:val="46677F98"/>
    <w:rsid w:val="466A16E6"/>
    <w:rsid w:val="466C06C8"/>
    <w:rsid w:val="46753A21"/>
    <w:rsid w:val="46763D1E"/>
    <w:rsid w:val="46792EF0"/>
    <w:rsid w:val="46804174"/>
    <w:rsid w:val="46810B28"/>
    <w:rsid w:val="46893F2B"/>
    <w:rsid w:val="468A0B4E"/>
    <w:rsid w:val="46916381"/>
    <w:rsid w:val="46A14816"/>
    <w:rsid w:val="46A55988"/>
    <w:rsid w:val="46A75BA4"/>
    <w:rsid w:val="46B04A59"/>
    <w:rsid w:val="46C16C66"/>
    <w:rsid w:val="46C202E8"/>
    <w:rsid w:val="46C40504"/>
    <w:rsid w:val="46C4686E"/>
    <w:rsid w:val="46CB3641"/>
    <w:rsid w:val="46D02A05"/>
    <w:rsid w:val="46D149CF"/>
    <w:rsid w:val="46DC57DE"/>
    <w:rsid w:val="46E11615"/>
    <w:rsid w:val="46E464B1"/>
    <w:rsid w:val="46E62229"/>
    <w:rsid w:val="46E75FA1"/>
    <w:rsid w:val="46F30EE7"/>
    <w:rsid w:val="46F56910"/>
    <w:rsid w:val="47280A93"/>
    <w:rsid w:val="4732546E"/>
    <w:rsid w:val="47394A4E"/>
    <w:rsid w:val="474A6C5C"/>
    <w:rsid w:val="474B29D4"/>
    <w:rsid w:val="47571378"/>
    <w:rsid w:val="475F3D89"/>
    <w:rsid w:val="4760647F"/>
    <w:rsid w:val="47637D1D"/>
    <w:rsid w:val="47655843"/>
    <w:rsid w:val="47685334"/>
    <w:rsid w:val="47737835"/>
    <w:rsid w:val="47767A51"/>
    <w:rsid w:val="47777325"/>
    <w:rsid w:val="47797541"/>
    <w:rsid w:val="477B778F"/>
    <w:rsid w:val="478203EC"/>
    <w:rsid w:val="47855EE6"/>
    <w:rsid w:val="47941C85"/>
    <w:rsid w:val="47975C19"/>
    <w:rsid w:val="479B74B7"/>
    <w:rsid w:val="47B025FA"/>
    <w:rsid w:val="47B40579"/>
    <w:rsid w:val="47C167F2"/>
    <w:rsid w:val="47C562E2"/>
    <w:rsid w:val="47C63E08"/>
    <w:rsid w:val="47CF7161"/>
    <w:rsid w:val="47D14C87"/>
    <w:rsid w:val="47D227AD"/>
    <w:rsid w:val="47E0311C"/>
    <w:rsid w:val="47E26E94"/>
    <w:rsid w:val="47E349BA"/>
    <w:rsid w:val="47EC1AC1"/>
    <w:rsid w:val="47F866B8"/>
    <w:rsid w:val="47FA6A0F"/>
    <w:rsid w:val="47FC5A7C"/>
    <w:rsid w:val="47FE7A46"/>
    <w:rsid w:val="4809698F"/>
    <w:rsid w:val="4810535C"/>
    <w:rsid w:val="4811697D"/>
    <w:rsid w:val="481E1E96"/>
    <w:rsid w:val="481E3C44"/>
    <w:rsid w:val="482079BC"/>
    <w:rsid w:val="48233009"/>
    <w:rsid w:val="48264C12"/>
    <w:rsid w:val="48280C73"/>
    <w:rsid w:val="482C010F"/>
    <w:rsid w:val="48335942"/>
    <w:rsid w:val="483376F0"/>
    <w:rsid w:val="483416BA"/>
    <w:rsid w:val="48362D3C"/>
    <w:rsid w:val="48413FDC"/>
    <w:rsid w:val="48455675"/>
    <w:rsid w:val="484A4A39"/>
    <w:rsid w:val="484E4529"/>
    <w:rsid w:val="484E5BC2"/>
    <w:rsid w:val="48580F04"/>
    <w:rsid w:val="485D651B"/>
    <w:rsid w:val="4860600B"/>
    <w:rsid w:val="48651873"/>
    <w:rsid w:val="48671147"/>
    <w:rsid w:val="486F44A0"/>
    <w:rsid w:val="487A3E25"/>
    <w:rsid w:val="487D6BBD"/>
    <w:rsid w:val="488B5503"/>
    <w:rsid w:val="4893018E"/>
    <w:rsid w:val="48937E21"/>
    <w:rsid w:val="489A0361"/>
    <w:rsid w:val="489E2D6C"/>
    <w:rsid w:val="489F2FD7"/>
    <w:rsid w:val="48AC1250"/>
    <w:rsid w:val="48AC2FFE"/>
    <w:rsid w:val="48B60321"/>
    <w:rsid w:val="48B819A3"/>
    <w:rsid w:val="48B94FF3"/>
    <w:rsid w:val="48BB1493"/>
    <w:rsid w:val="48BD16AF"/>
    <w:rsid w:val="48C52312"/>
    <w:rsid w:val="48C742DC"/>
    <w:rsid w:val="48D03190"/>
    <w:rsid w:val="48D569F9"/>
    <w:rsid w:val="48DF3E68"/>
    <w:rsid w:val="48E37AAB"/>
    <w:rsid w:val="48E44E8E"/>
    <w:rsid w:val="48E629B4"/>
    <w:rsid w:val="48E7672C"/>
    <w:rsid w:val="48EB7FCA"/>
    <w:rsid w:val="48EC3D42"/>
    <w:rsid w:val="48EE7ABB"/>
    <w:rsid w:val="48F03833"/>
    <w:rsid w:val="48F549A5"/>
    <w:rsid w:val="48FD4B4C"/>
    <w:rsid w:val="49033566"/>
    <w:rsid w:val="490525B3"/>
    <w:rsid w:val="490A68E0"/>
    <w:rsid w:val="4910358D"/>
    <w:rsid w:val="491055FE"/>
    <w:rsid w:val="49117305"/>
    <w:rsid w:val="491A440C"/>
    <w:rsid w:val="492359B6"/>
    <w:rsid w:val="49282FCC"/>
    <w:rsid w:val="492B6619"/>
    <w:rsid w:val="493059DD"/>
    <w:rsid w:val="493E27EA"/>
    <w:rsid w:val="49437E06"/>
    <w:rsid w:val="49441489"/>
    <w:rsid w:val="4944592C"/>
    <w:rsid w:val="494B2817"/>
    <w:rsid w:val="4953791E"/>
    <w:rsid w:val="495518E8"/>
    <w:rsid w:val="495D254A"/>
    <w:rsid w:val="495F5B3E"/>
    <w:rsid w:val="495F62C2"/>
    <w:rsid w:val="49675177"/>
    <w:rsid w:val="496F77D7"/>
    <w:rsid w:val="49731D6E"/>
    <w:rsid w:val="49757894"/>
    <w:rsid w:val="497654FD"/>
    <w:rsid w:val="497955D6"/>
    <w:rsid w:val="497A75A0"/>
    <w:rsid w:val="498521CD"/>
    <w:rsid w:val="49883A6B"/>
    <w:rsid w:val="49920446"/>
    <w:rsid w:val="49A14B2D"/>
    <w:rsid w:val="49A95790"/>
    <w:rsid w:val="49AA39E1"/>
    <w:rsid w:val="49AB775A"/>
    <w:rsid w:val="49AD34D2"/>
    <w:rsid w:val="49B04D70"/>
    <w:rsid w:val="49B1480B"/>
    <w:rsid w:val="49B64211"/>
    <w:rsid w:val="49BC1967"/>
    <w:rsid w:val="49C12AD9"/>
    <w:rsid w:val="49C72C2E"/>
    <w:rsid w:val="49D15412"/>
    <w:rsid w:val="49D2118A"/>
    <w:rsid w:val="49D378F7"/>
    <w:rsid w:val="49D40A5E"/>
    <w:rsid w:val="49D62A28"/>
    <w:rsid w:val="49D942C7"/>
    <w:rsid w:val="49DA3B9B"/>
    <w:rsid w:val="49DC7913"/>
    <w:rsid w:val="49DE7B2F"/>
    <w:rsid w:val="49E05655"/>
    <w:rsid w:val="49E14F29"/>
    <w:rsid w:val="49F106F9"/>
    <w:rsid w:val="49F44C5D"/>
    <w:rsid w:val="49F6167F"/>
    <w:rsid w:val="49F64E79"/>
    <w:rsid w:val="49FA5FEB"/>
    <w:rsid w:val="49FE1F7F"/>
    <w:rsid w:val="4A0155CC"/>
    <w:rsid w:val="4A037596"/>
    <w:rsid w:val="4A05330E"/>
    <w:rsid w:val="4A064FA0"/>
    <w:rsid w:val="4A0D3F70"/>
    <w:rsid w:val="4A16615C"/>
    <w:rsid w:val="4A180A44"/>
    <w:rsid w:val="4A1C41B3"/>
    <w:rsid w:val="4A2C089A"/>
    <w:rsid w:val="4A2C4997"/>
    <w:rsid w:val="4A365275"/>
    <w:rsid w:val="4A3E412A"/>
    <w:rsid w:val="4A3F3BEF"/>
    <w:rsid w:val="4A4424D7"/>
    <w:rsid w:val="4A4A1D68"/>
    <w:rsid w:val="4A510301"/>
    <w:rsid w:val="4A677B24"/>
    <w:rsid w:val="4A6A13C3"/>
    <w:rsid w:val="4A6C6EE9"/>
    <w:rsid w:val="4A76104B"/>
    <w:rsid w:val="4A77763C"/>
    <w:rsid w:val="4A7E09CA"/>
    <w:rsid w:val="4A8561FD"/>
    <w:rsid w:val="4A8C758B"/>
    <w:rsid w:val="4A97423C"/>
    <w:rsid w:val="4A9B332A"/>
    <w:rsid w:val="4A9D70A2"/>
    <w:rsid w:val="4A9F106C"/>
    <w:rsid w:val="4AA85A47"/>
    <w:rsid w:val="4AB80380"/>
    <w:rsid w:val="4AB82D0F"/>
    <w:rsid w:val="4AB97C54"/>
    <w:rsid w:val="4ABA5EA6"/>
    <w:rsid w:val="4ABB39CC"/>
    <w:rsid w:val="4ABF34BD"/>
    <w:rsid w:val="4AC42881"/>
    <w:rsid w:val="4AC477B5"/>
    <w:rsid w:val="4AC62A9D"/>
    <w:rsid w:val="4ACB00B3"/>
    <w:rsid w:val="4ACC7988"/>
    <w:rsid w:val="4ADA02F6"/>
    <w:rsid w:val="4ADA6548"/>
    <w:rsid w:val="4ADB406F"/>
    <w:rsid w:val="4ADF797C"/>
    <w:rsid w:val="4AE7656F"/>
    <w:rsid w:val="4AE86B80"/>
    <w:rsid w:val="4AEB42B2"/>
    <w:rsid w:val="4AEB7664"/>
    <w:rsid w:val="4AEE78FE"/>
    <w:rsid w:val="4AF173EE"/>
    <w:rsid w:val="4AF23F74"/>
    <w:rsid w:val="4AF56EDE"/>
    <w:rsid w:val="4AF8077D"/>
    <w:rsid w:val="4AFA44F5"/>
    <w:rsid w:val="4AFD7C19"/>
    <w:rsid w:val="4B005BCD"/>
    <w:rsid w:val="4B046389"/>
    <w:rsid w:val="4B0567D1"/>
    <w:rsid w:val="4B090BDC"/>
    <w:rsid w:val="4B0C247A"/>
    <w:rsid w:val="4B155BCD"/>
    <w:rsid w:val="4B1A4B97"/>
    <w:rsid w:val="4B223A4B"/>
    <w:rsid w:val="4B236AAE"/>
    <w:rsid w:val="4B257098"/>
    <w:rsid w:val="4B2B2900"/>
    <w:rsid w:val="4B320132"/>
    <w:rsid w:val="4B34391F"/>
    <w:rsid w:val="4B35552D"/>
    <w:rsid w:val="4B3814C1"/>
    <w:rsid w:val="4B3F0159"/>
    <w:rsid w:val="4B3F45FD"/>
    <w:rsid w:val="4B427C4A"/>
    <w:rsid w:val="4B4B6AFE"/>
    <w:rsid w:val="4B4C0AC8"/>
    <w:rsid w:val="4B517E8D"/>
    <w:rsid w:val="4B571947"/>
    <w:rsid w:val="4B5736F5"/>
    <w:rsid w:val="4B5F6A4E"/>
    <w:rsid w:val="4B6422B6"/>
    <w:rsid w:val="4B66323D"/>
    <w:rsid w:val="4B6C2AE7"/>
    <w:rsid w:val="4B704048"/>
    <w:rsid w:val="4B707271"/>
    <w:rsid w:val="4B75001F"/>
    <w:rsid w:val="4B7B411C"/>
    <w:rsid w:val="4B840262"/>
    <w:rsid w:val="4B8457C6"/>
    <w:rsid w:val="4B86222C"/>
    <w:rsid w:val="4B863FDA"/>
    <w:rsid w:val="4B865D88"/>
    <w:rsid w:val="4B8A01B9"/>
    <w:rsid w:val="4B8B7843"/>
    <w:rsid w:val="4B8D7117"/>
    <w:rsid w:val="4B9739F7"/>
    <w:rsid w:val="4B983D0E"/>
    <w:rsid w:val="4B9A1834"/>
    <w:rsid w:val="4B9A7A86"/>
    <w:rsid w:val="4B9C37FE"/>
    <w:rsid w:val="4BA44460"/>
    <w:rsid w:val="4BAE52DF"/>
    <w:rsid w:val="4BAF3531"/>
    <w:rsid w:val="4BB24DCF"/>
    <w:rsid w:val="4BB265FE"/>
    <w:rsid w:val="4BB548C0"/>
    <w:rsid w:val="4BBC17AA"/>
    <w:rsid w:val="4BCE14DD"/>
    <w:rsid w:val="4BCF3BD3"/>
    <w:rsid w:val="4BD42F98"/>
    <w:rsid w:val="4BD56D10"/>
    <w:rsid w:val="4BDB2578"/>
    <w:rsid w:val="4BE8259F"/>
    <w:rsid w:val="4BE86A43"/>
    <w:rsid w:val="4BEE2503"/>
    <w:rsid w:val="4BF4363A"/>
    <w:rsid w:val="4BFF5B3B"/>
    <w:rsid w:val="4C03562B"/>
    <w:rsid w:val="4C043151"/>
    <w:rsid w:val="4C0572C2"/>
    <w:rsid w:val="4C12586E"/>
    <w:rsid w:val="4C147838"/>
    <w:rsid w:val="4C1635B0"/>
    <w:rsid w:val="4C1930A0"/>
    <w:rsid w:val="4C194E4E"/>
    <w:rsid w:val="4C1C3BC5"/>
    <w:rsid w:val="4C245A30"/>
    <w:rsid w:val="4C2537F3"/>
    <w:rsid w:val="4C2B6930"/>
    <w:rsid w:val="4C3752D5"/>
    <w:rsid w:val="4C3954F1"/>
    <w:rsid w:val="4C39729F"/>
    <w:rsid w:val="4C4243A5"/>
    <w:rsid w:val="4C5B45D0"/>
    <w:rsid w:val="4C5F3F2E"/>
    <w:rsid w:val="4C651E42"/>
    <w:rsid w:val="4C6F22E2"/>
    <w:rsid w:val="4C7E2F03"/>
    <w:rsid w:val="4C856040"/>
    <w:rsid w:val="4C87000A"/>
    <w:rsid w:val="4C883D82"/>
    <w:rsid w:val="4C8F6EBF"/>
    <w:rsid w:val="4C9269AF"/>
    <w:rsid w:val="4CA26BF2"/>
    <w:rsid w:val="4CA566E2"/>
    <w:rsid w:val="4CA74B4B"/>
    <w:rsid w:val="4CAC7A71"/>
    <w:rsid w:val="4CAD5597"/>
    <w:rsid w:val="4CB6685F"/>
    <w:rsid w:val="4CC367FE"/>
    <w:rsid w:val="4CC528E0"/>
    <w:rsid w:val="4CCF550D"/>
    <w:rsid w:val="4CD02C84"/>
    <w:rsid w:val="4CE03BBE"/>
    <w:rsid w:val="4CE71BB7"/>
    <w:rsid w:val="4CE74F4D"/>
    <w:rsid w:val="4CE90CC5"/>
    <w:rsid w:val="4CF83F29"/>
    <w:rsid w:val="4CFD02CC"/>
    <w:rsid w:val="4CFD651E"/>
    <w:rsid w:val="4D01600E"/>
    <w:rsid w:val="4D057181"/>
    <w:rsid w:val="4D072E8F"/>
    <w:rsid w:val="4D077F3C"/>
    <w:rsid w:val="4D094EC3"/>
    <w:rsid w:val="4D0A4797"/>
    <w:rsid w:val="4D0B43E1"/>
    <w:rsid w:val="4D0B7988"/>
    <w:rsid w:val="4D0C6761"/>
    <w:rsid w:val="4D123355"/>
    <w:rsid w:val="4D221AE1"/>
    <w:rsid w:val="4D225F85"/>
    <w:rsid w:val="4D245859"/>
    <w:rsid w:val="4D292E6F"/>
    <w:rsid w:val="4D2A3B31"/>
    <w:rsid w:val="4D2A6BE7"/>
    <w:rsid w:val="4D312C52"/>
    <w:rsid w:val="4D371A30"/>
    <w:rsid w:val="4D3857A8"/>
    <w:rsid w:val="4D3A1520"/>
    <w:rsid w:val="4D3F2693"/>
    <w:rsid w:val="4D40640B"/>
    <w:rsid w:val="4D422183"/>
    <w:rsid w:val="4D470B7A"/>
    <w:rsid w:val="4D477799"/>
    <w:rsid w:val="4D5048A0"/>
    <w:rsid w:val="4D510618"/>
    <w:rsid w:val="4D61085B"/>
    <w:rsid w:val="4D616AAD"/>
    <w:rsid w:val="4D695962"/>
    <w:rsid w:val="4D704F42"/>
    <w:rsid w:val="4D8409ED"/>
    <w:rsid w:val="4D896004"/>
    <w:rsid w:val="4D8973D9"/>
    <w:rsid w:val="4D905305"/>
    <w:rsid w:val="4D964A72"/>
    <w:rsid w:val="4D9C1254"/>
    <w:rsid w:val="4DA42E3E"/>
    <w:rsid w:val="4DA4699A"/>
    <w:rsid w:val="4DBC1F35"/>
    <w:rsid w:val="4DBE3EFF"/>
    <w:rsid w:val="4DC332C4"/>
    <w:rsid w:val="4DD03C33"/>
    <w:rsid w:val="4DD76D6F"/>
    <w:rsid w:val="4DE14B44"/>
    <w:rsid w:val="4DE14C7E"/>
    <w:rsid w:val="4DE60D60"/>
    <w:rsid w:val="4DE82D2A"/>
    <w:rsid w:val="4DF0398D"/>
    <w:rsid w:val="4DF94F37"/>
    <w:rsid w:val="4DFA0CB0"/>
    <w:rsid w:val="4DFA480C"/>
    <w:rsid w:val="4E086F29"/>
    <w:rsid w:val="4E0B6A19"/>
    <w:rsid w:val="4E10402F"/>
    <w:rsid w:val="4E165AE9"/>
    <w:rsid w:val="4E217FEA"/>
    <w:rsid w:val="4E233D62"/>
    <w:rsid w:val="4E28581D"/>
    <w:rsid w:val="4E2E44B5"/>
    <w:rsid w:val="4E393586"/>
    <w:rsid w:val="4E4168DE"/>
    <w:rsid w:val="4E4361B3"/>
    <w:rsid w:val="4E481A1B"/>
    <w:rsid w:val="4E612ADD"/>
    <w:rsid w:val="4E661EA1"/>
    <w:rsid w:val="4E6C3227"/>
    <w:rsid w:val="4E6C395B"/>
    <w:rsid w:val="4E717099"/>
    <w:rsid w:val="4E740A62"/>
    <w:rsid w:val="4E793892"/>
    <w:rsid w:val="4E797E26"/>
    <w:rsid w:val="4E7E71EB"/>
    <w:rsid w:val="4E800872"/>
    <w:rsid w:val="4E816CDB"/>
    <w:rsid w:val="4E8567CB"/>
    <w:rsid w:val="4E881E17"/>
    <w:rsid w:val="4E994025"/>
    <w:rsid w:val="4E9B1B4B"/>
    <w:rsid w:val="4E9E77F7"/>
    <w:rsid w:val="4EA529C9"/>
    <w:rsid w:val="4EA85EEE"/>
    <w:rsid w:val="4EAD187E"/>
    <w:rsid w:val="4EB2452C"/>
    <w:rsid w:val="4EC41512"/>
    <w:rsid w:val="4EC569ED"/>
    <w:rsid w:val="4ED50EA1"/>
    <w:rsid w:val="4ED736E4"/>
    <w:rsid w:val="4ED82BCE"/>
    <w:rsid w:val="4ED92673"/>
    <w:rsid w:val="4EDD2163"/>
    <w:rsid w:val="4EE2777A"/>
    <w:rsid w:val="4EE74D90"/>
    <w:rsid w:val="4EEC050C"/>
    <w:rsid w:val="4EEF00E8"/>
    <w:rsid w:val="4EEF1E97"/>
    <w:rsid w:val="4F0E4A13"/>
    <w:rsid w:val="4F0F42E7"/>
    <w:rsid w:val="4F104EC3"/>
    <w:rsid w:val="4F1B2C8C"/>
    <w:rsid w:val="4F1B712F"/>
    <w:rsid w:val="4F1D6A04"/>
    <w:rsid w:val="4F240A83"/>
    <w:rsid w:val="4F293ABD"/>
    <w:rsid w:val="4F2A7373"/>
    <w:rsid w:val="4F2C6C47"/>
    <w:rsid w:val="4F361873"/>
    <w:rsid w:val="4F391364"/>
    <w:rsid w:val="4F3D2C02"/>
    <w:rsid w:val="4F455F5A"/>
    <w:rsid w:val="4F47354A"/>
    <w:rsid w:val="4F495A4B"/>
    <w:rsid w:val="4F4C1097"/>
    <w:rsid w:val="4F501413"/>
    <w:rsid w:val="4F512B51"/>
    <w:rsid w:val="4F5166AD"/>
    <w:rsid w:val="4F5F526E"/>
    <w:rsid w:val="4F6C798B"/>
    <w:rsid w:val="4F6E54B1"/>
    <w:rsid w:val="4F6E725F"/>
    <w:rsid w:val="4F730D1A"/>
    <w:rsid w:val="4F732AC8"/>
    <w:rsid w:val="4F766114"/>
    <w:rsid w:val="4F786330"/>
    <w:rsid w:val="4F822D0B"/>
    <w:rsid w:val="4F840831"/>
    <w:rsid w:val="4F895E47"/>
    <w:rsid w:val="4F8D1DDB"/>
    <w:rsid w:val="4F9111A0"/>
    <w:rsid w:val="4F911C54"/>
    <w:rsid w:val="4F934F18"/>
    <w:rsid w:val="4F9A44F8"/>
    <w:rsid w:val="4F9B5B7A"/>
    <w:rsid w:val="4FA47125"/>
    <w:rsid w:val="4FB82BD0"/>
    <w:rsid w:val="4FBC621D"/>
    <w:rsid w:val="4FBD1F95"/>
    <w:rsid w:val="4FC24FED"/>
    <w:rsid w:val="4FC7696F"/>
    <w:rsid w:val="4FD07F1A"/>
    <w:rsid w:val="4FDA2B47"/>
    <w:rsid w:val="4FE625E0"/>
    <w:rsid w:val="4FF10AAF"/>
    <w:rsid w:val="4FF21C3E"/>
    <w:rsid w:val="50084580"/>
    <w:rsid w:val="500951DA"/>
    <w:rsid w:val="500D481B"/>
    <w:rsid w:val="500E27F0"/>
    <w:rsid w:val="5012408F"/>
    <w:rsid w:val="50125E3D"/>
    <w:rsid w:val="50211ADF"/>
    <w:rsid w:val="5021480F"/>
    <w:rsid w:val="5023629C"/>
    <w:rsid w:val="502E69EF"/>
    <w:rsid w:val="50341765"/>
    <w:rsid w:val="50355FCF"/>
    <w:rsid w:val="5035610E"/>
    <w:rsid w:val="503A5393"/>
    <w:rsid w:val="503F0BFC"/>
    <w:rsid w:val="50483F54"/>
    <w:rsid w:val="504B134F"/>
    <w:rsid w:val="504F52E3"/>
    <w:rsid w:val="5052092F"/>
    <w:rsid w:val="505E7CC2"/>
    <w:rsid w:val="50632B3C"/>
    <w:rsid w:val="5066262C"/>
    <w:rsid w:val="50697A27"/>
    <w:rsid w:val="506D7517"/>
    <w:rsid w:val="507408A5"/>
    <w:rsid w:val="5075461D"/>
    <w:rsid w:val="507B7A10"/>
    <w:rsid w:val="507E7976"/>
    <w:rsid w:val="50854860"/>
    <w:rsid w:val="508A00C9"/>
    <w:rsid w:val="508B3E41"/>
    <w:rsid w:val="50940F47"/>
    <w:rsid w:val="50947199"/>
    <w:rsid w:val="50962ECB"/>
    <w:rsid w:val="50964CC0"/>
    <w:rsid w:val="50A42E38"/>
    <w:rsid w:val="50A4577F"/>
    <w:rsid w:val="50A76ECD"/>
    <w:rsid w:val="50AB003F"/>
    <w:rsid w:val="50AF1DE6"/>
    <w:rsid w:val="50B73D1F"/>
    <w:rsid w:val="50BD5BC9"/>
    <w:rsid w:val="50BE4F65"/>
    <w:rsid w:val="50C10D15"/>
    <w:rsid w:val="50C11EEE"/>
    <w:rsid w:val="50C3182D"/>
    <w:rsid w:val="50D43A3A"/>
    <w:rsid w:val="50D94BAC"/>
    <w:rsid w:val="50E0418D"/>
    <w:rsid w:val="50E27F05"/>
    <w:rsid w:val="50E84DEF"/>
    <w:rsid w:val="50E97CFC"/>
    <w:rsid w:val="50F25C6E"/>
    <w:rsid w:val="50F96FFC"/>
    <w:rsid w:val="50FA4028"/>
    <w:rsid w:val="50FB0FC7"/>
    <w:rsid w:val="50FD0F68"/>
    <w:rsid w:val="51053BF3"/>
    <w:rsid w:val="51087240"/>
    <w:rsid w:val="510A120A"/>
    <w:rsid w:val="510A2FB8"/>
    <w:rsid w:val="510D65B7"/>
    <w:rsid w:val="511157AB"/>
    <w:rsid w:val="51145BE4"/>
    <w:rsid w:val="51167BAE"/>
    <w:rsid w:val="511D6E11"/>
    <w:rsid w:val="511E4CB5"/>
    <w:rsid w:val="51220301"/>
    <w:rsid w:val="512D6CA6"/>
    <w:rsid w:val="512F0C70"/>
    <w:rsid w:val="51385D77"/>
    <w:rsid w:val="51387B25"/>
    <w:rsid w:val="514069D9"/>
    <w:rsid w:val="5142540C"/>
    <w:rsid w:val="514566E6"/>
    <w:rsid w:val="51477D68"/>
    <w:rsid w:val="514E559A"/>
    <w:rsid w:val="514F6B70"/>
    <w:rsid w:val="5151508A"/>
    <w:rsid w:val="515406D7"/>
    <w:rsid w:val="51583D23"/>
    <w:rsid w:val="51597A9B"/>
    <w:rsid w:val="515F1555"/>
    <w:rsid w:val="51656440"/>
    <w:rsid w:val="516A3A56"/>
    <w:rsid w:val="51713037"/>
    <w:rsid w:val="518832C8"/>
    <w:rsid w:val="518965D2"/>
    <w:rsid w:val="519311FF"/>
    <w:rsid w:val="51954F77"/>
    <w:rsid w:val="51956D25"/>
    <w:rsid w:val="519B6306"/>
    <w:rsid w:val="519D3E2C"/>
    <w:rsid w:val="51A0432A"/>
    <w:rsid w:val="51A21442"/>
    <w:rsid w:val="51A76A58"/>
    <w:rsid w:val="51A86090"/>
    <w:rsid w:val="51B01DB1"/>
    <w:rsid w:val="51B15B29"/>
    <w:rsid w:val="51B7396D"/>
    <w:rsid w:val="51C23892"/>
    <w:rsid w:val="51D57A6A"/>
    <w:rsid w:val="51DF4444"/>
    <w:rsid w:val="51E11F6A"/>
    <w:rsid w:val="51E25CE3"/>
    <w:rsid w:val="51E657D3"/>
    <w:rsid w:val="51EB4622"/>
    <w:rsid w:val="51ED4DB3"/>
    <w:rsid w:val="51EE4687"/>
    <w:rsid w:val="51F021AD"/>
    <w:rsid w:val="51F53C68"/>
    <w:rsid w:val="520774F7"/>
    <w:rsid w:val="5208399B"/>
    <w:rsid w:val="520E4D2A"/>
    <w:rsid w:val="520E6201"/>
    <w:rsid w:val="52151C14"/>
    <w:rsid w:val="521A1920"/>
    <w:rsid w:val="521A547C"/>
    <w:rsid w:val="521D4F6D"/>
    <w:rsid w:val="52263E21"/>
    <w:rsid w:val="522E4CC3"/>
    <w:rsid w:val="523227C6"/>
    <w:rsid w:val="52326C6A"/>
    <w:rsid w:val="523302EC"/>
    <w:rsid w:val="52344790"/>
    <w:rsid w:val="523D116B"/>
    <w:rsid w:val="5244713B"/>
    <w:rsid w:val="52524C16"/>
    <w:rsid w:val="525E35BB"/>
    <w:rsid w:val="52615633"/>
    <w:rsid w:val="526A1003"/>
    <w:rsid w:val="526D7CA2"/>
    <w:rsid w:val="527B23BF"/>
    <w:rsid w:val="527E5A0B"/>
    <w:rsid w:val="5281374D"/>
    <w:rsid w:val="52977FD4"/>
    <w:rsid w:val="529F276A"/>
    <w:rsid w:val="52A25790"/>
    <w:rsid w:val="52A317F4"/>
    <w:rsid w:val="52A35472"/>
    <w:rsid w:val="52A96B6F"/>
    <w:rsid w:val="52AA2CA4"/>
    <w:rsid w:val="52B256B5"/>
    <w:rsid w:val="52B45975"/>
    <w:rsid w:val="52B4767F"/>
    <w:rsid w:val="52C61160"/>
    <w:rsid w:val="52D03D8D"/>
    <w:rsid w:val="52D65847"/>
    <w:rsid w:val="52D94AA4"/>
    <w:rsid w:val="52DC2732"/>
    <w:rsid w:val="52E066C6"/>
    <w:rsid w:val="52E8557B"/>
    <w:rsid w:val="52EA3A62"/>
    <w:rsid w:val="52F263F9"/>
    <w:rsid w:val="52F50BB8"/>
    <w:rsid w:val="53097272"/>
    <w:rsid w:val="530A729F"/>
    <w:rsid w:val="530D4FE1"/>
    <w:rsid w:val="53163E96"/>
    <w:rsid w:val="532A16EF"/>
    <w:rsid w:val="533407C0"/>
    <w:rsid w:val="53364538"/>
    <w:rsid w:val="5338205E"/>
    <w:rsid w:val="533D58C6"/>
    <w:rsid w:val="53407165"/>
    <w:rsid w:val="534558E3"/>
    <w:rsid w:val="534A7FE3"/>
    <w:rsid w:val="534F73A8"/>
    <w:rsid w:val="53544462"/>
    <w:rsid w:val="53557FD1"/>
    <w:rsid w:val="5367649F"/>
    <w:rsid w:val="53740BBC"/>
    <w:rsid w:val="53746E0E"/>
    <w:rsid w:val="53760A1B"/>
    <w:rsid w:val="537D5CC3"/>
    <w:rsid w:val="538232D9"/>
    <w:rsid w:val="5382777D"/>
    <w:rsid w:val="53890B0C"/>
    <w:rsid w:val="538F3C48"/>
    <w:rsid w:val="5397158E"/>
    <w:rsid w:val="539D0113"/>
    <w:rsid w:val="53B316E5"/>
    <w:rsid w:val="53B4545D"/>
    <w:rsid w:val="53B8319F"/>
    <w:rsid w:val="53BD07B5"/>
    <w:rsid w:val="53BF452D"/>
    <w:rsid w:val="53C9715A"/>
    <w:rsid w:val="53D31D87"/>
    <w:rsid w:val="53D53D51"/>
    <w:rsid w:val="53D77AC9"/>
    <w:rsid w:val="53D855EF"/>
    <w:rsid w:val="53DA3115"/>
    <w:rsid w:val="53DA4EC3"/>
    <w:rsid w:val="53E47AF0"/>
    <w:rsid w:val="53EB70D0"/>
    <w:rsid w:val="53EE096F"/>
    <w:rsid w:val="53F1220D"/>
    <w:rsid w:val="53FB3B1D"/>
    <w:rsid w:val="53FD5056"/>
    <w:rsid w:val="540006A2"/>
    <w:rsid w:val="54013861"/>
    <w:rsid w:val="54014B46"/>
    <w:rsid w:val="54041F40"/>
    <w:rsid w:val="54065CB8"/>
    <w:rsid w:val="54071A30"/>
    <w:rsid w:val="54102FDB"/>
    <w:rsid w:val="54104D89"/>
    <w:rsid w:val="54176117"/>
    <w:rsid w:val="541859EC"/>
    <w:rsid w:val="541A79B6"/>
    <w:rsid w:val="54297BF9"/>
    <w:rsid w:val="542B3971"/>
    <w:rsid w:val="54372316"/>
    <w:rsid w:val="543A3BB4"/>
    <w:rsid w:val="543E202D"/>
    <w:rsid w:val="54436F0C"/>
    <w:rsid w:val="54487265"/>
    <w:rsid w:val="54493DF7"/>
    <w:rsid w:val="544B6A31"/>
    <w:rsid w:val="544D6070"/>
    <w:rsid w:val="54534C76"/>
    <w:rsid w:val="545509EE"/>
    <w:rsid w:val="54551654"/>
    <w:rsid w:val="54576514"/>
    <w:rsid w:val="5458228C"/>
    <w:rsid w:val="545A24A8"/>
    <w:rsid w:val="545F7ABE"/>
    <w:rsid w:val="54605E1E"/>
    <w:rsid w:val="54624EB9"/>
    <w:rsid w:val="5463135D"/>
    <w:rsid w:val="546926EB"/>
    <w:rsid w:val="546B6463"/>
    <w:rsid w:val="54774E08"/>
    <w:rsid w:val="547A48F8"/>
    <w:rsid w:val="547D1CF3"/>
    <w:rsid w:val="54817A35"/>
    <w:rsid w:val="54837309"/>
    <w:rsid w:val="548E5CAE"/>
    <w:rsid w:val="549A0AF6"/>
    <w:rsid w:val="549A28A4"/>
    <w:rsid w:val="549E05E7"/>
    <w:rsid w:val="549E2395"/>
    <w:rsid w:val="54A0435F"/>
    <w:rsid w:val="54A11E85"/>
    <w:rsid w:val="54A8078A"/>
    <w:rsid w:val="54A86D6F"/>
    <w:rsid w:val="54AF45A2"/>
    <w:rsid w:val="54B27BEE"/>
    <w:rsid w:val="54B3506A"/>
    <w:rsid w:val="54B43966"/>
    <w:rsid w:val="54B75204"/>
    <w:rsid w:val="54B81F28"/>
    <w:rsid w:val="54B971CF"/>
    <w:rsid w:val="54BF40B9"/>
    <w:rsid w:val="54C0055D"/>
    <w:rsid w:val="54C11331"/>
    <w:rsid w:val="54CA0D16"/>
    <w:rsid w:val="54CB0CB0"/>
    <w:rsid w:val="54CD4A28"/>
    <w:rsid w:val="54D9161F"/>
    <w:rsid w:val="54DD4057"/>
    <w:rsid w:val="54E16725"/>
    <w:rsid w:val="54E7490F"/>
    <w:rsid w:val="54E87AB4"/>
    <w:rsid w:val="54EB4EAE"/>
    <w:rsid w:val="54F72B40"/>
    <w:rsid w:val="54FB1595"/>
    <w:rsid w:val="55006BAB"/>
    <w:rsid w:val="55061CE8"/>
    <w:rsid w:val="550764A4"/>
    <w:rsid w:val="550B2BF6"/>
    <w:rsid w:val="55200FFC"/>
    <w:rsid w:val="55214EB5"/>
    <w:rsid w:val="552705DC"/>
    <w:rsid w:val="55287EB0"/>
    <w:rsid w:val="55364EFD"/>
    <w:rsid w:val="55393E6B"/>
    <w:rsid w:val="553B4087"/>
    <w:rsid w:val="554271C4"/>
    <w:rsid w:val="554747DA"/>
    <w:rsid w:val="554C1DF1"/>
    <w:rsid w:val="554C3B9F"/>
    <w:rsid w:val="555D4828"/>
    <w:rsid w:val="555E1B24"/>
    <w:rsid w:val="55623E8E"/>
    <w:rsid w:val="55664241"/>
    <w:rsid w:val="557430F6"/>
    <w:rsid w:val="55782BE6"/>
    <w:rsid w:val="557A1216"/>
    <w:rsid w:val="557A4C8B"/>
    <w:rsid w:val="557B33C0"/>
    <w:rsid w:val="55833339"/>
    <w:rsid w:val="558477DD"/>
    <w:rsid w:val="558931E1"/>
    <w:rsid w:val="55923347"/>
    <w:rsid w:val="55925180"/>
    <w:rsid w:val="55983B1B"/>
    <w:rsid w:val="559B0682"/>
    <w:rsid w:val="559D43FA"/>
    <w:rsid w:val="559E63C4"/>
    <w:rsid w:val="55A175A6"/>
    <w:rsid w:val="55A734CB"/>
    <w:rsid w:val="55A8376B"/>
    <w:rsid w:val="55AF2CD7"/>
    <w:rsid w:val="55B61960"/>
    <w:rsid w:val="55B87486"/>
    <w:rsid w:val="55BD2CEE"/>
    <w:rsid w:val="55BE25C3"/>
    <w:rsid w:val="55C91693"/>
    <w:rsid w:val="55D27501"/>
    <w:rsid w:val="55D65B5E"/>
    <w:rsid w:val="55DC29B6"/>
    <w:rsid w:val="55DD4241"/>
    <w:rsid w:val="55E262B1"/>
    <w:rsid w:val="55F34962"/>
    <w:rsid w:val="55F4549E"/>
    <w:rsid w:val="55FB55C5"/>
    <w:rsid w:val="55FF50B5"/>
    <w:rsid w:val="56004989"/>
    <w:rsid w:val="56044479"/>
    <w:rsid w:val="560B4AC1"/>
    <w:rsid w:val="560E354A"/>
    <w:rsid w:val="560E70A6"/>
    <w:rsid w:val="56101070"/>
    <w:rsid w:val="561548D9"/>
    <w:rsid w:val="562468CA"/>
    <w:rsid w:val="56292132"/>
    <w:rsid w:val="5630526E"/>
    <w:rsid w:val="56333318"/>
    <w:rsid w:val="56352885"/>
    <w:rsid w:val="5641747C"/>
    <w:rsid w:val="56446F6C"/>
    <w:rsid w:val="564601A1"/>
    <w:rsid w:val="5647080A"/>
    <w:rsid w:val="564E3947"/>
    <w:rsid w:val="56530F5D"/>
    <w:rsid w:val="56552F27"/>
    <w:rsid w:val="56554CD5"/>
    <w:rsid w:val="565A678F"/>
    <w:rsid w:val="565F3DA6"/>
    <w:rsid w:val="5664316A"/>
    <w:rsid w:val="566B274A"/>
    <w:rsid w:val="566B6D1E"/>
    <w:rsid w:val="567A0BDF"/>
    <w:rsid w:val="56813D1C"/>
    <w:rsid w:val="568D26C1"/>
    <w:rsid w:val="56927CD7"/>
    <w:rsid w:val="5697709C"/>
    <w:rsid w:val="569E48CE"/>
    <w:rsid w:val="569F41A2"/>
    <w:rsid w:val="56A1160C"/>
    <w:rsid w:val="56A17F1A"/>
    <w:rsid w:val="56B04601"/>
    <w:rsid w:val="56B55774"/>
    <w:rsid w:val="56C02A96"/>
    <w:rsid w:val="56CB4F97"/>
    <w:rsid w:val="56D54068"/>
    <w:rsid w:val="56DE5A0C"/>
    <w:rsid w:val="56E12A0D"/>
    <w:rsid w:val="56E46059"/>
    <w:rsid w:val="56EA7B13"/>
    <w:rsid w:val="56EB388B"/>
    <w:rsid w:val="56EB73E7"/>
    <w:rsid w:val="56F1653F"/>
    <w:rsid w:val="56F664B8"/>
    <w:rsid w:val="57032A2C"/>
    <w:rsid w:val="57064221"/>
    <w:rsid w:val="570D735E"/>
    <w:rsid w:val="570F5219"/>
    <w:rsid w:val="571701DC"/>
    <w:rsid w:val="57172725"/>
    <w:rsid w:val="571A1A7B"/>
    <w:rsid w:val="571C57F3"/>
    <w:rsid w:val="571E156B"/>
    <w:rsid w:val="57203535"/>
    <w:rsid w:val="57236B81"/>
    <w:rsid w:val="572D17AE"/>
    <w:rsid w:val="572F5526"/>
    <w:rsid w:val="5737087F"/>
    <w:rsid w:val="573945F7"/>
    <w:rsid w:val="57454D4A"/>
    <w:rsid w:val="57476D14"/>
    <w:rsid w:val="574865E8"/>
    <w:rsid w:val="574A2D59"/>
    <w:rsid w:val="574C257C"/>
    <w:rsid w:val="574D3BFE"/>
    <w:rsid w:val="57517B92"/>
    <w:rsid w:val="575D12B5"/>
    <w:rsid w:val="57610A87"/>
    <w:rsid w:val="57623B4D"/>
    <w:rsid w:val="57650F48"/>
    <w:rsid w:val="576C677A"/>
    <w:rsid w:val="57723665"/>
    <w:rsid w:val="577B1140"/>
    <w:rsid w:val="577B7F21"/>
    <w:rsid w:val="577F181B"/>
    <w:rsid w:val="578735B4"/>
    <w:rsid w:val="57921984"/>
    <w:rsid w:val="57923D07"/>
    <w:rsid w:val="579737F0"/>
    <w:rsid w:val="57995095"/>
    <w:rsid w:val="579D2DD8"/>
    <w:rsid w:val="57A777B2"/>
    <w:rsid w:val="57AB7B30"/>
    <w:rsid w:val="57AD28EF"/>
    <w:rsid w:val="57AF5251"/>
    <w:rsid w:val="57B123DF"/>
    <w:rsid w:val="57B1418D"/>
    <w:rsid w:val="57B26373"/>
    <w:rsid w:val="57B32A0E"/>
    <w:rsid w:val="57B63F04"/>
    <w:rsid w:val="57B7551B"/>
    <w:rsid w:val="57CC7219"/>
    <w:rsid w:val="57CD20C2"/>
    <w:rsid w:val="57CF0AB7"/>
    <w:rsid w:val="57D165DD"/>
    <w:rsid w:val="57D52571"/>
    <w:rsid w:val="57D675AB"/>
    <w:rsid w:val="57D95FDD"/>
    <w:rsid w:val="57DB745C"/>
    <w:rsid w:val="57DD4F82"/>
    <w:rsid w:val="57E04A72"/>
    <w:rsid w:val="57E26A3C"/>
    <w:rsid w:val="57EE3633"/>
    <w:rsid w:val="57F329F7"/>
    <w:rsid w:val="57F4051E"/>
    <w:rsid w:val="57F95B34"/>
    <w:rsid w:val="58005114"/>
    <w:rsid w:val="58070251"/>
    <w:rsid w:val="580F7106"/>
    <w:rsid w:val="581110D0"/>
    <w:rsid w:val="581D7A74"/>
    <w:rsid w:val="581F559B"/>
    <w:rsid w:val="582B2191"/>
    <w:rsid w:val="583077A8"/>
    <w:rsid w:val="58333CC5"/>
    <w:rsid w:val="58344A22"/>
    <w:rsid w:val="58366D88"/>
    <w:rsid w:val="58466FCB"/>
    <w:rsid w:val="5847689F"/>
    <w:rsid w:val="584D65AC"/>
    <w:rsid w:val="585316E8"/>
    <w:rsid w:val="5855720E"/>
    <w:rsid w:val="585A4825"/>
    <w:rsid w:val="585F3CF0"/>
    <w:rsid w:val="5866766D"/>
    <w:rsid w:val="58675193"/>
    <w:rsid w:val="58690F0C"/>
    <w:rsid w:val="586E207E"/>
    <w:rsid w:val="58705DF6"/>
    <w:rsid w:val="58713209"/>
    <w:rsid w:val="5875165E"/>
    <w:rsid w:val="58782EFD"/>
    <w:rsid w:val="587A5D27"/>
    <w:rsid w:val="587A6C75"/>
    <w:rsid w:val="588418A2"/>
    <w:rsid w:val="58873140"/>
    <w:rsid w:val="58876800"/>
    <w:rsid w:val="58917D2F"/>
    <w:rsid w:val="58931AE5"/>
    <w:rsid w:val="5894085C"/>
    <w:rsid w:val="5895585D"/>
    <w:rsid w:val="5898534D"/>
    <w:rsid w:val="589C6BEB"/>
    <w:rsid w:val="58A27F7A"/>
    <w:rsid w:val="58AD585C"/>
    <w:rsid w:val="58AE2DC2"/>
    <w:rsid w:val="58AE4F0C"/>
    <w:rsid w:val="58B24A28"/>
    <w:rsid w:val="58B85899"/>
    <w:rsid w:val="58BF28DA"/>
    <w:rsid w:val="58C61EBA"/>
    <w:rsid w:val="58C779E0"/>
    <w:rsid w:val="58CB127E"/>
    <w:rsid w:val="58CB5722"/>
    <w:rsid w:val="58DA5965"/>
    <w:rsid w:val="58DC4708"/>
    <w:rsid w:val="58DE7204"/>
    <w:rsid w:val="58E363A9"/>
    <w:rsid w:val="58E81E30"/>
    <w:rsid w:val="58F92290"/>
    <w:rsid w:val="58FD3402"/>
    <w:rsid w:val="5903310E"/>
    <w:rsid w:val="590429E2"/>
    <w:rsid w:val="590B5B1F"/>
    <w:rsid w:val="590F1AB3"/>
    <w:rsid w:val="591075D9"/>
    <w:rsid w:val="59142C25"/>
    <w:rsid w:val="591470C9"/>
    <w:rsid w:val="5915074C"/>
    <w:rsid w:val="591C7D2C"/>
    <w:rsid w:val="591F15CA"/>
    <w:rsid w:val="59215342"/>
    <w:rsid w:val="59260BAB"/>
    <w:rsid w:val="592A2449"/>
    <w:rsid w:val="593037D7"/>
    <w:rsid w:val="5939268C"/>
    <w:rsid w:val="594D3F55"/>
    <w:rsid w:val="59502516"/>
    <w:rsid w:val="59592D2E"/>
    <w:rsid w:val="595E1678"/>
    <w:rsid w:val="596040BD"/>
    <w:rsid w:val="59637709"/>
    <w:rsid w:val="596D5BD4"/>
    <w:rsid w:val="59745DBA"/>
    <w:rsid w:val="597E09E7"/>
    <w:rsid w:val="597E3DD8"/>
    <w:rsid w:val="59875AED"/>
    <w:rsid w:val="598853C1"/>
    <w:rsid w:val="598B6C60"/>
    <w:rsid w:val="598C3104"/>
    <w:rsid w:val="5991071A"/>
    <w:rsid w:val="59A26483"/>
    <w:rsid w:val="59A57D21"/>
    <w:rsid w:val="59A71CEC"/>
    <w:rsid w:val="59AC10B0"/>
    <w:rsid w:val="59AD6BD6"/>
    <w:rsid w:val="59B12B6A"/>
    <w:rsid w:val="59B241EC"/>
    <w:rsid w:val="59B44408"/>
    <w:rsid w:val="59B85E5B"/>
    <w:rsid w:val="59BF6BFF"/>
    <w:rsid w:val="59D14FBA"/>
    <w:rsid w:val="59D423B5"/>
    <w:rsid w:val="59DD74BB"/>
    <w:rsid w:val="59DE4FE1"/>
    <w:rsid w:val="59E051FD"/>
    <w:rsid w:val="59E06FAB"/>
    <w:rsid w:val="59E87171"/>
    <w:rsid w:val="59E940B2"/>
    <w:rsid w:val="59EA3055"/>
    <w:rsid w:val="59EA607C"/>
    <w:rsid w:val="59EC5950"/>
    <w:rsid w:val="59EC76FE"/>
    <w:rsid w:val="59ED3476"/>
    <w:rsid w:val="59F111B9"/>
    <w:rsid w:val="59F36CDF"/>
    <w:rsid w:val="59F80043"/>
    <w:rsid w:val="59FB5B93"/>
    <w:rsid w:val="5A032C9A"/>
    <w:rsid w:val="5A056A12"/>
    <w:rsid w:val="5A09252F"/>
    <w:rsid w:val="5A0A5DD6"/>
    <w:rsid w:val="5A0B2778"/>
    <w:rsid w:val="5A1F4B06"/>
    <w:rsid w:val="5A221372"/>
    <w:rsid w:val="5A2275C4"/>
    <w:rsid w:val="5A2A7C7B"/>
    <w:rsid w:val="5A307F33"/>
    <w:rsid w:val="5A3612C1"/>
    <w:rsid w:val="5A382944"/>
    <w:rsid w:val="5A3B0686"/>
    <w:rsid w:val="5A3E2560"/>
    <w:rsid w:val="5A407A4A"/>
    <w:rsid w:val="5A455061"/>
    <w:rsid w:val="5A4968FF"/>
    <w:rsid w:val="5A4C14B5"/>
    <w:rsid w:val="5A4F5EDF"/>
    <w:rsid w:val="5A5C0D28"/>
    <w:rsid w:val="5A5D3B6E"/>
    <w:rsid w:val="5A5F4374"/>
    <w:rsid w:val="5A637A76"/>
    <w:rsid w:val="5A6A4AC7"/>
    <w:rsid w:val="5A6D33BA"/>
    <w:rsid w:val="5A6E0A5B"/>
    <w:rsid w:val="5A792B1F"/>
    <w:rsid w:val="5A874767"/>
    <w:rsid w:val="5A8E4C59"/>
    <w:rsid w:val="5A981634"/>
    <w:rsid w:val="5AAC50E0"/>
    <w:rsid w:val="5AAD6F28"/>
    <w:rsid w:val="5AB26B9A"/>
    <w:rsid w:val="5AB53F94"/>
    <w:rsid w:val="5AB67D0C"/>
    <w:rsid w:val="5AB83A84"/>
    <w:rsid w:val="5ACE14FA"/>
    <w:rsid w:val="5ACE32A8"/>
    <w:rsid w:val="5AD63A24"/>
    <w:rsid w:val="5AD7215D"/>
    <w:rsid w:val="5AD76600"/>
    <w:rsid w:val="5ADA1C4D"/>
    <w:rsid w:val="5ADF1BC9"/>
    <w:rsid w:val="5AEB447E"/>
    <w:rsid w:val="5AEE394A"/>
    <w:rsid w:val="5AF21780"/>
    <w:rsid w:val="5AF54CD9"/>
    <w:rsid w:val="5AF745AD"/>
    <w:rsid w:val="5AF77E50"/>
    <w:rsid w:val="5AFA409D"/>
    <w:rsid w:val="5AFB13A2"/>
    <w:rsid w:val="5AFD593B"/>
    <w:rsid w:val="5B01542B"/>
    <w:rsid w:val="5B1D473C"/>
    <w:rsid w:val="5B1F58B2"/>
    <w:rsid w:val="5B24111A"/>
    <w:rsid w:val="5B265CBE"/>
    <w:rsid w:val="5B280C0A"/>
    <w:rsid w:val="5B2D2AF0"/>
    <w:rsid w:val="5B2E1A1D"/>
    <w:rsid w:val="5B345801"/>
    <w:rsid w:val="5B3A26EB"/>
    <w:rsid w:val="5B3B7CC5"/>
    <w:rsid w:val="5B3C46B5"/>
    <w:rsid w:val="5B3E6680"/>
    <w:rsid w:val="5B4041A6"/>
    <w:rsid w:val="5B433C96"/>
    <w:rsid w:val="5B435A44"/>
    <w:rsid w:val="5B4812AC"/>
    <w:rsid w:val="5B4A6DD2"/>
    <w:rsid w:val="5B500161"/>
    <w:rsid w:val="5B525C87"/>
    <w:rsid w:val="5B5437AD"/>
    <w:rsid w:val="5B637E94"/>
    <w:rsid w:val="5B7C0F56"/>
    <w:rsid w:val="5B81031A"/>
    <w:rsid w:val="5B843A1C"/>
    <w:rsid w:val="5B85605C"/>
    <w:rsid w:val="5B873E3F"/>
    <w:rsid w:val="5B8F2A37"/>
    <w:rsid w:val="5B9462A0"/>
    <w:rsid w:val="5B953DC6"/>
    <w:rsid w:val="5B9B5880"/>
    <w:rsid w:val="5BA04C44"/>
    <w:rsid w:val="5BB57FC4"/>
    <w:rsid w:val="5BB701E0"/>
    <w:rsid w:val="5BBD3A7B"/>
    <w:rsid w:val="5BC16969"/>
    <w:rsid w:val="5BCF552A"/>
    <w:rsid w:val="5BD26DC8"/>
    <w:rsid w:val="5BD3501A"/>
    <w:rsid w:val="5BD42B40"/>
    <w:rsid w:val="5BD82630"/>
    <w:rsid w:val="5BDC19F5"/>
    <w:rsid w:val="5BE03293"/>
    <w:rsid w:val="5BE2700B"/>
    <w:rsid w:val="5BEF1728"/>
    <w:rsid w:val="5BF52B2A"/>
    <w:rsid w:val="5C02690E"/>
    <w:rsid w:val="5C0A6562"/>
    <w:rsid w:val="5C0C4088"/>
    <w:rsid w:val="5C0F1DCA"/>
    <w:rsid w:val="5C1318BA"/>
    <w:rsid w:val="5C142F3C"/>
    <w:rsid w:val="5C163158"/>
    <w:rsid w:val="5C190553"/>
    <w:rsid w:val="5C196DA7"/>
    <w:rsid w:val="5C1B1F35"/>
    <w:rsid w:val="5C205D85"/>
    <w:rsid w:val="5C221AFD"/>
    <w:rsid w:val="5C25339C"/>
    <w:rsid w:val="5C2A048C"/>
    <w:rsid w:val="5C2C472A"/>
    <w:rsid w:val="5C2F5FC8"/>
    <w:rsid w:val="5C335AB8"/>
    <w:rsid w:val="5C361105"/>
    <w:rsid w:val="5C3D2493"/>
    <w:rsid w:val="5C444B32"/>
    <w:rsid w:val="5C4750C0"/>
    <w:rsid w:val="5C563555"/>
    <w:rsid w:val="5C5A6D58"/>
    <w:rsid w:val="5C5B0B6B"/>
    <w:rsid w:val="5C655417"/>
    <w:rsid w:val="5C6914DA"/>
    <w:rsid w:val="5C6C0FCA"/>
    <w:rsid w:val="5C78171D"/>
    <w:rsid w:val="5C7A36E7"/>
    <w:rsid w:val="5C80234E"/>
    <w:rsid w:val="5C8A680C"/>
    <w:rsid w:val="5C8C341B"/>
    <w:rsid w:val="5C8E7193"/>
    <w:rsid w:val="5C910A31"/>
    <w:rsid w:val="5C9918CB"/>
    <w:rsid w:val="5C9E3D89"/>
    <w:rsid w:val="5C9F4EFC"/>
    <w:rsid w:val="5CA97B29"/>
    <w:rsid w:val="5CAC13C7"/>
    <w:rsid w:val="5CAC586B"/>
    <w:rsid w:val="5CB32755"/>
    <w:rsid w:val="5CB5471F"/>
    <w:rsid w:val="5CBD35D4"/>
    <w:rsid w:val="5CBD5382"/>
    <w:rsid w:val="5CC42BB4"/>
    <w:rsid w:val="5CCD7CBB"/>
    <w:rsid w:val="5CD01559"/>
    <w:rsid w:val="5CD050B5"/>
    <w:rsid w:val="5CD34BA6"/>
    <w:rsid w:val="5CD66444"/>
    <w:rsid w:val="5CD821BC"/>
    <w:rsid w:val="5CE13766"/>
    <w:rsid w:val="5CEB1EEF"/>
    <w:rsid w:val="5CEE378D"/>
    <w:rsid w:val="5CF3349A"/>
    <w:rsid w:val="5CF50FC0"/>
    <w:rsid w:val="5CF8285E"/>
    <w:rsid w:val="5D0273FA"/>
    <w:rsid w:val="5D0C4701"/>
    <w:rsid w:val="5D0E2082"/>
    <w:rsid w:val="5D0F0395"/>
    <w:rsid w:val="5D107BA8"/>
    <w:rsid w:val="5D1A4582"/>
    <w:rsid w:val="5D1F603D"/>
    <w:rsid w:val="5D215911"/>
    <w:rsid w:val="5D221076"/>
    <w:rsid w:val="5D261179"/>
    <w:rsid w:val="5D284EF1"/>
    <w:rsid w:val="5D292A17"/>
    <w:rsid w:val="5D2B49E2"/>
    <w:rsid w:val="5D331AE8"/>
    <w:rsid w:val="5D397964"/>
    <w:rsid w:val="5D3C6BEF"/>
    <w:rsid w:val="5D3D1EAB"/>
    <w:rsid w:val="5D4D4958"/>
    <w:rsid w:val="5D4E06D0"/>
    <w:rsid w:val="5D524382"/>
    <w:rsid w:val="5D5850AB"/>
    <w:rsid w:val="5D5A391C"/>
    <w:rsid w:val="5D5A7075"/>
    <w:rsid w:val="5D5B6EE1"/>
    <w:rsid w:val="5D5F10C0"/>
    <w:rsid w:val="5D681792"/>
    <w:rsid w:val="5D683540"/>
    <w:rsid w:val="5D6B3030"/>
    <w:rsid w:val="5D70362F"/>
    <w:rsid w:val="5D746389"/>
    <w:rsid w:val="5D755C5D"/>
    <w:rsid w:val="5D79399F"/>
    <w:rsid w:val="5D7C348F"/>
    <w:rsid w:val="5D7C6FEB"/>
    <w:rsid w:val="5D891B7B"/>
    <w:rsid w:val="5D8A5BAC"/>
    <w:rsid w:val="5D8D744A"/>
    <w:rsid w:val="5D8F31C2"/>
    <w:rsid w:val="5D995DEF"/>
    <w:rsid w:val="5D9A56C3"/>
    <w:rsid w:val="5DAD38EE"/>
    <w:rsid w:val="5DAF5613"/>
    <w:rsid w:val="5DB06C95"/>
    <w:rsid w:val="5DB22A0D"/>
    <w:rsid w:val="5DB9023F"/>
    <w:rsid w:val="5DB91FED"/>
    <w:rsid w:val="5DBF512A"/>
    <w:rsid w:val="5DC015CE"/>
    <w:rsid w:val="5DC56BE4"/>
    <w:rsid w:val="5DC80482"/>
    <w:rsid w:val="5DCA41FA"/>
    <w:rsid w:val="5DCC7F73"/>
    <w:rsid w:val="5DD07337"/>
    <w:rsid w:val="5DD45079"/>
    <w:rsid w:val="5DD46E27"/>
    <w:rsid w:val="5DD961EC"/>
    <w:rsid w:val="5DE51034"/>
    <w:rsid w:val="5DE9235D"/>
    <w:rsid w:val="5DEA03F9"/>
    <w:rsid w:val="5DEF3C61"/>
    <w:rsid w:val="5DF474C9"/>
    <w:rsid w:val="5DF63241"/>
    <w:rsid w:val="5DF66D9E"/>
    <w:rsid w:val="5E006862"/>
    <w:rsid w:val="5E0207B9"/>
    <w:rsid w:val="5E021BE6"/>
    <w:rsid w:val="5E0F1C0D"/>
    <w:rsid w:val="5E1831B8"/>
    <w:rsid w:val="5E1834A1"/>
    <w:rsid w:val="5E192A8C"/>
    <w:rsid w:val="5E1B2CA8"/>
    <w:rsid w:val="5E1C432A"/>
    <w:rsid w:val="5E1D07CE"/>
    <w:rsid w:val="5E1E00A2"/>
    <w:rsid w:val="5E261785"/>
    <w:rsid w:val="5E282CCF"/>
    <w:rsid w:val="5E2C0A11"/>
    <w:rsid w:val="5E2E29DB"/>
    <w:rsid w:val="5E3B0C54"/>
    <w:rsid w:val="5E3D49CC"/>
    <w:rsid w:val="5E426F07"/>
    <w:rsid w:val="5E48511F"/>
    <w:rsid w:val="5E4A7017"/>
    <w:rsid w:val="5E4A70E9"/>
    <w:rsid w:val="5E4D2736"/>
    <w:rsid w:val="5E4E54AA"/>
    <w:rsid w:val="5E552BBA"/>
    <w:rsid w:val="5E5E4943"/>
    <w:rsid w:val="5E604B5F"/>
    <w:rsid w:val="5E611C10"/>
    <w:rsid w:val="5E661F60"/>
    <w:rsid w:val="5E6F08FE"/>
    <w:rsid w:val="5E760849"/>
    <w:rsid w:val="5E7E6D93"/>
    <w:rsid w:val="5E826883"/>
    <w:rsid w:val="5E8425FB"/>
    <w:rsid w:val="5E912F6A"/>
    <w:rsid w:val="5E916AC6"/>
    <w:rsid w:val="5E987E55"/>
    <w:rsid w:val="5E9C5E97"/>
    <w:rsid w:val="5E9D190F"/>
    <w:rsid w:val="5E9D36BD"/>
    <w:rsid w:val="5E9F11E3"/>
    <w:rsid w:val="5EB033F0"/>
    <w:rsid w:val="5EB50A07"/>
    <w:rsid w:val="5EB6652D"/>
    <w:rsid w:val="5EB97DCB"/>
    <w:rsid w:val="5EBD3D5F"/>
    <w:rsid w:val="5EC549C2"/>
    <w:rsid w:val="5ECD49E5"/>
    <w:rsid w:val="5ECE1AC8"/>
    <w:rsid w:val="5ECE7D1A"/>
    <w:rsid w:val="5ECF75EF"/>
    <w:rsid w:val="5EDB5F93"/>
    <w:rsid w:val="5EE017FC"/>
    <w:rsid w:val="5EE16246"/>
    <w:rsid w:val="5EE74938"/>
    <w:rsid w:val="5EEE216B"/>
    <w:rsid w:val="5EF05EE3"/>
    <w:rsid w:val="5EF332DD"/>
    <w:rsid w:val="5EF534F9"/>
    <w:rsid w:val="5EFA6915"/>
    <w:rsid w:val="5EFC6636"/>
    <w:rsid w:val="5EFC7377"/>
    <w:rsid w:val="5F06174D"/>
    <w:rsid w:val="5F0B0627"/>
    <w:rsid w:val="5F0E45BB"/>
    <w:rsid w:val="5F105C3D"/>
    <w:rsid w:val="5F1A4D0E"/>
    <w:rsid w:val="5F1C2834"/>
    <w:rsid w:val="5F217E4A"/>
    <w:rsid w:val="5F257BD5"/>
    <w:rsid w:val="5F265461"/>
    <w:rsid w:val="5F27742B"/>
    <w:rsid w:val="5F301D3D"/>
    <w:rsid w:val="5F322057"/>
    <w:rsid w:val="5F337B7D"/>
    <w:rsid w:val="5F3A3602"/>
    <w:rsid w:val="5F3C2ED6"/>
    <w:rsid w:val="5F3F6C61"/>
    <w:rsid w:val="5F463D55"/>
    <w:rsid w:val="5F4678B1"/>
    <w:rsid w:val="5F526256"/>
    <w:rsid w:val="5F557AF4"/>
    <w:rsid w:val="5F5923D9"/>
    <w:rsid w:val="5F5C5326"/>
    <w:rsid w:val="5F5D2E4C"/>
    <w:rsid w:val="5F6277C6"/>
    <w:rsid w:val="5F64242D"/>
    <w:rsid w:val="5F681F1D"/>
    <w:rsid w:val="5F6D0B1D"/>
    <w:rsid w:val="5F7268F8"/>
    <w:rsid w:val="5F73441E"/>
    <w:rsid w:val="5F796DF2"/>
    <w:rsid w:val="5F7F2DC3"/>
    <w:rsid w:val="5F893C41"/>
    <w:rsid w:val="5F8959EF"/>
    <w:rsid w:val="5F8B1768"/>
    <w:rsid w:val="5F8B79B9"/>
    <w:rsid w:val="5F8D0B82"/>
    <w:rsid w:val="5F8D1984"/>
    <w:rsid w:val="5F8D54E0"/>
    <w:rsid w:val="5F944AC0"/>
    <w:rsid w:val="5F950838"/>
    <w:rsid w:val="5F970C3A"/>
    <w:rsid w:val="5F9745B0"/>
    <w:rsid w:val="5F9F5213"/>
    <w:rsid w:val="5FA10F8B"/>
    <w:rsid w:val="5FAD7930"/>
    <w:rsid w:val="5FAF18FA"/>
    <w:rsid w:val="5FB46F10"/>
    <w:rsid w:val="5FB567E4"/>
    <w:rsid w:val="5FBA3DFB"/>
    <w:rsid w:val="5FBF1411"/>
    <w:rsid w:val="5FC30F01"/>
    <w:rsid w:val="5FC66C44"/>
    <w:rsid w:val="5FCC5339"/>
    <w:rsid w:val="5FCF3D4A"/>
    <w:rsid w:val="5FD0361E"/>
    <w:rsid w:val="5FD4310E"/>
    <w:rsid w:val="5FD72BFF"/>
    <w:rsid w:val="5FD924D3"/>
    <w:rsid w:val="5FDF3861"/>
    <w:rsid w:val="5FE13A7D"/>
    <w:rsid w:val="5FE34A5B"/>
    <w:rsid w:val="5FF23595"/>
    <w:rsid w:val="5FF4555F"/>
    <w:rsid w:val="5FF612D7"/>
    <w:rsid w:val="5FFE1E36"/>
    <w:rsid w:val="5FFE63DD"/>
    <w:rsid w:val="60000E7D"/>
    <w:rsid w:val="6005151A"/>
    <w:rsid w:val="600532C8"/>
    <w:rsid w:val="60123C37"/>
    <w:rsid w:val="601F1CF2"/>
    <w:rsid w:val="60213E7A"/>
    <w:rsid w:val="60232584"/>
    <w:rsid w:val="60243CAF"/>
    <w:rsid w:val="60261490"/>
    <w:rsid w:val="60275934"/>
    <w:rsid w:val="60297C51"/>
    <w:rsid w:val="602A71D2"/>
    <w:rsid w:val="602F6597"/>
    <w:rsid w:val="60327E35"/>
    <w:rsid w:val="60395667"/>
    <w:rsid w:val="603E67DA"/>
    <w:rsid w:val="60402552"/>
    <w:rsid w:val="6045400C"/>
    <w:rsid w:val="60483AFC"/>
    <w:rsid w:val="604A1623"/>
    <w:rsid w:val="604A33D1"/>
    <w:rsid w:val="604C0EF7"/>
    <w:rsid w:val="604D2EC1"/>
    <w:rsid w:val="604D4C6F"/>
    <w:rsid w:val="605424A1"/>
    <w:rsid w:val="60563B24"/>
    <w:rsid w:val="60566219"/>
    <w:rsid w:val="60567FC7"/>
    <w:rsid w:val="605E0C2A"/>
    <w:rsid w:val="605E6E7C"/>
    <w:rsid w:val="606721D5"/>
    <w:rsid w:val="60714E01"/>
    <w:rsid w:val="607330CE"/>
    <w:rsid w:val="60825176"/>
    <w:rsid w:val="60870181"/>
    <w:rsid w:val="608D150F"/>
    <w:rsid w:val="60912DAE"/>
    <w:rsid w:val="60996106"/>
    <w:rsid w:val="60997EB4"/>
    <w:rsid w:val="609A50F4"/>
    <w:rsid w:val="609B00D0"/>
    <w:rsid w:val="609F2AC4"/>
    <w:rsid w:val="60A01243"/>
    <w:rsid w:val="60A24FBB"/>
    <w:rsid w:val="60A52CFD"/>
    <w:rsid w:val="60A70823"/>
    <w:rsid w:val="60A9459B"/>
    <w:rsid w:val="60AC5E39"/>
    <w:rsid w:val="60B116A2"/>
    <w:rsid w:val="60B62814"/>
    <w:rsid w:val="60B92304"/>
    <w:rsid w:val="60BB42CE"/>
    <w:rsid w:val="60C43183"/>
    <w:rsid w:val="60C50CA9"/>
    <w:rsid w:val="60C82547"/>
    <w:rsid w:val="60CC028A"/>
    <w:rsid w:val="60D13AF2"/>
    <w:rsid w:val="60D96503"/>
    <w:rsid w:val="60E27AAD"/>
    <w:rsid w:val="60E5134B"/>
    <w:rsid w:val="60F375C4"/>
    <w:rsid w:val="60F4333C"/>
    <w:rsid w:val="60F5158E"/>
    <w:rsid w:val="60F63558"/>
    <w:rsid w:val="60F65306"/>
    <w:rsid w:val="60F811C1"/>
    <w:rsid w:val="60FA2EE8"/>
    <w:rsid w:val="60FD48E7"/>
    <w:rsid w:val="61054A27"/>
    <w:rsid w:val="610619ED"/>
    <w:rsid w:val="610A52BC"/>
    <w:rsid w:val="610B0DB2"/>
    <w:rsid w:val="610C68D8"/>
    <w:rsid w:val="61135DC9"/>
    <w:rsid w:val="611B6B1B"/>
    <w:rsid w:val="611D2366"/>
    <w:rsid w:val="612400C6"/>
    <w:rsid w:val="61265BEC"/>
    <w:rsid w:val="61271964"/>
    <w:rsid w:val="61306A6A"/>
    <w:rsid w:val="61314591"/>
    <w:rsid w:val="61351163"/>
    <w:rsid w:val="61354081"/>
    <w:rsid w:val="613926B5"/>
    <w:rsid w:val="613958BE"/>
    <w:rsid w:val="61421856"/>
    <w:rsid w:val="61446072"/>
    <w:rsid w:val="61504A17"/>
    <w:rsid w:val="615148D9"/>
    <w:rsid w:val="615227C4"/>
    <w:rsid w:val="615A3AE7"/>
    <w:rsid w:val="615D7134"/>
    <w:rsid w:val="61642270"/>
    <w:rsid w:val="61654E3F"/>
    <w:rsid w:val="61693D2A"/>
    <w:rsid w:val="616E7593"/>
    <w:rsid w:val="61706E67"/>
    <w:rsid w:val="61776447"/>
    <w:rsid w:val="61783F6D"/>
    <w:rsid w:val="6182292A"/>
    <w:rsid w:val="618741B1"/>
    <w:rsid w:val="618D5C6B"/>
    <w:rsid w:val="61923281"/>
    <w:rsid w:val="619743F4"/>
    <w:rsid w:val="619863BE"/>
    <w:rsid w:val="61994610"/>
    <w:rsid w:val="619F7F92"/>
    <w:rsid w:val="61A3723C"/>
    <w:rsid w:val="61AD1E69"/>
    <w:rsid w:val="61B825BC"/>
    <w:rsid w:val="61B9080E"/>
    <w:rsid w:val="61C62F2B"/>
    <w:rsid w:val="61C96577"/>
    <w:rsid w:val="61CB22EF"/>
    <w:rsid w:val="61D07906"/>
    <w:rsid w:val="61D54F1C"/>
    <w:rsid w:val="61ED04B8"/>
    <w:rsid w:val="61F47A98"/>
    <w:rsid w:val="61F94C26"/>
    <w:rsid w:val="61FC06FB"/>
    <w:rsid w:val="61FE26C5"/>
    <w:rsid w:val="62000E56"/>
    <w:rsid w:val="62065A1D"/>
    <w:rsid w:val="620B6B90"/>
    <w:rsid w:val="621041A6"/>
    <w:rsid w:val="621517BC"/>
    <w:rsid w:val="621A5025"/>
    <w:rsid w:val="621E68C3"/>
    <w:rsid w:val="622D6B06"/>
    <w:rsid w:val="62377985"/>
    <w:rsid w:val="62410803"/>
    <w:rsid w:val="62467BC8"/>
    <w:rsid w:val="624A4F9B"/>
    <w:rsid w:val="624C78D4"/>
    <w:rsid w:val="624F1172"/>
    <w:rsid w:val="624F2F20"/>
    <w:rsid w:val="624F3E49"/>
    <w:rsid w:val="62571DD5"/>
    <w:rsid w:val="625A5AA1"/>
    <w:rsid w:val="62614A02"/>
    <w:rsid w:val="62620EA5"/>
    <w:rsid w:val="62632286"/>
    <w:rsid w:val="627209BD"/>
    <w:rsid w:val="62775FD3"/>
    <w:rsid w:val="62782477"/>
    <w:rsid w:val="627B3D15"/>
    <w:rsid w:val="628539FF"/>
    <w:rsid w:val="62885958"/>
    <w:rsid w:val="62894684"/>
    <w:rsid w:val="628E1C9B"/>
    <w:rsid w:val="62946B85"/>
    <w:rsid w:val="629848C7"/>
    <w:rsid w:val="629B43B7"/>
    <w:rsid w:val="629E17B2"/>
    <w:rsid w:val="62A768B8"/>
    <w:rsid w:val="62AB0917"/>
    <w:rsid w:val="62B17737"/>
    <w:rsid w:val="62B31701"/>
    <w:rsid w:val="62B86D17"/>
    <w:rsid w:val="62BB6808"/>
    <w:rsid w:val="62BD2580"/>
    <w:rsid w:val="62BE3C02"/>
    <w:rsid w:val="62BF2ADF"/>
    <w:rsid w:val="62C0797A"/>
    <w:rsid w:val="62C31218"/>
    <w:rsid w:val="62C456BC"/>
    <w:rsid w:val="62C531E2"/>
    <w:rsid w:val="62C76F5B"/>
    <w:rsid w:val="62C84A81"/>
    <w:rsid w:val="62CD2097"/>
    <w:rsid w:val="62CE02E9"/>
    <w:rsid w:val="62D82F16"/>
    <w:rsid w:val="62DD22DA"/>
    <w:rsid w:val="62DE6052"/>
    <w:rsid w:val="62E01DCA"/>
    <w:rsid w:val="62E33669"/>
    <w:rsid w:val="62E73159"/>
    <w:rsid w:val="62EC69C1"/>
    <w:rsid w:val="62F40B65"/>
    <w:rsid w:val="62F45876"/>
    <w:rsid w:val="62FB30A8"/>
    <w:rsid w:val="62FC2CFE"/>
    <w:rsid w:val="62FE04A2"/>
    <w:rsid w:val="62FF4946"/>
    <w:rsid w:val="6300421A"/>
    <w:rsid w:val="63024505"/>
    <w:rsid w:val="63041F5D"/>
    <w:rsid w:val="630755A9"/>
    <w:rsid w:val="630C0E11"/>
    <w:rsid w:val="630E587E"/>
    <w:rsid w:val="63100901"/>
    <w:rsid w:val="631321A0"/>
    <w:rsid w:val="631A352E"/>
    <w:rsid w:val="631A52DC"/>
    <w:rsid w:val="6320666B"/>
    <w:rsid w:val="63216475"/>
    <w:rsid w:val="63253C81"/>
    <w:rsid w:val="6329551F"/>
    <w:rsid w:val="632B74E9"/>
    <w:rsid w:val="632C3261"/>
    <w:rsid w:val="63343EC4"/>
    <w:rsid w:val="633C21FE"/>
    <w:rsid w:val="633E3777"/>
    <w:rsid w:val="6343302D"/>
    <w:rsid w:val="634D537E"/>
    <w:rsid w:val="634E4F86"/>
    <w:rsid w:val="635051A2"/>
    <w:rsid w:val="635527B8"/>
    <w:rsid w:val="63554566"/>
    <w:rsid w:val="63556314"/>
    <w:rsid w:val="63585E05"/>
    <w:rsid w:val="635B1DB5"/>
    <w:rsid w:val="6361115D"/>
    <w:rsid w:val="63711FED"/>
    <w:rsid w:val="63730E90"/>
    <w:rsid w:val="63807109"/>
    <w:rsid w:val="63880DDC"/>
    <w:rsid w:val="63894210"/>
    <w:rsid w:val="638C3D00"/>
    <w:rsid w:val="638D750D"/>
    <w:rsid w:val="63950E07"/>
    <w:rsid w:val="639D7CBB"/>
    <w:rsid w:val="63A025B8"/>
    <w:rsid w:val="63A4729C"/>
    <w:rsid w:val="63AB062A"/>
    <w:rsid w:val="63AC6CC0"/>
    <w:rsid w:val="63B23767"/>
    <w:rsid w:val="63B868A3"/>
    <w:rsid w:val="63BC2837"/>
    <w:rsid w:val="63C90AB0"/>
    <w:rsid w:val="63CB4828"/>
    <w:rsid w:val="63CD05A1"/>
    <w:rsid w:val="63CD67F3"/>
    <w:rsid w:val="63D062E3"/>
    <w:rsid w:val="63DC07E4"/>
    <w:rsid w:val="63DF2082"/>
    <w:rsid w:val="63E61662"/>
    <w:rsid w:val="63E678B4"/>
    <w:rsid w:val="63E87188"/>
    <w:rsid w:val="63ED479F"/>
    <w:rsid w:val="63F0603D"/>
    <w:rsid w:val="63F7561D"/>
    <w:rsid w:val="63F975E8"/>
    <w:rsid w:val="63FC0E86"/>
    <w:rsid w:val="64020817"/>
    <w:rsid w:val="64055776"/>
    <w:rsid w:val="64065861"/>
    <w:rsid w:val="64085A7D"/>
    <w:rsid w:val="640A35A3"/>
    <w:rsid w:val="640E2967"/>
    <w:rsid w:val="64195594"/>
    <w:rsid w:val="64240056"/>
    <w:rsid w:val="64264155"/>
    <w:rsid w:val="642B176B"/>
    <w:rsid w:val="643423CE"/>
    <w:rsid w:val="64356146"/>
    <w:rsid w:val="643E143A"/>
    <w:rsid w:val="64524F4A"/>
    <w:rsid w:val="64591E34"/>
    <w:rsid w:val="64601415"/>
    <w:rsid w:val="6461518D"/>
    <w:rsid w:val="646B7DB9"/>
    <w:rsid w:val="64744EC0"/>
    <w:rsid w:val="64747D3B"/>
    <w:rsid w:val="647805F8"/>
    <w:rsid w:val="647924D6"/>
    <w:rsid w:val="64794284"/>
    <w:rsid w:val="647A3F6A"/>
    <w:rsid w:val="64850E7B"/>
    <w:rsid w:val="648A0240"/>
    <w:rsid w:val="648B6EEF"/>
    <w:rsid w:val="648C045C"/>
    <w:rsid w:val="64917820"/>
    <w:rsid w:val="64990483"/>
    <w:rsid w:val="649D4417"/>
    <w:rsid w:val="64A216CA"/>
    <w:rsid w:val="64A82DBC"/>
    <w:rsid w:val="64B61035"/>
    <w:rsid w:val="64B90B25"/>
    <w:rsid w:val="64BE438D"/>
    <w:rsid w:val="64C158BF"/>
    <w:rsid w:val="64C23E7D"/>
    <w:rsid w:val="64C33752"/>
    <w:rsid w:val="64C51278"/>
    <w:rsid w:val="64C574CA"/>
    <w:rsid w:val="64CE2EAA"/>
    <w:rsid w:val="64CF0348"/>
    <w:rsid w:val="64D23995"/>
    <w:rsid w:val="64DB4F3F"/>
    <w:rsid w:val="64E57B6C"/>
    <w:rsid w:val="64E77440"/>
    <w:rsid w:val="64E8140A"/>
    <w:rsid w:val="64EE6A20"/>
    <w:rsid w:val="64F14763"/>
    <w:rsid w:val="64F16511"/>
    <w:rsid w:val="64F41B5D"/>
    <w:rsid w:val="64FF0C2E"/>
    <w:rsid w:val="65044496"/>
    <w:rsid w:val="650E5143"/>
    <w:rsid w:val="651641C9"/>
    <w:rsid w:val="65183A9D"/>
    <w:rsid w:val="651B69FF"/>
    <w:rsid w:val="652F0DE7"/>
    <w:rsid w:val="652F2B95"/>
    <w:rsid w:val="65332685"/>
    <w:rsid w:val="653A7EB8"/>
    <w:rsid w:val="653B778C"/>
    <w:rsid w:val="653C3090"/>
    <w:rsid w:val="65474383"/>
    <w:rsid w:val="654A5C21"/>
    <w:rsid w:val="654D1146"/>
    <w:rsid w:val="654E25D6"/>
    <w:rsid w:val="654E3963"/>
    <w:rsid w:val="65515201"/>
    <w:rsid w:val="6554084E"/>
    <w:rsid w:val="655B1BDC"/>
    <w:rsid w:val="65605444"/>
    <w:rsid w:val="65660CAD"/>
    <w:rsid w:val="6569254B"/>
    <w:rsid w:val="656942F9"/>
    <w:rsid w:val="656B62C3"/>
    <w:rsid w:val="6578453C"/>
    <w:rsid w:val="657C227E"/>
    <w:rsid w:val="65842EE1"/>
    <w:rsid w:val="65854376"/>
    <w:rsid w:val="6587305C"/>
    <w:rsid w:val="6587477F"/>
    <w:rsid w:val="658767BE"/>
    <w:rsid w:val="65892531"/>
    <w:rsid w:val="658E5B0E"/>
    <w:rsid w:val="65A90B99"/>
    <w:rsid w:val="65AB66C0"/>
    <w:rsid w:val="65AD68DC"/>
    <w:rsid w:val="65B03CD6"/>
    <w:rsid w:val="65B37C6A"/>
    <w:rsid w:val="65BD4645"/>
    <w:rsid w:val="65BD63F3"/>
    <w:rsid w:val="65BD759E"/>
    <w:rsid w:val="65CE0600"/>
    <w:rsid w:val="65D57BE0"/>
    <w:rsid w:val="65D75707"/>
    <w:rsid w:val="65E73470"/>
    <w:rsid w:val="65EB2F60"/>
    <w:rsid w:val="65EE2A50"/>
    <w:rsid w:val="65F362B8"/>
    <w:rsid w:val="65F9196B"/>
    <w:rsid w:val="65FA7647"/>
    <w:rsid w:val="66044022"/>
    <w:rsid w:val="66061B48"/>
    <w:rsid w:val="660B132F"/>
    <w:rsid w:val="661029C7"/>
    <w:rsid w:val="66195831"/>
    <w:rsid w:val="661E50E3"/>
    <w:rsid w:val="6626043C"/>
    <w:rsid w:val="66263F98"/>
    <w:rsid w:val="662B15AE"/>
    <w:rsid w:val="662E109F"/>
    <w:rsid w:val="662E75B1"/>
    <w:rsid w:val="663366B5"/>
    <w:rsid w:val="66342C2E"/>
    <w:rsid w:val="66391F1D"/>
    <w:rsid w:val="663C1A0D"/>
    <w:rsid w:val="663E784C"/>
    <w:rsid w:val="664459EA"/>
    <w:rsid w:val="664663E8"/>
    <w:rsid w:val="6648501B"/>
    <w:rsid w:val="664B39FF"/>
    <w:rsid w:val="665705F5"/>
    <w:rsid w:val="6659611C"/>
    <w:rsid w:val="666920D7"/>
    <w:rsid w:val="666A0329"/>
    <w:rsid w:val="666B22F3"/>
    <w:rsid w:val="666B23BE"/>
    <w:rsid w:val="666F3B91"/>
    <w:rsid w:val="667E3DD4"/>
    <w:rsid w:val="66805D9E"/>
    <w:rsid w:val="66833198"/>
    <w:rsid w:val="6683763C"/>
    <w:rsid w:val="668533B4"/>
    <w:rsid w:val="668B6A45"/>
    <w:rsid w:val="66903B07"/>
    <w:rsid w:val="6692162D"/>
    <w:rsid w:val="669929BC"/>
    <w:rsid w:val="669B4986"/>
    <w:rsid w:val="669E0497"/>
    <w:rsid w:val="66B912B0"/>
    <w:rsid w:val="66BB5F1A"/>
    <w:rsid w:val="66BE68C6"/>
    <w:rsid w:val="66C11F13"/>
    <w:rsid w:val="66CC0FE3"/>
    <w:rsid w:val="66CD08B8"/>
    <w:rsid w:val="66CD4D5B"/>
    <w:rsid w:val="66D165FA"/>
    <w:rsid w:val="66DD4F9F"/>
    <w:rsid w:val="66E16111"/>
    <w:rsid w:val="66E8749F"/>
    <w:rsid w:val="66EC3434"/>
    <w:rsid w:val="66F127F8"/>
    <w:rsid w:val="66F2031E"/>
    <w:rsid w:val="66F66060"/>
    <w:rsid w:val="66F83B86"/>
    <w:rsid w:val="66FB3677"/>
    <w:rsid w:val="67006EDF"/>
    <w:rsid w:val="67073DC9"/>
    <w:rsid w:val="670A38BA"/>
    <w:rsid w:val="670F2C7E"/>
    <w:rsid w:val="671169F6"/>
    <w:rsid w:val="67144738"/>
    <w:rsid w:val="67204E8B"/>
    <w:rsid w:val="672A5D0A"/>
    <w:rsid w:val="672F3F24"/>
    <w:rsid w:val="67334BBF"/>
    <w:rsid w:val="6736645D"/>
    <w:rsid w:val="673E055F"/>
    <w:rsid w:val="674212A6"/>
    <w:rsid w:val="6744501E"/>
    <w:rsid w:val="6747066A"/>
    <w:rsid w:val="674C5C80"/>
    <w:rsid w:val="67551CE3"/>
    <w:rsid w:val="6759214B"/>
    <w:rsid w:val="675B2367"/>
    <w:rsid w:val="676236F6"/>
    <w:rsid w:val="676314F1"/>
    <w:rsid w:val="67696832"/>
    <w:rsid w:val="676C00D0"/>
    <w:rsid w:val="677700BB"/>
    <w:rsid w:val="67796FA3"/>
    <w:rsid w:val="677A0A3F"/>
    <w:rsid w:val="678673E4"/>
    <w:rsid w:val="678E0047"/>
    <w:rsid w:val="67900263"/>
    <w:rsid w:val="67917B37"/>
    <w:rsid w:val="679413D5"/>
    <w:rsid w:val="67987287"/>
    <w:rsid w:val="67A22552"/>
    <w:rsid w:val="67A930D3"/>
    <w:rsid w:val="67B22418"/>
    <w:rsid w:val="67B22DCC"/>
    <w:rsid w:val="67B531A3"/>
    <w:rsid w:val="67BC1058"/>
    <w:rsid w:val="67BE71AA"/>
    <w:rsid w:val="67C779FD"/>
    <w:rsid w:val="67CA4DF7"/>
    <w:rsid w:val="67D04C04"/>
    <w:rsid w:val="67D363A2"/>
    <w:rsid w:val="67D87514"/>
    <w:rsid w:val="67D90273"/>
    <w:rsid w:val="67DE5875"/>
    <w:rsid w:val="67DF6AF4"/>
    <w:rsid w:val="67E55852"/>
    <w:rsid w:val="67EB1AB4"/>
    <w:rsid w:val="67EB2C5D"/>
    <w:rsid w:val="67ED7463"/>
    <w:rsid w:val="67EE0AE5"/>
    <w:rsid w:val="67F02AB0"/>
    <w:rsid w:val="67F24A7A"/>
    <w:rsid w:val="67F56318"/>
    <w:rsid w:val="67F81964"/>
    <w:rsid w:val="67FA1285"/>
    <w:rsid w:val="67FA392E"/>
    <w:rsid w:val="68016A6B"/>
    <w:rsid w:val="68120C78"/>
    <w:rsid w:val="68183DB4"/>
    <w:rsid w:val="682269E1"/>
    <w:rsid w:val="6823604A"/>
    <w:rsid w:val="68264723"/>
    <w:rsid w:val="682B7F8C"/>
    <w:rsid w:val="68352BB8"/>
    <w:rsid w:val="683B6DE1"/>
    <w:rsid w:val="683C5CF5"/>
    <w:rsid w:val="684352D5"/>
    <w:rsid w:val="68437083"/>
    <w:rsid w:val="68442DFB"/>
    <w:rsid w:val="68444BA9"/>
    <w:rsid w:val="684A23F5"/>
    <w:rsid w:val="684D3A5E"/>
    <w:rsid w:val="684F3C7A"/>
    <w:rsid w:val="68551F4F"/>
    <w:rsid w:val="685748DD"/>
    <w:rsid w:val="685C1EF3"/>
    <w:rsid w:val="685C6397"/>
    <w:rsid w:val="68637725"/>
    <w:rsid w:val="68646FFA"/>
    <w:rsid w:val="687C10C9"/>
    <w:rsid w:val="687C4343"/>
    <w:rsid w:val="68815DFE"/>
    <w:rsid w:val="68840C16"/>
    <w:rsid w:val="688431F8"/>
    <w:rsid w:val="68866F70"/>
    <w:rsid w:val="68876EFB"/>
    <w:rsid w:val="68884654"/>
    <w:rsid w:val="688B27D8"/>
    <w:rsid w:val="68921DB9"/>
    <w:rsid w:val="689F444F"/>
    <w:rsid w:val="68AC2EBA"/>
    <w:rsid w:val="68B827A5"/>
    <w:rsid w:val="68B96DBB"/>
    <w:rsid w:val="68BC6E36"/>
    <w:rsid w:val="68C006D4"/>
    <w:rsid w:val="68C1269E"/>
    <w:rsid w:val="68C33D20"/>
    <w:rsid w:val="68C83A2C"/>
    <w:rsid w:val="68C87588"/>
    <w:rsid w:val="68CA2805"/>
    <w:rsid w:val="68CA77A4"/>
    <w:rsid w:val="68CD2DF1"/>
    <w:rsid w:val="68CF4DBB"/>
    <w:rsid w:val="68D221B5"/>
    <w:rsid w:val="68D45F2D"/>
    <w:rsid w:val="68E048D2"/>
    <w:rsid w:val="68E1689C"/>
    <w:rsid w:val="68E36170"/>
    <w:rsid w:val="68E937A3"/>
    <w:rsid w:val="68EA74FF"/>
    <w:rsid w:val="68F14D31"/>
    <w:rsid w:val="68FE744E"/>
    <w:rsid w:val="69012A9A"/>
    <w:rsid w:val="690507DD"/>
    <w:rsid w:val="69083E29"/>
    <w:rsid w:val="69086D1C"/>
    <w:rsid w:val="690C3919"/>
    <w:rsid w:val="69110F2F"/>
    <w:rsid w:val="6911150F"/>
    <w:rsid w:val="69117181"/>
    <w:rsid w:val="691427CE"/>
    <w:rsid w:val="691B3B5C"/>
    <w:rsid w:val="691E189E"/>
    <w:rsid w:val="69256789"/>
    <w:rsid w:val="693115D2"/>
    <w:rsid w:val="69366BE8"/>
    <w:rsid w:val="69394130"/>
    <w:rsid w:val="693B7D5A"/>
    <w:rsid w:val="693E15D3"/>
    <w:rsid w:val="693E5A9D"/>
    <w:rsid w:val="6942733B"/>
    <w:rsid w:val="694503FF"/>
    <w:rsid w:val="694D5CE0"/>
    <w:rsid w:val="694F7CAA"/>
    <w:rsid w:val="69531548"/>
    <w:rsid w:val="6954706E"/>
    <w:rsid w:val="69564B94"/>
    <w:rsid w:val="69586B5E"/>
    <w:rsid w:val="69627681"/>
    <w:rsid w:val="697119CE"/>
    <w:rsid w:val="69731BEA"/>
    <w:rsid w:val="69756720"/>
    <w:rsid w:val="6977531D"/>
    <w:rsid w:val="69855479"/>
    <w:rsid w:val="69913E1E"/>
    <w:rsid w:val="699D6C67"/>
    <w:rsid w:val="69A43B52"/>
    <w:rsid w:val="69AE677E"/>
    <w:rsid w:val="69B30239"/>
    <w:rsid w:val="69B55D5F"/>
    <w:rsid w:val="69C51D1A"/>
    <w:rsid w:val="69C9180A"/>
    <w:rsid w:val="69C97A5C"/>
    <w:rsid w:val="69CC2BFF"/>
    <w:rsid w:val="69D00DEB"/>
    <w:rsid w:val="69D56401"/>
    <w:rsid w:val="69DA3ABA"/>
    <w:rsid w:val="69E04D5B"/>
    <w:rsid w:val="69E14DA6"/>
    <w:rsid w:val="69E77EE2"/>
    <w:rsid w:val="69EC374B"/>
    <w:rsid w:val="69F43947"/>
    <w:rsid w:val="69F50851"/>
    <w:rsid w:val="69FB573C"/>
    <w:rsid w:val="69FD55B8"/>
    <w:rsid w:val="69FF6FDA"/>
    <w:rsid w:val="6A0B1C62"/>
    <w:rsid w:val="6A0B3BD1"/>
    <w:rsid w:val="6A0E546F"/>
    <w:rsid w:val="6A1011E7"/>
    <w:rsid w:val="6A113133"/>
    <w:rsid w:val="6A164324"/>
    <w:rsid w:val="6A1F0D5E"/>
    <w:rsid w:val="6A214B0E"/>
    <w:rsid w:val="6A2406C8"/>
    <w:rsid w:val="6A244C92"/>
    <w:rsid w:val="6A246A40"/>
    <w:rsid w:val="6A274783"/>
    <w:rsid w:val="6A325A93"/>
    <w:rsid w:val="6A3C6480"/>
    <w:rsid w:val="6A43612F"/>
    <w:rsid w:val="6A4D41E9"/>
    <w:rsid w:val="6A4E1D0F"/>
    <w:rsid w:val="6A5E63F6"/>
    <w:rsid w:val="6A5F216E"/>
    <w:rsid w:val="6A611A43"/>
    <w:rsid w:val="6A667059"/>
    <w:rsid w:val="6A681023"/>
    <w:rsid w:val="6A6D03E7"/>
    <w:rsid w:val="6A6D488B"/>
    <w:rsid w:val="6A70612A"/>
    <w:rsid w:val="6A7259FE"/>
    <w:rsid w:val="6A745C1A"/>
    <w:rsid w:val="6A773014"/>
    <w:rsid w:val="6A8614A9"/>
    <w:rsid w:val="6A8F4802"/>
    <w:rsid w:val="6A9739A1"/>
    <w:rsid w:val="6A975464"/>
    <w:rsid w:val="6AAD4C88"/>
    <w:rsid w:val="6AB37DC4"/>
    <w:rsid w:val="6AB97AD1"/>
    <w:rsid w:val="6ABC4ECB"/>
    <w:rsid w:val="6AC326FD"/>
    <w:rsid w:val="6AC34B1A"/>
    <w:rsid w:val="6AC81AC2"/>
    <w:rsid w:val="6ACA640D"/>
    <w:rsid w:val="6ACD0E86"/>
    <w:rsid w:val="6ACD70D8"/>
    <w:rsid w:val="6AD611D4"/>
    <w:rsid w:val="6AD71D05"/>
    <w:rsid w:val="6ADE0BD1"/>
    <w:rsid w:val="6ADE7537"/>
    <w:rsid w:val="6AE34B4E"/>
    <w:rsid w:val="6AE508C6"/>
    <w:rsid w:val="6AE96859"/>
    <w:rsid w:val="6AED1528"/>
    <w:rsid w:val="6AF25B1F"/>
    <w:rsid w:val="6AFE3735"/>
    <w:rsid w:val="6B025340"/>
    <w:rsid w:val="6B0D5727"/>
    <w:rsid w:val="6B144D07"/>
    <w:rsid w:val="6B147746"/>
    <w:rsid w:val="6B150BE5"/>
    <w:rsid w:val="6B19231D"/>
    <w:rsid w:val="6B1C1E0E"/>
    <w:rsid w:val="6B24787C"/>
    <w:rsid w:val="6B272C8C"/>
    <w:rsid w:val="6B3158B9"/>
    <w:rsid w:val="6B362ECF"/>
    <w:rsid w:val="6B39651C"/>
    <w:rsid w:val="6B3D425E"/>
    <w:rsid w:val="6B4849B1"/>
    <w:rsid w:val="6B4F3F91"/>
    <w:rsid w:val="6B4F5D3F"/>
    <w:rsid w:val="6B517D09"/>
    <w:rsid w:val="6B573233"/>
    <w:rsid w:val="6B596BBE"/>
    <w:rsid w:val="6B5B6274"/>
    <w:rsid w:val="6B680BAF"/>
    <w:rsid w:val="6B6F4633"/>
    <w:rsid w:val="6B6F63E1"/>
    <w:rsid w:val="6B7834E8"/>
    <w:rsid w:val="6B813C05"/>
    <w:rsid w:val="6B827EC3"/>
    <w:rsid w:val="6B8D6867"/>
    <w:rsid w:val="6B9145AA"/>
    <w:rsid w:val="6B923E7E"/>
    <w:rsid w:val="6B9320D0"/>
    <w:rsid w:val="6B935D53"/>
    <w:rsid w:val="6BA20565"/>
    <w:rsid w:val="6BA3764E"/>
    <w:rsid w:val="6BA53BB1"/>
    <w:rsid w:val="6BB362CE"/>
    <w:rsid w:val="6BB77FE6"/>
    <w:rsid w:val="6BC229B5"/>
    <w:rsid w:val="6BC32289"/>
    <w:rsid w:val="6BCF0C2E"/>
    <w:rsid w:val="6BD10E4A"/>
    <w:rsid w:val="6BD66460"/>
    <w:rsid w:val="6BDF70C3"/>
    <w:rsid w:val="6BE91CF0"/>
    <w:rsid w:val="6BF863D7"/>
    <w:rsid w:val="6BFA3EFD"/>
    <w:rsid w:val="6BFF1513"/>
    <w:rsid w:val="6C0B610A"/>
    <w:rsid w:val="6C1274B0"/>
    <w:rsid w:val="6C1825D5"/>
    <w:rsid w:val="6C186A79"/>
    <w:rsid w:val="6C186B6B"/>
    <w:rsid w:val="6C196F71"/>
    <w:rsid w:val="6C1B20C5"/>
    <w:rsid w:val="6C20659F"/>
    <w:rsid w:val="6C226FCB"/>
    <w:rsid w:val="6C303DC2"/>
    <w:rsid w:val="6C31226F"/>
    <w:rsid w:val="6C354F35"/>
    <w:rsid w:val="6C375151"/>
    <w:rsid w:val="6C3D64DF"/>
    <w:rsid w:val="6C44161C"/>
    <w:rsid w:val="6C474C68"/>
    <w:rsid w:val="6C552F0B"/>
    <w:rsid w:val="6C5C6966"/>
    <w:rsid w:val="6C5F6456"/>
    <w:rsid w:val="6C627CF4"/>
    <w:rsid w:val="6C67530A"/>
    <w:rsid w:val="6C6E6DCF"/>
    <w:rsid w:val="6C705F6D"/>
    <w:rsid w:val="6C7E4523"/>
    <w:rsid w:val="6C847C6A"/>
    <w:rsid w:val="6C8C67B7"/>
    <w:rsid w:val="6C8D2FC3"/>
    <w:rsid w:val="6C9205D9"/>
    <w:rsid w:val="6C9D744C"/>
    <w:rsid w:val="6C9E6F7E"/>
    <w:rsid w:val="6C9F6852"/>
    <w:rsid w:val="6CA43E69"/>
    <w:rsid w:val="6CAA3F66"/>
    <w:rsid w:val="6CAD0F6F"/>
    <w:rsid w:val="6CAD5413"/>
    <w:rsid w:val="6CB542C8"/>
    <w:rsid w:val="6CB56076"/>
    <w:rsid w:val="6CBC7404"/>
    <w:rsid w:val="6CC62031"/>
    <w:rsid w:val="6CC919D6"/>
    <w:rsid w:val="6CCB5899"/>
    <w:rsid w:val="6CCC33F6"/>
    <w:rsid w:val="6CCD33BF"/>
    <w:rsid w:val="6CD3474E"/>
    <w:rsid w:val="6CDA3D2E"/>
    <w:rsid w:val="6CDC7AA6"/>
    <w:rsid w:val="6CF272CA"/>
    <w:rsid w:val="6CF37CE2"/>
    <w:rsid w:val="6CF941B4"/>
    <w:rsid w:val="6D0B213A"/>
    <w:rsid w:val="6D0D4104"/>
    <w:rsid w:val="6D167928"/>
    <w:rsid w:val="6D1A237D"/>
    <w:rsid w:val="6D1E00BF"/>
    <w:rsid w:val="6D26299B"/>
    <w:rsid w:val="6D262AD0"/>
    <w:rsid w:val="6D26480F"/>
    <w:rsid w:val="6D286848"/>
    <w:rsid w:val="6D3276C6"/>
    <w:rsid w:val="6D401DE3"/>
    <w:rsid w:val="6D4318D3"/>
    <w:rsid w:val="6D433682"/>
    <w:rsid w:val="6D4772EC"/>
    <w:rsid w:val="6D4876B2"/>
    <w:rsid w:val="6D4D2ACF"/>
    <w:rsid w:val="6D4D62AE"/>
    <w:rsid w:val="6D5533B5"/>
    <w:rsid w:val="6D5E04BB"/>
    <w:rsid w:val="6D6261FE"/>
    <w:rsid w:val="6D7E46BA"/>
    <w:rsid w:val="6D836174"/>
    <w:rsid w:val="6D853C9A"/>
    <w:rsid w:val="6D855A48"/>
    <w:rsid w:val="6D8D0DA1"/>
    <w:rsid w:val="6D8D2B4F"/>
    <w:rsid w:val="6D8F4B19"/>
    <w:rsid w:val="6D9078AF"/>
    <w:rsid w:val="6D965EA7"/>
    <w:rsid w:val="6D9B526C"/>
    <w:rsid w:val="6D9E4D5C"/>
    <w:rsid w:val="6DA700B4"/>
    <w:rsid w:val="6DAA3FEF"/>
    <w:rsid w:val="6DAD31F1"/>
    <w:rsid w:val="6DB14A8F"/>
    <w:rsid w:val="6DB85E1E"/>
    <w:rsid w:val="6DBE0F5A"/>
    <w:rsid w:val="6DC0172B"/>
    <w:rsid w:val="6DCB690C"/>
    <w:rsid w:val="6DCE3893"/>
    <w:rsid w:val="6DCE5641"/>
    <w:rsid w:val="6DD16EDF"/>
    <w:rsid w:val="6DD41A5B"/>
    <w:rsid w:val="6DDE33AA"/>
    <w:rsid w:val="6DE2733E"/>
    <w:rsid w:val="6DE44E65"/>
    <w:rsid w:val="6DE50BDD"/>
    <w:rsid w:val="6DE94229"/>
    <w:rsid w:val="6DEA61F3"/>
    <w:rsid w:val="6DEC1F6B"/>
    <w:rsid w:val="6DF43C2E"/>
    <w:rsid w:val="6DF51CA3"/>
    <w:rsid w:val="6DF80910"/>
    <w:rsid w:val="6DF901E4"/>
    <w:rsid w:val="6DFE57FA"/>
    <w:rsid w:val="6DFF1C9E"/>
    <w:rsid w:val="6E02353D"/>
    <w:rsid w:val="6E094833"/>
    <w:rsid w:val="6E13574A"/>
    <w:rsid w:val="6E160D96"/>
    <w:rsid w:val="6E1F40EF"/>
    <w:rsid w:val="6E250FD9"/>
    <w:rsid w:val="6E2E7E8E"/>
    <w:rsid w:val="6E2F3C06"/>
    <w:rsid w:val="6E3A2CD6"/>
    <w:rsid w:val="6E3B6A4F"/>
    <w:rsid w:val="6E3D27C7"/>
    <w:rsid w:val="6E4678CD"/>
    <w:rsid w:val="6E535B46"/>
    <w:rsid w:val="6E5A5127"/>
    <w:rsid w:val="6E5D4C17"/>
    <w:rsid w:val="6E5D69C5"/>
    <w:rsid w:val="6E602011"/>
    <w:rsid w:val="6E645FA5"/>
    <w:rsid w:val="6E6B10E2"/>
    <w:rsid w:val="6E763BDC"/>
    <w:rsid w:val="6E7A1325"/>
    <w:rsid w:val="6E7B6E4B"/>
    <w:rsid w:val="6E7F4B8D"/>
    <w:rsid w:val="6E8335BD"/>
    <w:rsid w:val="6E857CCC"/>
    <w:rsid w:val="6E8977BA"/>
    <w:rsid w:val="6E8B1784"/>
    <w:rsid w:val="6E8E12EF"/>
    <w:rsid w:val="6E8E3022"/>
    <w:rsid w:val="6E9248C1"/>
    <w:rsid w:val="6E95615F"/>
    <w:rsid w:val="6E972936"/>
    <w:rsid w:val="6EA2262A"/>
    <w:rsid w:val="6EB8009F"/>
    <w:rsid w:val="6EBA7973"/>
    <w:rsid w:val="6EBD1212"/>
    <w:rsid w:val="6EBE3907"/>
    <w:rsid w:val="6EC151A6"/>
    <w:rsid w:val="6ECE341F"/>
    <w:rsid w:val="6ED22F0F"/>
    <w:rsid w:val="6ED446C5"/>
    <w:rsid w:val="6EE449F0"/>
    <w:rsid w:val="6EE64CF3"/>
    <w:rsid w:val="6EE92007"/>
    <w:rsid w:val="6EEB2223"/>
    <w:rsid w:val="6EED7D49"/>
    <w:rsid w:val="6EF015E7"/>
    <w:rsid w:val="6EF47329"/>
    <w:rsid w:val="6EF54E4F"/>
    <w:rsid w:val="6EF74724"/>
    <w:rsid w:val="6F0357BE"/>
    <w:rsid w:val="6F1277AF"/>
    <w:rsid w:val="6F15104E"/>
    <w:rsid w:val="6F16124B"/>
    <w:rsid w:val="6F162691"/>
    <w:rsid w:val="6F1866F2"/>
    <w:rsid w:val="6F1B2B08"/>
    <w:rsid w:val="6F1B634E"/>
    <w:rsid w:val="6F1C23DC"/>
    <w:rsid w:val="6F282B2F"/>
    <w:rsid w:val="6F2A7D94"/>
    <w:rsid w:val="6F2D6397"/>
    <w:rsid w:val="6F2E3EBD"/>
    <w:rsid w:val="6F3239AE"/>
    <w:rsid w:val="6F394D3C"/>
    <w:rsid w:val="6F3E2352"/>
    <w:rsid w:val="6F410095"/>
    <w:rsid w:val="6F4638FD"/>
    <w:rsid w:val="6F490CF7"/>
    <w:rsid w:val="6F563B40"/>
    <w:rsid w:val="6F63000B"/>
    <w:rsid w:val="6F6F69B0"/>
    <w:rsid w:val="6F8331F1"/>
    <w:rsid w:val="6F834209"/>
    <w:rsid w:val="6F881820"/>
    <w:rsid w:val="6F9401C4"/>
    <w:rsid w:val="6F984159"/>
    <w:rsid w:val="6F997ED1"/>
    <w:rsid w:val="6FA80114"/>
    <w:rsid w:val="6FAC3760"/>
    <w:rsid w:val="6FAD1286"/>
    <w:rsid w:val="6FAD572A"/>
    <w:rsid w:val="6FAE1A09"/>
    <w:rsid w:val="6FB24AEE"/>
    <w:rsid w:val="6FBD596D"/>
    <w:rsid w:val="6FC34F4E"/>
    <w:rsid w:val="6FC7059A"/>
    <w:rsid w:val="6FCD36D6"/>
    <w:rsid w:val="6FCF56A0"/>
    <w:rsid w:val="6FD20CED"/>
    <w:rsid w:val="6FD75BF8"/>
    <w:rsid w:val="6FE078AE"/>
    <w:rsid w:val="6FE23626"/>
    <w:rsid w:val="6FE56C72"/>
    <w:rsid w:val="6FEE1FCA"/>
    <w:rsid w:val="6FF706C7"/>
    <w:rsid w:val="6FF944CB"/>
    <w:rsid w:val="7000585A"/>
    <w:rsid w:val="700510C2"/>
    <w:rsid w:val="700A0487"/>
    <w:rsid w:val="700C41FF"/>
    <w:rsid w:val="700D7F77"/>
    <w:rsid w:val="70141305"/>
    <w:rsid w:val="701D28B0"/>
    <w:rsid w:val="70251764"/>
    <w:rsid w:val="70311EB7"/>
    <w:rsid w:val="703244E4"/>
    <w:rsid w:val="703A6FBE"/>
    <w:rsid w:val="703B2D36"/>
    <w:rsid w:val="703F2826"/>
    <w:rsid w:val="7045792D"/>
    <w:rsid w:val="7055204A"/>
    <w:rsid w:val="70587444"/>
    <w:rsid w:val="705B5186"/>
    <w:rsid w:val="705C33D8"/>
    <w:rsid w:val="7064403B"/>
    <w:rsid w:val="70646099"/>
    <w:rsid w:val="707324D0"/>
    <w:rsid w:val="707723D0"/>
    <w:rsid w:val="707B3132"/>
    <w:rsid w:val="7080699B"/>
    <w:rsid w:val="708446DD"/>
    <w:rsid w:val="708741CD"/>
    <w:rsid w:val="70912956"/>
    <w:rsid w:val="70981F36"/>
    <w:rsid w:val="709B5583"/>
    <w:rsid w:val="70A1528F"/>
    <w:rsid w:val="70A42689"/>
    <w:rsid w:val="70A95EF1"/>
    <w:rsid w:val="70A97C9F"/>
    <w:rsid w:val="70C25205"/>
    <w:rsid w:val="70D80585"/>
    <w:rsid w:val="70DA42FD"/>
    <w:rsid w:val="70DD3DED"/>
    <w:rsid w:val="70EA2568"/>
    <w:rsid w:val="70EA5B0A"/>
    <w:rsid w:val="70EB650A"/>
    <w:rsid w:val="70EC5DDE"/>
    <w:rsid w:val="70ED4030"/>
    <w:rsid w:val="70F27898"/>
    <w:rsid w:val="70F5661B"/>
    <w:rsid w:val="70FE448F"/>
    <w:rsid w:val="70FF1FB5"/>
    <w:rsid w:val="71025602"/>
    <w:rsid w:val="710650F2"/>
    <w:rsid w:val="71121CE9"/>
    <w:rsid w:val="711517D9"/>
    <w:rsid w:val="71153587"/>
    <w:rsid w:val="711C4915"/>
    <w:rsid w:val="711D41EA"/>
    <w:rsid w:val="71235CA4"/>
    <w:rsid w:val="71285068"/>
    <w:rsid w:val="712B4B58"/>
    <w:rsid w:val="712F289B"/>
    <w:rsid w:val="713003C1"/>
    <w:rsid w:val="71327C95"/>
    <w:rsid w:val="71360107"/>
    <w:rsid w:val="7137174F"/>
    <w:rsid w:val="713752AB"/>
    <w:rsid w:val="713B688E"/>
    <w:rsid w:val="71467BE4"/>
    <w:rsid w:val="71526589"/>
    <w:rsid w:val="71573B9F"/>
    <w:rsid w:val="715744EE"/>
    <w:rsid w:val="715776FB"/>
    <w:rsid w:val="715A71EC"/>
    <w:rsid w:val="715E0A8A"/>
    <w:rsid w:val="71630796"/>
    <w:rsid w:val="716360A0"/>
    <w:rsid w:val="71665B90"/>
    <w:rsid w:val="716D5171"/>
    <w:rsid w:val="71755DD4"/>
    <w:rsid w:val="717A163C"/>
    <w:rsid w:val="718030F6"/>
    <w:rsid w:val="71836742"/>
    <w:rsid w:val="71842B9F"/>
    <w:rsid w:val="71866233"/>
    <w:rsid w:val="718F6E95"/>
    <w:rsid w:val="71902C0D"/>
    <w:rsid w:val="71926986"/>
    <w:rsid w:val="719A3A8C"/>
    <w:rsid w:val="719C15B2"/>
    <w:rsid w:val="719C7804"/>
    <w:rsid w:val="71A1306D"/>
    <w:rsid w:val="71A32941"/>
    <w:rsid w:val="71AB5C99"/>
    <w:rsid w:val="71B0505E"/>
    <w:rsid w:val="71B20DD6"/>
    <w:rsid w:val="71B44B4E"/>
    <w:rsid w:val="71BE59CD"/>
    <w:rsid w:val="71C034F3"/>
    <w:rsid w:val="71CA4371"/>
    <w:rsid w:val="71CC00E9"/>
    <w:rsid w:val="71CC633B"/>
    <w:rsid w:val="71D43752"/>
    <w:rsid w:val="71D5087F"/>
    <w:rsid w:val="71D51849"/>
    <w:rsid w:val="71F1796A"/>
    <w:rsid w:val="71F66F14"/>
    <w:rsid w:val="71FE04BF"/>
    <w:rsid w:val="7206621D"/>
    <w:rsid w:val="72071122"/>
    <w:rsid w:val="7209439E"/>
    <w:rsid w:val="720C2BDC"/>
    <w:rsid w:val="72113D4E"/>
    <w:rsid w:val="72133F6A"/>
    <w:rsid w:val="72154626"/>
    <w:rsid w:val="721D26F3"/>
    <w:rsid w:val="72247F25"/>
    <w:rsid w:val="72262B5D"/>
    <w:rsid w:val="72283FF7"/>
    <w:rsid w:val="722C2936"/>
    <w:rsid w:val="722D66AE"/>
    <w:rsid w:val="722E7212"/>
    <w:rsid w:val="7238752D"/>
    <w:rsid w:val="723932A5"/>
    <w:rsid w:val="723A0474"/>
    <w:rsid w:val="72435ED2"/>
    <w:rsid w:val="724539F8"/>
    <w:rsid w:val="724F0D1A"/>
    <w:rsid w:val="725325B9"/>
    <w:rsid w:val="72534367"/>
    <w:rsid w:val="72565C05"/>
    <w:rsid w:val="725923E4"/>
    <w:rsid w:val="72600832"/>
    <w:rsid w:val="72606A84"/>
    <w:rsid w:val="72655E48"/>
    <w:rsid w:val="72750781"/>
    <w:rsid w:val="727D13E4"/>
    <w:rsid w:val="72834520"/>
    <w:rsid w:val="72850298"/>
    <w:rsid w:val="72864BF7"/>
    <w:rsid w:val="728E539F"/>
    <w:rsid w:val="728F1117"/>
    <w:rsid w:val="729023FC"/>
    <w:rsid w:val="7294672D"/>
    <w:rsid w:val="72A023BA"/>
    <w:rsid w:val="72A03324"/>
    <w:rsid w:val="72A66B8C"/>
    <w:rsid w:val="72A72905"/>
    <w:rsid w:val="72AC2584"/>
    <w:rsid w:val="72AC3A77"/>
    <w:rsid w:val="72AD735C"/>
    <w:rsid w:val="72B15531"/>
    <w:rsid w:val="72B204E9"/>
    <w:rsid w:val="72B5390F"/>
    <w:rsid w:val="72B56DCF"/>
    <w:rsid w:val="72BA2638"/>
    <w:rsid w:val="72BD7A32"/>
    <w:rsid w:val="72BF7C4E"/>
    <w:rsid w:val="72C76B03"/>
    <w:rsid w:val="72CB65F3"/>
    <w:rsid w:val="72CD2960"/>
    <w:rsid w:val="72D27981"/>
    <w:rsid w:val="72D54D7C"/>
    <w:rsid w:val="72D66D46"/>
    <w:rsid w:val="72D82ABE"/>
    <w:rsid w:val="72DB610A"/>
    <w:rsid w:val="72DD1E82"/>
    <w:rsid w:val="72DF3E4C"/>
    <w:rsid w:val="72E74AAF"/>
    <w:rsid w:val="72E96A79"/>
    <w:rsid w:val="72EE5E3E"/>
    <w:rsid w:val="72F07E08"/>
    <w:rsid w:val="72F1592E"/>
    <w:rsid w:val="72F431B5"/>
    <w:rsid w:val="72FB055A"/>
    <w:rsid w:val="72FD0776"/>
    <w:rsid w:val="730218E9"/>
    <w:rsid w:val="730B69EF"/>
    <w:rsid w:val="731D6723"/>
    <w:rsid w:val="73245D03"/>
    <w:rsid w:val="73260244"/>
    <w:rsid w:val="732857F3"/>
    <w:rsid w:val="732B52E4"/>
    <w:rsid w:val="732D105C"/>
    <w:rsid w:val="733046A8"/>
    <w:rsid w:val="733C129F"/>
    <w:rsid w:val="733D0B73"/>
    <w:rsid w:val="733E5017"/>
    <w:rsid w:val="73426189"/>
    <w:rsid w:val="734B7734"/>
    <w:rsid w:val="734D525A"/>
    <w:rsid w:val="73530396"/>
    <w:rsid w:val="73571C35"/>
    <w:rsid w:val="735F0AE9"/>
    <w:rsid w:val="73644352"/>
    <w:rsid w:val="73691968"/>
    <w:rsid w:val="736C3B18"/>
    <w:rsid w:val="736D1458"/>
    <w:rsid w:val="73702CF6"/>
    <w:rsid w:val="73740A39"/>
    <w:rsid w:val="7379604F"/>
    <w:rsid w:val="737E18B7"/>
    <w:rsid w:val="738642C8"/>
    <w:rsid w:val="738A200A"/>
    <w:rsid w:val="738D38A8"/>
    <w:rsid w:val="739A7D73"/>
    <w:rsid w:val="73A0182E"/>
    <w:rsid w:val="73A330CC"/>
    <w:rsid w:val="73A40BF2"/>
    <w:rsid w:val="73B057E9"/>
    <w:rsid w:val="73B52DFF"/>
    <w:rsid w:val="73BE7F06"/>
    <w:rsid w:val="73C05A2C"/>
    <w:rsid w:val="73C0646E"/>
    <w:rsid w:val="73C3376E"/>
    <w:rsid w:val="73D96AEE"/>
    <w:rsid w:val="73DA2007"/>
    <w:rsid w:val="73DB2866"/>
    <w:rsid w:val="73E62FB9"/>
    <w:rsid w:val="740D2C3B"/>
    <w:rsid w:val="741C69DA"/>
    <w:rsid w:val="742222F5"/>
    <w:rsid w:val="74235FBB"/>
    <w:rsid w:val="742F4960"/>
    <w:rsid w:val="743106D8"/>
    <w:rsid w:val="74341F76"/>
    <w:rsid w:val="743B122A"/>
    <w:rsid w:val="743C0E2B"/>
    <w:rsid w:val="743E2DF5"/>
    <w:rsid w:val="744523D5"/>
    <w:rsid w:val="74476126"/>
    <w:rsid w:val="74477EFB"/>
    <w:rsid w:val="744A3547"/>
    <w:rsid w:val="744A79EB"/>
    <w:rsid w:val="744D4DE6"/>
    <w:rsid w:val="744F6BF8"/>
    <w:rsid w:val="74542618"/>
    <w:rsid w:val="745A3D0B"/>
    <w:rsid w:val="745A5E80"/>
    <w:rsid w:val="7460720F"/>
    <w:rsid w:val="746C5BB4"/>
    <w:rsid w:val="74706664"/>
    <w:rsid w:val="74716D26"/>
    <w:rsid w:val="747B1953"/>
    <w:rsid w:val="747F3682"/>
    <w:rsid w:val="74836A59"/>
    <w:rsid w:val="74844CAB"/>
    <w:rsid w:val="748F3650"/>
    <w:rsid w:val="74934EEE"/>
    <w:rsid w:val="749C4185"/>
    <w:rsid w:val="74A0585D"/>
    <w:rsid w:val="74A470FC"/>
    <w:rsid w:val="74BD1F6B"/>
    <w:rsid w:val="74C557E0"/>
    <w:rsid w:val="74D6127F"/>
    <w:rsid w:val="74D774D1"/>
    <w:rsid w:val="74DF1EE2"/>
    <w:rsid w:val="74E7523A"/>
    <w:rsid w:val="74EE481B"/>
    <w:rsid w:val="74FC6F38"/>
    <w:rsid w:val="75006EBC"/>
    <w:rsid w:val="750202C6"/>
    <w:rsid w:val="75045DEC"/>
    <w:rsid w:val="75067759"/>
    <w:rsid w:val="75091655"/>
    <w:rsid w:val="750C4CA1"/>
    <w:rsid w:val="751122B7"/>
    <w:rsid w:val="75137DDD"/>
    <w:rsid w:val="75181898"/>
    <w:rsid w:val="75267B11"/>
    <w:rsid w:val="752E6DCD"/>
    <w:rsid w:val="753164B5"/>
    <w:rsid w:val="753541F8"/>
    <w:rsid w:val="753A35BC"/>
    <w:rsid w:val="75436915"/>
    <w:rsid w:val="7551380D"/>
    <w:rsid w:val="75556648"/>
    <w:rsid w:val="75575F1C"/>
    <w:rsid w:val="75596138"/>
    <w:rsid w:val="755A5A0C"/>
    <w:rsid w:val="75600BE5"/>
    <w:rsid w:val="75616D9B"/>
    <w:rsid w:val="7564475C"/>
    <w:rsid w:val="75706FDE"/>
    <w:rsid w:val="7577036C"/>
    <w:rsid w:val="757A4300"/>
    <w:rsid w:val="757D16FB"/>
    <w:rsid w:val="757E5B9F"/>
    <w:rsid w:val="7583797F"/>
    <w:rsid w:val="75862CA5"/>
    <w:rsid w:val="75874327"/>
    <w:rsid w:val="758B206A"/>
    <w:rsid w:val="75956A44"/>
    <w:rsid w:val="759A04FF"/>
    <w:rsid w:val="759F04CE"/>
    <w:rsid w:val="75A1188D"/>
    <w:rsid w:val="75AB6268"/>
    <w:rsid w:val="75B415C0"/>
    <w:rsid w:val="75B570E6"/>
    <w:rsid w:val="75C13CDD"/>
    <w:rsid w:val="75C17839"/>
    <w:rsid w:val="75C335B1"/>
    <w:rsid w:val="75D20F1D"/>
    <w:rsid w:val="75D51537"/>
    <w:rsid w:val="75D7705D"/>
    <w:rsid w:val="75DA08FB"/>
    <w:rsid w:val="75DA2C18"/>
    <w:rsid w:val="75DC0B17"/>
    <w:rsid w:val="75E1612D"/>
    <w:rsid w:val="75E33C54"/>
    <w:rsid w:val="75E8126A"/>
    <w:rsid w:val="75EA6D90"/>
    <w:rsid w:val="75EB48B6"/>
    <w:rsid w:val="75F25C45"/>
    <w:rsid w:val="75F54412"/>
    <w:rsid w:val="76051E1C"/>
    <w:rsid w:val="76065B94"/>
    <w:rsid w:val="760D2A7F"/>
    <w:rsid w:val="7610256F"/>
    <w:rsid w:val="761D08E0"/>
    <w:rsid w:val="76200A04"/>
    <w:rsid w:val="762027B2"/>
    <w:rsid w:val="76285B0A"/>
    <w:rsid w:val="762C55FB"/>
    <w:rsid w:val="76393874"/>
    <w:rsid w:val="763C15B6"/>
    <w:rsid w:val="764364A0"/>
    <w:rsid w:val="76564426"/>
    <w:rsid w:val="765C57B4"/>
    <w:rsid w:val="765D347C"/>
    <w:rsid w:val="765D3A06"/>
    <w:rsid w:val="765E152C"/>
    <w:rsid w:val="765E32DA"/>
    <w:rsid w:val="766034F6"/>
    <w:rsid w:val="7662101C"/>
    <w:rsid w:val="76684159"/>
    <w:rsid w:val="766C3C49"/>
    <w:rsid w:val="766D176F"/>
    <w:rsid w:val="767B3E8C"/>
    <w:rsid w:val="768076F4"/>
    <w:rsid w:val="7682521B"/>
    <w:rsid w:val="76826699"/>
    <w:rsid w:val="76854D0B"/>
    <w:rsid w:val="76962A74"/>
    <w:rsid w:val="76982C90"/>
    <w:rsid w:val="769E5DCD"/>
    <w:rsid w:val="769E7B7B"/>
    <w:rsid w:val="76AC673B"/>
    <w:rsid w:val="76AD7DBE"/>
    <w:rsid w:val="76AE24B4"/>
    <w:rsid w:val="76B178AE"/>
    <w:rsid w:val="76B8141B"/>
    <w:rsid w:val="76BB7D9C"/>
    <w:rsid w:val="76C87133"/>
    <w:rsid w:val="76C9109B"/>
    <w:rsid w:val="76CA6BC2"/>
    <w:rsid w:val="76CC293A"/>
    <w:rsid w:val="76CD08D5"/>
    <w:rsid w:val="76CF5F86"/>
    <w:rsid w:val="76D35A76"/>
    <w:rsid w:val="76D637B8"/>
    <w:rsid w:val="76D812DE"/>
    <w:rsid w:val="76DB4B92"/>
    <w:rsid w:val="76DF08BF"/>
    <w:rsid w:val="76E25CB9"/>
    <w:rsid w:val="76EA1012"/>
    <w:rsid w:val="76EC08E6"/>
    <w:rsid w:val="76F0487A"/>
    <w:rsid w:val="76F31C74"/>
    <w:rsid w:val="76F679B7"/>
    <w:rsid w:val="76FB4FCD"/>
    <w:rsid w:val="76FD0D45"/>
    <w:rsid w:val="77000835"/>
    <w:rsid w:val="77052AA4"/>
    <w:rsid w:val="77057BFA"/>
    <w:rsid w:val="77073972"/>
    <w:rsid w:val="77091498"/>
    <w:rsid w:val="7709405E"/>
    <w:rsid w:val="770C71DA"/>
    <w:rsid w:val="77136511"/>
    <w:rsid w:val="7722255A"/>
    <w:rsid w:val="7725204A"/>
    <w:rsid w:val="77274014"/>
    <w:rsid w:val="77340A39"/>
    <w:rsid w:val="77351FD0"/>
    <w:rsid w:val="77420E4E"/>
    <w:rsid w:val="774249AA"/>
    <w:rsid w:val="774424D0"/>
    <w:rsid w:val="77471FC0"/>
    <w:rsid w:val="77472422"/>
    <w:rsid w:val="774B1AB0"/>
    <w:rsid w:val="774E2AB4"/>
    <w:rsid w:val="77536BB7"/>
    <w:rsid w:val="775F37AE"/>
    <w:rsid w:val="77626DFA"/>
    <w:rsid w:val="776C1A27"/>
    <w:rsid w:val="77701517"/>
    <w:rsid w:val="7772528F"/>
    <w:rsid w:val="77731007"/>
    <w:rsid w:val="77732DB5"/>
    <w:rsid w:val="777728A5"/>
    <w:rsid w:val="777A2396"/>
    <w:rsid w:val="777C610E"/>
    <w:rsid w:val="777F31F2"/>
    <w:rsid w:val="77876861"/>
    <w:rsid w:val="778C3E77"/>
    <w:rsid w:val="77A17922"/>
    <w:rsid w:val="77A6318B"/>
    <w:rsid w:val="77A80CB1"/>
    <w:rsid w:val="77AA472C"/>
    <w:rsid w:val="77AB254F"/>
    <w:rsid w:val="77AD4519"/>
    <w:rsid w:val="77B27D81"/>
    <w:rsid w:val="77BA6C36"/>
    <w:rsid w:val="77BF3969"/>
    <w:rsid w:val="77C17FC5"/>
    <w:rsid w:val="77C67389"/>
    <w:rsid w:val="77CB0E43"/>
    <w:rsid w:val="77CE623E"/>
    <w:rsid w:val="77D1700D"/>
    <w:rsid w:val="77D221D2"/>
    <w:rsid w:val="77D47CF8"/>
    <w:rsid w:val="77D73344"/>
    <w:rsid w:val="77E872FF"/>
    <w:rsid w:val="77EC04CC"/>
    <w:rsid w:val="77EF68E0"/>
    <w:rsid w:val="77F263D0"/>
    <w:rsid w:val="77FE6B23"/>
    <w:rsid w:val="78087CD6"/>
    <w:rsid w:val="780A196C"/>
    <w:rsid w:val="780D320A"/>
    <w:rsid w:val="78104AA8"/>
    <w:rsid w:val="78146346"/>
    <w:rsid w:val="78174088"/>
    <w:rsid w:val="78175E36"/>
    <w:rsid w:val="781E7E54"/>
    <w:rsid w:val="78244A52"/>
    <w:rsid w:val="782642CC"/>
    <w:rsid w:val="78306EF8"/>
    <w:rsid w:val="78322C70"/>
    <w:rsid w:val="783445F7"/>
    <w:rsid w:val="783469E8"/>
    <w:rsid w:val="78414C61"/>
    <w:rsid w:val="7847671C"/>
    <w:rsid w:val="784A620C"/>
    <w:rsid w:val="784B788E"/>
    <w:rsid w:val="784C3D32"/>
    <w:rsid w:val="784F55D0"/>
    <w:rsid w:val="7852207F"/>
    <w:rsid w:val="7856695F"/>
    <w:rsid w:val="785726D7"/>
    <w:rsid w:val="78591FAB"/>
    <w:rsid w:val="785E3A65"/>
    <w:rsid w:val="786A41B8"/>
    <w:rsid w:val="786C7F30"/>
    <w:rsid w:val="78775729"/>
    <w:rsid w:val="7879089F"/>
    <w:rsid w:val="789254BD"/>
    <w:rsid w:val="78970D25"/>
    <w:rsid w:val="789B0816"/>
    <w:rsid w:val="789C633C"/>
    <w:rsid w:val="789D0631"/>
    <w:rsid w:val="789D458E"/>
    <w:rsid w:val="789E3E62"/>
    <w:rsid w:val="78A21BA4"/>
    <w:rsid w:val="78A42DB0"/>
    <w:rsid w:val="78A656AB"/>
    <w:rsid w:val="78A718EB"/>
    <w:rsid w:val="78A771BA"/>
    <w:rsid w:val="78B13B95"/>
    <w:rsid w:val="78B2245C"/>
    <w:rsid w:val="78D6426A"/>
    <w:rsid w:val="78E172CC"/>
    <w:rsid w:val="78E201F2"/>
    <w:rsid w:val="78E33F6B"/>
    <w:rsid w:val="78EA1D1F"/>
    <w:rsid w:val="78EA70A7"/>
    <w:rsid w:val="78EE303B"/>
    <w:rsid w:val="78F47F26"/>
    <w:rsid w:val="78FB12B4"/>
    <w:rsid w:val="78FD6DDA"/>
    <w:rsid w:val="78FE2B52"/>
    <w:rsid w:val="7904172F"/>
    <w:rsid w:val="790A7749"/>
    <w:rsid w:val="790E548B"/>
    <w:rsid w:val="790F7E27"/>
    <w:rsid w:val="79102FB2"/>
    <w:rsid w:val="791A69E7"/>
    <w:rsid w:val="79206F6D"/>
    <w:rsid w:val="792228BA"/>
    <w:rsid w:val="7925031F"/>
    <w:rsid w:val="79256331"/>
    <w:rsid w:val="792627D5"/>
    <w:rsid w:val="792702FB"/>
    <w:rsid w:val="792720A9"/>
    <w:rsid w:val="792A231A"/>
    <w:rsid w:val="792A3948"/>
    <w:rsid w:val="792E3438"/>
    <w:rsid w:val="79316829"/>
    <w:rsid w:val="79332CB1"/>
    <w:rsid w:val="79382508"/>
    <w:rsid w:val="79444A09"/>
    <w:rsid w:val="7947274B"/>
    <w:rsid w:val="794C7D62"/>
    <w:rsid w:val="795C61F7"/>
    <w:rsid w:val="795D5ACB"/>
    <w:rsid w:val="79694470"/>
    <w:rsid w:val="79702308"/>
    <w:rsid w:val="79703A50"/>
    <w:rsid w:val="797E66A9"/>
    <w:rsid w:val="79817A0B"/>
    <w:rsid w:val="798474FC"/>
    <w:rsid w:val="798E3ED6"/>
    <w:rsid w:val="799D7414"/>
    <w:rsid w:val="799F7E92"/>
    <w:rsid w:val="79A100AE"/>
    <w:rsid w:val="79A25BD4"/>
    <w:rsid w:val="79A454A8"/>
    <w:rsid w:val="79A97383"/>
    <w:rsid w:val="79AB2CDA"/>
    <w:rsid w:val="79B06543"/>
    <w:rsid w:val="79B55907"/>
    <w:rsid w:val="79C773E8"/>
    <w:rsid w:val="79C8388C"/>
    <w:rsid w:val="79C8563A"/>
    <w:rsid w:val="79CE4C1B"/>
    <w:rsid w:val="79CE69C9"/>
    <w:rsid w:val="79D02741"/>
    <w:rsid w:val="79E16DFF"/>
    <w:rsid w:val="79E27E8B"/>
    <w:rsid w:val="79E461EC"/>
    <w:rsid w:val="79E955B1"/>
    <w:rsid w:val="79EE2BC7"/>
    <w:rsid w:val="79F226B7"/>
    <w:rsid w:val="79F850CE"/>
    <w:rsid w:val="79FA77BE"/>
    <w:rsid w:val="79FD443C"/>
    <w:rsid w:val="79FF3026"/>
    <w:rsid w:val="7A016D9E"/>
    <w:rsid w:val="7A1244BA"/>
    <w:rsid w:val="7A1868D7"/>
    <w:rsid w:val="7A1B7E60"/>
    <w:rsid w:val="7A1D1975"/>
    <w:rsid w:val="7A1E34AC"/>
    <w:rsid w:val="7A2465E9"/>
    <w:rsid w:val="7A291E51"/>
    <w:rsid w:val="7A2C0B6E"/>
    <w:rsid w:val="7A3031E0"/>
    <w:rsid w:val="7A3A401F"/>
    <w:rsid w:val="7A3E5150"/>
    <w:rsid w:val="7A4670D6"/>
    <w:rsid w:val="7A534B63"/>
    <w:rsid w:val="7A57076C"/>
    <w:rsid w:val="7A5E5F9F"/>
    <w:rsid w:val="7A615382"/>
    <w:rsid w:val="7A637111"/>
    <w:rsid w:val="7A67303B"/>
    <w:rsid w:val="7A695863"/>
    <w:rsid w:val="7A70182E"/>
    <w:rsid w:val="7A717AEC"/>
    <w:rsid w:val="7A74131E"/>
    <w:rsid w:val="7A811C8D"/>
    <w:rsid w:val="7A85352B"/>
    <w:rsid w:val="7A88301C"/>
    <w:rsid w:val="7A8D2CB9"/>
    <w:rsid w:val="7A990D85"/>
    <w:rsid w:val="7AAB1D04"/>
    <w:rsid w:val="7ABA4368"/>
    <w:rsid w:val="7ABB6F4D"/>
    <w:rsid w:val="7AC73B44"/>
    <w:rsid w:val="7ACB4CB6"/>
    <w:rsid w:val="7ACC2F08"/>
    <w:rsid w:val="7ACD0A2E"/>
    <w:rsid w:val="7ACD2543"/>
    <w:rsid w:val="7ACD6C80"/>
    <w:rsid w:val="7AD05746"/>
    <w:rsid w:val="7AD718AD"/>
    <w:rsid w:val="7AD7365B"/>
    <w:rsid w:val="7AD87AFF"/>
    <w:rsid w:val="7AD95625"/>
    <w:rsid w:val="7ADE0E8D"/>
    <w:rsid w:val="7AE53FCA"/>
    <w:rsid w:val="7AED2E7F"/>
    <w:rsid w:val="7AF16E13"/>
    <w:rsid w:val="7AFE6E3A"/>
    <w:rsid w:val="7B0F7299"/>
    <w:rsid w:val="7B114DBF"/>
    <w:rsid w:val="7B1C03FA"/>
    <w:rsid w:val="7B256ABC"/>
    <w:rsid w:val="7B257FFD"/>
    <w:rsid w:val="7B276391"/>
    <w:rsid w:val="7B2C39A7"/>
    <w:rsid w:val="7B2F5245"/>
    <w:rsid w:val="7B310FBD"/>
    <w:rsid w:val="7B315461"/>
    <w:rsid w:val="7B343476"/>
    <w:rsid w:val="7B4118E8"/>
    <w:rsid w:val="7B4C229B"/>
    <w:rsid w:val="7B4E1B6F"/>
    <w:rsid w:val="7B4F58E7"/>
    <w:rsid w:val="7B5A2978"/>
    <w:rsid w:val="7B5A7E4C"/>
    <w:rsid w:val="7B5F5B2A"/>
    <w:rsid w:val="7B667AF9"/>
    <w:rsid w:val="7B6E3FBF"/>
    <w:rsid w:val="7B7468F8"/>
    <w:rsid w:val="7B7535A0"/>
    <w:rsid w:val="7B7D4202"/>
    <w:rsid w:val="7B841A35"/>
    <w:rsid w:val="7B851309"/>
    <w:rsid w:val="7B9652C4"/>
    <w:rsid w:val="7B9B0B2D"/>
    <w:rsid w:val="7B9D6653"/>
    <w:rsid w:val="7BA21EBB"/>
    <w:rsid w:val="7BA479E1"/>
    <w:rsid w:val="7BA63759"/>
    <w:rsid w:val="7BB73A37"/>
    <w:rsid w:val="7BC167E5"/>
    <w:rsid w:val="7BCB7664"/>
    <w:rsid w:val="7BCE0F02"/>
    <w:rsid w:val="7BCE2CB0"/>
    <w:rsid w:val="7BCE4A5E"/>
    <w:rsid w:val="7BD302C6"/>
    <w:rsid w:val="7BD32074"/>
    <w:rsid w:val="7BD5403F"/>
    <w:rsid w:val="7BD83B2F"/>
    <w:rsid w:val="7BDF4EBD"/>
    <w:rsid w:val="7BE73D72"/>
    <w:rsid w:val="7BED75DA"/>
    <w:rsid w:val="7BEE0103"/>
    <w:rsid w:val="7BEE5100"/>
    <w:rsid w:val="7BF546E1"/>
    <w:rsid w:val="7BFA1CF7"/>
    <w:rsid w:val="7BFC781D"/>
    <w:rsid w:val="7C0A0FE4"/>
    <w:rsid w:val="7C0E376A"/>
    <w:rsid w:val="7C0F633B"/>
    <w:rsid w:val="7C105077"/>
    <w:rsid w:val="7C23124E"/>
    <w:rsid w:val="7C254906"/>
    <w:rsid w:val="7C262AEC"/>
    <w:rsid w:val="7C330D65"/>
    <w:rsid w:val="7C372603"/>
    <w:rsid w:val="7C4065AA"/>
    <w:rsid w:val="7C422690"/>
    <w:rsid w:val="7C4D1E27"/>
    <w:rsid w:val="7C4E41EC"/>
    <w:rsid w:val="7C5036C5"/>
    <w:rsid w:val="7C556F2D"/>
    <w:rsid w:val="7C590818"/>
    <w:rsid w:val="7C594C70"/>
    <w:rsid w:val="7C5950EA"/>
    <w:rsid w:val="7C5C4760"/>
    <w:rsid w:val="7C662EE9"/>
    <w:rsid w:val="7C6D4277"/>
    <w:rsid w:val="7C743857"/>
    <w:rsid w:val="7C7750F6"/>
    <w:rsid w:val="7C7C10F6"/>
    <w:rsid w:val="7C7E46D6"/>
    <w:rsid w:val="7C853BEA"/>
    <w:rsid w:val="7C855A65"/>
    <w:rsid w:val="7C881368"/>
    <w:rsid w:val="7C890B90"/>
    <w:rsid w:val="7C9061B7"/>
    <w:rsid w:val="7C907F65"/>
    <w:rsid w:val="7C9B7036"/>
    <w:rsid w:val="7C9E2682"/>
    <w:rsid w:val="7CA51C63"/>
    <w:rsid w:val="7CB24380"/>
    <w:rsid w:val="7CB71996"/>
    <w:rsid w:val="7CBB1486"/>
    <w:rsid w:val="7CC0084B"/>
    <w:rsid w:val="7CC540B3"/>
    <w:rsid w:val="7CCD11BA"/>
    <w:rsid w:val="7CD9190C"/>
    <w:rsid w:val="7CDC13FD"/>
    <w:rsid w:val="7CDE33C7"/>
    <w:rsid w:val="7CE27788"/>
    <w:rsid w:val="7CEC5AE4"/>
    <w:rsid w:val="7CF404F4"/>
    <w:rsid w:val="7CF84488"/>
    <w:rsid w:val="7D00333D"/>
    <w:rsid w:val="7D0050EB"/>
    <w:rsid w:val="7D006E99"/>
    <w:rsid w:val="7D07647A"/>
    <w:rsid w:val="7D0B583E"/>
    <w:rsid w:val="7D0C32F1"/>
    <w:rsid w:val="7D0F408D"/>
    <w:rsid w:val="7D172435"/>
    <w:rsid w:val="7D197F5B"/>
    <w:rsid w:val="7D1B1F25"/>
    <w:rsid w:val="7D221505"/>
    <w:rsid w:val="7D28412D"/>
    <w:rsid w:val="7D31799A"/>
    <w:rsid w:val="7D382AD7"/>
    <w:rsid w:val="7D3923AB"/>
    <w:rsid w:val="7D3D633F"/>
    <w:rsid w:val="7D425704"/>
    <w:rsid w:val="7D491C6C"/>
    <w:rsid w:val="7D493466"/>
    <w:rsid w:val="7D4F6073"/>
    <w:rsid w:val="7D5176F5"/>
    <w:rsid w:val="7D52346D"/>
    <w:rsid w:val="7D5429C0"/>
    <w:rsid w:val="7D545437"/>
    <w:rsid w:val="7D567401"/>
    <w:rsid w:val="7D5947FB"/>
    <w:rsid w:val="7D5954B5"/>
    <w:rsid w:val="7D603DDC"/>
    <w:rsid w:val="7D627B54"/>
    <w:rsid w:val="7D641B1E"/>
    <w:rsid w:val="7D6531A0"/>
    <w:rsid w:val="7D6679FD"/>
    <w:rsid w:val="7D692C90"/>
    <w:rsid w:val="7D697134"/>
    <w:rsid w:val="7D6E3F32"/>
    <w:rsid w:val="7D6E64F9"/>
    <w:rsid w:val="7D6E6D43"/>
    <w:rsid w:val="7D755AD9"/>
    <w:rsid w:val="7D7A4E9D"/>
    <w:rsid w:val="7D7B6E68"/>
    <w:rsid w:val="7D7D04EA"/>
    <w:rsid w:val="7D7D498E"/>
    <w:rsid w:val="7D871368"/>
    <w:rsid w:val="7D9A72EE"/>
    <w:rsid w:val="7D9D293A"/>
    <w:rsid w:val="7DA20010"/>
    <w:rsid w:val="7DA43CC8"/>
    <w:rsid w:val="7DA77C5D"/>
    <w:rsid w:val="7DAE2D99"/>
    <w:rsid w:val="7DAF266D"/>
    <w:rsid w:val="7DB57A34"/>
    <w:rsid w:val="7DBC4EC9"/>
    <w:rsid w:val="7DBF6D54"/>
    <w:rsid w:val="7DC0487A"/>
    <w:rsid w:val="7DC46119"/>
    <w:rsid w:val="7DD30A52"/>
    <w:rsid w:val="7DD520D4"/>
    <w:rsid w:val="7DDA3B8E"/>
    <w:rsid w:val="7DE5079C"/>
    <w:rsid w:val="7DE60973"/>
    <w:rsid w:val="7DEF0916"/>
    <w:rsid w:val="7DFA4230"/>
    <w:rsid w:val="7DFA5D53"/>
    <w:rsid w:val="7DFB58B2"/>
    <w:rsid w:val="7E0429B9"/>
    <w:rsid w:val="7E1150D6"/>
    <w:rsid w:val="7E176B90"/>
    <w:rsid w:val="7E1A042F"/>
    <w:rsid w:val="7E1D1CCD"/>
    <w:rsid w:val="7E1E5218"/>
    <w:rsid w:val="7E235535"/>
    <w:rsid w:val="7E2748F9"/>
    <w:rsid w:val="7E292420"/>
    <w:rsid w:val="7E2A260C"/>
    <w:rsid w:val="7E2B43EA"/>
    <w:rsid w:val="7E301A00"/>
    <w:rsid w:val="7E327526"/>
    <w:rsid w:val="7E3F7E95"/>
    <w:rsid w:val="7E464D80"/>
    <w:rsid w:val="7E4B4A8C"/>
    <w:rsid w:val="7E505BFE"/>
    <w:rsid w:val="7E551467"/>
    <w:rsid w:val="7E5751DF"/>
    <w:rsid w:val="7E5C0A47"/>
    <w:rsid w:val="7E5E47BF"/>
    <w:rsid w:val="7E5F22E5"/>
    <w:rsid w:val="7E665422"/>
    <w:rsid w:val="7E7538B7"/>
    <w:rsid w:val="7E781FEE"/>
    <w:rsid w:val="7E786F03"/>
    <w:rsid w:val="7E865AC4"/>
    <w:rsid w:val="7E906943"/>
    <w:rsid w:val="7E977CD1"/>
    <w:rsid w:val="7E9A4E1F"/>
    <w:rsid w:val="7E9C0E44"/>
    <w:rsid w:val="7E9C52E7"/>
    <w:rsid w:val="7E9E4BBC"/>
    <w:rsid w:val="7EA30424"/>
    <w:rsid w:val="7EA36676"/>
    <w:rsid w:val="7EA7723A"/>
    <w:rsid w:val="7EA83C8C"/>
    <w:rsid w:val="7EB0669D"/>
    <w:rsid w:val="7EC565EC"/>
    <w:rsid w:val="7EC64112"/>
    <w:rsid w:val="7ECB34D7"/>
    <w:rsid w:val="7ECD54A1"/>
    <w:rsid w:val="7ED14F91"/>
    <w:rsid w:val="7ED54355"/>
    <w:rsid w:val="7ED607F9"/>
    <w:rsid w:val="7EDE320A"/>
    <w:rsid w:val="7EE06F82"/>
    <w:rsid w:val="7EEB3B79"/>
    <w:rsid w:val="7EEF5417"/>
    <w:rsid w:val="7EF42A2E"/>
    <w:rsid w:val="7EF56FBB"/>
    <w:rsid w:val="7EF944E8"/>
    <w:rsid w:val="7EF96296"/>
    <w:rsid w:val="7EFC5D86"/>
    <w:rsid w:val="7F010848"/>
    <w:rsid w:val="7F054C3B"/>
    <w:rsid w:val="7F0768EB"/>
    <w:rsid w:val="7F0F1615"/>
    <w:rsid w:val="7F143BEC"/>
    <w:rsid w:val="7F144E7E"/>
    <w:rsid w:val="7F1906E6"/>
    <w:rsid w:val="7F1D01D6"/>
    <w:rsid w:val="7F21759B"/>
    <w:rsid w:val="7F376DBE"/>
    <w:rsid w:val="7F3B065C"/>
    <w:rsid w:val="7F480FCB"/>
    <w:rsid w:val="7F4A7735"/>
    <w:rsid w:val="7F4C4618"/>
    <w:rsid w:val="7F531E4A"/>
    <w:rsid w:val="7F54171E"/>
    <w:rsid w:val="7F5E259D"/>
    <w:rsid w:val="7F6000C3"/>
    <w:rsid w:val="7F651B7D"/>
    <w:rsid w:val="7F6556D9"/>
    <w:rsid w:val="7F715AF2"/>
    <w:rsid w:val="7F7D2A23"/>
    <w:rsid w:val="7F853FCE"/>
    <w:rsid w:val="7F871AF4"/>
    <w:rsid w:val="7F886E69"/>
    <w:rsid w:val="7F89586C"/>
    <w:rsid w:val="7F8A5140"/>
    <w:rsid w:val="7F8C0EB8"/>
    <w:rsid w:val="7F912972"/>
    <w:rsid w:val="7F9145F0"/>
    <w:rsid w:val="7F954211"/>
    <w:rsid w:val="7F963AE5"/>
    <w:rsid w:val="7F9E0BEB"/>
    <w:rsid w:val="7F9E2999"/>
    <w:rsid w:val="7FA77AA0"/>
    <w:rsid w:val="7FAF4BA7"/>
    <w:rsid w:val="7FB15581"/>
    <w:rsid w:val="7FB16B71"/>
    <w:rsid w:val="7FBD5515"/>
    <w:rsid w:val="7FCE0033"/>
    <w:rsid w:val="7FD73AEA"/>
    <w:rsid w:val="7FE231CE"/>
    <w:rsid w:val="7FE707E4"/>
    <w:rsid w:val="7FF54CAF"/>
    <w:rsid w:val="7FF56A5D"/>
    <w:rsid w:val="7FFC4290"/>
    <w:rsid w:val="7FFD1DB6"/>
    <w:rsid w:val="BB7FA927"/>
    <w:rsid w:val="CE7F96EC"/>
    <w:rsid w:val="DF2FCFC6"/>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4">
    <w:name w:val="heading 1"/>
    <w:basedOn w:val="1"/>
    <w:next w:val="1"/>
    <w:link w:val="9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方正仿宋_GB2312" w:hAnsi="仿宋" w:eastAsia="方正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7"/>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1">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rPr>
  </w:style>
  <w:style w:type="paragraph" w:styleId="12">
    <w:name w:val="heading 8"/>
    <w:basedOn w:val="1"/>
    <w:next w:val="1"/>
    <w:link w:val="362"/>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3">
    <w:name w:val="heading 9"/>
    <w:basedOn w:val="1"/>
    <w:next w:val="1"/>
    <w:link w:val="19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72"/>
    <w:autoRedefine/>
    <w:qFormat/>
    <w:uiPriority w:val="0"/>
    <w:pPr>
      <w:spacing w:line="480" w:lineRule="exact"/>
      <w:ind w:firstLine="480" w:firstLineChars="200"/>
    </w:pPr>
    <w:rPr>
      <w:rFonts w:ascii="宋体" w:hAnsi="宋体"/>
    </w:rPr>
  </w:style>
  <w:style w:type="paragraph" w:styleId="3">
    <w:name w:val="Body Text First Indent 2"/>
    <w:basedOn w:val="2"/>
    <w:link w:val="131"/>
    <w:autoRedefine/>
    <w:qFormat/>
    <w:uiPriority w:val="0"/>
    <w:pPr>
      <w:adjustRightInd/>
      <w:spacing w:after="120" w:line="240" w:lineRule="auto"/>
      <w:ind w:left="420" w:leftChars="200" w:firstLine="210"/>
    </w:pPr>
    <w:rPr>
      <w:sz w:val="21"/>
    </w:rPr>
  </w:style>
  <w:style w:type="paragraph" w:styleId="7">
    <w:name w:val="Normal Indent"/>
    <w:basedOn w:val="1"/>
    <w:link w:val="202"/>
    <w:autoRedefine/>
    <w:qFormat/>
    <w:uiPriority w:val="0"/>
    <w:pPr>
      <w:widowControl/>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Cs w:val="20"/>
    </w:rPr>
  </w:style>
  <w:style w:type="paragraph" w:styleId="18">
    <w:name w:val="caption"/>
    <w:basedOn w:val="1"/>
    <w:next w:val="1"/>
    <w:link w:val="238"/>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11"/>
    <w:autoRedefine/>
    <w:qFormat/>
    <w:uiPriority w:val="0"/>
    <w:pPr>
      <w:shd w:val="clear" w:color="auto" w:fill="000080"/>
    </w:pPr>
  </w:style>
  <w:style w:type="paragraph" w:styleId="21">
    <w:name w:val="annotation text"/>
    <w:basedOn w:val="1"/>
    <w:link w:val="349"/>
    <w:autoRedefine/>
    <w:qFormat/>
    <w:uiPriority w:val="99"/>
    <w:pPr>
      <w:jc w:val="left"/>
    </w:pPr>
  </w:style>
  <w:style w:type="paragraph" w:styleId="22">
    <w:name w:val="Salutation"/>
    <w:basedOn w:val="1"/>
    <w:next w:val="1"/>
    <w:link w:val="304"/>
    <w:autoRedefine/>
    <w:qFormat/>
    <w:uiPriority w:val="0"/>
    <w:rPr>
      <w:rFonts w:ascii="方正仿宋_GB2312" w:eastAsia="方正仿宋_GB2312"/>
      <w:sz w:val="28"/>
      <w:szCs w:val="20"/>
    </w:rPr>
  </w:style>
  <w:style w:type="paragraph" w:styleId="23">
    <w:name w:val="Body Text 3"/>
    <w:basedOn w:val="1"/>
    <w:link w:val="335"/>
    <w:autoRedefine/>
    <w:qFormat/>
    <w:uiPriority w:val="0"/>
    <w:pPr>
      <w:jc w:val="center"/>
    </w:pPr>
    <w:rPr>
      <w:szCs w:val="20"/>
    </w:rPr>
  </w:style>
  <w:style w:type="paragraph" w:styleId="24">
    <w:name w:val="List Bullet 3"/>
    <w:basedOn w:val="1"/>
    <w:autoRedefine/>
    <w:unhideWhenUsed/>
    <w:qFormat/>
    <w:uiPriority w:val="0"/>
    <w:pPr>
      <w:spacing w:line="360" w:lineRule="auto"/>
      <w:ind w:left="360" w:right="238" w:hanging="360"/>
      <w:contextualSpacing/>
    </w:pPr>
  </w:style>
  <w:style w:type="paragraph" w:styleId="25">
    <w:name w:val="Body Text"/>
    <w:basedOn w:val="1"/>
    <w:next w:val="26"/>
    <w:link w:val="432"/>
    <w:autoRedefine/>
    <w:qFormat/>
    <w:uiPriority w:val="0"/>
    <w:pPr>
      <w:autoSpaceDE w:val="0"/>
      <w:autoSpaceDN w:val="0"/>
      <w:spacing w:line="360" w:lineRule="auto"/>
    </w:pPr>
    <w:rPr>
      <w:rFonts w:ascii="宋体" w:hAnsi="Arial" w:cs="Arial"/>
      <w:snapToGrid w:val="0"/>
      <w:szCs w:val="21"/>
      <w:lang w:val="zh-CN"/>
    </w:rPr>
  </w:style>
  <w:style w:type="paragraph" w:customStyle="1" w:styleId="26">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方正仿宋_GB2312" w:eastAsia="方正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8"/>
    <w:autoRedefine/>
    <w:qFormat/>
    <w:uiPriority w:val="0"/>
    <w:pPr>
      <w:widowControl/>
      <w:adjustRightInd/>
      <w:ind w:firstLine="200" w:firstLineChars="200"/>
      <w:jc w:val="left"/>
    </w:pPr>
    <w:rPr>
      <w:rFonts w:ascii="宋体" w:hAnsi="宋体"/>
      <w:i/>
      <w:iCs/>
      <w:kern w:val="0"/>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5"/>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6">
    <w:name w:val="toc 8"/>
    <w:basedOn w:val="1"/>
    <w:next w:val="1"/>
    <w:autoRedefine/>
    <w:qFormat/>
    <w:uiPriority w:val="0"/>
    <w:pPr>
      <w:ind w:left="2940" w:leftChars="1400"/>
    </w:pPr>
  </w:style>
  <w:style w:type="paragraph" w:styleId="37">
    <w:name w:val="Date"/>
    <w:basedOn w:val="1"/>
    <w:next w:val="1"/>
    <w:link w:val="190"/>
    <w:autoRedefine/>
    <w:qFormat/>
    <w:uiPriority w:val="0"/>
    <w:pPr>
      <w:ind w:left="100" w:leftChars="2500"/>
    </w:pPr>
    <w:rPr>
      <w:rFonts w:ascii="宋体"/>
      <w:szCs w:val="21"/>
      <w:lang w:val="zh-CN"/>
    </w:rPr>
  </w:style>
  <w:style w:type="paragraph" w:styleId="38">
    <w:name w:val="Body Text Indent 2"/>
    <w:basedOn w:val="1"/>
    <w:link w:val="313"/>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3"/>
    <w:autoRedefine/>
    <w:qFormat/>
    <w:uiPriority w:val="0"/>
    <w:rPr>
      <w:lang w:val="zh-CN"/>
    </w:rPr>
  </w:style>
  <w:style w:type="paragraph" w:styleId="40">
    <w:name w:val="Balloon Text"/>
    <w:basedOn w:val="1"/>
    <w:link w:val="197"/>
    <w:autoRedefine/>
    <w:qFormat/>
    <w:uiPriority w:val="99"/>
    <w:rPr>
      <w:sz w:val="18"/>
      <w:szCs w:val="18"/>
    </w:rPr>
  </w:style>
  <w:style w:type="paragraph" w:styleId="41">
    <w:name w:val="footer"/>
    <w:basedOn w:val="1"/>
    <w:link w:val="386"/>
    <w:autoRedefine/>
    <w:qFormat/>
    <w:uiPriority w:val="99"/>
    <w:pPr>
      <w:tabs>
        <w:tab w:val="center" w:pos="4153"/>
        <w:tab w:val="right" w:pos="8306"/>
      </w:tabs>
      <w:jc w:val="left"/>
    </w:pPr>
    <w:rPr>
      <w:sz w:val="18"/>
      <w:szCs w:val="18"/>
    </w:rPr>
  </w:style>
  <w:style w:type="paragraph" w:styleId="42">
    <w:name w:val="envelope return"/>
    <w:basedOn w:val="1"/>
    <w:qFormat/>
    <w:uiPriority w:val="0"/>
    <w:rPr>
      <w:rFonts w:ascii="Arial" w:hAnsi="Arial"/>
    </w:rPr>
  </w:style>
  <w:style w:type="paragraph" w:styleId="43">
    <w:name w:val="header"/>
    <w:basedOn w:val="1"/>
    <w:link w:val="395"/>
    <w:autoRedefine/>
    <w:qFormat/>
    <w:uiPriority w:val="99"/>
    <w:pPr>
      <w:pBdr>
        <w:bottom w:val="single" w:color="auto" w:sz="6" w:space="1"/>
      </w:pBdr>
      <w:tabs>
        <w:tab w:val="center" w:pos="4153"/>
        <w:tab w:val="right" w:pos="8306"/>
      </w:tabs>
      <w:jc w:val="center"/>
    </w:pPr>
    <w:rPr>
      <w:sz w:val="18"/>
      <w:szCs w:val="18"/>
    </w:rPr>
  </w:style>
  <w:style w:type="paragraph" w:styleId="44">
    <w:name w:val="Signature"/>
    <w:basedOn w:val="1"/>
    <w:link w:val="350"/>
    <w:autoRedefine/>
    <w:qFormat/>
    <w:uiPriority w:val="0"/>
    <w:pPr>
      <w:spacing w:after="600" w:line="312" w:lineRule="atLeast"/>
      <w:jc w:val="center"/>
      <w:textAlignment w:val="baseline"/>
    </w:pPr>
    <w:rPr>
      <w:rFonts w:eastAsia="方正仿宋_GB2312"/>
      <w:kern w:val="0"/>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Cs w:val="20"/>
    </w:rPr>
  </w:style>
  <w:style w:type="paragraph" w:styleId="49">
    <w:name w:val="Subtitle"/>
    <w:link w:val="14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Cs w:val="20"/>
    </w:rPr>
  </w:style>
  <w:style w:type="paragraph" w:styleId="51">
    <w:name w:val="List"/>
    <w:basedOn w:val="1"/>
    <w:autoRedefine/>
    <w:qFormat/>
    <w:uiPriority w:val="0"/>
    <w:pPr>
      <w:ind w:left="200" w:hanging="200" w:hangingChars="200"/>
    </w:pPr>
  </w:style>
  <w:style w:type="paragraph" w:styleId="52">
    <w:name w:val="footnote text"/>
    <w:basedOn w:val="7"/>
    <w:link w:val="315"/>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8"/>
    <w:autoRedefine/>
    <w:qFormat/>
    <w:uiPriority w:val="0"/>
    <w:pPr>
      <w:spacing w:line="360" w:lineRule="auto"/>
      <w:ind w:firstLine="420"/>
    </w:pPr>
    <w:rPr>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7"/>
    <w:autoRedefine/>
    <w:qFormat/>
    <w:uiPriority w:val="0"/>
    <w:pPr>
      <w:spacing w:after="120" w:line="480" w:lineRule="auto"/>
    </w:pPr>
  </w:style>
  <w:style w:type="paragraph" w:styleId="59">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rPr>
  </w:style>
  <w:style w:type="paragraph" w:styleId="61">
    <w:name w:val="Title"/>
    <w:basedOn w:val="1"/>
    <w:link w:val="292"/>
    <w:autoRedefine/>
    <w:qFormat/>
    <w:uiPriority w:val="10"/>
    <w:pPr>
      <w:widowControl/>
      <w:overflowPunct w:val="0"/>
      <w:autoSpaceDE w:val="0"/>
      <w:autoSpaceDN w:val="0"/>
      <w:jc w:val="center"/>
      <w:textAlignment w:val="baseline"/>
    </w:pPr>
    <w:rPr>
      <w:b/>
      <w:kern w:val="0"/>
      <w:szCs w:val="20"/>
      <w:lang w:val="en-GB"/>
    </w:rPr>
  </w:style>
  <w:style w:type="paragraph" w:styleId="62">
    <w:name w:val="annotation subject"/>
    <w:basedOn w:val="21"/>
    <w:next w:val="21"/>
    <w:link w:val="107"/>
    <w:autoRedefine/>
    <w:qFormat/>
    <w:uiPriority w:val="0"/>
    <w:rPr>
      <w:b/>
      <w:bCs/>
    </w:rPr>
  </w:style>
  <w:style w:type="paragraph" w:styleId="63">
    <w:name w:val="Body Text First Indent"/>
    <w:basedOn w:val="25"/>
    <w:link w:val="326"/>
    <w:autoRedefine/>
    <w:qFormat/>
    <w:uiPriority w:val="0"/>
    <w:pPr>
      <w:ind w:firstLine="420"/>
    </w:pPr>
    <w:rPr>
      <w:rFonts w:hAnsi="Calibri" w:cs="Times New Roman"/>
      <w:snapToGrid/>
      <w:szCs w:val="20"/>
    </w:rPr>
  </w:style>
  <w:style w:type="table" w:styleId="65">
    <w:name w:val="Table Grid"/>
    <w:basedOn w:val="6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customStyle="1" w:styleId="81">
    <w:name w:val="标题 2 字符"/>
    <w:autoRedefine/>
    <w:qFormat/>
    <w:uiPriority w:val="1"/>
    <w:rPr>
      <w:rFonts w:ascii="方正仿宋_GB2312" w:hAnsi="Times New Roman" w:eastAsia="方正仿宋_GB2312" w:cs="Times New Roman"/>
      <w:b/>
      <w:kern w:val="2"/>
      <w:sz w:val="24"/>
      <w:lang w:val="zh-CN"/>
    </w:rPr>
  </w:style>
  <w:style w:type="paragraph" w:styleId="82">
    <w:name w:val="List Paragraph"/>
    <w:basedOn w:val="1"/>
    <w:autoRedefine/>
    <w:qFormat/>
    <w:uiPriority w:val="99"/>
    <w:pPr>
      <w:spacing w:line="360" w:lineRule="auto"/>
      <w:ind w:firstLine="200" w:firstLineChars="200"/>
    </w:pPr>
    <w:rPr>
      <w:rFonts w:eastAsia="楷体_GB2312" w:cs="Lucida Sans"/>
    </w:rPr>
  </w:style>
  <w:style w:type="character" w:customStyle="1" w:styleId="83">
    <w:name w:val="正文缩进 字符"/>
    <w:autoRedefine/>
    <w:qFormat/>
    <w:uiPriority w:val="0"/>
    <w:rPr>
      <w:rFonts w:ascii="宋体" w:eastAsia="宋体"/>
      <w:snapToGrid w:val="0"/>
      <w:color w:val="000000"/>
      <w:kern w:val="28"/>
      <w:sz w:val="28"/>
      <w:lang w:val="en-US" w:eastAsia="zh-CN" w:bidi="ar-SA"/>
    </w:rPr>
  </w:style>
  <w:style w:type="character" w:customStyle="1" w:styleId="84">
    <w:name w:val="正文文本 Char"/>
    <w:autoRedefine/>
    <w:qFormat/>
    <w:uiPriority w:val="0"/>
    <w:rPr>
      <w:rFonts w:eastAsia="宋体"/>
      <w:kern w:val="2"/>
      <w:sz w:val="24"/>
      <w:szCs w:val="24"/>
      <w:lang w:val="en-US" w:eastAsia="zh-CN" w:bidi="ar-SA"/>
    </w:rPr>
  </w:style>
  <w:style w:type="character" w:customStyle="1" w:styleId="85">
    <w:name w:val="标题 4 字符"/>
    <w:autoRedefine/>
    <w:qFormat/>
    <w:uiPriority w:val="9"/>
    <w:rPr>
      <w:rFonts w:ascii="等线 Light" w:hAnsi="等线 Light" w:eastAsia="等线 Light" w:cs="Times New Roman"/>
      <w:b/>
      <w:bCs/>
      <w:snapToGrid w:val="0"/>
      <w:kern w:val="0"/>
      <w:sz w:val="28"/>
      <w:szCs w:val="28"/>
    </w:rPr>
  </w:style>
  <w:style w:type="paragraph" w:customStyle="1" w:styleId="86">
    <w:name w:val="样式6"/>
    <w:basedOn w:val="34"/>
    <w:next w:val="25"/>
    <w:autoRedefine/>
    <w:qFormat/>
    <w:uiPriority w:val="0"/>
    <w:pPr>
      <w:spacing w:line="460" w:lineRule="exact"/>
      <w:outlineLvl w:val="2"/>
    </w:pPr>
    <w:rPr>
      <w:rFonts w:ascii="方正仿宋_GB2312" w:hAnsi="宋体" w:eastAsia="方正仿宋_GB2312"/>
      <w:b/>
      <w:bCs/>
      <w:szCs w:val="24"/>
    </w:rPr>
  </w:style>
  <w:style w:type="character" w:customStyle="1" w:styleId="87">
    <w:name w:val="标题 1 字符"/>
    <w:autoRedefine/>
    <w:qFormat/>
    <w:uiPriority w:val="9"/>
    <w:rPr>
      <w:rFonts w:ascii="Arial" w:hAnsi="Arial" w:eastAsia="黑体" w:cs="Arial"/>
      <w:b/>
      <w:bCs/>
      <w:snapToGrid w:val="0"/>
      <w:kern w:val="44"/>
      <w:sz w:val="44"/>
      <w:szCs w:val="44"/>
    </w:rPr>
  </w:style>
  <w:style w:type="paragraph" w:customStyle="1" w:styleId="88">
    <w:name w:val="Default"/>
    <w:next w:val="89"/>
    <w:link w:val="243"/>
    <w:autoRedefine/>
    <w:qFormat/>
    <w:uiPriority w:val="0"/>
    <w:pPr>
      <w:widowControl w:val="0"/>
      <w:autoSpaceDE w:val="0"/>
      <w:autoSpaceDN w:val="0"/>
      <w:adjustRightInd w:val="0"/>
    </w:pPr>
    <w:rPr>
      <w:rFonts w:ascii="方正仿宋_GB2312" w:hAnsi="Times New Roman" w:eastAsia="方正仿宋_GB2312" w:cs="方正仿宋_GB2312"/>
      <w:color w:val="000000"/>
      <w:sz w:val="24"/>
      <w:szCs w:val="24"/>
      <w:lang w:val="en-US" w:eastAsia="zh-CN" w:bidi="ar-SA"/>
    </w:rPr>
  </w:style>
  <w:style w:type="paragraph" w:customStyle="1" w:styleId="89">
    <w:name w:val="toc 71"/>
    <w:next w:val="1"/>
    <w:qFormat/>
    <w:uiPriority w:val="0"/>
    <w:pPr>
      <w:wordWrap w:val="0"/>
      <w:spacing w:after="160" w:line="278" w:lineRule="auto"/>
      <w:ind w:left="2550"/>
      <w:jc w:val="both"/>
    </w:pPr>
    <w:rPr>
      <w:rFonts w:ascii="Times New Roman" w:hAnsi="Times New Roman" w:eastAsia="宋体" w:cs="Times New Roman"/>
      <w:sz w:val="21"/>
      <w:szCs w:val="22"/>
      <w:lang w:val="en-US" w:eastAsia="zh-CN" w:bidi="ar-SA"/>
    </w:rPr>
  </w:style>
  <w:style w:type="paragraph" w:customStyle="1" w:styleId="90">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1">
    <w:name w:val="标题 3 字符"/>
    <w:autoRedefine/>
    <w:qFormat/>
    <w:uiPriority w:val="9"/>
    <w:rPr>
      <w:b/>
      <w:bCs/>
      <w:kern w:val="2"/>
      <w:sz w:val="32"/>
      <w:szCs w:val="32"/>
    </w:rPr>
  </w:style>
  <w:style w:type="character" w:customStyle="1" w:styleId="92">
    <w:name w:val="标题 1 字符1"/>
    <w:link w:val="4"/>
    <w:autoRedefine/>
    <w:qFormat/>
    <w:uiPriority w:val="9"/>
    <w:rPr>
      <w:b/>
      <w:bCs/>
      <w:kern w:val="44"/>
      <w:sz w:val="44"/>
      <w:szCs w:val="44"/>
    </w:rPr>
  </w:style>
  <w:style w:type="character" w:customStyle="1" w:styleId="93">
    <w:name w:val="表格非标题文字 Char"/>
    <w:link w:val="94"/>
    <w:autoRedefine/>
    <w:qFormat/>
    <w:uiPriority w:val="0"/>
    <w:rPr>
      <w:rFonts w:ascii="Futura Bk" w:hAnsi="Futura Bk"/>
      <w:kern w:val="2"/>
      <w:sz w:val="18"/>
      <w:szCs w:val="21"/>
      <w:lang w:val="en-US" w:eastAsia="zh-CN" w:bidi="ar-SA"/>
    </w:rPr>
  </w:style>
  <w:style w:type="paragraph" w:customStyle="1" w:styleId="94">
    <w:name w:val="表格非标题文字"/>
    <w:link w:val="9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5">
    <w:name w:val="*正文 Char"/>
    <w:link w:val="96"/>
    <w:autoRedefine/>
    <w:qFormat/>
    <w:locked/>
    <w:uiPriority w:val="0"/>
    <w:rPr>
      <w:rFonts w:ascii="宋体" w:hAnsi="宋体"/>
      <w:sz w:val="24"/>
    </w:rPr>
  </w:style>
  <w:style w:type="paragraph" w:customStyle="1" w:styleId="96">
    <w:name w:val="*正文"/>
    <w:basedOn w:val="1"/>
    <w:link w:val="95"/>
    <w:autoRedefine/>
    <w:qFormat/>
    <w:uiPriority w:val="0"/>
    <w:pPr>
      <w:spacing w:line="360" w:lineRule="auto"/>
      <w:ind w:firstLine="482"/>
      <w:jc w:val="left"/>
    </w:pPr>
    <w:rPr>
      <w:rFonts w:ascii="宋体" w:hAnsi="宋体"/>
      <w:kern w:val="0"/>
      <w:szCs w:val="20"/>
    </w:rPr>
  </w:style>
  <w:style w:type="character" w:customStyle="1" w:styleId="97">
    <w:name w:val="Char Char71"/>
    <w:autoRedefine/>
    <w:semiHidden/>
    <w:qFormat/>
    <w:uiPriority w:val="0"/>
    <w:rPr>
      <w:rFonts w:eastAsia="宋体"/>
      <w:kern w:val="2"/>
      <w:sz w:val="21"/>
      <w:szCs w:val="24"/>
      <w:lang w:val="en-US" w:eastAsia="zh-CN" w:bidi="ar-SA"/>
    </w:rPr>
  </w:style>
  <w:style w:type="character" w:customStyle="1" w:styleId="98">
    <w:name w:val="Char Char6"/>
    <w:autoRedefine/>
    <w:qFormat/>
    <w:uiPriority w:val="0"/>
    <w:rPr>
      <w:rFonts w:eastAsia="宋体"/>
      <w:kern w:val="2"/>
      <w:sz w:val="21"/>
      <w:szCs w:val="24"/>
      <w:lang w:val="en-US" w:eastAsia="zh-CN" w:bidi="ar-SA"/>
    </w:rPr>
  </w:style>
  <w:style w:type="character" w:customStyle="1" w:styleId="99">
    <w:name w:val="正文缩进 Char"/>
    <w:autoRedefine/>
    <w:qFormat/>
    <w:uiPriority w:val="0"/>
    <w:rPr>
      <w:rFonts w:eastAsia="宋体"/>
      <w:kern w:val="2"/>
      <w:sz w:val="21"/>
      <w:lang w:val="en-US" w:eastAsia="zh-CN"/>
    </w:rPr>
  </w:style>
  <w:style w:type="character" w:customStyle="1" w:styleId="10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101">
    <w:name w:val="Char Char28"/>
    <w:autoRedefine/>
    <w:qFormat/>
    <w:uiPriority w:val="6"/>
    <w:rPr>
      <w:rFonts w:ascii="方正仿宋_GB2312" w:hAnsi="方正仿宋_GB2312" w:eastAsia="方正仿宋_GB2312"/>
      <w:kern w:val="1"/>
      <w:sz w:val="28"/>
    </w:rPr>
  </w:style>
  <w:style w:type="character" w:customStyle="1" w:styleId="10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3">
    <w:name w:val="Heading 1 Char"/>
    <w:autoRedefine/>
    <w:qFormat/>
    <w:uiPriority w:val="6"/>
    <w:rPr>
      <w:rFonts w:ascii="Times New Roman" w:hAnsi="Times New Roman" w:eastAsia="黑体" w:cs="Times New Roman"/>
      <w:b/>
      <w:kern w:val="0"/>
      <w:sz w:val="24"/>
      <w:szCs w:val="24"/>
    </w:rPr>
  </w:style>
  <w:style w:type="character" w:customStyle="1" w:styleId="104">
    <w:name w:val="U_正文 Char"/>
    <w:link w:val="105"/>
    <w:autoRedefine/>
    <w:qFormat/>
    <w:uiPriority w:val="0"/>
    <w:rPr>
      <w:sz w:val="24"/>
      <w:szCs w:val="24"/>
    </w:rPr>
  </w:style>
  <w:style w:type="paragraph" w:customStyle="1" w:styleId="105">
    <w:name w:val="U_正文"/>
    <w:basedOn w:val="1"/>
    <w:link w:val="104"/>
    <w:autoRedefine/>
    <w:qFormat/>
    <w:uiPriority w:val="0"/>
    <w:pPr>
      <w:adjustRightInd/>
      <w:spacing w:beforeLines="20" w:afterLines="20" w:line="300" w:lineRule="auto"/>
      <w:ind w:firstLine="200" w:firstLineChars="200"/>
    </w:pPr>
    <w:rPr>
      <w:kern w:val="0"/>
    </w:rPr>
  </w:style>
  <w:style w:type="character" w:customStyle="1" w:styleId="106">
    <w:name w:val="HTML 地址 Char1"/>
    <w:autoRedefine/>
    <w:qFormat/>
    <w:uiPriority w:val="0"/>
    <w:rPr>
      <w:rFonts w:ascii="Times New Roman" w:hAnsi="Times New Roman" w:eastAsia="宋体" w:cs="Times New Roman"/>
      <w:i/>
      <w:iCs/>
      <w:szCs w:val="24"/>
    </w:rPr>
  </w:style>
  <w:style w:type="character" w:customStyle="1" w:styleId="107">
    <w:name w:val="批注主题 字符"/>
    <w:link w:val="62"/>
    <w:autoRedefine/>
    <w:qFormat/>
    <w:uiPriority w:val="0"/>
    <w:rPr>
      <w:b/>
      <w:bCs/>
      <w:kern w:val="2"/>
      <w:sz w:val="21"/>
      <w:szCs w:val="24"/>
    </w:rPr>
  </w:style>
  <w:style w:type="character" w:customStyle="1" w:styleId="108">
    <w:name w:val="Char Char51"/>
    <w:autoRedefine/>
    <w:qFormat/>
    <w:uiPriority w:val="0"/>
    <w:rPr>
      <w:rFonts w:ascii="宋体" w:hAnsi="Courier New" w:eastAsia="宋体"/>
      <w:kern w:val="2"/>
      <w:sz w:val="21"/>
      <w:lang w:val="en-US" w:eastAsia="zh-CN"/>
    </w:rPr>
  </w:style>
  <w:style w:type="character" w:customStyle="1" w:styleId="109">
    <w:name w:val="表正文 Char"/>
    <w:autoRedefine/>
    <w:qFormat/>
    <w:uiPriority w:val="0"/>
    <w:rPr>
      <w:rFonts w:ascii="宋体" w:eastAsia="宋体"/>
      <w:snapToGrid w:val="0"/>
      <w:color w:val="000000"/>
      <w:kern w:val="28"/>
      <w:sz w:val="28"/>
      <w:lang w:val="en-US" w:eastAsia="zh-CN" w:bidi="ar-SA"/>
    </w:rPr>
  </w:style>
  <w:style w:type="character" w:customStyle="1" w:styleId="110">
    <w:name w:val="Char Char34"/>
    <w:autoRedefine/>
    <w:qFormat/>
    <w:uiPriority w:val="6"/>
    <w:rPr>
      <w:b/>
      <w:kern w:val="1"/>
      <w:sz w:val="28"/>
      <w:szCs w:val="28"/>
    </w:rPr>
  </w:style>
  <w:style w:type="character" w:customStyle="1" w:styleId="11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12">
    <w:name w:val="哈哈正文 Char"/>
    <w:link w:val="113"/>
    <w:autoRedefine/>
    <w:qFormat/>
    <w:uiPriority w:val="0"/>
    <w:rPr>
      <w:rFonts w:ascii="宋体" w:hAnsi="宋体" w:eastAsia="宋体"/>
      <w:kern w:val="2"/>
      <w:sz w:val="24"/>
      <w:lang w:bidi="ar-SA"/>
    </w:rPr>
  </w:style>
  <w:style w:type="paragraph" w:customStyle="1" w:styleId="113">
    <w:name w:val="哈哈正文"/>
    <w:basedOn w:val="1"/>
    <w:link w:val="112"/>
    <w:autoRedefine/>
    <w:qFormat/>
    <w:uiPriority w:val="0"/>
    <w:pPr>
      <w:adjustRightInd/>
      <w:spacing w:line="360" w:lineRule="auto"/>
      <w:ind w:firstLine="200" w:firstLineChars="200"/>
    </w:pPr>
    <w:rPr>
      <w:rFonts w:ascii="宋体" w:hAnsi="宋体"/>
      <w:szCs w:val="20"/>
    </w:rPr>
  </w:style>
  <w:style w:type="character" w:customStyle="1" w:styleId="114">
    <w:name w:val="未处理的提及1"/>
    <w:autoRedefine/>
    <w:qFormat/>
    <w:uiPriority w:val="0"/>
    <w:rPr>
      <w:color w:val="808080"/>
      <w:shd w:val="clear" w:color="auto" w:fill="E6E6E6"/>
    </w:rPr>
  </w:style>
  <w:style w:type="character" w:customStyle="1" w:styleId="115">
    <w:name w:val="txt"/>
    <w:autoRedefine/>
    <w:qFormat/>
    <w:uiPriority w:val="0"/>
    <w:rPr>
      <w:rFonts w:ascii="方正仿宋_GB2312" w:eastAsia="微软雅黑"/>
      <w:b/>
      <w:kern w:val="2"/>
      <w:sz w:val="32"/>
      <w:szCs w:val="32"/>
      <w:lang w:val="en-US" w:eastAsia="zh-CN" w:bidi="ar-SA"/>
    </w:rPr>
  </w:style>
  <w:style w:type="character" w:customStyle="1" w:styleId="11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7">
    <w:name w:val="Char Char32"/>
    <w:autoRedefine/>
    <w:qFormat/>
    <w:uiPriority w:val="6"/>
    <w:rPr>
      <w:b/>
      <w:kern w:val="1"/>
      <w:sz w:val="24"/>
      <w:szCs w:val="24"/>
    </w:rPr>
  </w:style>
  <w:style w:type="character" w:customStyle="1" w:styleId="118">
    <w:name w:val="PI Char1"/>
    <w:autoRedefine/>
    <w:qFormat/>
    <w:uiPriority w:val="0"/>
    <w:rPr>
      <w:rFonts w:ascii="宋体" w:hAnsi="宋体"/>
      <w:kern w:val="2"/>
      <w:sz w:val="24"/>
      <w:szCs w:val="24"/>
    </w:rPr>
  </w:style>
  <w:style w:type="character" w:customStyle="1" w:styleId="119">
    <w:name w:val="tw4winTerm"/>
    <w:autoRedefine/>
    <w:qFormat/>
    <w:uiPriority w:val="0"/>
    <w:rPr>
      <w:color w:val="0000FF"/>
    </w:rPr>
  </w:style>
  <w:style w:type="character" w:customStyle="1" w:styleId="120">
    <w:name w:val="Footer Char"/>
    <w:autoRedefine/>
    <w:qFormat/>
    <w:locked/>
    <w:uiPriority w:val="0"/>
    <w:rPr>
      <w:rFonts w:eastAsia="宋体"/>
      <w:kern w:val="2"/>
      <w:sz w:val="18"/>
      <w:lang w:val="en-US" w:eastAsia="zh-CN" w:bidi="ar-SA"/>
    </w:rPr>
  </w:style>
  <w:style w:type="character" w:customStyle="1" w:styleId="121">
    <w:name w:val="普通文字 Char Char1"/>
    <w:autoRedefine/>
    <w:qFormat/>
    <w:uiPriority w:val="0"/>
    <w:rPr>
      <w:rFonts w:ascii="宋体" w:hAnsi="Courier New"/>
      <w:kern w:val="2"/>
      <w:sz w:val="21"/>
    </w:rPr>
  </w:style>
  <w:style w:type="character" w:customStyle="1" w:styleId="122">
    <w:name w:val="Char Char101"/>
    <w:autoRedefine/>
    <w:qFormat/>
    <w:uiPriority w:val="6"/>
    <w:rPr>
      <w:rFonts w:ascii="宋体" w:hAnsi="宋体"/>
      <w:kern w:val="2"/>
      <w:sz w:val="21"/>
      <w:szCs w:val="24"/>
      <w:lang w:val="en-US" w:eastAsia="zh-CN"/>
    </w:rPr>
  </w:style>
  <w:style w:type="character" w:customStyle="1" w:styleId="123">
    <w:name w:val="标题 4 Char"/>
    <w:autoRedefine/>
    <w:qFormat/>
    <w:uiPriority w:val="0"/>
    <w:rPr>
      <w:rFonts w:ascii="Arial" w:hAnsi="Arial" w:eastAsia="黑体"/>
      <w:b/>
      <w:kern w:val="2"/>
      <w:sz w:val="28"/>
    </w:rPr>
  </w:style>
  <w:style w:type="character" w:customStyle="1" w:styleId="124">
    <w:name w:val="链接"/>
    <w:autoRedefine/>
    <w:qFormat/>
    <w:uiPriority w:val="0"/>
    <w:rPr>
      <w:color w:val="0000FF"/>
      <w:sz w:val="21"/>
      <w:szCs w:val="21"/>
      <w:u w:val="single"/>
    </w:rPr>
  </w:style>
  <w:style w:type="character" w:customStyle="1" w:styleId="125">
    <w:name w:val="h4 Char"/>
    <w:autoRedefine/>
    <w:qFormat/>
    <w:uiPriority w:val="0"/>
    <w:rPr>
      <w:rFonts w:ascii="Arial" w:hAnsi="Arial" w:eastAsia="黑体"/>
      <w:b/>
      <w:bCs/>
      <w:kern w:val="2"/>
      <w:sz w:val="28"/>
      <w:szCs w:val="28"/>
      <w:lang w:val="zh-CN" w:eastAsia="zh-CN" w:bidi="ar-SA"/>
    </w:rPr>
  </w:style>
  <w:style w:type="character" w:customStyle="1" w:styleId="126">
    <w:name w:val="5正文 Char"/>
    <w:link w:val="127"/>
    <w:autoRedefine/>
    <w:qFormat/>
    <w:uiPriority w:val="0"/>
    <w:rPr>
      <w:rFonts w:ascii="方正仿宋_GB2312" w:hAnsi="微软雅黑" w:eastAsia="方正仿宋_GB2312"/>
      <w:sz w:val="28"/>
      <w:szCs w:val="21"/>
    </w:rPr>
  </w:style>
  <w:style w:type="paragraph" w:customStyle="1" w:styleId="127">
    <w:name w:val="5正文"/>
    <w:basedOn w:val="1"/>
    <w:link w:val="126"/>
    <w:autoRedefine/>
    <w:qFormat/>
    <w:uiPriority w:val="0"/>
    <w:pPr>
      <w:adjustRightInd/>
      <w:spacing w:line="360" w:lineRule="auto"/>
      <w:ind w:firstLine="566" w:firstLineChars="202"/>
      <w:jc w:val="left"/>
    </w:pPr>
    <w:rPr>
      <w:rFonts w:ascii="方正仿宋_GB2312" w:hAnsi="微软雅黑" w:eastAsia="方正仿宋_GB2312"/>
      <w:kern w:val="0"/>
      <w:sz w:val="28"/>
      <w:szCs w:val="21"/>
    </w:rPr>
  </w:style>
  <w:style w:type="character" w:customStyle="1" w:styleId="128">
    <w:name w:val="样式6 Char"/>
    <w:autoRedefine/>
    <w:qFormat/>
    <w:uiPriority w:val="0"/>
    <w:rPr>
      <w:rFonts w:ascii="方正仿宋_GB2312" w:hAnsi="宋体" w:eastAsia="方正仿宋_GB2312"/>
      <w:b/>
      <w:bCs/>
      <w:kern w:val="2"/>
      <w:sz w:val="24"/>
      <w:szCs w:val="24"/>
      <w:lang w:val="en-US" w:eastAsia="zh-CN" w:bidi="ar-SA"/>
    </w:rPr>
  </w:style>
  <w:style w:type="character" w:customStyle="1" w:styleId="129">
    <w:name w:val="Char Char14"/>
    <w:autoRedefine/>
    <w:qFormat/>
    <w:uiPriority w:val="6"/>
    <w:rPr>
      <w:rFonts w:ascii="黑体" w:hAnsi="黑体" w:eastAsia="黑体"/>
    </w:rPr>
  </w:style>
  <w:style w:type="character" w:customStyle="1" w:styleId="130">
    <w:name w:val="Heading 2 Hidden Char"/>
    <w:autoRedefine/>
    <w:qFormat/>
    <w:uiPriority w:val="0"/>
    <w:rPr>
      <w:rFonts w:ascii="方正仿宋_GB2312" w:eastAsia="方正仿宋_GB2312"/>
      <w:b/>
      <w:bCs/>
      <w:kern w:val="2"/>
      <w:sz w:val="24"/>
      <w:szCs w:val="24"/>
      <w:lang w:val="zh-CN" w:eastAsia="zh-CN" w:bidi="ar-SA"/>
    </w:rPr>
  </w:style>
  <w:style w:type="character" w:customStyle="1" w:styleId="131">
    <w:name w:val="正文文本首行缩进 2 字符"/>
    <w:link w:val="3"/>
    <w:autoRedefine/>
    <w:qFormat/>
    <w:uiPriority w:val="0"/>
    <w:rPr>
      <w:rFonts w:ascii="宋体" w:hAnsi="宋体"/>
      <w:kern w:val="2"/>
      <w:sz w:val="21"/>
      <w:szCs w:val="24"/>
    </w:rPr>
  </w:style>
  <w:style w:type="character" w:customStyle="1" w:styleId="132">
    <w:name w:val="font11"/>
    <w:autoRedefine/>
    <w:qFormat/>
    <w:uiPriority w:val="0"/>
    <w:rPr>
      <w:rFonts w:hint="default" w:ascii="Times New Roman" w:hAnsi="Times New Roman" w:cs="Times New Roman"/>
      <w:color w:val="000000"/>
      <w:sz w:val="22"/>
      <w:szCs w:val="22"/>
      <w:u w:val="none"/>
    </w:rPr>
  </w:style>
  <w:style w:type="character" w:customStyle="1" w:styleId="133">
    <w:name w:val="表正文 Char1"/>
    <w:autoRedefine/>
    <w:qFormat/>
    <w:uiPriority w:val="0"/>
    <w:rPr>
      <w:rFonts w:ascii="宋体" w:eastAsia="宋体"/>
      <w:snapToGrid w:val="0"/>
      <w:color w:val="000000"/>
      <w:kern w:val="28"/>
      <w:sz w:val="28"/>
    </w:rPr>
  </w:style>
  <w:style w:type="character" w:customStyle="1" w:styleId="134">
    <w:name w:val="blue1"/>
    <w:basedOn w:val="71"/>
    <w:autoRedefine/>
    <w:qFormat/>
    <w:uiPriority w:val="0"/>
    <w:rPr>
      <w:rFonts w:ascii="Arial" w:hAnsi="Arial" w:eastAsia="黑体" w:cs="Arial"/>
      <w:snapToGrid w:val="0"/>
      <w:kern w:val="0"/>
      <w:szCs w:val="21"/>
    </w:rPr>
  </w:style>
  <w:style w:type="character" w:customStyle="1" w:styleId="135">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36">
    <w:name w:val="标书1 Char"/>
    <w:autoRedefine/>
    <w:qFormat/>
    <w:uiPriority w:val="0"/>
    <w:rPr>
      <w:rFonts w:eastAsia="宋体"/>
      <w:b/>
      <w:bCs/>
      <w:kern w:val="44"/>
      <w:sz w:val="44"/>
      <w:szCs w:val="44"/>
      <w:lang w:val="en-US" w:eastAsia="zh-CN" w:bidi="ar-SA"/>
    </w:rPr>
  </w:style>
  <w:style w:type="character" w:customStyle="1" w:styleId="137">
    <w:name w:val="样式5 Char"/>
    <w:autoRedefine/>
    <w:qFormat/>
    <w:uiPriority w:val="0"/>
    <w:rPr>
      <w:rFonts w:ascii="方正仿宋_GB2312" w:hAnsi="仿宋" w:eastAsia="方正仿宋_GB2312"/>
      <w:kern w:val="2"/>
      <w:sz w:val="24"/>
      <w:szCs w:val="24"/>
    </w:rPr>
  </w:style>
  <w:style w:type="character" w:customStyle="1" w:styleId="138">
    <w:name w:val="样式4 Char"/>
    <w:autoRedefine/>
    <w:qFormat/>
    <w:uiPriority w:val="0"/>
    <w:rPr>
      <w:rFonts w:ascii="方正仿宋_GB2312" w:hAnsi="仿宋" w:eastAsia="方正仿宋_GB2312"/>
      <w:b/>
      <w:kern w:val="2"/>
      <w:sz w:val="32"/>
      <w:szCs w:val="32"/>
      <w:lang w:bidi="ar-SA"/>
    </w:rPr>
  </w:style>
  <w:style w:type="character" w:customStyle="1" w:styleId="139">
    <w:name w:val="插图说明 Char"/>
    <w:autoRedefine/>
    <w:qFormat/>
    <w:uiPriority w:val="0"/>
    <w:rPr>
      <w:rFonts w:eastAsia="黑体"/>
      <w:sz w:val="24"/>
      <w:lang w:val="en-US" w:eastAsia="zh-CN"/>
    </w:rPr>
  </w:style>
  <w:style w:type="character" w:customStyle="1" w:styleId="140">
    <w:name w:val="正文2 Char Char"/>
    <w:link w:val="141"/>
    <w:autoRedefine/>
    <w:qFormat/>
    <w:uiPriority w:val="0"/>
    <w:rPr>
      <w:rFonts w:eastAsia="宋体"/>
      <w:kern w:val="2"/>
      <w:sz w:val="24"/>
      <w:lang w:val="en-US" w:eastAsia="zh-CN" w:bidi="ar-SA"/>
    </w:rPr>
  </w:style>
  <w:style w:type="paragraph" w:customStyle="1" w:styleId="141">
    <w:name w:val="正文2"/>
    <w:basedOn w:val="1"/>
    <w:link w:val="140"/>
    <w:autoRedefine/>
    <w:qFormat/>
    <w:uiPriority w:val="0"/>
    <w:pPr>
      <w:spacing w:before="156" w:line="360" w:lineRule="auto"/>
      <w:ind w:firstLine="510" w:firstLineChars="200"/>
    </w:pPr>
    <w:rPr>
      <w:szCs w:val="20"/>
    </w:rPr>
  </w:style>
  <w:style w:type="character" w:customStyle="1" w:styleId="142">
    <w:name w:val="Char Char24"/>
    <w:autoRedefine/>
    <w:qFormat/>
    <w:uiPriority w:val="6"/>
    <w:rPr>
      <w:kern w:val="1"/>
      <w:sz w:val="21"/>
    </w:rPr>
  </w:style>
  <w:style w:type="character" w:customStyle="1" w:styleId="143">
    <w:name w:val="副标题 字符"/>
    <w:link w:val="49"/>
    <w:autoRedefine/>
    <w:qFormat/>
    <w:uiPriority w:val="0"/>
    <w:rPr>
      <w:rFonts w:ascii="Arial" w:hAnsi="Arial" w:eastAsia="隶书"/>
      <w:b/>
      <w:bCs/>
      <w:kern w:val="28"/>
      <w:sz w:val="44"/>
      <w:szCs w:val="32"/>
      <w:lang w:val="en-US" w:eastAsia="zh-CN" w:bidi="ar-SA"/>
    </w:rPr>
  </w:style>
  <w:style w:type="character" w:customStyle="1" w:styleId="144">
    <w:name w:val="普通文字 Char1 Char"/>
    <w:autoRedefine/>
    <w:qFormat/>
    <w:uiPriority w:val="0"/>
    <w:rPr>
      <w:rFonts w:ascii="宋体" w:hAnsi="Courier New" w:eastAsia="宋体"/>
      <w:kern w:val="2"/>
      <w:sz w:val="21"/>
      <w:szCs w:val="24"/>
      <w:lang w:val="en-US" w:eastAsia="zh-CN" w:bidi="ar-SA"/>
    </w:rPr>
  </w:style>
  <w:style w:type="character" w:customStyle="1" w:styleId="145">
    <w:name w:val="h3 Char1"/>
    <w:autoRedefine/>
    <w:qFormat/>
    <w:uiPriority w:val="0"/>
    <w:rPr>
      <w:rFonts w:eastAsia="宋体"/>
      <w:b/>
      <w:bCs/>
      <w:kern w:val="2"/>
      <w:sz w:val="32"/>
      <w:szCs w:val="32"/>
      <w:lang w:bidi="ar-SA"/>
    </w:rPr>
  </w:style>
  <w:style w:type="character" w:customStyle="1" w:styleId="146">
    <w:name w:val="标题 Char1"/>
    <w:autoRedefine/>
    <w:qFormat/>
    <w:uiPriority w:val="0"/>
    <w:rPr>
      <w:rFonts w:ascii="Cambria" w:hAnsi="Cambria" w:eastAsia="宋体" w:cs="Times New Roman"/>
      <w:b/>
      <w:bCs/>
      <w:sz w:val="32"/>
      <w:szCs w:val="32"/>
      <w:lang w:bidi="ar-SA"/>
    </w:rPr>
  </w:style>
  <w:style w:type="character" w:customStyle="1" w:styleId="147">
    <w:name w:val="gf正文1 Char"/>
    <w:autoRedefine/>
    <w:qFormat/>
    <w:uiPriority w:val="0"/>
    <w:rPr>
      <w:rFonts w:ascii="宋体" w:hAnsi="宋体" w:eastAsia="宋体" w:cs="宋体"/>
      <w:kern w:val="2"/>
      <w:sz w:val="24"/>
      <w:szCs w:val="24"/>
      <w:lang w:val="en-US" w:eastAsia="zh-CN" w:bidi="ar-SA"/>
    </w:rPr>
  </w:style>
  <w:style w:type="character" w:customStyle="1" w:styleId="148">
    <w:name w:val="正文文本缩进 Char1"/>
    <w:autoRedefine/>
    <w:qFormat/>
    <w:uiPriority w:val="0"/>
    <w:rPr>
      <w:rFonts w:ascii="Calibri" w:hAnsi="Calibri"/>
      <w:sz w:val="28"/>
    </w:rPr>
  </w:style>
  <w:style w:type="character" w:customStyle="1" w:styleId="149">
    <w:name w:val="No Spacing Char"/>
    <w:link w:val="150"/>
    <w:autoRedefine/>
    <w:qFormat/>
    <w:uiPriority w:val="1"/>
    <w:rPr>
      <w:sz w:val="22"/>
      <w:szCs w:val="22"/>
      <w:lang w:val="en-US" w:eastAsia="zh-CN" w:bidi="ar-SA"/>
    </w:rPr>
  </w:style>
  <w:style w:type="paragraph" w:customStyle="1" w:styleId="150">
    <w:name w:val="无间隔1"/>
    <w:link w:val="149"/>
    <w:autoRedefine/>
    <w:qFormat/>
    <w:uiPriority w:val="1"/>
    <w:rPr>
      <w:rFonts w:ascii="Times New Roman" w:hAnsi="Times New Roman" w:eastAsia="宋体" w:cs="Times New Roman"/>
      <w:sz w:val="22"/>
      <w:szCs w:val="22"/>
      <w:lang w:val="en-US" w:eastAsia="zh-CN" w:bidi="ar-SA"/>
    </w:rPr>
  </w:style>
  <w:style w:type="character" w:customStyle="1" w:styleId="151">
    <w:name w:val="样式7 Char"/>
    <w:autoRedefine/>
    <w:qFormat/>
    <w:uiPriority w:val="0"/>
    <w:rPr>
      <w:rFonts w:ascii="方正仿宋_GB2312" w:hAnsi="仿宋" w:eastAsia="方正仿宋_GB2312"/>
      <w:b/>
      <w:kern w:val="2"/>
      <w:sz w:val="24"/>
      <w:szCs w:val="24"/>
    </w:rPr>
  </w:style>
  <w:style w:type="character" w:customStyle="1" w:styleId="152">
    <w:name w:val="font12gray1"/>
    <w:autoRedefine/>
    <w:qFormat/>
    <w:uiPriority w:val="0"/>
    <w:rPr>
      <w:rFonts w:ascii="方正仿宋_GB2312" w:eastAsia="微软雅黑"/>
      <w:b/>
      <w:spacing w:val="300"/>
      <w:kern w:val="2"/>
      <w:sz w:val="18"/>
      <w:szCs w:val="18"/>
      <w:lang w:val="en-US" w:eastAsia="zh-CN" w:bidi="ar-SA"/>
    </w:rPr>
  </w:style>
  <w:style w:type="character" w:customStyle="1" w:styleId="153">
    <w:name w:val="Char Char7"/>
    <w:autoRedefine/>
    <w:semiHidden/>
    <w:qFormat/>
    <w:uiPriority w:val="0"/>
    <w:rPr>
      <w:rFonts w:eastAsia="宋体"/>
      <w:kern w:val="2"/>
      <w:sz w:val="21"/>
      <w:szCs w:val="24"/>
      <w:lang w:val="en-US" w:eastAsia="zh-CN" w:bidi="ar-SA"/>
    </w:rPr>
  </w:style>
  <w:style w:type="character" w:customStyle="1" w:styleId="154">
    <w:name w:val="表名 Char"/>
    <w:autoRedefine/>
    <w:qFormat/>
    <w:uiPriority w:val="0"/>
    <w:rPr>
      <w:rFonts w:eastAsia="宋体"/>
      <w:b/>
      <w:bCs/>
      <w:kern w:val="2"/>
      <w:sz w:val="24"/>
      <w:szCs w:val="24"/>
      <w:lang w:val="en-US" w:eastAsia="zh-CN" w:bidi="ar-SA"/>
    </w:rPr>
  </w:style>
  <w:style w:type="character" w:customStyle="1" w:styleId="155">
    <w:name w:val="Document Map Char"/>
    <w:autoRedefine/>
    <w:qFormat/>
    <w:locked/>
    <w:uiPriority w:val="0"/>
    <w:rPr>
      <w:rFonts w:eastAsia="宋体"/>
      <w:kern w:val="2"/>
      <w:sz w:val="21"/>
      <w:szCs w:val="24"/>
      <w:lang w:val="en-US" w:eastAsia="zh-CN" w:bidi="ar-SA"/>
    </w:rPr>
  </w:style>
  <w:style w:type="character" w:customStyle="1" w:styleId="156">
    <w:name w:val="font41"/>
    <w:autoRedefine/>
    <w:qFormat/>
    <w:uiPriority w:val="0"/>
    <w:rPr>
      <w:rFonts w:hint="eastAsia" w:ascii="方正仿宋_GB2312" w:eastAsia="方正仿宋_GB2312" w:cs="方正仿宋_GB2312"/>
      <w:color w:val="000000"/>
      <w:sz w:val="22"/>
      <w:szCs w:val="22"/>
      <w:u w:val="none"/>
    </w:rPr>
  </w:style>
  <w:style w:type="character" w:customStyle="1" w:styleId="157">
    <w:name w:val="标题 6 字符"/>
    <w:link w:val="10"/>
    <w:autoRedefine/>
    <w:qFormat/>
    <w:uiPriority w:val="0"/>
    <w:rPr>
      <w:rFonts w:ascii="Arial" w:hAnsi="Arial" w:eastAsia="黑体"/>
      <w:b/>
      <w:bCs/>
      <w:kern w:val="2"/>
      <w:sz w:val="24"/>
      <w:szCs w:val="24"/>
    </w:rPr>
  </w:style>
  <w:style w:type="character" w:customStyle="1" w:styleId="158">
    <w:name w:val="纯文本 Char_0"/>
    <w:link w:val="159"/>
    <w:autoRedefine/>
    <w:qFormat/>
    <w:uiPriority w:val="0"/>
    <w:rPr>
      <w:rFonts w:ascii="宋体" w:hAnsi="Courier New"/>
      <w:kern w:val="2"/>
      <w:sz w:val="21"/>
      <w:szCs w:val="21"/>
      <w:lang w:val="en-US" w:eastAsia="zh-CN"/>
    </w:rPr>
  </w:style>
  <w:style w:type="paragraph" w:customStyle="1" w:styleId="159">
    <w:name w:val="纯文本_0_0"/>
    <w:basedOn w:val="160"/>
    <w:link w:val="158"/>
    <w:autoRedefine/>
    <w:qFormat/>
    <w:uiPriority w:val="0"/>
    <w:rPr>
      <w:rFonts w:ascii="宋体" w:hAnsi="Courier New"/>
      <w:szCs w:val="21"/>
    </w:rPr>
  </w:style>
  <w:style w:type="paragraph" w:customStyle="1" w:styleId="16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Balloon Text Char"/>
    <w:autoRedefine/>
    <w:qFormat/>
    <w:locked/>
    <w:uiPriority w:val="0"/>
    <w:rPr>
      <w:rFonts w:eastAsia="宋体"/>
      <w:kern w:val="2"/>
      <w:sz w:val="18"/>
      <w:szCs w:val="18"/>
      <w:lang w:val="en-US" w:eastAsia="zh-CN" w:bidi="ar-SA"/>
    </w:rPr>
  </w:style>
  <w:style w:type="character" w:customStyle="1" w:styleId="162">
    <w:name w:val="正文 项目2 Char"/>
    <w:basedOn w:val="163"/>
    <w:autoRedefine/>
    <w:qFormat/>
    <w:uiPriority w:val="0"/>
    <w:rPr>
      <w:rFonts w:ascii="方正仿宋_GB2312" w:hAnsi="方正仿宋_GB2312" w:eastAsia="方正仿宋_GB2312"/>
      <w:kern w:val="2"/>
      <w:sz w:val="24"/>
      <w:lang w:bidi="ar-SA"/>
    </w:rPr>
  </w:style>
  <w:style w:type="character" w:customStyle="1" w:styleId="163">
    <w:name w:val="正文 项目 Char"/>
    <w:autoRedefine/>
    <w:qFormat/>
    <w:uiPriority w:val="0"/>
    <w:rPr>
      <w:rFonts w:ascii="方正仿宋_GB2312" w:hAnsi="方正仿宋_GB2312" w:eastAsia="方正仿宋_GB2312"/>
      <w:kern w:val="2"/>
      <w:sz w:val="24"/>
      <w:lang w:bidi="ar-SA"/>
    </w:rPr>
  </w:style>
  <w:style w:type="character" w:customStyle="1" w:styleId="164">
    <w:name w:val="h Char Char1"/>
    <w:autoRedefine/>
    <w:qFormat/>
    <w:uiPriority w:val="0"/>
    <w:rPr>
      <w:rFonts w:eastAsia="宋体"/>
      <w:kern w:val="2"/>
      <w:sz w:val="18"/>
      <w:szCs w:val="18"/>
      <w:lang w:val="en-US" w:eastAsia="zh-CN" w:bidi="ar-SA"/>
    </w:rPr>
  </w:style>
  <w:style w:type="character" w:customStyle="1" w:styleId="165">
    <w:name w:val="Char Char27"/>
    <w:autoRedefine/>
    <w:qFormat/>
    <w:uiPriority w:val="6"/>
    <w:rPr>
      <w:rFonts w:ascii="宋体" w:hAnsi="宋体" w:eastAsia="宋体"/>
      <w:color w:val="000000"/>
      <w:kern w:val="1"/>
      <w:sz w:val="28"/>
      <w:lang w:val="en-US" w:eastAsia="zh-CN" w:bidi="ar-SA"/>
    </w:rPr>
  </w:style>
  <w:style w:type="character" w:customStyle="1" w:styleId="166">
    <w:name w:val="px14"/>
    <w:autoRedefine/>
    <w:qFormat/>
    <w:uiPriority w:val="0"/>
    <w:rPr>
      <w:rFonts w:ascii="方正仿宋_GB2312" w:eastAsia="微软雅黑" w:cs="Times New Roman"/>
      <w:b/>
      <w:kern w:val="2"/>
      <w:sz w:val="32"/>
      <w:szCs w:val="32"/>
      <w:lang w:val="en-US" w:eastAsia="zh-CN" w:bidi="ar-SA"/>
    </w:rPr>
  </w:style>
  <w:style w:type="character" w:customStyle="1" w:styleId="167">
    <w:name w:val="HTML 预设格式 Char1"/>
    <w:autoRedefine/>
    <w:qFormat/>
    <w:uiPriority w:val="0"/>
    <w:rPr>
      <w:rFonts w:ascii="Courier New" w:hAnsi="Courier New" w:eastAsia="宋体" w:cs="Courier New"/>
      <w:sz w:val="20"/>
      <w:szCs w:val="20"/>
    </w:rPr>
  </w:style>
  <w:style w:type="character" w:customStyle="1" w:styleId="168">
    <w:name w:val="普通文字 Char1"/>
    <w:autoRedefine/>
    <w:qFormat/>
    <w:uiPriority w:val="0"/>
    <w:rPr>
      <w:rFonts w:ascii="宋体" w:hAnsi="Courier New" w:eastAsia="宋体"/>
      <w:kern w:val="2"/>
      <w:sz w:val="21"/>
      <w:lang w:val="en-US" w:eastAsia="zh-CN"/>
    </w:rPr>
  </w:style>
  <w:style w:type="character" w:customStyle="1" w:styleId="169">
    <w:name w:val="hei16b1"/>
    <w:autoRedefine/>
    <w:qFormat/>
    <w:uiPriority w:val="0"/>
    <w:rPr>
      <w:rFonts w:hint="default" w:ascii="Arial" w:hAnsi="Arial" w:cs="Arial"/>
      <w:b/>
      <w:bCs/>
      <w:color w:val="000000"/>
      <w:sz w:val="24"/>
      <w:szCs w:val="24"/>
    </w:rPr>
  </w:style>
  <w:style w:type="character" w:customStyle="1" w:styleId="170">
    <w:name w:val="正文（绿盟科技） Char"/>
    <w:link w:val="171"/>
    <w:autoRedefine/>
    <w:qFormat/>
    <w:uiPriority w:val="0"/>
    <w:rPr>
      <w:rFonts w:ascii="Arial" w:hAnsi="Arial"/>
      <w:sz w:val="21"/>
      <w:szCs w:val="21"/>
    </w:rPr>
  </w:style>
  <w:style w:type="paragraph" w:customStyle="1" w:styleId="171">
    <w:name w:val="正文（绿盟科技）"/>
    <w:link w:val="170"/>
    <w:autoRedefine/>
    <w:qFormat/>
    <w:uiPriority w:val="0"/>
    <w:pPr>
      <w:spacing w:line="300" w:lineRule="auto"/>
    </w:pPr>
    <w:rPr>
      <w:rFonts w:ascii="Arial" w:hAnsi="Arial" w:eastAsia="宋体" w:cs="Times New Roman"/>
      <w:sz w:val="21"/>
      <w:szCs w:val="21"/>
      <w:lang w:val="en-US" w:eastAsia="zh-CN" w:bidi="ar-SA"/>
    </w:rPr>
  </w:style>
  <w:style w:type="character" w:customStyle="1" w:styleId="172">
    <w:name w:val="Char Char19"/>
    <w:autoRedefine/>
    <w:qFormat/>
    <w:uiPriority w:val="6"/>
    <w:rPr>
      <w:rFonts w:ascii="宋体" w:hAnsi="宋体"/>
      <w:i/>
      <w:sz w:val="24"/>
      <w:szCs w:val="24"/>
    </w:rPr>
  </w:style>
  <w:style w:type="character" w:customStyle="1" w:styleId="173">
    <w:name w:val="页脚 Char"/>
    <w:autoRedefine/>
    <w:qFormat/>
    <w:uiPriority w:val="99"/>
    <w:rPr>
      <w:rFonts w:eastAsia="方正仿宋_GB2312"/>
      <w:kern w:val="2"/>
      <w:sz w:val="18"/>
      <w:lang w:val="en-US" w:eastAsia="zh-CN"/>
    </w:rPr>
  </w:style>
  <w:style w:type="character" w:customStyle="1" w:styleId="174">
    <w:name w:val="批注主题 Char"/>
    <w:autoRedefine/>
    <w:qFormat/>
    <w:uiPriority w:val="0"/>
    <w:rPr>
      <w:rFonts w:eastAsia="宋体"/>
      <w:b/>
      <w:bCs/>
      <w:kern w:val="2"/>
      <w:sz w:val="21"/>
      <w:szCs w:val="24"/>
      <w:lang w:val="en-US" w:eastAsia="zh-CN" w:bidi="ar-SA"/>
    </w:rPr>
  </w:style>
  <w:style w:type="character" w:customStyle="1" w:styleId="175">
    <w:name w:val="Comment Text Char"/>
    <w:autoRedefine/>
    <w:qFormat/>
    <w:locked/>
    <w:uiPriority w:val="0"/>
    <w:rPr>
      <w:rFonts w:ascii="宋体" w:hAnsi="宋体" w:eastAsia="宋体"/>
      <w:kern w:val="2"/>
      <w:sz w:val="24"/>
      <w:lang w:val="en-US" w:eastAsia="zh-CN" w:bidi="ar-SA"/>
    </w:rPr>
  </w:style>
  <w:style w:type="character" w:customStyle="1" w:styleId="176">
    <w:name w:val="Char Char72"/>
    <w:autoRedefine/>
    <w:qFormat/>
    <w:uiPriority w:val="0"/>
    <w:rPr>
      <w:rFonts w:eastAsia="宋体"/>
      <w:kern w:val="2"/>
      <w:sz w:val="21"/>
      <w:szCs w:val="24"/>
      <w:lang w:val="en-US" w:eastAsia="zh-CN" w:bidi="ar-SA"/>
    </w:rPr>
  </w:style>
  <w:style w:type="character" w:customStyle="1" w:styleId="177">
    <w:name w:val="正文文本缩进 Char2"/>
    <w:autoRedefine/>
    <w:qFormat/>
    <w:uiPriority w:val="0"/>
    <w:rPr>
      <w:rFonts w:ascii="Times New Roman" w:hAnsi="Times New Roman" w:eastAsia="宋体" w:cs="Times New Roman"/>
      <w:snapToGrid w:val="0"/>
      <w:kern w:val="0"/>
      <w:szCs w:val="24"/>
    </w:rPr>
  </w:style>
  <w:style w:type="character" w:customStyle="1" w:styleId="178">
    <w:name w:val="样式2 Char"/>
    <w:autoRedefine/>
    <w:qFormat/>
    <w:uiPriority w:val="0"/>
    <w:rPr>
      <w:rFonts w:ascii="方正仿宋_GB2312" w:hAnsi="仿宋" w:eastAsia="方正仿宋_GB2312" w:cs="方正仿宋_GB2312"/>
      <w:b/>
      <w:bCs/>
      <w:sz w:val="32"/>
      <w:szCs w:val="30"/>
      <w:lang w:val="zh-CN"/>
    </w:rPr>
  </w:style>
  <w:style w:type="character" w:customStyle="1" w:styleId="179">
    <w:name w:val="表格名称[858D7CFB-ED40-4347-BF05-701D383B685F]"/>
    <w:link w:val="180"/>
    <w:autoRedefine/>
    <w:qFormat/>
    <w:uiPriority w:val="0"/>
    <w:rPr>
      <w:sz w:val="32"/>
    </w:rPr>
  </w:style>
  <w:style w:type="paragraph" w:customStyle="1" w:styleId="180">
    <w:name w:val="表格名称"/>
    <w:basedOn w:val="5"/>
    <w:link w:val="179"/>
    <w:autoRedefine/>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81">
    <w:name w:val="Char Char4"/>
    <w:autoRedefine/>
    <w:qFormat/>
    <w:uiPriority w:val="0"/>
    <w:rPr>
      <w:rFonts w:eastAsia="宋体"/>
      <w:b/>
      <w:sz w:val="24"/>
      <w:lang w:val="en-GB" w:eastAsia="zh-CN" w:bidi="ar-SA"/>
    </w:rPr>
  </w:style>
  <w:style w:type="character" w:customStyle="1" w:styleId="182">
    <w:name w:val="c7 style3"/>
    <w:autoRedefine/>
    <w:qFormat/>
    <w:uiPriority w:val="0"/>
  </w:style>
  <w:style w:type="character" w:customStyle="1" w:styleId="183">
    <w:name w:val="正文文本 3 Char1"/>
    <w:autoRedefine/>
    <w:semiHidden/>
    <w:qFormat/>
    <w:uiPriority w:val="99"/>
    <w:rPr>
      <w:rFonts w:ascii="Times New Roman" w:hAnsi="Times New Roman" w:eastAsia="宋体" w:cs="Times New Roman"/>
      <w:sz w:val="16"/>
      <w:szCs w:val="16"/>
    </w:rPr>
  </w:style>
  <w:style w:type="character" w:customStyle="1" w:styleId="184">
    <w:name w:val="tw4winInternal"/>
    <w:autoRedefine/>
    <w:qFormat/>
    <w:uiPriority w:val="0"/>
    <w:rPr>
      <w:rFonts w:ascii="Courier New" w:hAnsi="Courier New" w:cs="Courier New"/>
      <w:color w:val="FF0000"/>
      <w:lang w:val="en-US" w:eastAsia="zh-CN"/>
    </w:rPr>
  </w:style>
  <w:style w:type="character" w:customStyle="1" w:styleId="185">
    <w:name w:val="Char Char10"/>
    <w:autoRedefine/>
    <w:semiHidden/>
    <w:qFormat/>
    <w:uiPriority w:val="0"/>
    <w:rPr>
      <w:rFonts w:ascii="宋体" w:hAnsi="宋体"/>
      <w:kern w:val="2"/>
      <w:sz w:val="21"/>
      <w:szCs w:val="24"/>
      <w:lang w:val="en-US" w:eastAsia="zh-CN"/>
    </w:rPr>
  </w:style>
  <w:style w:type="character" w:customStyle="1" w:styleId="186">
    <w:name w:val="shadow11"/>
    <w:autoRedefine/>
    <w:qFormat/>
    <w:uiPriority w:val="0"/>
    <w:rPr>
      <w:color w:val="000000"/>
      <w:sz w:val="21"/>
    </w:rPr>
  </w:style>
  <w:style w:type="character" w:customStyle="1" w:styleId="187">
    <w:name w:val="正文非缩进 Char3"/>
    <w:autoRedefine/>
    <w:qFormat/>
    <w:uiPriority w:val="0"/>
    <w:rPr>
      <w:rFonts w:ascii="宋体" w:eastAsia="宋体"/>
      <w:snapToGrid w:val="0"/>
      <w:color w:val="000000"/>
      <w:kern w:val="28"/>
      <w:sz w:val="28"/>
      <w:lang w:val="en-US" w:eastAsia="zh-CN" w:bidi="ar-SA"/>
    </w:rPr>
  </w:style>
  <w:style w:type="character" w:customStyle="1" w:styleId="188">
    <w:name w:val="Char Char"/>
    <w:autoRedefine/>
    <w:qFormat/>
    <w:uiPriority w:val="0"/>
    <w:rPr>
      <w:rFonts w:ascii="宋体" w:hAnsi="Courier New" w:eastAsia="宋体"/>
      <w:kern w:val="2"/>
      <w:sz w:val="21"/>
      <w:lang w:val="en-US" w:eastAsia="zh-CN" w:bidi="ar-SA"/>
    </w:rPr>
  </w:style>
  <w:style w:type="character" w:customStyle="1" w:styleId="189">
    <w:name w:val="签名 Char1"/>
    <w:autoRedefine/>
    <w:qFormat/>
    <w:uiPriority w:val="0"/>
    <w:rPr>
      <w:rFonts w:ascii="Times New Roman" w:hAnsi="Times New Roman" w:eastAsia="宋体" w:cs="Times New Roman"/>
      <w:szCs w:val="24"/>
    </w:rPr>
  </w:style>
  <w:style w:type="character" w:customStyle="1" w:styleId="190">
    <w:name w:val="日期 字符"/>
    <w:link w:val="37"/>
    <w:autoRedefine/>
    <w:qFormat/>
    <w:uiPriority w:val="0"/>
    <w:rPr>
      <w:rFonts w:ascii="宋体"/>
      <w:kern w:val="2"/>
      <w:sz w:val="24"/>
      <w:szCs w:val="21"/>
      <w:lang w:val="zh-CN"/>
    </w:rPr>
  </w:style>
  <w:style w:type="character" w:customStyle="1" w:styleId="191">
    <w:name w:val="标题 9 字符"/>
    <w:link w:val="13"/>
    <w:autoRedefine/>
    <w:qFormat/>
    <w:uiPriority w:val="0"/>
    <w:rPr>
      <w:rFonts w:ascii="Arial" w:hAnsi="Arial" w:eastAsia="黑体"/>
      <w:kern w:val="2"/>
      <w:sz w:val="21"/>
      <w:szCs w:val="21"/>
    </w:rPr>
  </w:style>
  <w:style w:type="character" w:customStyle="1" w:styleId="192">
    <w:name w:val="Char Char18"/>
    <w:autoRedefine/>
    <w:qFormat/>
    <w:uiPriority w:val="6"/>
    <w:rPr>
      <w:rFonts w:ascii="宋体" w:hAnsi="宋体"/>
      <w:sz w:val="28"/>
    </w:rPr>
  </w:style>
  <w:style w:type="character" w:customStyle="1" w:styleId="193">
    <w:name w:val="批注文字 Char"/>
    <w:autoRedefine/>
    <w:qFormat/>
    <w:uiPriority w:val="99"/>
    <w:rPr>
      <w:kern w:val="2"/>
      <w:sz w:val="21"/>
      <w:szCs w:val="24"/>
    </w:rPr>
  </w:style>
  <w:style w:type="character" w:customStyle="1" w:styleId="194">
    <w:name w:val="Char Char22"/>
    <w:autoRedefine/>
    <w:qFormat/>
    <w:uiPriority w:val="6"/>
    <w:rPr>
      <w:rFonts w:ascii="宋体" w:hAnsi="宋体"/>
      <w:kern w:val="1"/>
      <w:sz w:val="24"/>
      <w:szCs w:val="24"/>
    </w:rPr>
  </w:style>
  <w:style w:type="character" w:customStyle="1" w:styleId="195">
    <w:name w:val="pt141"/>
    <w:autoRedefine/>
    <w:qFormat/>
    <w:uiPriority w:val="0"/>
    <w:rPr>
      <w:color w:val="330066"/>
      <w:sz w:val="22"/>
      <w:szCs w:val="22"/>
    </w:rPr>
  </w:style>
  <w:style w:type="character" w:customStyle="1" w:styleId="196">
    <w:name w:val="正文文本缩进 2 Char1"/>
    <w:autoRedefine/>
    <w:semiHidden/>
    <w:qFormat/>
    <w:uiPriority w:val="99"/>
    <w:rPr>
      <w:rFonts w:ascii="Times New Roman" w:hAnsi="Times New Roman" w:eastAsia="宋体" w:cs="Times New Roman"/>
      <w:szCs w:val="24"/>
    </w:rPr>
  </w:style>
  <w:style w:type="character" w:customStyle="1" w:styleId="197">
    <w:name w:val="批注框文本 字符1"/>
    <w:link w:val="40"/>
    <w:autoRedefine/>
    <w:qFormat/>
    <w:uiPriority w:val="99"/>
    <w:rPr>
      <w:kern w:val="2"/>
      <w:sz w:val="18"/>
      <w:szCs w:val="18"/>
    </w:rPr>
  </w:style>
  <w:style w:type="character" w:customStyle="1" w:styleId="198">
    <w:name w:val="Char Char611"/>
    <w:autoRedefine/>
    <w:qFormat/>
    <w:uiPriority w:val="0"/>
    <w:rPr>
      <w:rFonts w:eastAsia="宋体"/>
      <w:kern w:val="2"/>
      <w:sz w:val="21"/>
      <w:szCs w:val="24"/>
      <w:lang w:val="en-US" w:eastAsia="zh-CN" w:bidi="ar-SA"/>
    </w:rPr>
  </w:style>
  <w:style w:type="character" w:customStyle="1" w:styleId="199">
    <w:name w:val="highlight1"/>
    <w:autoRedefine/>
    <w:qFormat/>
    <w:uiPriority w:val="0"/>
    <w:rPr>
      <w:rFonts w:ascii="方正仿宋_GB2312" w:eastAsia="微软雅黑"/>
      <w:b/>
      <w:kern w:val="2"/>
      <w:sz w:val="23"/>
      <w:szCs w:val="23"/>
      <w:lang w:val="en-US" w:eastAsia="zh-CN" w:bidi="ar-SA"/>
    </w:rPr>
  </w:style>
  <w:style w:type="character" w:customStyle="1" w:styleId="200">
    <w:name w:val="my正文 Char"/>
    <w:link w:val="201"/>
    <w:autoRedefine/>
    <w:qFormat/>
    <w:locked/>
    <w:uiPriority w:val="0"/>
    <w:rPr>
      <w:rFonts w:ascii="Tahoma" w:hAnsi="Tahoma"/>
      <w:sz w:val="24"/>
      <w:szCs w:val="24"/>
    </w:rPr>
  </w:style>
  <w:style w:type="paragraph" w:customStyle="1" w:styleId="201">
    <w:name w:val="my正文"/>
    <w:basedOn w:val="1"/>
    <w:link w:val="200"/>
    <w:autoRedefine/>
    <w:qFormat/>
    <w:uiPriority w:val="0"/>
    <w:pPr>
      <w:adjustRightInd/>
      <w:spacing w:line="360" w:lineRule="auto"/>
      <w:ind w:firstLine="480" w:firstLineChars="200"/>
    </w:pPr>
    <w:rPr>
      <w:rFonts w:ascii="Tahoma" w:hAnsi="Tahoma"/>
      <w:kern w:val="0"/>
    </w:rPr>
  </w:style>
  <w:style w:type="character" w:customStyle="1" w:styleId="202">
    <w:name w:val="正文缩进 字符2"/>
    <w:link w:val="7"/>
    <w:autoRedefine/>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autoRedefine/>
    <w:qFormat/>
    <w:uiPriority w:val="0"/>
    <w:rPr>
      <w:color w:val="0000FF"/>
      <w:sz w:val="21"/>
    </w:rPr>
  </w:style>
  <w:style w:type="character" w:customStyle="1" w:styleId="204">
    <w:name w:val="页眉 Char"/>
    <w:autoRedefine/>
    <w:qFormat/>
    <w:uiPriority w:val="99"/>
    <w:rPr>
      <w:rFonts w:eastAsia="方正仿宋_GB2312"/>
      <w:kern w:val="2"/>
      <w:sz w:val="18"/>
      <w:lang w:val="en-US" w:eastAsia="zh-CN"/>
    </w:rPr>
  </w:style>
  <w:style w:type="character" w:customStyle="1" w:styleId="205">
    <w:name w:val="FA正文 Char Char"/>
    <w:autoRedefine/>
    <w:qFormat/>
    <w:uiPriority w:val="0"/>
    <w:rPr>
      <w:rFonts w:hAnsi="宋体"/>
      <w:kern w:val="2"/>
      <w:sz w:val="24"/>
      <w:lang w:bidi="ar-SA"/>
    </w:rPr>
  </w:style>
  <w:style w:type="character" w:customStyle="1" w:styleId="20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autoRedefine/>
    <w:qFormat/>
    <w:uiPriority w:val="0"/>
    <w:rPr>
      <w:rFonts w:ascii="宋体" w:hAnsi="宋体"/>
      <w:b/>
      <w:bCs/>
      <w:snapToGrid/>
      <w:sz w:val="28"/>
    </w:rPr>
  </w:style>
  <w:style w:type="paragraph" w:customStyle="1" w:styleId="208">
    <w:name w:val="3级"/>
    <w:basedOn w:val="209"/>
    <w:link w:val="207"/>
    <w:autoRedefine/>
    <w:qFormat/>
    <w:uiPriority w:val="0"/>
    <w:pPr>
      <w:ind w:left="0" w:right="466" w:firstLine="288"/>
    </w:pPr>
    <w:rPr>
      <w:rFonts w:hAnsi="宋体"/>
      <w:snapToGrid/>
    </w:rPr>
  </w:style>
  <w:style w:type="paragraph" w:customStyle="1" w:styleId="209">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0">
    <w:name w:val="myp11"/>
    <w:autoRedefine/>
    <w:qFormat/>
    <w:uiPriority w:val="0"/>
    <w:rPr>
      <w:rFonts w:ascii="方正仿宋_GB2312" w:eastAsia="微软雅黑"/>
      <w:b/>
      <w:kern w:val="2"/>
      <w:sz w:val="32"/>
      <w:szCs w:val="32"/>
      <w:lang w:val="en-US" w:eastAsia="zh-CN" w:bidi="ar-SA"/>
    </w:rPr>
  </w:style>
  <w:style w:type="character" w:customStyle="1" w:styleId="211">
    <w:name w:val="文档结构图 字符"/>
    <w:link w:val="20"/>
    <w:autoRedefine/>
    <w:qFormat/>
    <w:uiPriority w:val="0"/>
    <w:rPr>
      <w:kern w:val="2"/>
      <w:sz w:val="21"/>
      <w:szCs w:val="24"/>
      <w:shd w:val="clear" w:color="auto" w:fill="000080"/>
    </w:rPr>
  </w:style>
  <w:style w:type="character" w:customStyle="1" w:styleId="212">
    <w:name w:val="H6 Char"/>
    <w:autoRedefine/>
    <w:qFormat/>
    <w:uiPriority w:val="0"/>
    <w:rPr>
      <w:rFonts w:ascii="Arial" w:hAnsi="Arial" w:eastAsia="黑体"/>
      <w:b/>
      <w:bCs/>
      <w:kern w:val="2"/>
      <w:sz w:val="24"/>
      <w:szCs w:val="24"/>
    </w:rPr>
  </w:style>
  <w:style w:type="character" w:customStyle="1" w:styleId="213">
    <w:name w:val="Char Char91"/>
    <w:autoRedefine/>
    <w:qFormat/>
    <w:uiPriority w:val="0"/>
    <w:rPr>
      <w:rFonts w:eastAsia="宋体"/>
      <w:kern w:val="2"/>
      <w:sz w:val="18"/>
      <w:szCs w:val="18"/>
      <w:lang w:val="en-US" w:eastAsia="zh-CN" w:bidi="ar-SA"/>
    </w:rPr>
  </w:style>
  <w:style w:type="character" w:customStyle="1" w:styleId="214">
    <w:name w:val="副标题 Char1"/>
    <w:autoRedefine/>
    <w:qFormat/>
    <w:uiPriority w:val="0"/>
    <w:rPr>
      <w:rFonts w:ascii="Cambria" w:hAnsi="Cambria" w:eastAsia="宋体" w:cs="Times New Roman"/>
      <w:b/>
      <w:bCs/>
      <w:snapToGrid w:val="0"/>
      <w:kern w:val="28"/>
      <w:sz w:val="32"/>
      <w:szCs w:val="32"/>
    </w:rPr>
  </w:style>
  <w:style w:type="character" w:customStyle="1" w:styleId="215">
    <w:name w:val="font61"/>
    <w:autoRedefine/>
    <w:qFormat/>
    <w:uiPriority w:val="0"/>
    <w:rPr>
      <w:rFonts w:hint="eastAsia" w:ascii="仿宋" w:hAnsi="仿宋" w:eastAsia="仿宋" w:cs="仿宋"/>
      <w:color w:val="000000"/>
      <w:sz w:val="20"/>
      <w:szCs w:val="20"/>
      <w:u w:val="none"/>
    </w:rPr>
  </w:style>
  <w:style w:type="character" w:customStyle="1" w:styleId="21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autoRedefine/>
    <w:qFormat/>
    <w:uiPriority w:val="0"/>
    <w:rPr>
      <w:rFonts w:eastAsia="宋体"/>
      <w:b/>
      <w:bCs/>
      <w:kern w:val="2"/>
      <w:sz w:val="21"/>
      <w:szCs w:val="24"/>
      <w:lang w:val="en-US" w:eastAsia="zh-CN" w:bidi="ar-SA"/>
    </w:rPr>
  </w:style>
  <w:style w:type="character" w:customStyle="1" w:styleId="218">
    <w:name w:val="标题 2 Char"/>
    <w:autoRedefine/>
    <w:qFormat/>
    <w:uiPriority w:val="0"/>
    <w:rPr>
      <w:rFonts w:ascii="Arial" w:hAnsi="Arial" w:eastAsia="黑体"/>
      <w:b/>
      <w:kern w:val="2"/>
      <w:sz w:val="32"/>
      <w:lang w:val="en-US" w:eastAsia="zh-CN"/>
    </w:rPr>
  </w:style>
  <w:style w:type="character" w:customStyle="1" w:styleId="219">
    <w:name w:val="maywed421"/>
    <w:autoRedefine/>
    <w:qFormat/>
    <w:uiPriority w:val="0"/>
    <w:rPr>
      <w:color w:val="366FB6"/>
      <w:u w:val="none"/>
    </w:rPr>
  </w:style>
  <w:style w:type="character" w:customStyle="1" w:styleId="220">
    <w:name w:val="正文文本缩进 Char"/>
    <w:autoRedefine/>
    <w:qFormat/>
    <w:uiPriority w:val="0"/>
    <w:rPr>
      <w:rFonts w:ascii="宋体" w:hAnsi="宋体"/>
      <w:kern w:val="2"/>
      <w:sz w:val="24"/>
      <w:szCs w:val="24"/>
    </w:rPr>
  </w:style>
  <w:style w:type="character" w:customStyle="1" w:styleId="221">
    <w:name w:val="Char Char102"/>
    <w:autoRedefine/>
    <w:semiHidden/>
    <w:qFormat/>
    <w:uiPriority w:val="0"/>
    <w:rPr>
      <w:rFonts w:ascii="宋体" w:hAnsi="宋体"/>
      <w:kern w:val="2"/>
      <w:sz w:val="21"/>
      <w:szCs w:val="24"/>
      <w:lang w:val="en-US" w:eastAsia="zh-CN"/>
    </w:rPr>
  </w:style>
  <w:style w:type="character" w:customStyle="1" w:styleId="222">
    <w:name w:val="页眉 Char1"/>
    <w:autoRedefine/>
    <w:qFormat/>
    <w:uiPriority w:val="0"/>
    <w:rPr>
      <w:rFonts w:eastAsia="宋体"/>
      <w:kern w:val="2"/>
      <w:sz w:val="18"/>
      <w:szCs w:val="18"/>
      <w:lang w:val="en-US" w:eastAsia="zh-CN" w:bidi="ar-SA"/>
    </w:rPr>
  </w:style>
  <w:style w:type="character" w:customStyle="1" w:styleId="223">
    <w:name w:val="md"/>
    <w:basedOn w:val="71"/>
    <w:autoRedefine/>
    <w:qFormat/>
    <w:uiPriority w:val="0"/>
    <w:rPr>
      <w:rFonts w:ascii="Arial" w:hAnsi="Arial" w:eastAsia="黑体" w:cs="Arial"/>
      <w:snapToGrid w:val="0"/>
      <w:kern w:val="0"/>
      <w:szCs w:val="21"/>
    </w:rPr>
  </w:style>
  <w:style w:type="character" w:customStyle="1" w:styleId="224">
    <w:name w:val="big1"/>
    <w:autoRedefine/>
    <w:qFormat/>
    <w:uiPriority w:val="0"/>
    <w:rPr>
      <w:rFonts w:hint="eastAsia" w:ascii="宋体" w:hAnsi="宋体" w:eastAsia="宋体"/>
      <w:color w:val="333333"/>
      <w:sz w:val="22"/>
      <w:szCs w:val="22"/>
    </w:rPr>
  </w:style>
  <w:style w:type="character" w:customStyle="1" w:styleId="225">
    <w:name w:val="Char Char311"/>
    <w:autoRedefine/>
    <w:qFormat/>
    <w:uiPriority w:val="0"/>
    <w:rPr>
      <w:rFonts w:eastAsia="宋体"/>
      <w:kern w:val="2"/>
      <w:sz w:val="21"/>
      <w:szCs w:val="24"/>
      <w:lang w:val="en-US" w:eastAsia="zh-CN" w:bidi="ar-SA"/>
    </w:rPr>
  </w:style>
  <w:style w:type="character" w:customStyle="1" w:styleId="226">
    <w:name w:val="Char Char81"/>
    <w:autoRedefine/>
    <w:qFormat/>
    <w:uiPriority w:val="6"/>
    <w:rPr>
      <w:rFonts w:eastAsia="宋体"/>
      <w:b/>
      <w:sz w:val="24"/>
      <w:lang w:val="en-GB" w:eastAsia="zh-CN"/>
    </w:rPr>
  </w:style>
  <w:style w:type="character" w:customStyle="1" w:styleId="227">
    <w:name w:val="样式3 Char"/>
    <w:basedOn w:val="178"/>
    <w:autoRedefine/>
    <w:qFormat/>
    <w:uiPriority w:val="0"/>
    <w:rPr>
      <w:rFonts w:ascii="方正仿宋_GB2312" w:hAnsi="仿宋" w:eastAsia="方正仿宋_GB2312" w:cs="方正仿宋_GB2312"/>
      <w:sz w:val="32"/>
      <w:szCs w:val="30"/>
      <w:lang w:val="zh-CN"/>
    </w:rPr>
  </w:style>
  <w:style w:type="character" w:customStyle="1" w:styleId="228">
    <w:name w:val="HTML 地址 字符"/>
    <w:link w:val="31"/>
    <w:autoRedefine/>
    <w:qFormat/>
    <w:uiPriority w:val="0"/>
    <w:rPr>
      <w:rFonts w:ascii="宋体" w:hAnsi="宋体"/>
      <w:i/>
      <w:iCs/>
      <w:sz w:val="24"/>
      <w:szCs w:val="24"/>
    </w:rPr>
  </w:style>
  <w:style w:type="character" w:customStyle="1" w:styleId="229">
    <w:name w:val="正文首行缩进 2 Char1"/>
    <w:autoRedefine/>
    <w:qFormat/>
    <w:uiPriority w:val="0"/>
    <w:rPr>
      <w:rFonts w:ascii="Times New Roman" w:hAnsi="Times New Roman" w:eastAsia="宋体" w:cs="Times New Roman"/>
      <w:kern w:val="2"/>
      <w:sz w:val="24"/>
      <w:szCs w:val="24"/>
    </w:rPr>
  </w:style>
  <w:style w:type="character" w:customStyle="1" w:styleId="230">
    <w:name w:val="副标题 Char2"/>
    <w:autoRedefine/>
    <w:qFormat/>
    <w:uiPriority w:val="0"/>
    <w:rPr>
      <w:rFonts w:ascii="Cambria" w:hAnsi="Cambria" w:eastAsia="宋体" w:cs="Times New Roman"/>
      <w:b/>
      <w:bCs/>
      <w:snapToGrid w:val="0"/>
      <w:kern w:val="28"/>
      <w:sz w:val="32"/>
      <w:szCs w:val="32"/>
    </w:rPr>
  </w:style>
  <w:style w:type="character" w:customStyle="1" w:styleId="231">
    <w:name w:val="标题4-dyf Char"/>
    <w:link w:val="232"/>
    <w:autoRedefine/>
    <w:qFormat/>
    <w:uiPriority w:val="0"/>
    <w:rPr>
      <w:rFonts w:ascii="Cambria" w:hAnsi="Cambria"/>
      <w:b/>
      <w:bCs/>
      <w:color w:val="000000"/>
      <w:kern w:val="2"/>
      <w:sz w:val="21"/>
      <w:szCs w:val="21"/>
    </w:rPr>
  </w:style>
  <w:style w:type="paragraph" w:customStyle="1" w:styleId="232">
    <w:name w:val="标题4-dyf"/>
    <w:basedOn w:val="8"/>
    <w:link w:val="23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autoRedefine/>
    <w:qFormat/>
    <w:uiPriority w:val="0"/>
    <w:rPr>
      <w:rFonts w:ascii="宋体" w:hAnsi="宋体" w:eastAsia="宋体"/>
      <w:color w:val="333333"/>
      <w:sz w:val="21"/>
      <w:szCs w:val="21"/>
      <w:u w:val="none"/>
    </w:rPr>
  </w:style>
  <w:style w:type="character" w:customStyle="1" w:styleId="234">
    <w:name w:val="冯 Char"/>
    <w:link w:val="235"/>
    <w:autoRedefine/>
    <w:qFormat/>
    <w:uiPriority w:val="0"/>
    <w:rPr>
      <w:rFonts w:ascii="宋体" w:hAnsi="宋体"/>
      <w:color w:val="000000"/>
      <w:sz w:val="24"/>
      <w:szCs w:val="24"/>
    </w:rPr>
  </w:style>
  <w:style w:type="paragraph" w:customStyle="1" w:styleId="235">
    <w:name w:val="冯"/>
    <w:basedOn w:val="1"/>
    <w:link w:val="234"/>
    <w:autoRedefine/>
    <w:qFormat/>
    <w:uiPriority w:val="0"/>
    <w:pPr>
      <w:widowControl/>
      <w:adjustRightInd/>
      <w:spacing w:line="360" w:lineRule="auto"/>
      <w:ind w:firstLine="480" w:firstLineChars="200"/>
    </w:pPr>
    <w:rPr>
      <w:rFonts w:ascii="宋体" w:hAnsi="宋体"/>
      <w:color w:val="000000"/>
      <w:kern w:val="0"/>
    </w:rPr>
  </w:style>
  <w:style w:type="character" w:customStyle="1" w:styleId="236">
    <w:name w:val="Header Char"/>
    <w:autoRedefine/>
    <w:qFormat/>
    <w:locked/>
    <w:uiPriority w:val="0"/>
    <w:rPr>
      <w:rFonts w:eastAsia="宋体"/>
      <w:kern w:val="2"/>
      <w:sz w:val="18"/>
      <w:szCs w:val="18"/>
      <w:lang w:val="en-US" w:eastAsia="zh-CN" w:bidi="ar-SA"/>
    </w:rPr>
  </w:style>
  <w:style w:type="character" w:customStyle="1" w:styleId="237">
    <w:name w:val="Char Char12"/>
    <w:autoRedefine/>
    <w:qFormat/>
    <w:uiPriority w:val="0"/>
    <w:rPr>
      <w:rFonts w:ascii="方正仿宋_GB2312" w:eastAsia="方正仿宋_GB2312"/>
      <w:b/>
      <w:bCs/>
      <w:kern w:val="2"/>
      <w:sz w:val="24"/>
      <w:szCs w:val="24"/>
      <w:lang w:val="zh-CN" w:eastAsia="zh-CN" w:bidi="ar-SA"/>
    </w:rPr>
  </w:style>
  <w:style w:type="character" w:customStyle="1" w:styleId="238">
    <w:name w:val="题注 字符"/>
    <w:link w:val="18"/>
    <w:autoRedefine/>
    <w:qFormat/>
    <w:uiPriority w:val="0"/>
    <w:rPr>
      <w:b/>
      <w:kern w:val="2"/>
      <w:sz w:val="28"/>
    </w:rPr>
  </w:style>
  <w:style w:type="character" w:customStyle="1" w:styleId="239">
    <w:name w:val="普通文字 Char3"/>
    <w:autoRedefine/>
    <w:qFormat/>
    <w:uiPriority w:val="0"/>
    <w:rPr>
      <w:rFonts w:ascii="宋体" w:hAnsi="Courier New" w:eastAsia="宋体"/>
      <w:kern w:val="2"/>
      <w:sz w:val="21"/>
      <w:lang w:val="en-US" w:eastAsia="zh-CN" w:bidi="ar-SA"/>
    </w:rPr>
  </w:style>
  <w:style w:type="character" w:customStyle="1" w:styleId="240">
    <w:name w:val="公文正文 Char"/>
    <w:autoRedefine/>
    <w:qFormat/>
    <w:uiPriority w:val="0"/>
    <w:rPr>
      <w:rFonts w:ascii="方正仿宋_GB2312" w:eastAsia="方正仿宋_GB2312"/>
      <w:kern w:val="2"/>
      <w:sz w:val="24"/>
      <w:szCs w:val="24"/>
      <w:lang w:val="en-US" w:eastAsia="zh-CN" w:bidi="ar-SA"/>
    </w:rPr>
  </w:style>
  <w:style w:type="character" w:customStyle="1" w:styleId="241">
    <w:name w:val="正文首行缩进 Char Char Char Char Char"/>
    <w:autoRedefine/>
    <w:qFormat/>
    <w:uiPriority w:val="0"/>
    <w:rPr>
      <w:rFonts w:ascii="宋体"/>
      <w:kern w:val="2"/>
      <w:sz w:val="24"/>
      <w:lang w:val="zh-CN"/>
    </w:rPr>
  </w:style>
  <w:style w:type="character" w:customStyle="1" w:styleId="242">
    <w:name w:val="PI Char"/>
    <w:autoRedefine/>
    <w:qFormat/>
    <w:uiPriority w:val="0"/>
    <w:rPr>
      <w:rFonts w:ascii="宋体" w:hAnsi="宋体" w:eastAsia="宋体"/>
      <w:kern w:val="2"/>
      <w:sz w:val="24"/>
      <w:szCs w:val="24"/>
      <w:lang w:val="en-US" w:eastAsia="zh-CN" w:bidi="ar-SA"/>
    </w:rPr>
  </w:style>
  <w:style w:type="character" w:customStyle="1" w:styleId="243">
    <w:name w:val="Default Char"/>
    <w:link w:val="88"/>
    <w:autoRedefine/>
    <w:qFormat/>
    <w:uiPriority w:val="0"/>
    <w:rPr>
      <w:rFonts w:ascii="方正仿宋_GB2312" w:eastAsia="方正仿宋_GB2312" w:cs="方正仿宋_GB2312"/>
      <w:color w:val="000000"/>
      <w:sz w:val="24"/>
      <w:szCs w:val="24"/>
      <w:lang w:val="en-US" w:eastAsia="zh-CN" w:bidi="ar-SA"/>
    </w:rPr>
  </w:style>
  <w:style w:type="character" w:customStyle="1" w:styleId="244">
    <w:name w:val="style91"/>
    <w:autoRedefine/>
    <w:qFormat/>
    <w:uiPriority w:val="0"/>
    <w:rPr>
      <w:color w:val="333333"/>
    </w:rPr>
  </w:style>
  <w:style w:type="character" w:customStyle="1" w:styleId="245">
    <w:name w:val="列出段落 Char2"/>
    <w:autoRedefine/>
    <w:qFormat/>
    <w:uiPriority w:val="34"/>
    <w:rPr>
      <w:rFonts w:ascii="Calibri" w:hAnsi="Calibri"/>
      <w:kern w:val="2"/>
      <w:sz w:val="28"/>
    </w:rPr>
  </w:style>
  <w:style w:type="character" w:customStyle="1" w:styleId="246">
    <w:name w:val="mdeck"/>
    <w:autoRedefine/>
    <w:qFormat/>
    <w:uiPriority w:val="0"/>
    <w:rPr>
      <w:rFonts w:ascii="方正仿宋_GB2312" w:eastAsia="微软雅黑"/>
      <w:b/>
      <w:kern w:val="2"/>
      <w:sz w:val="32"/>
      <w:szCs w:val="32"/>
      <w:lang w:val="en-US" w:eastAsia="zh-CN" w:bidi="ar-SA"/>
    </w:rPr>
  </w:style>
  <w:style w:type="character" w:customStyle="1" w:styleId="247">
    <w:name w:val="unnamed11"/>
    <w:autoRedefine/>
    <w:qFormat/>
    <w:uiPriority w:val="0"/>
    <w:rPr>
      <w:sz w:val="20"/>
      <w:szCs w:val="20"/>
    </w:rPr>
  </w:style>
  <w:style w:type="character" w:customStyle="1" w:styleId="248">
    <w:name w:val="正文文本 Char2"/>
    <w:autoRedefine/>
    <w:semiHidden/>
    <w:qFormat/>
    <w:uiPriority w:val="99"/>
    <w:rPr>
      <w:rFonts w:ascii="Times New Roman" w:hAnsi="Times New Roman" w:eastAsia="宋体" w:cs="Times New Roman"/>
      <w:snapToGrid w:val="0"/>
      <w:kern w:val="0"/>
      <w:szCs w:val="24"/>
    </w:rPr>
  </w:style>
  <w:style w:type="character" w:customStyle="1" w:styleId="249">
    <w:name w:val="标书正文格式 Char"/>
    <w:autoRedefine/>
    <w:qFormat/>
    <w:uiPriority w:val="0"/>
    <w:rPr>
      <w:rFonts w:eastAsia="楷体_GB2312"/>
      <w:kern w:val="2"/>
      <w:sz w:val="24"/>
      <w:szCs w:val="24"/>
      <w:lang w:bidi="ar-SA"/>
    </w:rPr>
  </w:style>
  <w:style w:type="character" w:customStyle="1" w:styleId="250">
    <w:name w:val="Char Char11"/>
    <w:autoRedefine/>
    <w:qFormat/>
    <w:locked/>
    <w:uiPriority w:val="0"/>
    <w:rPr>
      <w:rFonts w:ascii="宋体" w:hAnsi="宋体" w:eastAsia="宋体"/>
      <w:b/>
      <w:kern w:val="2"/>
      <w:sz w:val="24"/>
      <w:szCs w:val="24"/>
      <w:lang w:val="en-US" w:eastAsia="zh-CN" w:bidi="ar-SA"/>
    </w:rPr>
  </w:style>
  <w:style w:type="character" w:customStyle="1" w:styleId="251">
    <w:name w:val="ca-131"/>
    <w:autoRedefine/>
    <w:qFormat/>
    <w:uiPriority w:val="0"/>
    <w:rPr>
      <w:rFonts w:hint="eastAsia" w:ascii="方正仿宋_GB2312" w:eastAsia="方正仿宋_GB2312"/>
      <w:b/>
      <w:bCs/>
      <w:color w:val="000000"/>
      <w:spacing w:val="-20"/>
      <w:sz w:val="24"/>
      <w:szCs w:val="24"/>
    </w:rPr>
  </w:style>
  <w:style w:type="character" w:customStyle="1" w:styleId="252">
    <w:name w:val="tw4winMark"/>
    <w:autoRedefine/>
    <w:qFormat/>
    <w:uiPriority w:val="0"/>
    <w:rPr>
      <w:rFonts w:ascii="Courier New" w:hAnsi="Courier New" w:cs="Courier New"/>
      <w:vanish/>
      <w:color w:val="800080"/>
      <w:sz w:val="24"/>
      <w:szCs w:val="24"/>
      <w:vertAlign w:val="subscript"/>
    </w:rPr>
  </w:style>
  <w:style w:type="character" w:customStyle="1" w:styleId="253">
    <w:name w:val="正文样式 Char"/>
    <w:link w:val="254"/>
    <w:autoRedefine/>
    <w:qFormat/>
    <w:uiPriority w:val="0"/>
    <w:rPr>
      <w:rFonts w:ascii="Calibri" w:hAnsi="Calibri"/>
      <w:sz w:val="24"/>
      <w:szCs w:val="24"/>
    </w:rPr>
  </w:style>
  <w:style w:type="paragraph" w:customStyle="1" w:styleId="254">
    <w:name w:val="正文样式"/>
    <w:basedOn w:val="1"/>
    <w:link w:val="253"/>
    <w:autoRedefine/>
    <w:qFormat/>
    <w:uiPriority w:val="0"/>
    <w:pPr>
      <w:adjustRightInd/>
      <w:spacing w:line="360" w:lineRule="auto"/>
      <w:ind w:firstLine="480" w:firstLineChars="200"/>
    </w:pPr>
    <w:rPr>
      <w:kern w:val="0"/>
    </w:rPr>
  </w:style>
  <w:style w:type="character" w:customStyle="1" w:styleId="255">
    <w:name w:val="表正文 Char3"/>
    <w:autoRedefine/>
    <w:qFormat/>
    <w:uiPriority w:val="0"/>
    <w:rPr>
      <w:rFonts w:eastAsia="宋体"/>
    </w:rPr>
  </w:style>
  <w:style w:type="character" w:customStyle="1" w:styleId="256">
    <w:name w:val="H5 Char"/>
    <w:autoRedefine/>
    <w:qFormat/>
    <w:uiPriority w:val="0"/>
    <w:rPr>
      <w:b/>
      <w:bCs/>
      <w:kern w:val="2"/>
      <w:sz w:val="28"/>
      <w:szCs w:val="28"/>
    </w:rPr>
  </w:style>
  <w:style w:type="character" w:customStyle="1" w:styleId="257">
    <w:name w:val="Char Char3"/>
    <w:autoRedefine/>
    <w:qFormat/>
    <w:uiPriority w:val="0"/>
    <w:rPr>
      <w:rFonts w:eastAsia="宋体"/>
      <w:kern w:val="2"/>
      <w:sz w:val="21"/>
      <w:szCs w:val="24"/>
      <w:lang w:val="en-US" w:eastAsia="zh-CN" w:bidi="ar-SA"/>
    </w:rPr>
  </w:style>
  <w:style w:type="character" w:customStyle="1" w:styleId="258">
    <w:name w:val="正文 编号 Char"/>
    <w:autoRedefine/>
    <w:qFormat/>
    <w:uiPriority w:val="0"/>
    <w:rPr>
      <w:rFonts w:ascii="方正仿宋_GB2312" w:hAnsi="方正仿宋_GB2312" w:eastAsia="方正仿宋_GB2312"/>
      <w:kern w:val="2"/>
      <w:sz w:val="24"/>
      <w:lang w:bidi="ar-SA"/>
    </w:rPr>
  </w:style>
  <w:style w:type="character" w:customStyle="1" w:styleId="259">
    <w:name w:val="question-title2"/>
    <w:autoRedefine/>
    <w:qFormat/>
    <w:uiPriority w:val="6"/>
    <w:rPr>
      <w:rFonts w:ascii="Arial" w:hAnsi="Arial" w:eastAsia="黑体" w:cs="Arial"/>
      <w:snapToGrid w:val="0"/>
      <w:kern w:val="0"/>
      <w:szCs w:val="21"/>
    </w:rPr>
  </w:style>
  <w:style w:type="character" w:customStyle="1" w:styleId="260">
    <w:name w:val="gf正文1 Char Char"/>
    <w:link w:val="261"/>
    <w:autoRedefine/>
    <w:qFormat/>
    <w:uiPriority w:val="0"/>
    <w:rPr>
      <w:rFonts w:ascii="宋体" w:hAnsi="宋体" w:cs="宋体"/>
      <w:kern w:val="2"/>
      <w:sz w:val="24"/>
      <w:szCs w:val="24"/>
    </w:rPr>
  </w:style>
  <w:style w:type="paragraph" w:customStyle="1" w:styleId="261">
    <w:name w:val="gf正文1"/>
    <w:basedOn w:val="1"/>
    <w:link w:val="260"/>
    <w:autoRedefine/>
    <w:qFormat/>
    <w:uiPriority w:val="0"/>
    <w:pPr>
      <w:tabs>
        <w:tab w:val="left" w:pos="3240"/>
        <w:tab w:val="left" w:pos="3960"/>
      </w:tabs>
      <w:spacing w:line="360" w:lineRule="auto"/>
      <w:ind w:firstLine="480" w:firstLineChars="200"/>
    </w:pPr>
    <w:rPr>
      <w:rFonts w:ascii="宋体" w:hAnsi="宋体"/>
    </w:rPr>
  </w:style>
  <w:style w:type="character" w:customStyle="1" w:styleId="262">
    <w:name w:val="Char Char15"/>
    <w:autoRedefine/>
    <w:qFormat/>
    <w:uiPriority w:val="6"/>
    <w:rPr>
      <w:rFonts w:ascii="宋体" w:hAnsi="宋体"/>
      <w:kern w:val="1"/>
      <w:sz w:val="21"/>
    </w:rPr>
  </w:style>
  <w:style w:type="character" w:customStyle="1" w:styleId="263">
    <w:name w:val="正文缩进 Char3"/>
    <w:autoRedefine/>
    <w:qFormat/>
    <w:uiPriority w:val="0"/>
    <w:rPr>
      <w:rFonts w:ascii="宋体" w:eastAsia="宋体"/>
      <w:snapToGrid w:val="0"/>
      <w:color w:val="000000"/>
      <w:kern w:val="28"/>
      <w:sz w:val="28"/>
      <w:lang w:val="en-US" w:eastAsia="zh-CN" w:bidi="ar-SA"/>
    </w:rPr>
  </w:style>
  <w:style w:type="character" w:customStyle="1" w:styleId="264">
    <w:name w:val="列出段落 Char1"/>
    <w:link w:val="265"/>
    <w:autoRedefine/>
    <w:qFormat/>
    <w:uiPriority w:val="0"/>
    <w:rPr>
      <w:rFonts w:ascii="Calibri" w:hAnsi="Calibri"/>
      <w:sz w:val="24"/>
      <w:lang w:eastAsia="en-US"/>
    </w:rPr>
  </w:style>
  <w:style w:type="paragraph" w:customStyle="1" w:styleId="265">
    <w:name w:val="列表1"/>
    <w:basedOn w:val="1"/>
    <w:next w:val="82"/>
    <w:link w:val="264"/>
    <w:autoRedefine/>
    <w:qFormat/>
    <w:uiPriority w:val="0"/>
    <w:pPr>
      <w:widowControl/>
      <w:adjustRightInd/>
      <w:spacing w:after="200" w:line="360" w:lineRule="auto"/>
      <w:ind w:left="720" w:firstLine="200" w:firstLineChars="200"/>
      <w:jc w:val="left"/>
    </w:pPr>
    <w:rPr>
      <w:kern w:val="0"/>
      <w:szCs w:val="20"/>
      <w:lang w:eastAsia="en-US"/>
    </w:rPr>
  </w:style>
  <w:style w:type="character" w:customStyle="1" w:styleId="266">
    <w:name w:val="Char Char8"/>
    <w:autoRedefine/>
    <w:qFormat/>
    <w:uiPriority w:val="0"/>
    <w:rPr>
      <w:rFonts w:eastAsia="宋体"/>
      <w:b/>
      <w:sz w:val="24"/>
      <w:lang w:val="en-GB" w:eastAsia="zh-CN"/>
    </w:rPr>
  </w:style>
  <w:style w:type="character" w:customStyle="1" w:styleId="267">
    <w:name w:val="Normal Indent Char Char"/>
    <w:autoRedefine/>
    <w:qFormat/>
    <w:uiPriority w:val="0"/>
    <w:rPr>
      <w:rFonts w:eastAsia="宋体"/>
      <w:kern w:val="2"/>
      <w:sz w:val="21"/>
      <w:lang w:val="en-US" w:eastAsia="zh-CN" w:bidi="ar-SA"/>
    </w:rPr>
  </w:style>
  <w:style w:type="character" w:customStyle="1" w:styleId="268">
    <w:name w:val="列表段落 字符"/>
    <w:autoRedefine/>
    <w:qFormat/>
    <w:uiPriority w:val="99"/>
  </w:style>
  <w:style w:type="character" w:customStyle="1" w:styleId="269">
    <w:name w:val="Ò³Ã¼ Char Char1"/>
    <w:autoRedefine/>
    <w:qFormat/>
    <w:uiPriority w:val="0"/>
    <w:rPr>
      <w:rFonts w:eastAsia="宋体"/>
      <w:kern w:val="2"/>
      <w:sz w:val="18"/>
      <w:szCs w:val="18"/>
      <w:lang w:val="en-US" w:eastAsia="zh-CN" w:bidi="ar-SA"/>
    </w:rPr>
  </w:style>
  <w:style w:type="character" w:customStyle="1" w:styleId="270">
    <w:name w:val="方案正文 Char"/>
    <w:autoRedefine/>
    <w:qFormat/>
    <w:uiPriority w:val="0"/>
    <w:rPr>
      <w:rFonts w:ascii="方正仿宋_GB2312" w:eastAsia="方正仿宋_GB2312"/>
      <w:b/>
      <w:color w:val="000000"/>
      <w:kern w:val="2"/>
      <w:sz w:val="24"/>
      <w:lang w:val="en-US" w:eastAsia="zh-CN" w:bidi="ar-SA"/>
    </w:rPr>
  </w:style>
  <w:style w:type="character" w:customStyle="1" w:styleId="271">
    <w:name w:val="Char Char30"/>
    <w:autoRedefine/>
    <w:qFormat/>
    <w:uiPriority w:val="6"/>
    <w:rPr>
      <w:rFonts w:ascii="Arial" w:hAnsi="Arial" w:eastAsia="黑体"/>
      <w:kern w:val="1"/>
      <w:sz w:val="21"/>
      <w:szCs w:val="21"/>
    </w:rPr>
  </w:style>
  <w:style w:type="character" w:customStyle="1" w:styleId="272">
    <w:name w:val="正文文本缩进 字符1"/>
    <w:link w:val="2"/>
    <w:autoRedefine/>
    <w:qFormat/>
    <w:uiPriority w:val="0"/>
    <w:rPr>
      <w:rFonts w:ascii="宋体" w:hAnsi="宋体"/>
      <w:kern w:val="2"/>
      <w:sz w:val="24"/>
      <w:szCs w:val="24"/>
    </w:rPr>
  </w:style>
  <w:style w:type="character" w:customStyle="1" w:styleId="273">
    <w:name w:val="font01"/>
    <w:autoRedefine/>
    <w:qFormat/>
    <w:uiPriority w:val="0"/>
    <w:rPr>
      <w:rFonts w:hint="eastAsia" w:ascii="微软雅黑" w:hAnsi="微软雅黑" w:eastAsia="微软雅黑" w:cs="微软雅黑"/>
      <w:color w:val="000000"/>
      <w:sz w:val="20"/>
      <w:szCs w:val="20"/>
      <w:u w:val="none"/>
    </w:rPr>
  </w:style>
  <w:style w:type="character" w:customStyle="1" w:styleId="274">
    <w:name w:val="Char Char20"/>
    <w:autoRedefine/>
    <w:qFormat/>
    <w:uiPriority w:val="6"/>
    <w:rPr>
      <w:kern w:val="1"/>
      <w:sz w:val="24"/>
    </w:rPr>
  </w:style>
  <w:style w:type="character" w:customStyle="1" w:styleId="275">
    <w:name w:val="tw4winExternal"/>
    <w:autoRedefine/>
    <w:qFormat/>
    <w:uiPriority w:val="0"/>
    <w:rPr>
      <w:rFonts w:ascii="Courier New" w:hAnsi="Courier New" w:cs="Courier New"/>
      <w:color w:val="808080"/>
      <w:lang w:val="en-US" w:eastAsia="zh-CN"/>
    </w:rPr>
  </w:style>
  <w:style w:type="character" w:customStyle="1" w:styleId="276">
    <w:name w:val="标题 4 Char1"/>
    <w:autoRedefine/>
    <w:qFormat/>
    <w:uiPriority w:val="9"/>
    <w:rPr>
      <w:rFonts w:ascii="Cambria" w:hAnsi="Cambria" w:eastAsia="宋体" w:cs="Times New Roman"/>
      <w:b/>
      <w:bCs/>
      <w:kern w:val="2"/>
      <w:sz w:val="28"/>
      <w:szCs w:val="28"/>
    </w:rPr>
  </w:style>
  <w:style w:type="character" w:customStyle="1" w:styleId="277">
    <w:name w:val="批注文字 Char2"/>
    <w:autoRedefine/>
    <w:qFormat/>
    <w:uiPriority w:val="99"/>
    <w:rPr>
      <w:rFonts w:ascii="Times New Roman" w:hAnsi="Times New Roman" w:eastAsia="宋体" w:cs="Times New Roman"/>
      <w:snapToGrid w:val="0"/>
      <w:kern w:val="0"/>
      <w:szCs w:val="24"/>
    </w:rPr>
  </w:style>
  <w:style w:type="character" w:customStyle="1" w:styleId="278">
    <w:name w:val="正文文本 2 Char"/>
    <w:autoRedefine/>
    <w:qFormat/>
    <w:uiPriority w:val="0"/>
    <w:rPr>
      <w:rFonts w:eastAsia="宋体"/>
      <w:kern w:val="2"/>
      <w:sz w:val="21"/>
      <w:szCs w:val="24"/>
      <w:lang w:val="en-US" w:eastAsia="zh-CN" w:bidi="ar-SA"/>
    </w:rPr>
  </w:style>
  <w:style w:type="character" w:customStyle="1" w:styleId="279">
    <w:name w:val="Ò³Ã¼ Char Char"/>
    <w:autoRedefine/>
    <w:qFormat/>
    <w:uiPriority w:val="0"/>
    <w:rPr>
      <w:rFonts w:eastAsia="宋体"/>
      <w:kern w:val="2"/>
      <w:sz w:val="18"/>
      <w:lang w:val="en-US" w:eastAsia="zh-CN" w:bidi="ar-SA"/>
    </w:rPr>
  </w:style>
  <w:style w:type="character" w:customStyle="1" w:styleId="280">
    <w:name w:val="message1"/>
    <w:autoRedefine/>
    <w:qFormat/>
    <w:uiPriority w:val="0"/>
    <w:rPr>
      <w:rFonts w:hint="default" w:ascii="Tahoma" w:hAnsi="Tahoma" w:cs="Tahoma"/>
      <w:sz w:val="18"/>
      <w:szCs w:val="18"/>
    </w:rPr>
  </w:style>
  <w:style w:type="character" w:customStyle="1" w:styleId="281">
    <w:name w:val="Char Char23"/>
    <w:autoRedefine/>
    <w:qFormat/>
    <w:uiPriority w:val="6"/>
    <w:rPr>
      <w:color w:val="0000FF"/>
      <w:sz w:val="21"/>
    </w:rPr>
  </w:style>
  <w:style w:type="character" w:customStyle="1" w:styleId="282">
    <w:name w:val="批注框文本 字符"/>
    <w:autoRedefine/>
    <w:qFormat/>
    <w:uiPriority w:val="0"/>
    <w:rPr>
      <w:rFonts w:ascii="Arial" w:hAnsi="Arial" w:eastAsia="黑体" w:cs="Arial"/>
      <w:snapToGrid w:val="0"/>
      <w:kern w:val="0"/>
      <w:sz w:val="18"/>
      <w:szCs w:val="18"/>
    </w:rPr>
  </w:style>
  <w:style w:type="character" w:customStyle="1" w:styleId="283">
    <w:name w:val="纯文本 Char2"/>
    <w:autoRedefine/>
    <w:semiHidden/>
    <w:qFormat/>
    <w:uiPriority w:val="99"/>
    <w:rPr>
      <w:rFonts w:ascii="宋体" w:hAnsi="Courier New" w:eastAsia="宋体" w:cs="Courier New"/>
    </w:rPr>
  </w:style>
  <w:style w:type="character" w:customStyle="1" w:styleId="284">
    <w:name w:val="Char Char25"/>
    <w:autoRedefine/>
    <w:qFormat/>
    <w:uiPriority w:val="6"/>
    <w:rPr>
      <w:rFonts w:ascii="宋体" w:hAnsi="宋体"/>
      <w:kern w:val="1"/>
      <w:sz w:val="24"/>
      <w:lang w:val="zh-CN"/>
    </w:rPr>
  </w:style>
  <w:style w:type="character" w:customStyle="1" w:styleId="285">
    <w:name w:val="Char Char411"/>
    <w:autoRedefine/>
    <w:qFormat/>
    <w:uiPriority w:val="0"/>
    <w:rPr>
      <w:rFonts w:eastAsia="宋体"/>
      <w:b/>
      <w:sz w:val="24"/>
      <w:lang w:val="en-GB" w:eastAsia="zh-CN" w:bidi="ar-SA"/>
    </w:rPr>
  </w:style>
  <w:style w:type="character" w:customStyle="1" w:styleId="286">
    <w:name w:val="Heading 7 Char"/>
    <w:autoRedefine/>
    <w:qFormat/>
    <w:locked/>
    <w:uiPriority w:val="0"/>
    <w:rPr>
      <w:rFonts w:ascii="宋体" w:hAnsi="宋体" w:eastAsia="宋体"/>
      <w:b/>
      <w:bCs/>
      <w:kern w:val="2"/>
      <w:sz w:val="24"/>
      <w:szCs w:val="24"/>
      <w:lang w:val="en-US" w:eastAsia="zh-CN" w:bidi="ar-SA"/>
    </w:rPr>
  </w:style>
  <w:style w:type="character" w:customStyle="1" w:styleId="287">
    <w:name w:val="此正文 Char"/>
    <w:link w:val="288"/>
    <w:autoRedefine/>
    <w:qFormat/>
    <w:uiPriority w:val="0"/>
    <w:rPr>
      <w:kern w:val="2"/>
      <w:sz w:val="24"/>
      <w:szCs w:val="24"/>
    </w:rPr>
  </w:style>
  <w:style w:type="paragraph" w:customStyle="1" w:styleId="288">
    <w:name w:val="此正文"/>
    <w:basedOn w:val="1"/>
    <w:link w:val="287"/>
    <w:autoRedefine/>
    <w:qFormat/>
    <w:uiPriority w:val="0"/>
    <w:pPr>
      <w:adjustRightInd/>
      <w:spacing w:line="360" w:lineRule="auto"/>
      <w:ind w:firstLine="200" w:firstLineChars="200"/>
    </w:pPr>
  </w:style>
  <w:style w:type="character" w:customStyle="1" w:styleId="289">
    <w:name w:val="Char Char2"/>
    <w:autoRedefine/>
    <w:qFormat/>
    <w:uiPriority w:val="0"/>
    <w:rPr>
      <w:rFonts w:eastAsia="宋体"/>
      <w:b/>
      <w:bCs/>
      <w:kern w:val="2"/>
      <w:sz w:val="21"/>
      <w:szCs w:val="24"/>
      <w:lang w:val="en-US" w:eastAsia="zh-CN" w:bidi="ar-SA"/>
    </w:rPr>
  </w:style>
  <w:style w:type="character" w:customStyle="1" w:styleId="290">
    <w:name w:val="Footer-Even Char1"/>
    <w:autoRedefine/>
    <w:qFormat/>
    <w:uiPriority w:val="0"/>
    <w:rPr>
      <w:rFonts w:eastAsia="宋体"/>
      <w:kern w:val="2"/>
      <w:sz w:val="18"/>
      <w:szCs w:val="18"/>
      <w:lang w:val="en-US" w:eastAsia="zh-CN" w:bidi="ar-SA"/>
    </w:rPr>
  </w:style>
  <w:style w:type="character" w:customStyle="1" w:styleId="291">
    <w:name w:val="Char Char29"/>
    <w:autoRedefine/>
    <w:qFormat/>
    <w:uiPriority w:val="6"/>
    <w:rPr>
      <w:rFonts w:ascii="Arial" w:hAnsi="Arial" w:eastAsia="微软雅黑"/>
      <w:b/>
      <w:kern w:val="1"/>
      <w:sz w:val="44"/>
      <w:szCs w:val="32"/>
      <w:lang w:val="en-US" w:eastAsia="zh-CN" w:bidi="ar-SA"/>
    </w:rPr>
  </w:style>
  <w:style w:type="character" w:customStyle="1" w:styleId="292">
    <w:name w:val="标题 字符"/>
    <w:link w:val="61"/>
    <w:autoRedefine/>
    <w:qFormat/>
    <w:uiPriority w:val="10"/>
    <w:rPr>
      <w:b/>
      <w:sz w:val="24"/>
      <w:lang w:val="en-GB"/>
    </w:rPr>
  </w:style>
  <w:style w:type="character" w:customStyle="1" w:styleId="293">
    <w:name w:val="font81"/>
    <w:autoRedefine/>
    <w:qFormat/>
    <w:uiPriority w:val="0"/>
    <w:rPr>
      <w:rFonts w:ascii="微软雅黑" w:hAnsi="微软雅黑" w:eastAsia="微软雅黑" w:cs="微软雅黑"/>
      <w:color w:val="000000"/>
      <w:sz w:val="20"/>
      <w:szCs w:val="20"/>
      <w:u w:val="none"/>
    </w:rPr>
  </w:style>
  <w:style w:type="character" w:customStyle="1" w:styleId="29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5">
    <w:name w:val="t21"/>
    <w:autoRedefine/>
    <w:qFormat/>
    <w:uiPriority w:val="0"/>
    <w:rPr>
      <w:rFonts w:ascii="方正仿宋_GB2312" w:eastAsia="微软雅黑"/>
      <w:b/>
      <w:kern w:val="2"/>
      <w:sz w:val="23"/>
      <w:szCs w:val="23"/>
      <w:lang w:val="en-US" w:eastAsia="zh-CN" w:bidi="ar-SA"/>
    </w:rPr>
  </w:style>
  <w:style w:type="character" w:customStyle="1" w:styleId="296">
    <w:name w:val="样式8 Char"/>
    <w:autoRedefine/>
    <w:qFormat/>
    <w:uiPriority w:val="0"/>
    <w:rPr>
      <w:rFonts w:ascii="方正仿宋_GB2312" w:hAnsi="宋体" w:eastAsia="方正仿宋_GB2312"/>
      <w:b/>
      <w:bCs/>
      <w:kern w:val="2"/>
      <w:sz w:val="24"/>
      <w:szCs w:val="24"/>
    </w:rPr>
  </w:style>
  <w:style w:type="character" w:customStyle="1" w:styleId="297">
    <w:name w:val="表格 Char Char"/>
    <w:autoRedefine/>
    <w:qFormat/>
    <w:uiPriority w:val="0"/>
    <w:rPr>
      <w:rFonts w:ascii="宋体" w:hAnsi="宋体" w:eastAsia="宋体"/>
      <w:lang w:bidi="ar-SA"/>
    </w:rPr>
  </w:style>
  <w:style w:type="character" w:customStyle="1" w:styleId="298">
    <w:name w:val="正文文本 字符1"/>
    <w:autoRedefine/>
    <w:qFormat/>
    <w:uiPriority w:val="0"/>
    <w:rPr>
      <w:rFonts w:ascii="Calibri" w:hAnsi="Calibri" w:eastAsia="黑体" w:cs="Arial"/>
      <w:snapToGrid w:val="0"/>
      <w:kern w:val="2"/>
      <w:sz w:val="28"/>
      <w:szCs w:val="21"/>
    </w:rPr>
  </w:style>
  <w:style w:type="character" w:customStyle="1" w:styleId="299">
    <w:name w:val="标题 5 字符"/>
    <w:link w:val="9"/>
    <w:autoRedefine/>
    <w:qFormat/>
    <w:uiPriority w:val="9"/>
    <w:rPr>
      <w:b/>
      <w:bCs/>
      <w:kern w:val="2"/>
      <w:sz w:val="28"/>
      <w:szCs w:val="28"/>
    </w:rPr>
  </w:style>
  <w:style w:type="character" w:customStyle="1" w:styleId="300">
    <w:name w:val="标题 6 Char1"/>
    <w:autoRedefine/>
    <w:qFormat/>
    <w:uiPriority w:val="0"/>
    <w:rPr>
      <w:rFonts w:ascii="Arial" w:hAnsi="Arial" w:eastAsia="黑体" w:cs="Times New Roman"/>
      <w:b/>
      <w:sz w:val="24"/>
      <w:szCs w:val="20"/>
      <w:lang w:bidi="ar-SA"/>
    </w:rPr>
  </w:style>
  <w:style w:type="character" w:customStyle="1" w:styleId="301">
    <w:name w:val="带编号样式 Char"/>
    <w:autoRedefine/>
    <w:qFormat/>
    <w:uiPriority w:val="0"/>
    <w:rPr>
      <w:rFonts w:ascii="方正仿宋_GB2312" w:eastAsia="方正仿宋_GB2312"/>
      <w:color w:val="000000"/>
      <w:sz w:val="24"/>
      <w:lang w:bidi="ar-SA"/>
    </w:rPr>
  </w:style>
  <w:style w:type="character" w:customStyle="1" w:styleId="302">
    <w:name w:val="unnamed31"/>
    <w:autoRedefine/>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autoRedefine/>
    <w:qFormat/>
    <w:uiPriority w:val="0"/>
    <w:rPr>
      <w:rFonts w:ascii="宋体" w:eastAsia="宋体"/>
      <w:kern w:val="2"/>
      <w:sz w:val="24"/>
      <w:szCs w:val="24"/>
      <w:lang w:val="zh-CN" w:bidi="ar-SA"/>
    </w:rPr>
  </w:style>
  <w:style w:type="character" w:customStyle="1" w:styleId="304">
    <w:name w:val="称呼 字符"/>
    <w:link w:val="22"/>
    <w:autoRedefine/>
    <w:qFormat/>
    <w:uiPriority w:val="0"/>
    <w:rPr>
      <w:rFonts w:ascii="方正仿宋_GB2312" w:eastAsia="方正仿宋_GB2312"/>
      <w:kern w:val="2"/>
      <w:sz w:val="28"/>
    </w:rPr>
  </w:style>
  <w:style w:type="character" w:customStyle="1" w:styleId="305">
    <w:name w:val="文本正文 Char Char"/>
    <w:autoRedefine/>
    <w:qFormat/>
    <w:locked/>
    <w:uiPriority w:val="0"/>
    <w:rPr>
      <w:sz w:val="24"/>
      <w:lang w:bidi="ar-SA"/>
    </w:rPr>
  </w:style>
  <w:style w:type="character" w:customStyle="1" w:styleId="306">
    <w:name w:val="HTML 预设格式 字符"/>
    <w:link w:val="59"/>
    <w:autoRedefine/>
    <w:qFormat/>
    <w:uiPriority w:val="0"/>
    <w:rPr>
      <w:rFonts w:ascii="黑体" w:hAnsi="Courier New" w:eastAsia="黑体"/>
    </w:rPr>
  </w:style>
  <w:style w:type="character" w:customStyle="1" w:styleId="307">
    <w:name w:val="正文文本 2 字符1"/>
    <w:link w:val="58"/>
    <w:autoRedefine/>
    <w:qFormat/>
    <w:uiPriority w:val="0"/>
    <w:rPr>
      <w:kern w:val="2"/>
      <w:sz w:val="21"/>
      <w:szCs w:val="24"/>
    </w:rPr>
  </w:style>
  <w:style w:type="character" w:customStyle="1" w:styleId="308">
    <w:name w:val="样式 样式 标题 4h4H4Fab-4T5Ref Heading 1rh1Heading sqlsect 1.2.3.... +... Char"/>
    <w:link w:val="309"/>
    <w:autoRedefine/>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autoRedefine/>
    <w:qFormat/>
    <w:uiPriority w:val="0"/>
    <w:pPr>
      <w:tabs>
        <w:tab w:val="left" w:pos="2356"/>
      </w:tabs>
    </w:pPr>
  </w:style>
  <w:style w:type="paragraph" w:customStyle="1" w:styleId="310">
    <w:name w:val="样式 标题 4h4H4Fab-4T5Ref Heading 1rh1Heading sqlsect 1.2.3...."/>
    <w:basedOn w:val="8"/>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autoRedefine/>
    <w:qFormat/>
    <w:uiPriority w:val="0"/>
    <w:rPr>
      <w:rFonts w:ascii="宋体" w:eastAsia="宋体"/>
      <w:snapToGrid w:val="0"/>
      <w:color w:val="000000"/>
      <w:kern w:val="28"/>
      <w:sz w:val="28"/>
      <w:lang w:val="en-US" w:eastAsia="zh-CN" w:bidi="ar-SA"/>
    </w:rPr>
  </w:style>
  <w:style w:type="character" w:customStyle="1" w:styleId="312">
    <w:name w:val="标题 7 字符"/>
    <w:link w:val="11"/>
    <w:autoRedefine/>
    <w:qFormat/>
    <w:uiPriority w:val="0"/>
    <w:rPr>
      <w:b/>
      <w:bCs/>
      <w:kern w:val="2"/>
      <w:sz w:val="24"/>
      <w:szCs w:val="24"/>
    </w:rPr>
  </w:style>
  <w:style w:type="character" w:customStyle="1" w:styleId="313">
    <w:name w:val="正文文本缩进 2 字符"/>
    <w:link w:val="38"/>
    <w:autoRedefine/>
    <w:qFormat/>
    <w:uiPriority w:val="0"/>
    <w:rPr>
      <w:rFonts w:ascii="宋体"/>
      <w:sz w:val="28"/>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字符"/>
    <w:link w:val="52"/>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autoRedefine/>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文本首行缩进 字符"/>
    <w:link w:val="63"/>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字符1"/>
    <w:link w:val="8"/>
    <w:autoRedefine/>
    <w:qFormat/>
    <w:uiPriority w:val="9"/>
    <w:rPr>
      <w:rFonts w:ascii="Arial" w:hAnsi="Arial" w:eastAsia="黑体"/>
      <w:b/>
      <w:bCs/>
      <w:kern w:val="2"/>
      <w:sz w:val="28"/>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字符"/>
    <w:link w:val="23"/>
    <w:autoRedefine/>
    <w:qFormat/>
    <w:uiPriority w:val="0"/>
    <w:rPr>
      <w:kern w:val="2"/>
      <w:sz w:val="21"/>
    </w:rPr>
  </w:style>
  <w:style w:type="character" w:customStyle="1" w:styleId="336">
    <w:name w:val="font31"/>
    <w:autoRedefine/>
    <w:qFormat/>
    <w:uiPriority w:val="0"/>
    <w:rPr>
      <w:rFonts w:hint="eastAsia" w:ascii="仿宋" w:hAnsi="仿宋" w:eastAsia="仿宋" w:cs="仿宋"/>
      <w:color w:val="000000"/>
      <w:sz w:val="20"/>
      <w:szCs w:val="20"/>
      <w:u w:val="none"/>
    </w:rPr>
  </w:style>
  <w:style w:type="character" w:customStyle="1" w:styleId="337">
    <w:name w:val="正文说明 Char"/>
    <w:link w:val="338"/>
    <w:autoRedefine/>
    <w:qFormat/>
    <w:uiPriority w:val="0"/>
    <w:rPr>
      <w:sz w:val="24"/>
      <w:szCs w:val="24"/>
    </w:rPr>
  </w:style>
  <w:style w:type="paragraph" w:customStyle="1" w:styleId="338">
    <w:name w:val="正文说明"/>
    <w:basedOn w:val="1"/>
    <w:link w:val="337"/>
    <w:autoRedefine/>
    <w:qFormat/>
    <w:uiPriority w:val="0"/>
    <w:pPr>
      <w:adjustRightInd/>
      <w:spacing w:line="360" w:lineRule="auto"/>
    </w:pPr>
    <w:rPr>
      <w:kern w:val="0"/>
    </w:rPr>
  </w:style>
  <w:style w:type="character" w:customStyle="1" w:styleId="339">
    <w:name w:val="脚注文本 Char1"/>
    <w:autoRedefine/>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方正仿宋_GB2312" w:eastAsia="方正仿宋_GB2312"/>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jc w:val="left"/>
    </w:pPr>
    <w:rPr>
      <w:kern w:val="0"/>
    </w:rPr>
  </w:style>
  <w:style w:type="character" w:customStyle="1" w:styleId="346">
    <w:name w:val="正文1 Char1"/>
    <w:autoRedefine/>
    <w:qFormat/>
    <w:uiPriority w:val="0"/>
    <w:rPr>
      <w:rFonts w:ascii="方正仿宋_GB2312" w:hAnsi="Courier New" w:eastAsia="方正仿宋_GB2312"/>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1"/>
    <w:autoRedefine/>
    <w:qFormat/>
    <w:uiPriority w:val="99"/>
    <w:rPr>
      <w:kern w:val="2"/>
      <w:sz w:val="21"/>
      <w:szCs w:val="24"/>
    </w:rPr>
  </w:style>
  <w:style w:type="character" w:customStyle="1" w:styleId="350">
    <w:name w:val="签名 字符"/>
    <w:link w:val="44"/>
    <w:autoRedefine/>
    <w:qFormat/>
    <w:uiPriority w:val="0"/>
    <w:rPr>
      <w:rFonts w:eastAsia="方正仿宋_GB2312"/>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方正仿宋_GB2312"/>
      <w:sz w:val="24"/>
    </w:rPr>
  </w:style>
  <w:style w:type="character" w:customStyle="1" w:styleId="353">
    <w:name w:val="Char Char37"/>
    <w:autoRedefine/>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autoRedefine/>
    <w:semiHidden/>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方正仿宋_GB2312" w:eastAsia="方正仿宋_GB2312"/>
      <w:kern w:val="2"/>
      <w:sz w:val="24"/>
      <w:szCs w:val="24"/>
    </w:rPr>
  </w:style>
  <w:style w:type="paragraph" w:customStyle="1" w:styleId="357">
    <w:name w:val="公文正文"/>
    <w:basedOn w:val="1"/>
    <w:link w:val="356"/>
    <w:autoRedefine/>
    <w:qFormat/>
    <w:uiPriority w:val="0"/>
    <w:pPr>
      <w:adjustRightInd/>
      <w:spacing w:before="156" w:line="360" w:lineRule="auto"/>
      <w:ind w:firstLine="360" w:firstLineChars="200"/>
    </w:pPr>
    <w:rPr>
      <w:rFonts w:ascii="方正仿宋_GB2312" w:eastAsia="方正仿宋_GB2312"/>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12"/>
    <w:autoRedefine/>
    <w:qFormat/>
    <w:uiPriority w:val="0"/>
    <w:rPr>
      <w:rFonts w:ascii="Arial" w:hAnsi="Arial" w:eastAsia="黑体"/>
      <w:kern w:val="2"/>
      <w:sz w:val="24"/>
      <w:szCs w:val="24"/>
    </w:rPr>
  </w:style>
  <w:style w:type="character" w:customStyle="1" w:styleId="363">
    <w:name w:val="标书表格字体格式 Char"/>
    <w:autoRedefine/>
    <w:qFormat/>
    <w:uiPriority w:val="0"/>
    <w:rPr>
      <w:kern w:val="2"/>
      <w:sz w:val="21"/>
      <w:szCs w:val="24"/>
      <w:lang w:bidi="ar-SA"/>
    </w:rPr>
  </w:style>
  <w:style w:type="character" w:customStyle="1" w:styleId="364">
    <w:name w:val="tw4winError"/>
    <w:autoRedefine/>
    <w:qFormat/>
    <w:uiPriority w:val="0"/>
    <w:rPr>
      <w:rFonts w:ascii="Courier New" w:hAnsi="Courier New" w:cs="Courier New"/>
      <w:color w:val="00FF00"/>
      <w:sz w:val="40"/>
      <w:szCs w:val="40"/>
    </w:rPr>
  </w:style>
  <w:style w:type="character" w:customStyle="1" w:styleId="365">
    <w:name w:val="Body Text(ch) Char Char"/>
    <w:autoRedefine/>
    <w:qFormat/>
    <w:uiPriority w:val="0"/>
    <w:rPr>
      <w:rFonts w:ascii="宋体"/>
      <w:kern w:val="2"/>
      <w:sz w:val="24"/>
      <w:szCs w:val="21"/>
      <w:lang w:val="zh-CN"/>
    </w:rPr>
  </w:style>
  <w:style w:type="character" w:customStyle="1" w:styleId="366">
    <w:name w:val="正文首行缩进两字 Char"/>
    <w:autoRedefine/>
    <w:qFormat/>
    <w:uiPriority w:val="0"/>
    <w:rPr>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方正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字符"/>
    <w:link w:val="55"/>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方正仿宋_GB2312" w:eastAsia="方正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字符2"/>
    <w:link w:val="41"/>
    <w:autoRedefine/>
    <w:qFormat/>
    <w:locked/>
    <w:uiPriority w:val="99"/>
    <w:rPr>
      <w:kern w:val="2"/>
      <w:sz w:val="18"/>
      <w:szCs w:val="18"/>
    </w:rPr>
  </w:style>
  <w:style w:type="character" w:customStyle="1" w:styleId="387">
    <w:name w:val="Char Char36"/>
    <w:autoRedefine/>
    <w:qFormat/>
    <w:uiPriority w:val="6"/>
    <w:rPr>
      <w:rFonts w:ascii="方正仿宋_GB2312" w:hAnsi="方正仿宋_GB2312" w:eastAsia="方正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字符2"/>
    <w:link w:val="43"/>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pacing w:afterLines="50"/>
      <w:ind w:firstLine="200" w:firstLineChars="200"/>
    </w:pPr>
    <w:rPr>
      <w:kern w:val="0"/>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10"/>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方正仿宋_GB2312" w:eastAsia="方正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方正仿宋_GB2312" w:eastAsia="方正仿宋_GB2312"/>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style36"/>
    <w:basedOn w:val="71"/>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方正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7"/>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1"/>
    <w:autoRedefine/>
    <w:qFormat/>
    <w:uiPriority w:val="0"/>
    <w:rPr>
      <w:rFonts w:ascii="Arial" w:hAnsi="Arial" w:eastAsia="黑体" w:cs="Arial"/>
      <w:snapToGrid w:val="0"/>
      <w:kern w:val="0"/>
      <w:szCs w:val="21"/>
    </w:rPr>
  </w:style>
  <w:style w:type="character" w:customStyle="1" w:styleId="434">
    <w:name w:val="hui"/>
    <w:basedOn w:val="71"/>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方正仿宋_GB2312" w:hAnsi="Times New Roman" w:eastAsia="方正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Cs w:val="20"/>
    </w:rPr>
  </w:style>
  <w:style w:type="paragraph" w:customStyle="1" w:styleId="443">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2">
    <w:name w:val="文章标题"/>
    <w:next w:val="453"/>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方正仿宋_GB2312" w:hAnsi="方正仿宋_GB2312" w:eastAsia="方正仿宋_GB2312"/>
      <w:szCs w:val="20"/>
    </w:rPr>
  </w:style>
  <w:style w:type="paragraph" w:customStyle="1" w:styleId="457">
    <w:name w:val="Char Char Char Char Char Char Char Char"/>
    <w:basedOn w:val="1"/>
    <w:autoRedefine/>
    <w:qFormat/>
    <w:uiPriority w:val="0"/>
    <w:pPr>
      <w:tabs>
        <w:tab w:val="left" w:pos="360"/>
      </w:tabs>
    </w:pPr>
    <w:rPr>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方正仿宋_GB2312"/>
      <w:sz w:val="28"/>
      <w:szCs w:val="20"/>
    </w:rPr>
  </w:style>
  <w:style w:type="paragraph" w:customStyle="1" w:styleId="461">
    <w:name w:val="样式3"/>
    <w:basedOn w:val="462"/>
    <w:autoRedefine/>
    <w:qFormat/>
    <w:uiPriority w:val="0"/>
    <w:pPr>
      <w:tabs>
        <w:tab w:val="left" w:pos="2790"/>
        <w:tab w:val="left" w:pos="4230"/>
      </w:tabs>
      <w:spacing w:beforeLines="100"/>
      <w:jc w:val="left"/>
    </w:pPr>
  </w:style>
  <w:style w:type="paragraph" w:customStyle="1" w:styleId="462">
    <w:name w:val="样式2"/>
    <w:basedOn w:val="1"/>
    <w:autoRedefine/>
    <w:qFormat/>
    <w:uiPriority w:val="0"/>
    <w:pPr>
      <w:tabs>
        <w:tab w:val="left" w:pos="2790"/>
        <w:tab w:val="left" w:pos="4230"/>
      </w:tabs>
      <w:autoSpaceDE w:val="0"/>
      <w:autoSpaceDN w:val="0"/>
      <w:spacing w:line="360" w:lineRule="auto"/>
      <w:jc w:val="center"/>
      <w:outlineLvl w:val="1"/>
    </w:pPr>
    <w:rPr>
      <w:rFonts w:ascii="方正仿宋_GB2312" w:hAnsi="仿宋" w:eastAsia="方正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autoRedefine/>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方正仿宋_GB2312" w:eastAsia="方正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Cs w:val="20"/>
    </w:rPr>
  </w:style>
  <w:style w:type="paragraph" w:customStyle="1" w:styleId="468">
    <w:name w:val="Test2"/>
    <w:basedOn w:val="5"/>
    <w:autoRedefine/>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方正仿宋_GB2312" w:eastAsia="方正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outlineLvl w:val="5"/>
    </w:pPr>
  </w:style>
  <w:style w:type="paragraph" w:customStyle="1" w:styleId="476">
    <w:name w:val="5级标题"/>
    <w:basedOn w:val="477"/>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8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Cs w:val="20"/>
    </w:rPr>
  </w:style>
  <w:style w:type="paragraph" w:customStyle="1" w:styleId="480">
    <w:name w:val="_Style 11"/>
    <w:basedOn w:val="1"/>
    <w:autoRedefine/>
    <w:qFormat/>
    <w:uiPriority w:val="34"/>
    <w:pPr>
      <w:adjustRightInd/>
      <w:ind w:firstLine="420" w:firstLineChars="200"/>
    </w:pPr>
    <w:rPr>
      <w:rFonts w:eastAsia="方正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82">
    <w:name w:val="Char Char Char"/>
    <w:basedOn w:val="1"/>
    <w:autoRedefine/>
    <w:qFormat/>
    <w:uiPriority w:val="0"/>
    <w:rPr>
      <w:rFonts w:ascii="Tahoma" w:hAnsi="Tahoma"/>
      <w:szCs w:val="20"/>
    </w:rPr>
  </w:style>
  <w:style w:type="paragraph" w:customStyle="1" w:styleId="483">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方正仿宋_GB2312"/>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9">
    <w:name w:val="Char Char1 Char1"/>
    <w:basedOn w:val="1"/>
    <w:autoRedefine/>
    <w:qFormat/>
    <w:uiPriority w:val="6"/>
    <w:pPr>
      <w:widowControl/>
      <w:spacing w:before="120" w:after="160" w:line="360" w:lineRule="auto"/>
      <w:ind w:right="-360"/>
      <w:jc w:val="left"/>
    </w:pPr>
    <w:rPr>
      <w:rFonts w:ascii="Arial" w:hAnsi="Arial"/>
      <w:kern w:val="0"/>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方正仿宋_GB2312" w:eastAsia="方正仿宋_GB2312"/>
      <w:b/>
      <w:sz w:val="32"/>
      <w:szCs w:val="32"/>
    </w:rPr>
  </w:style>
  <w:style w:type="paragraph" w:customStyle="1" w:styleId="494">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方正仿宋_GB2312" w:eastAsia="方正仿宋_GB2312"/>
      <w:b/>
      <w:sz w:val="32"/>
      <w:szCs w:val="32"/>
    </w:rPr>
  </w:style>
  <w:style w:type="paragraph" w:customStyle="1" w:styleId="498">
    <w:name w:val="数字标题3"/>
    <w:basedOn w:val="6"/>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Cs w:val="20"/>
    </w:rPr>
  </w:style>
  <w:style w:type="paragraph" w:customStyle="1" w:styleId="500">
    <w:name w:val="MM Topic 5"/>
    <w:basedOn w:val="9"/>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方正仿宋_GB2312" w:eastAsia="方正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方正仿宋_GB2312" w:eastAsia="方正仿宋_GB2312"/>
      <w:b/>
      <w:sz w:val="32"/>
      <w:szCs w:val="32"/>
    </w:rPr>
  </w:style>
  <w:style w:type="paragraph" w:customStyle="1" w:styleId="505">
    <w:name w:val="Char2 Char Char Char1"/>
    <w:basedOn w:val="1"/>
    <w:autoRedefine/>
    <w:qFormat/>
    <w:uiPriority w:val="6"/>
    <w:rPr>
      <w:rFonts w:ascii="方正仿宋_GB2312" w:eastAsia="方正仿宋_GB2312"/>
      <w:b/>
      <w:sz w:val="32"/>
      <w:szCs w:val="32"/>
    </w:rPr>
  </w:style>
  <w:style w:type="paragraph" w:customStyle="1" w:styleId="506">
    <w:name w:val="默认段落样式"/>
    <w:basedOn w:val="141"/>
    <w:autoRedefine/>
    <w:qFormat/>
    <w:uiPriority w:val="0"/>
    <w:pPr>
      <w:spacing w:before="0"/>
      <w:ind w:firstLine="480"/>
      <w:outlineLvl w:val="2"/>
    </w:pPr>
    <w:rPr>
      <w:rFonts w:ascii="方正仿宋_GB2312" w:hAnsi="宋体" w:eastAsia="方正仿宋_GB2312"/>
      <w:color w:val="000000"/>
      <w:szCs w:val="24"/>
    </w:rPr>
  </w:style>
  <w:style w:type="paragraph" w:customStyle="1" w:styleId="507">
    <w:name w:val="图中文字"/>
    <w:basedOn w:val="1"/>
    <w:autoRedefine/>
    <w:qFormat/>
    <w:uiPriority w:val="0"/>
    <w:pPr>
      <w:spacing w:line="0" w:lineRule="atLeast"/>
      <w:ind w:firstLine="200" w:firstLineChars="200"/>
      <w:jc w:val="center"/>
    </w:pPr>
    <w:rPr>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Cs w:val="21"/>
    </w:rPr>
  </w:style>
  <w:style w:type="paragraph" w:customStyle="1" w:styleId="511">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pacing w:line="300" w:lineRule="auto"/>
    </w:pPr>
    <w:rPr>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7"/>
    <w:autoRedefine/>
    <w:qFormat/>
    <w:uiPriority w:val="0"/>
    <w:pPr>
      <w:adjustRightInd/>
      <w:ind w:firstLine="200" w:firstLineChars="200"/>
    </w:pPr>
    <w:rPr>
      <w:rFonts w:ascii="Arial" w:hAnsi="Arial"/>
      <w:spacing w:val="-5"/>
      <w:kern w:val="0"/>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3">
    <w:name w:val="_Style 3"/>
    <w:basedOn w:val="1"/>
    <w:autoRedefine/>
    <w:qFormat/>
    <w:uiPriority w:val="0"/>
    <w:pPr>
      <w:adjustRightInd/>
      <w:ind w:firstLine="420" w:firstLineChars="200"/>
    </w:pPr>
    <w:rPr>
      <w:rFonts w:eastAsia="方正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Cs w:val="20"/>
    </w:rPr>
  </w:style>
  <w:style w:type="paragraph" w:customStyle="1" w:styleId="529">
    <w:name w:val="1正文"/>
    <w:basedOn w:val="1"/>
    <w:autoRedefine/>
    <w:qFormat/>
    <w:uiPriority w:val="0"/>
    <w:pPr>
      <w:adjustRightInd/>
      <w:spacing w:line="360" w:lineRule="auto"/>
      <w:ind w:firstLine="200" w:firstLineChars="200"/>
    </w:pPr>
    <w:rPr>
      <w:rFonts w:ascii="方正仿宋_GB2312" w:hAnsi="Arial"/>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32">
    <w:name w:val="Char Char1 Char Char Char1"/>
    <w:basedOn w:val="1"/>
    <w:autoRedefine/>
    <w:qFormat/>
    <w:uiPriority w:val="6"/>
    <w:rPr>
      <w:rFonts w:ascii="方正仿宋_GB2312" w:eastAsia="方正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rPr>
  </w:style>
  <w:style w:type="paragraph" w:customStyle="1" w:styleId="534">
    <w:name w:val="默认段落字体 Para Char Char Char Char Char Char Char"/>
    <w:basedOn w:val="1"/>
    <w:autoRedefine/>
    <w:qFormat/>
    <w:uiPriority w:val="0"/>
    <w:rPr>
      <w:rFonts w:eastAsia="方正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8"/>
    <w:next w:val="88"/>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方正仿宋_GB2312"/>
      <w:sz w:val="28"/>
    </w:rPr>
  </w:style>
  <w:style w:type="paragraph" w:customStyle="1" w:styleId="551">
    <w:name w:val="正文文字 2"/>
    <w:basedOn w:val="88"/>
    <w:next w:val="88"/>
    <w:autoRedefine/>
    <w:qFormat/>
    <w:uiPriority w:val="0"/>
    <w:rPr>
      <w:rFonts w:ascii="宋体" w:eastAsia="宋体" w:cs="Times New Roman"/>
      <w:color w:val="auto"/>
    </w:rPr>
  </w:style>
  <w:style w:type="paragraph" w:customStyle="1" w:styleId="55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方正仿宋_GB2312" w:eastAsia="方正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方正仿宋_GB2312" w:eastAsia="方正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rPr>
  </w:style>
  <w:style w:type="paragraph" w:customStyle="1" w:styleId="562">
    <w:name w:val="正文格式"/>
    <w:basedOn w:val="1"/>
    <w:autoRedefine/>
    <w:qFormat/>
    <w:uiPriority w:val="0"/>
    <w:pPr>
      <w:widowControl/>
      <w:autoSpaceDE w:val="0"/>
      <w:autoSpaceDN w:val="0"/>
      <w:spacing w:line="360" w:lineRule="atLeast"/>
      <w:ind w:firstLine="200" w:firstLineChars="200"/>
      <w:textAlignment w:val="baseline"/>
    </w:pPr>
    <w:rPr>
      <w:kern w:val="0"/>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pacing w:before="120" w:after="160" w:line="360" w:lineRule="auto"/>
      <w:ind w:right="-360"/>
      <w:jc w:val="left"/>
    </w:pPr>
    <w:rPr>
      <w:rFonts w:ascii="Arial" w:hAnsi="Arial"/>
      <w:kern w:val="0"/>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3">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方正仿宋_GB2312" w:eastAsia="方正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Cs w:val="20"/>
    </w:rPr>
  </w:style>
  <w:style w:type="paragraph" w:customStyle="1" w:styleId="576">
    <w:name w:val="_正文段落"/>
    <w:basedOn w:val="1"/>
    <w:autoRedefine/>
    <w:qFormat/>
    <w:uiPriority w:val="0"/>
    <w:pPr>
      <w:adjustRightInd/>
      <w:ind w:firstLine="560"/>
    </w:pPr>
    <w:rPr>
      <w:rFonts w:ascii="方正仿宋_GB2312" w:hAnsi="仿宋" w:eastAsia="方正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Cs w:val="20"/>
    </w:rPr>
  </w:style>
  <w:style w:type="paragraph" w:customStyle="1" w:styleId="586">
    <w:name w:val="标题五"/>
    <w:basedOn w:val="1"/>
    <w:autoRedefine/>
    <w:qFormat/>
    <w:uiPriority w:val="0"/>
    <w:pPr>
      <w:adjustRightInd/>
      <w:spacing w:beforeLines="50" w:line="360" w:lineRule="auto"/>
    </w:pPr>
    <w:rPr>
      <w:b/>
    </w:rPr>
  </w:style>
  <w:style w:type="paragraph" w:customStyle="1" w:styleId="587">
    <w:name w:val="Char Char1101"/>
    <w:basedOn w:val="1"/>
    <w:autoRedefine/>
    <w:qFormat/>
    <w:uiPriority w:val="0"/>
    <w:pPr>
      <w:spacing w:line="360" w:lineRule="auto"/>
    </w:pPr>
    <w:rPr>
      <w:rFonts w:ascii="Tahoma" w:hAnsi="Tahoma"/>
      <w:szCs w:val="20"/>
    </w:rPr>
  </w:style>
  <w:style w:type="paragraph" w:customStyle="1" w:styleId="588">
    <w:name w:val="Char Char Char Char Char Char Char Char1"/>
    <w:basedOn w:val="1"/>
    <w:autoRedefine/>
    <w:qFormat/>
    <w:uiPriority w:val="0"/>
    <w:pPr>
      <w:tabs>
        <w:tab w:val="left" w:pos="360"/>
      </w:tabs>
    </w:pPr>
    <w:rPr>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方正仿宋_GB2312" w:eastAsia="方正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方正仿宋_GB2312" w:eastAsia="方正仿宋_GB2312"/>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pacing w:before="120" w:after="120" w:line="360" w:lineRule="auto"/>
    </w:pPr>
    <w:rPr>
      <w:rFonts w:ascii="宋体"/>
      <w:szCs w:val="20"/>
    </w:rPr>
  </w:style>
  <w:style w:type="paragraph" w:customStyle="1" w:styleId="603">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Cs w:val="20"/>
    </w:rPr>
  </w:style>
  <w:style w:type="paragraph" w:customStyle="1" w:styleId="605">
    <w:name w:val="正文文字表格居中"/>
    <w:basedOn w:val="1"/>
    <w:next w:val="58"/>
    <w:autoRedefine/>
    <w:qFormat/>
    <w:uiPriority w:val="0"/>
    <w:pPr>
      <w:spacing w:line="360" w:lineRule="auto"/>
    </w:pPr>
    <w:rPr>
      <w:rFonts w:ascii="宋体"/>
      <w:b/>
      <w:szCs w:val="20"/>
    </w:rPr>
  </w:style>
  <w:style w:type="paragraph" w:customStyle="1" w:styleId="606">
    <w:name w:val="规划正文"/>
    <w:basedOn w:val="1"/>
    <w:autoRedefine/>
    <w:qFormat/>
    <w:uiPriority w:val="0"/>
    <w:pPr>
      <w:adjustRightInd/>
      <w:spacing w:beforeLines="100" w:line="360" w:lineRule="auto"/>
      <w:jc w:val="left"/>
    </w:pPr>
    <w:rPr>
      <w:rFonts w:ascii="Arial" w:hAnsi="Arial" w:eastAsia="方正仿宋_GB2312"/>
      <w:bCs/>
      <w:sz w:val="28"/>
    </w:rPr>
  </w:style>
  <w:style w:type="paragraph" w:customStyle="1" w:styleId="607">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方正仿宋_GB2312" w:eastAsia="方正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rPr>
  </w:style>
  <w:style w:type="paragraph" w:customStyle="1" w:styleId="614">
    <w:name w:val="样式 标题 3标题 3 Char第二层条h33Bold Headbh章标题1小标题level_3PIM 3..."/>
    <w:basedOn w:val="6"/>
    <w:autoRedefine/>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方正仿宋_GB2312" w:eastAsia="方正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方正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4"/>
    <w:autoRedefine/>
    <w:qFormat/>
    <w:uiPriority w:val="0"/>
    <w:pPr>
      <w:tabs>
        <w:tab w:val="left" w:pos="840"/>
      </w:tabs>
      <w:adjustRightInd/>
      <w:ind w:left="840" w:hanging="420"/>
    </w:pPr>
  </w:style>
  <w:style w:type="paragraph" w:customStyle="1" w:styleId="627">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Cs w:val="20"/>
    </w:rPr>
  </w:style>
  <w:style w:type="paragraph" w:customStyle="1" w:styleId="629">
    <w:name w:val="表格"/>
    <w:basedOn w:val="1"/>
    <w:autoRedefine/>
    <w:qFormat/>
    <w:uiPriority w:val="0"/>
    <w:pPr>
      <w:ind w:firstLine="42" w:firstLineChars="21"/>
    </w:pPr>
    <w:rPr>
      <w:rFonts w:ascii="宋体" w:hAnsi="宋体"/>
      <w:kern w:val="0"/>
      <w:sz w:val="20"/>
      <w:szCs w:val="20"/>
    </w:rPr>
  </w:style>
  <w:style w:type="paragraph" w:customStyle="1" w:styleId="630">
    <w:name w:val="标书标题4"/>
    <w:basedOn w:val="8"/>
    <w:autoRedefine/>
    <w:qFormat/>
    <w:uiPriority w:val="0"/>
    <w:pPr>
      <w:keepLines w:val="0"/>
      <w:spacing w:before="0" w:after="0" w:line="300" w:lineRule="auto"/>
    </w:pPr>
    <w:rPr>
      <w:rFonts w:ascii="Arial Narrow" w:hAnsi="Arial Narrow" w:eastAsia="方正仿宋_GB2312"/>
      <w:bCs w:val="0"/>
      <w:color w:val="000000"/>
      <w:kern w:val="0"/>
      <w:szCs w:val="32"/>
      <w:lang w:val="en-US"/>
    </w:rPr>
  </w:style>
  <w:style w:type="paragraph" w:customStyle="1" w:styleId="631">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3">
    <w:name w:val="表格项目符号 2"/>
    <w:basedOn w:val="30"/>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方正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8">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方正仿宋_GB2312" w:eastAsia="方正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Cs w:val="20"/>
    </w:rPr>
  </w:style>
  <w:style w:type="paragraph" w:customStyle="1" w:styleId="647">
    <w:name w:val="Char1 Char Char Char1"/>
    <w:basedOn w:val="1"/>
    <w:autoRedefine/>
    <w:qFormat/>
    <w:uiPriority w:val="0"/>
    <w:pPr>
      <w:adjustRightInd/>
      <w:ind w:firstLine="200" w:firstLineChars="200"/>
    </w:pPr>
    <w:rPr>
      <w:rFonts w:ascii="Tahoma" w:hAnsi="Tahoma"/>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方正仿宋_GB2312" w:hAnsi="仿宋" w:eastAsia="方正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Cs w:val="20"/>
    </w:rPr>
  </w:style>
  <w:style w:type="paragraph" w:customStyle="1" w:styleId="655">
    <w:name w:val="Char1 Char Char Char"/>
    <w:basedOn w:val="1"/>
    <w:autoRedefine/>
    <w:qFormat/>
    <w:uiPriority w:val="0"/>
    <w:pPr>
      <w:widowControl/>
      <w:spacing w:before="120" w:after="160" w:line="360" w:lineRule="auto"/>
      <w:ind w:right="-360"/>
      <w:jc w:val="left"/>
    </w:pPr>
    <w:rPr>
      <w:rFonts w:ascii="Arial" w:hAnsi="Arial"/>
      <w:kern w:val="0"/>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Lines="0" w:afterLines="0"/>
      <w:ind w:left="1680"/>
      <w:outlineLvl w:val="2"/>
    </w:pPr>
  </w:style>
  <w:style w:type="paragraph" w:customStyle="1" w:styleId="659">
    <w:name w:val="章标题"/>
    <w:next w:val="64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2">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方正仿宋_GB2312" w:hAnsi="方正仿宋_GB2312" w:eastAsia="方正仿宋_GB2312"/>
      <w:szCs w:val="20"/>
    </w:rPr>
  </w:style>
  <w:style w:type="paragraph" w:customStyle="1" w:styleId="668">
    <w:name w:val="Body Text 2*"/>
    <w:basedOn w:val="1"/>
    <w:autoRedefine/>
    <w:qFormat/>
    <w:uiPriority w:val="6"/>
    <w:pPr>
      <w:widowControl/>
      <w:adjustRightInd/>
      <w:ind w:left="720" w:hanging="720"/>
    </w:pPr>
    <w:rPr>
      <w:color w:val="000000"/>
      <w:kern w:val="0"/>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2">
    <w:name w:val="章正文"/>
    <w:basedOn w:val="1"/>
    <w:autoRedefine/>
    <w:qFormat/>
    <w:uiPriority w:val="0"/>
    <w:pPr>
      <w:adjustRightInd/>
      <w:spacing w:beforeLines="50" w:after="120" w:line="300" w:lineRule="auto"/>
      <w:ind w:firstLine="480" w:firstLineChars="200"/>
    </w:pPr>
    <w:rPr>
      <w:rFonts w:ascii="Helvetica" w:hAnsi="Helvetica"/>
      <w:kern w:val="0"/>
    </w:rPr>
  </w:style>
  <w:style w:type="paragraph" w:customStyle="1" w:styleId="673">
    <w:name w:val="2级标题"/>
    <w:basedOn w:val="674"/>
    <w:autoRedefine/>
    <w:qFormat/>
    <w:uiPriority w:val="0"/>
    <w:pPr>
      <w:jc w:val="left"/>
      <w:outlineLvl w:val="1"/>
    </w:pPr>
    <w:rPr>
      <w:rFonts w:ascii="Times New Roman" w:hAnsi="Times New Roman"/>
      <w:sz w:val="30"/>
    </w:rPr>
  </w:style>
  <w:style w:type="paragraph" w:customStyle="1" w:styleId="674">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悠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Lines="50" w:afterLines="50"/>
      <w:ind w:left="432" w:hanging="432" w:firstLineChars="200"/>
    </w:pPr>
  </w:style>
  <w:style w:type="paragraph" w:customStyle="1" w:styleId="689">
    <w:name w:val="gjt_正文"/>
    <w:autoRedefine/>
    <w:qFormat/>
    <w:uiPriority w:val="0"/>
    <w:pPr>
      <w:widowControl w:val="0"/>
      <w:spacing w:line="360" w:lineRule="auto"/>
      <w:ind w:firstLine="420"/>
      <w:jc w:val="both"/>
    </w:pPr>
    <w:rPr>
      <w:rFonts w:ascii="Calibri" w:hAnsi="Calibri" w:eastAsia="方正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方正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style>
  <w:style w:type="paragraph" w:customStyle="1" w:styleId="701">
    <w:name w:val="正文3"/>
    <w:basedOn w:val="1"/>
    <w:autoRedefine/>
    <w:qFormat/>
    <w:uiPriority w:val="0"/>
    <w:pPr>
      <w:adjustRightInd/>
      <w:spacing w:beforeLines="50" w:afterLines="50" w:line="360" w:lineRule="auto"/>
      <w:outlineLvl w:val="8"/>
    </w:pPr>
    <w:rPr>
      <w:rFonts w:ascii="Segoe UI" w:hAnsi="宋体" w:eastAsia="楷体_GB2312" w:cs="Latha"/>
      <w:szCs w:val="21"/>
    </w:rPr>
  </w:style>
  <w:style w:type="paragraph" w:customStyle="1" w:styleId="702">
    <w:name w:val="Char Char Char Char Char Char Char1"/>
    <w:basedOn w:val="1"/>
    <w:autoRedefine/>
    <w:qFormat/>
    <w:uiPriority w:val="6"/>
    <w:rPr>
      <w:rFonts w:ascii="方正仿宋_GB2312" w:eastAsia="方正仿宋_GB2312"/>
      <w:b/>
      <w:sz w:val="32"/>
      <w:szCs w:val="32"/>
    </w:rPr>
  </w:style>
  <w:style w:type="paragraph" w:customStyle="1" w:styleId="703">
    <w:name w:val="正文缩进1"/>
    <w:basedOn w:val="1"/>
    <w:next w:val="2"/>
    <w:autoRedefine/>
    <w:qFormat/>
    <w:uiPriority w:val="0"/>
    <w:pPr>
      <w:autoSpaceDE w:val="0"/>
      <w:autoSpaceDN w:val="0"/>
      <w:spacing w:after="120" w:line="360" w:lineRule="auto"/>
      <w:ind w:left="420" w:leftChars="200" w:firstLine="480" w:firstLineChars="200"/>
    </w:pPr>
    <w:rPr>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ind w:left="840" w:hanging="420" w:firstLineChars="0"/>
    </w:pPr>
    <w:rPr>
      <w:rFonts w:ascii="方正仿宋_GB2312" w:eastAsia="方正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9">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方正仿宋_GB2312" w:eastAsia="新宋体"/>
      <w:szCs w:val="20"/>
    </w:rPr>
  </w:style>
  <w:style w:type="paragraph" w:customStyle="1" w:styleId="723">
    <w:name w:val="4"/>
    <w:basedOn w:val="1"/>
    <w:next w:val="38"/>
    <w:autoRedefine/>
    <w:qFormat/>
    <w:uiPriority w:val="0"/>
    <w:pPr>
      <w:spacing w:after="120" w:line="480" w:lineRule="auto"/>
      <w:ind w:left="420" w:leftChars="200"/>
    </w:pPr>
    <w:rPr>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5">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6">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方正仿宋_GB2312" w:eastAsia="方正仿宋_GB2312"/>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2">
    <w:name w:val="Char Char1 Char Char Char"/>
    <w:basedOn w:val="1"/>
    <w:autoRedefine/>
    <w:qFormat/>
    <w:uiPriority w:val="0"/>
    <w:rPr>
      <w:rFonts w:ascii="方正仿宋_GB2312" w:eastAsia="方正仿宋_GB2312"/>
      <w:b/>
      <w:sz w:val="32"/>
      <w:szCs w:val="20"/>
    </w:rPr>
  </w:style>
  <w:style w:type="paragraph" w:customStyle="1" w:styleId="733">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autoRedefine/>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6">
    <w:name w:val="Char Char1 Char Char Char2"/>
    <w:basedOn w:val="1"/>
    <w:autoRedefine/>
    <w:qFormat/>
    <w:uiPriority w:val="0"/>
    <w:rPr>
      <w:rFonts w:ascii="方正仿宋_GB2312" w:eastAsia="方正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style>
  <w:style w:type="paragraph" w:customStyle="1" w:styleId="741">
    <w:name w:val="样式 正1 + 首行缩进:  2 字符"/>
    <w:basedOn w:val="1"/>
    <w:autoRedefine/>
    <w:qFormat/>
    <w:uiPriority w:val="0"/>
    <w:pPr>
      <w:adjustRightInd/>
      <w:spacing w:line="360" w:lineRule="auto"/>
      <w:ind w:firstLine="480" w:firstLineChars="200"/>
    </w:pPr>
    <w:rPr>
      <w:rFonts w:ascii="方正仿宋_GB2312" w:eastAsia="方正仿宋_GB2312"/>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Cs w:val="20"/>
    </w:rPr>
  </w:style>
  <w:style w:type="paragraph" w:customStyle="1" w:styleId="747">
    <w:name w:val="_标题2"/>
    <w:basedOn w:val="714"/>
    <w:next w:val="714"/>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rPr>
  </w:style>
  <w:style w:type="paragraph" w:customStyle="1" w:styleId="754">
    <w:name w:val="Char Char Char Char Char Char Char Char Char Char Char1 Char"/>
    <w:basedOn w:val="1"/>
    <w:autoRedefine/>
    <w:qFormat/>
    <w:uiPriority w:val="0"/>
    <w:pPr>
      <w:adjustRightInd/>
    </w:pPr>
    <w:rPr>
      <w:rFonts w:ascii="Tahoma" w:hAnsi="Tahoma"/>
    </w:rPr>
  </w:style>
  <w:style w:type="paragraph" w:customStyle="1" w:styleId="755">
    <w:name w:val="Char Char Char Char11"/>
    <w:basedOn w:val="1"/>
    <w:autoRedefine/>
    <w:qFormat/>
    <w:uiPriority w:val="0"/>
    <w:rPr>
      <w:rFonts w:ascii="Tahoma" w:hAnsi="Tahoma"/>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Cs w:val="20"/>
    </w:rPr>
  </w:style>
  <w:style w:type="paragraph" w:customStyle="1" w:styleId="758">
    <w:name w:val="标1"/>
    <w:basedOn w:val="1"/>
    <w:autoRedefine/>
    <w:qFormat/>
    <w:uiPriority w:val="0"/>
    <w:pPr>
      <w:widowControl/>
      <w:tabs>
        <w:tab w:val="left" w:pos="1020"/>
      </w:tabs>
      <w:spacing w:beforeLines="100" w:line="360" w:lineRule="auto"/>
      <w:ind w:left="1020" w:hanging="420" w:firstLineChars="200"/>
      <w:jc w:val="left"/>
      <w:outlineLvl w:val="0"/>
    </w:pPr>
    <w:rPr>
      <w:rFonts w:ascii="Arial Narrow" w:hAnsi="Arial Narrow" w:eastAsia="方正仿宋_GB2312"/>
      <w:b/>
      <w:spacing w:val="20"/>
      <w:kern w:val="0"/>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Lines="50" w:afterLines="50"/>
      <w:ind w:firstLine="200" w:firstLineChars="200"/>
      <w:outlineLvl w:val="4"/>
    </w:pPr>
    <w:rPr>
      <w:rFonts w:ascii="方正仿宋_GB2312" w:hAnsi="宋体" w:eastAsia="方正仿宋_GB2312"/>
      <w:b/>
      <w:bCs/>
    </w:rPr>
  </w:style>
  <w:style w:type="paragraph" w:customStyle="1" w:styleId="762">
    <w:name w:val="_Style 5"/>
    <w:basedOn w:val="1"/>
    <w:autoRedefine/>
    <w:qFormat/>
    <w:uiPriority w:val="34"/>
    <w:pPr>
      <w:adjustRightInd/>
      <w:ind w:firstLine="420" w:firstLineChars="200"/>
    </w:pPr>
    <w:rPr>
      <w:rFonts w:eastAsia="方正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方正仿宋_GB2312" w:eastAsia="方正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方正仿宋_GB2312"/>
      <w:kern w:val="0"/>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autoRedefine/>
    <w:qFormat/>
    <w:uiPriority w:val="0"/>
    <w:pPr>
      <w:autoSpaceDE/>
      <w:autoSpaceDN/>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方正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方正仿宋_GB2312" w:eastAsia="方正仿宋_GB2312"/>
      <w:spacing w:val="-20"/>
      <w:kern w:val="0"/>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79">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7"/>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方正仿宋_GB2312" w:eastAsia="方正仿宋_GB2312"/>
      <w:b/>
      <w:sz w:val="32"/>
      <w:szCs w:val="32"/>
    </w:rPr>
  </w:style>
  <w:style w:type="paragraph" w:customStyle="1" w:styleId="787">
    <w:name w:val="Char111"/>
    <w:basedOn w:val="1"/>
    <w:autoRedefine/>
    <w:qFormat/>
    <w:uiPriority w:val="0"/>
    <w:rPr>
      <w:rFonts w:ascii="方正仿宋_GB2312" w:eastAsia="方正仿宋_GB2312"/>
      <w:b/>
      <w:sz w:val="32"/>
      <w:szCs w:val="32"/>
    </w:rPr>
  </w:style>
  <w:style w:type="paragraph" w:customStyle="1" w:styleId="788">
    <w:name w:val="标题3"/>
    <w:basedOn w:val="6"/>
    <w:next w:val="55"/>
    <w:autoRedefine/>
    <w:qFormat/>
    <w:uiPriority w:val="0"/>
    <w:pPr>
      <w:tabs>
        <w:tab w:val="clear" w:pos="900"/>
      </w:tabs>
      <w:spacing w:after="0" w:line="360" w:lineRule="auto"/>
    </w:pPr>
    <w:rPr>
      <w:rFonts w:ascii="仿宋" w:hAnsi="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Cs w:val="22"/>
    </w:rPr>
  </w:style>
  <w:style w:type="paragraph" w:customStyle="1" w:styleId="793">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方正仿宋_GB2312" w:eastAsia="方正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方正仿宋_GB2312" w:eastAsia="方正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Cs w:val="22"/>
    </w:rPr>
  </w:style>
  <w:style w:type="paragraph" w:customStyle="1" w:styleId="801">
    <w:name w:val="首行缩进"/>
    <w:basedOn w:val="1"/>
    <w:autoRedefine/>
    <w:qFormat/>
    <w:uiPriority w:val="0"/>
    <w:pPr>
      <w:spacing w:line="360" w:lineRule="auto"/>
      <w:ind w:firstLine="480" w:firstLineChars="200"/>
    </w:pPr>
    <w:rPr>
      <w:rFonts w:ascii="宋体"/>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3">
    <w:name w:val="单元格左对齐"/>
    <w:basedOn w:val="1"/>
    <w:autoRedefine/>
    <w:qFormat/>
    <w:uiPriority w:val="0"/>
    <w:pPr>
      <w:adjustRightInd/>
      <w:spacing w:line="360" w:lineRule="auto"/>
    </w:p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pacing w:line="360" w:lineRule="auto"/>
    </w:pPr>
    <w:rPr>
      <w:rFonts w:ascii="方正仿宋_GB2312" w:hAnsi="宋体" w:eastAsia="方正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3">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20">
    <w:name w:val="Char2 Char Char Char2"/>
    <w:basedOn w:val="1"/>
    <w:autoRedefine/>
    <w:qFormat/>
    <w:uiPriority w:val="0"/>
    <w:rPr>
      <w:rFonts w:ascii="方正仿宋_GB2312" w:eastAsia="方正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9">
    <w:name w:val="数字标题4"/>
    <w:basedOn w:val="8"/>
    <w:autoRedefine/>
    <w:qFormat/>
    <w:uiPriority w:val="0"/>
    <w:pPr>
      <w:tabs>
        <w:tab w:val="left" w:pos="0"/>
        <w:tab w:val="clear" w:pos="864"/>
      </w:tabs>
      <w:spacing w:before="0" w:after="0" w:line="360" w:lineRule="auto"/>
      <w:ind w:left="1"/>
    </w:pPr>
    <w:rPr>
      <w:rFonts w:eastAsia="方正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Cs w:val="20"/>
    </w:rPr>
  </w:style>
  <w:style w:type="paragraph" w:customStyle="1" w:styleId="840">
    <w:name w:val="Char Char Char Char Char Char Char Char Char Char Char Char1 Char"/>
    <w:basedOn w:val="1"/>
    <w:autoRedefine/>
    <w:qFormat/>
    <w:uiPriority w:val="0"/>
    <w:rPr>
      <w:rFonts w:ascii="Tahoma" w:hAnsi="Tahoma" w:cs="方正仿宋_GB2312"/>
      <w:szCs w:val="20"/>
    </w:rPr>
  </w:style>
  <w:style w:type="paragraph" w:customStyle="1" w:styleId="841">
    <w:name w:val="正文1"/>
    <w:basedOn w:val="33"/>
    <w:autoRedefine/>
    <w:qFormat/>
    <w:uiPriority w:val="0"/>
    <w:pPr>
      <w:ind w:left="0" w:leftChars="0" w:firstLine="480" w:firstLineChars="200"/>
    </w:pPr>
    <w:rPr>
      <w:rFonts w:ascii="方正仿宋_GB2312" w:hAnsi="Courier New" w:eastAsia="方正仿宋_GB2312"/>
      <w:kern w:val="28"/>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4">
    <w:name w:val="模板普通正文"/>
    <w:basedOn w:val="2"/>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方正仿宋_GB2312" w:eastAsia="方正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方正仿宋_GB2312" w:eastAsia="方正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方正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方正仿宋_GB2312" w:eastAsia="方正仿宋_GB2312"/>
      <w:b/>
      <w:sz w:val="32"/>
      <w:szCs w:val="32"/>
    </w:rPr>
  </w:style>
  <w:style w:type="paragraph" w:customStyle="1" w:styleId="858">
    <w:name w:val="样式 标题 3h33rd level3Heading 3 - oldH3l3CTheading 3Headin..."/>
    <w:basedOn w:val="6"/>
    <w:autoRedefine/>
    <w:qFormat/>
    <w:uiPriority w:val="0"/>
    <w:pPr>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方正仿宋_GB2312"/>
      <w:sz w:val="28"/>
    </w:rPr>
  </w:style>
  <w:style w:type="paragraph" w:customStyle="1" w:styleId="862">
    <w:name w:val="Char21"/>
    <w:basedOn w:val="1"/>
    <w:autoRedefine/>
    <w:qFormat/>
    <w:uiPriority w:val="0"/>
    <w:pPr>
      <w:adjustRightInd/>
      <w:ind w:firstLine="200" w:firstLineChars="200"/>
    </w:pPr>
    <w:rPr>
      <w:rFonts w:ascii="方正仿宋_GB2312" w:eastAsia="方正仿宋_GB2312"/>
      <w:b/>
      <w:sz w:val="32"/>
      <w:szCs w:val="32"/>
    </w:rPr>
  </w:style>
  <w:style w:type="paragraph" w:customStyle="1" w:styleId="863">
    <w:name w:val="列表段落1"/>
    <w:basedOn w:val="1"/>
    <w:autoRedefine/>
    <w:qFormat/>
    <w:uiPriority w:val="34"/>
    <w:pPr>
      <w:adjustRightInd/>
      <w:ind w:right="238" w:firstLine="420"/>
    </w:pPr>
    <w:rPr>
      <w:rFonts w:ascii="Calibri" w:hAnsi="Calibri"/>
    </w:rPr>
  </w:style>
  <w:style w:type="paragraph" w:customStyle="1" w:styleId="864">
    <w:name w:val="Char Char110"/>
    <w:basedOn w:val="1"/>
    <w:autoRedefine/>
    <w:qFormat/>
    <w:uiPriority w:val="6"/>
    <w:pPr>
      <w:spacing w:line="360" w:lineRule="auto"/>
    </w:pPr>
    <w:rPr>
      <w:rFonts w:ascii="Tahoma" w:hAnsi="Tahoma"/>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方正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方正仿宋_GB2312"/>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方正仿宋_GB2312" w:hAnsi="Arial" w:eastAsia="方正仿宋_GB2312" w:cs="Arial"/>
      <w:b/>
      <w:bCs/>
      <w:szCs w:val="32"/>
    </w:rPr>
  </w:style>
  <w:style w:type="paragraph" w:customStyle="1" w:styleId="871">
    <w:name w:val="Char Char281"/>
    <w:basedOn w:val="1"/>
    <w:autoRedefine/>
    <w:qFormat/>
    <w:uiPriority w:val="0"/>
    <w:pPr>
      <w:adjustRightInd/>
      <w:spacing w:line="360" w:lineRule="auto"/>
    </w:pPr>
    <w:rPr>
      <w:rFonts w:ascii="Arial" w:hAnsi="Arial" w:eastAsia="黑体"/>
      <w:snapToGrid w:val="0"/>
      <w:kern w:val="0"/>
      <w:sz w:val="20"/>
      <w:szCs w:val="21"/>
    </w:rPr>
  </w:style>
  <w:style w:type="paragraph" w:customStyle="1" w:styleId="872">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Cs w:val="20"/>
    </w:rPr>
  </w:style>
  <w:style w:type="paragraph" w:customStyle="1" w:styleId="874">
    <w:name w:val="_Style 12"/>
    <w:basedOn w:val="20"/>
    <w:autoRedefine/>
    <w:qFormat/>
    <w:uiPriority w:val="0"/>
    <w:pPr>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Cs w:val="20"/>
    </w:rPr>
  </w:style>
  <w:style w:type="paragraph" w:customStyle="1" w:styleId="876">
    <w:name w:val="Char1 Char Char Char6"/>
    <w:basedOn w:val="1"/>
    <w:autoRedefine/>
    <w:qFormat/>
    <w:uiPriority w:val="6"/>
    <w:pPr>
      <w:widowControl/>
      <w:spacing w:before="120" w:after="160" w:line="360" w:lineRule="auto"/>
      <w:ind w:right="-360"/>
      <w:jc w:val="left"/>
    </w:pPr>
    <w:rPr>
      <w:rFonts w:ascii="Arial" w:hAnsi="Arial"/>
      <w:kern w:val="0"/>
      <w:lang w:eastAsia="en-US"/>
    </w:rPr>
  </w:style>
  <w:style w:type="paragraph" w:customStyle="1" w:styleId="877">
    <w:name w:val="_Style 94"/>
    <w:basedOn w:val="1"/>
    <w:next w:val="82"/>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pacing w:line="324" w:lineRule="auto"/>
      <w:ind w:firstLine="482" w:firstLineChars="200"/>
    </w:pPr>
    <w:rPr>
      <w:rFonts w:ascii="方正仿宋_GB2312" w:eastAsia="方正仿宋_GB2312"/>
      <w:b/>
      <w:color w:val="000000"/>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kern w:val="0"/>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Cs w:val="20"/>
    </w:rPr>
  </w:style>
  <w:style w:type="paragraph" w:customStyle="1" w:styleId="884">
    <w:name w:val="GP正文(首行缩进)"/>
    <w:basedOn w:val="1"/>
    <w:autoRedefine/>
    <w:qFormat/>
    <w:uiPriority w:val="0"/>
    <w:pPr>
      <w:adjustRightInd/>
      <w:spacing w:line="360" w:lineRule="auto"/>
      <w:ind w:firstLine="200" w:firstLineChars="200"/>
    </w:pPr>
    <w:rPr>
      <w:rFonts w:eastAsia="方正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方正仿宋_GB2312" w:eastAsia="方正仿宋_GB2312"/>
      <w:b/>
      <w:sz w:val="32"/>
      <w:szCs w:val="32"/>
    </w:rPr>
  </w:style>
  <w:style w:type="paragraph" w:customStyle="1" w:styleId="887">
    <w:name w:val="正文箭头"/>
    <w:basedOn w:val="540"/>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1">
    <w:name w:val="标书标题3"/>
    <w:basedOn w:val="6"/>
    <w:autoRedefine/>
    <w:qFormat/>
    <w:uiPriority w:val="0"/>
    <w:pPr>
      <w:keepLines w:val="0"/>
      <w:widowControl/>
      <w:spacing w:before="120" w:after="60" w:line="300" w:lineRule="auto"/>
      <w:jc w:val="left"/>
    </w:pPr>
    <w:rPr>
      <w:rFonts w:ascii="Arial Narrow" w:hAnsi="Arial Narrow" w:eastAsia="方正仿宋_GB2312"/>
      <w:b w:val="0"/>
      <w:bCs w:val="0"/>
      <w:color w:val="000000"/>
      <w:kern w:val="0"/>
      <w:sz w:val="28"/>
    </w:rPr>
  </w:style>
  <w:style w:type="paragraph" w:customStyle="1" w:styleId="892">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方正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style>
  <w:style w:type="paragraph" w:customStyle="1" w:styleId="897">
    <w:name w:val="数字标题5"/>
    <w:basedOn w:val="9"/>
    <w:next w:val="1"/>
    <w:autoRedefine/>
    <w:qFormat/>
    <w:uiPriority w:val="0"/>
    <w:pPr>
      <w:tabs>
        <w:tab w:val="left" w:pos="1080"/>
      </w:tabs>
      <w:ind w:left="1080" w:hanging="1080"/>
    </w:pPr>
  </w:style>
  <w:style w:type="paragraph" w:customStyle="1" w:styleId="898">
    <w:name w:val="数字标题1"/>
    <w:basedOn w:val="4"/>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方正仿宋_GB2312" w:cs="宋体"/>
      <w:color w:val="000000"/>
      <w:kern w:val="0"/>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Cs w:val="20"/>
    </w:rPr>
  </w:style>
  <w:style w:type="paragraph" w:customStyle="1" w:styleId="906">
    <w:name w:val="Char Char113"/>
    <w:basedOn w:val="1"/>
    <w:autoRedefine/>
    <w:qFormat/>
    <w:uiPriority w:val="0"/>
    <w:pPr>
      <w:widowControl/>
      <w:spacing w:after="160" w:line="240" w:lineRule="exact"/>
      <w:jc w:val="left"/>
    </w:pPr>
    <w:rPr>
      <w:rFonts w:eastAsia="方正仿宋_GB2312"/>
      <w:sz w:val="28"/>
    </w:rPr>
  </w:style>
  <w:style w:type="paragraph" w:customStyle="1" w:styleId="907">
    <w:name w:val="样式5"/>
    <w:basedOn w:val="1"/>
    <w:autoRedefine/>
    <w:qFormat/>
    <w:uiPriority w:val="0"/>
    <w:pPr>
      <w:spacing w:line="440" w:lineRule="exact"/>
      <w:ind w:left="2" w:firstLine="480" w:firstLineChars="200"/>
    </w:pPr>
    <w:rPr>
      <w:rFonts w:ascii="方正仿宋_GB2312" w:hAnsi="仿宋" w:eastAsia="方正仿宋_GB2312"/>
    </w:rPr>
  </w:style>
  <w:style w:type="paragraph" w:customStyle="1" w:styleId="908">
    <w:name w:val="_Style 8"/>
    <w:basedOn w:val="1"/>
    <w:autoRedefine/>
    <w:qFormat/>
    <w:uiPriority w:val="34"/>
    <w:pPr>
      <w:adjustRightInd/>
      <w:ind w:firstLine="420" w:firstLineChars="200"/>
    </w:pPr>
    <w:rPr>
      <w:rFonts w:eastAsia="方正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10">
    <w:name w:val="正文样式 首行缩进:  0.74 厘米"/>
    <w:basedOn w:val="1"/>
    <w:autoRedefine/>
    <w:qFormat/>
    <w:uiPriority w:val="0"/>
    <w:pPr>
      <w:adjustRightInd/>
      <w:spacing w:beforeLines="50" w:line="360" w:lineRule="auto"/>
      <w:ind w:firstLine="420"/>
    </w:pPr>
    <w:rPr>
      <w:rFonts w:cs="宋体"/>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方正仿宋_GB2312"/>
      <w:sz w:val="28"/>
    </w:rPr>
  </w:style>
  <w:style w:type="paragraph" w:customStyle="1" w:styleId="915">
    <w:name w:val="正文 图"/>
    <w:basedOn w:val="445"/>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style>
  <w:style w:type="table" w:customStyle="1" w:styleId="922">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字符"/>
    <w:link w:val="39"/>
    <w:autoRedefine/>
    <w:qFormat/>
    <w:uiPriority w:val="0"/>
    <w:rPr>
      <w:kern w:val="2"/>
      <w:sz w:val="21"/>
      <w:szCs w:val="24"/>
      <w:lang w:val="zh-CN"/>
    </w:rPr>
  </w:style>
  <w:style w:type="character" w:customStyle="1" w:styleId="934">
    <w:name w:val="无间隔 字符"/>
    <w:link w:val="485"/>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82"/>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5">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2">
    <w:name w:val="ksfind_class_select1"/>
    <w:basedOn w:val="71"/>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66">
    <w:name w:val="Table Normal"/>
    <w:autoRedefine/>
    <w:semiHidden/>
    <w:unhideWhenUsed/>
    <w:qFormat/>
    <w:uiPriority w:val="0"/>
    <w:tblPr>
      <w:tblCellMar>
        <w:top w:w="0" w:type="dxa"/>
        <w:left w:w="0" w:type="dxa"/>
        <w:bottom w:w="0" w:type="dxa"/>
        <w:right w:w="0" w:type="dxa"/>
      </w:tblCellMar>
    </w:tblPr>
  </w:style>
  <w:style w:type="paragraph" w:customStyle="1" w:styleId="967">
    <w:name w:val="bn"/>
    <w:basedOn w:val="1"/>
    <w:autoRedefine/>
    <w:qFormat/>
    <w:uiPriority w:val="0"/>
    <w:pPr>
      <w:topLinePunct/>
      <w:jc w:val="center"/>
    </w:pPr>
    <w:rPr>
      <w:rFonts w:cs="宋体"/>
      <w:sz w:val="18"/>
      <w:szCs w:val="20"/>
    </w:rPr>
  </w:style>
  <w:style w:type="character" w:customStyle="1" w:styleId="968">
    <w:name w:val="ql-font-songti"/>
    <w:basedOn w:val="71"/>
    <w:autoRedefine/>
    <w:qFormat/>
    <w:uiPriority w:val="0"/>
  </w:style>
  <w:style w:type="paragraph" w:customStyle="1" w:styleId="969">
    <w:name w:val="ABB text"/>
    <w:basedOn w:val="485"/>
    <w:autoRedefine/>
    <w:qFormat/>
    <w:uiPriority w:val="0"/>
    <w:rPr>
      <w:rFonts w:ascii="ABBvoice" w:hAnsi="ABBvoice"/>
      <w:sz w:val="19"/>
    </w:rPr>
  </w:style>
  <w:style w:type="paragraph" w:customStyle="1" w:styleId="970">
    <w:name w:val="Normal1"/>
    <w:autoRedefine/>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971">
    <w:name w:val="Normal2"/>
    <w:autoRedefine/>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character" w:customStyle="1" w:styleId="972">
    <w:name w:val="style121"/>
    <w:autoRedefine/>
    <w:qFormat/>
    <w:uiPriority w:val="0"/>
    <w:rPr>
      <w:sz w:val="21"/>
      <w:szCs w:val="21"/>
    </w:rPr>
  </w:style>
  <w:style w:type="paragraph" w:customStyle="1" w:styleId="973">
    <w:name w:val="修订5"/>
    <w:hidden/>
    <w:unhideWhenUsed/>
    <w:qFormat/>
    <w:uiPriority w:val="99"/>
    <w:rPr>
      <w:rFonts w:ascii="Times New Roman" w:hAnsi="Times New Roman" w:eastAsia="仿宋" w:cs="Times New Roman"/>
      <w:kern w:val="2"/>
      <w:sz w:val="24"/>
      <w:szCs w:val="24"/>
      <w:lang w:val="en-US" w:eastAsia="zh-CN" w:bidi="ar-SA"/>
    </w:rPr>
  </w:style>
  <w:style w:type="paragraph" w:customStyle="1" w:styleId="974">
    <w:name w:val="修订6"/>
    <w:hidden/>
    <w:unhideWhenUsed/>
    <w:qFormat/>
    <w:uiPriority w:val="99"/>
    <w:rPr>
      <w:rFonts w:ascii="Times New Roman" w:hAnsi="Times New Roman" w:eastAsia="仿宋" w:cs="Times New Roman"/>
      <w:kern w:val="2"/>
      <w:sz w:val="24"/>
      <w:szCs w:val="24"/>
      <w:lang w:val="en-US" w:eastAsia="zh-CN" w:bidi="ar-SA"/>
    </w:rPr>
  </w:style>
  <w:style w:type="paragraph" w:customStyle="1" w:styleId="975">
    <w:name w:val="修订7"/>
    <w:hidden/>
    <w:unhideWhenUsed/>
    <w:qFormat/>
    <w:uiPriority w:val="99"/>
    <w:rPr>
      <w:rFonts w:ascii="Times New Roman" w:hAnsi="Times New Roman" w:eastAsia="仿宋" w:cs="Times New Roman"/>
      <w:kern w:val="2"/>
      <w:sz w:val="24"/>
      <w:szCs w:val="24"/>
      <w:lang w:val="en-US" w:eastAsia="zh-CN" w:bidi="ar-SA"/>
    </w:rPr>
  </w:style>
  <w:style w:type="paragraph" w:customStyle="1" w:styleId="976">
    <w:name w:val="Revision"/>
    <w:hidden/>
    <w:unhideWhenUsed/>
    <w:qFormat/>
    <w:uiPriority w:val="99"/>
    <w:rPr>
      <w:rFonts w:ascii="Times New Roman" w:hAnsi="Times New Roman"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36278</Words>
  <Characters>37651</Characters>
  <Lines>286</Lines>
  <Paragraphs>80</Paragraphs>
  <TotalTime>22</TotalTime>
  <ScaleCrop>false</ScaleCrop>
  <LinksUpToDate>false</LinksUpToDate>
  <CharactersWithSpaces>38654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2024-08-13T16:36:00Z</dcterms:created>
  <dc:creator>玥</dc:creator>
  <cp:lastModifiedBy>汪懿婷</cp:lastModifiedBy>
  <cp:lastPrinted>2023-12-20T21:44:00Z</cp:lastPrinted>
  <dcterms:modified xsi:type="dcterms:W3CDTF">2024-09-20T11:30:36Z</dcterms:modified>
  <dc:title>杭州市市民卡扩大发卡工程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C3D63526D68748A59ABE8A69D7C23325_13</vt:lpwstr>
  </property>
</Properties>
</file>